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BDD26F6" w14:textId="77777777" w:rsidR="00562BBB" w:rsidRPr="00DB7079" w:rsidRDefault="00562BBB" w:rsidP="00B71015">
      <w:pPr>
        <w:rPr>
          <w:sz w:val="32"/>
          <w:szCs w:val="32"/>
          <w:lang w:val="fr-FR"/>
        </w:rPr>
      </w:pPr>
      <w:r w:rsidRPr="00DB7079">
        <w:rPr>
          <w:sz w:val="32"/>
          <w:szCs w:val="32"/>
          <w:lang w:val="fr-FR"/>
        </w:rPr>
        <w:t>CONVENTION SUR LA POLLUTION ATMOSPHERIQUE</w:t>
      </w:r>
      <w:r w:rsidR="00B71015" w:rsidRPr="00DB7079">
        <w:rPr>
          <w:sz w:val="32"/>
          <w:szCs w:val="32"/>
          <w:lang w:val="fr-FR"/>
        </w:rPr>
        <w:t xml:space="preserve"> </w:t>
      </w:r>
      <w:r w:rsidRPr="00DB7079">
        <w:rPr>
          <w:sz w:val="32"/>
          <w:szCs w:val="32"/>
          <w:lang w:val="fr-FR"/>
        </w:rPr>
        <w:t>TRANSFRONTIERE A LONGUE DISTANCE</w:t>
      </w:r>
    </w:p>
    <w:p w14:paraId="4E2C9B89" w14:textId="77777777" w:rsidR="00622B48" w:rsidRPr="00DB7079" w:rsidRDefault="00622B48" w:rsidP="0055713C">
      <w:pPr>
        <w:rPr>
          <w:sz w:val="32"/>
          <w:szCs w:val="32"/>
          <w:lang w:val="fr-FR"/>
        </w:rPr>
      </w:pPr>
      <w:r w:rsidRPr="00DB7079">
        <w:rPr>
          <w:sz w:val="32"/>
          <w:szCs w:val="32"/>
          <w:lang w:val="fr-FR"/>
        </w:rPr>
        <w:t>(</w:t>
      </w:r>
      <w:r w:rsidR="00AA27D2" w:rsidRPr="00DB7079">
        <w:rPr>
          <w:sz w:val="32"/>
          <w:szCs w:val="32"/>
          <w:lang w:val="fr-FR"/>
        </w:rPr>
        <w:t xml:space="preserve">C </w:t>
      </w:r>
      <w:r w:rsidRPr="00DB7079">
        <w:rPr>
          <w:sz w:val="32"/>
          <w:szCs w:val="32"/>
          <w:lang w:val="fr-FR"/>
        </w:rPr>
        <w:t>P A T L D)</w:t>
      </w:r>
    </w:p>
    <w:p w14:paraId="2057AD64" w14:textId="77777777" w:rsidR="00562BBB" w:rsidRPr="00DB7079" w:rsidRDefault="00562BBB" w:rsidP="0055713C">
      <w:pPr>
        <w:rPr>
          <w:sz w:val="32"/>
          <w:szCs w:val="32"/>
          <w:lang w:val="fr-FR"/>
        </w:rPr>
      </w:pPr>
    </w:p>
    <w:p w14:paraId="5EA387E7" w14:textId="77777777" w:rsidR="00562BBB" w:rsidRPr="00DB7079" w:rsidRDefault="00562BBB" w:rsidP="0055713C">
      <w:pPr>
        <w:rPr>
          <w:sz w:val="32"/>
          <w:szCs w:val="32"/>
          <w:lang w:val="fr-FR"/>
        </w:rPr>
      </w:pPr>
    </w:p>
    <w:p w14:paraId="42A19A0F" w14:textId="77777777" w:rsidR="00562BBB" w:rsidRPr="00DB7079" w:rsidRDefault="00562BBB" w:rsidP="0055713C">
      <w:pPr>
        <w:rPr>
          <w:sz w:val="32"/>
          <w:szCs w:val="32"/>
          <w:lang w:val="fr-FR"/>
        </w:rPr>
      </w:pPr>
      <w:r w:rsidRPr="00DB7079">
        <w:rPr>
          <w:sz w:val="32"/>
          <w:szCs w:val="32"/>
          <w:lang w:val="fr-FR"/>
        </w:rPr>
        <w:t>RAPPORT INFORMATIF D’INVENTAIRE</w:t>
      </w:r>
      <w:r w:rsidR="005A16B1" w:rsidRPr="00DB7079">
        <w:rPr>
          <w:sz w:val="32"/>
          <w:szCs w:val="32"/>
          <w:lang w:val="fr-FR"/>
        </w:rPr>
        <w:t xml:space="preserve"> (IIR)</w:t>
      </w:r>
    </w:p>
    <w:p w14:paraId="4CA015ED" w14:textId="77777777" w:rsidR="00905A15" w:rsidRPr="00DB7079" w:rsidRDefault="00562BBB" w:rsidP="0055713C">
      <w:pPr>
        <w:rPr>
          <w:sz w:val="32"/>
          <w:szCs w:val="32"/>
          <w:lang w:val="fr-FR"/>
        </w:rPr>
      </w:pPr>
      <w:r w:rsidRPr="00DB7079">
        <w:rPr>
          <w:sz w:val="32"/>
          <w:szCs w:val="32"/>
          <w:lang w:val="fr-FR"/>
        </w:rPr>
        <w:t>DE LA PRINCIPAUTE DE MONACO</w:t>
      </w:r>
    </w:p>
    <w:p w14:paraId="34761531" w14:textId="6CBFC050" w:rsidR="00562BBB" w:rsidRPr="00DB7079" w:rsidRDefault="00AA27D2" w:rsidP="0055713C">
      <w:pPr>
        <w:rPr>
          <w:sz w:val="32"/>
          <w:szCs w:val="32"/>
          <w:lang w:val="fr-FR"/>
        </w:rPr>
      </w:pPr>
      <w:r w:rsidRPr="00DB7079">
        <w:rPr>
          <w:sz w:val="32"/>
          <w:szCs w:val="32"/>
          <w:lang w:val="fr-FR"/>
        </w:rPr>
        <w:t>POUR</w:t>
      </w:r>
      <w:r w:rsidR="00562BBB" w:rsidRPr="00DB7079">
        <w:rPr>
          <w:sz w:val="32"/>
          <w:szCs w:val="32"/>
          <w:lang w:val="fr-FR"/>
        </w:rPr>
        <w:t xml:space="preserve"> L</w:t>
      </w:r>
      <w:r w:rsidR="003341E7" w:rsidRPr="00DB7079">
        <w:rPr>
          <w:sz w:val="32"/>
          <w:szCs w:val="32"/>
          <w:lang w:val="fr-FR"/>
        </w:rPr>
        <w:t>A PERIODE 1990-</w:t>
      </w:r>
      <w:r w:rsidR="00562BBB" w:rsidRPr="00DB7079">
        <w:rPr>
          <w:sz w:val="32"/>
          <w:szCs w:val="32"/>
          <w:lang w:val="fr-FR"/>
        </w:rPr>
        <w:t>201</w:t>
      </w:r>
      <w:r w:rsidR="003B35A9" w:rsidRPr="00DB7079">
        <w:rPr>
          <w:sz w:val="32"/>
          <w:szCs w:val="32"/>
          <w:lang w:val="fr-FR"/>
        </w:rPr>
        <w:t>9</w:t>
      </w:r>
    </w:p>
    <w:p w14:paraId="3117C873" w14:textId="77777777" w:rsidR="00562BBB" w:rsidRPr="00DB7079" w:rsidRDefault="00562BBB" w:rsidP="0055713C">
      <w:pPr>
        <w:rPr>
          <w:sz w:val="32"/>
          <w:szCs w:val="32"/>
          <w:lang w:val="fr-FR"/>
        </w:rPr>
      </w:pPr>
    </w:p>
    <w:p w14:paraId="7871C0D6" w14:textId="77777777" w:rsidR="00E50BBE" w:rsidRPr="00DB7079" w:rsidRDefault="00E50BBE" w:rsidP="0055713C">
      <w:pPr>
        <w:rPr>
          <w:sz w:val="32"/>
          <w:szCs w:val="32"/>
          <w:lang w:val="fr-FR"/>
        </w:rPr>
      </w:pPr>
    </w:p>
    <w:p w14:paraId="3EFFC282" w14:textId="5A06FCBF" w:rsidR="00E50BBE" w:rsidRPr="00DB7079" w:rsidRDefault="001064A1" w:rsidP="0055713C">
      <w:pPr>
        <w:rPr>
          <w:sz w:val="24"/>
          <w:lang w:val="fr-FR"/>
        </w:rPr>
      </w:pPr>
      <w:r w:rsidRPr="00DB7079">
        <w:rPr>
          <w:sz w:val="24"/>
          <w:lang w:val="fr-FR"/>
        </w:rPr>
        <w:t>Mars 2021</w:t>
      </w:r>
    </w:p>
    <w:p w14:paraId="74D5DD4D" w14:textId="77777777" w:rsidR="001C0D75" w:rsidRPr="00DB7079" w:rsidRDefault="001C0D75" w:rsidP="0055713C">
      <w:pPr>
        <w:rPr>
          <w:lang w:val="fr-FR"/>
        </w:rPr>
      </w:pPr>
    </w:p>
    <w:p w14:paraId="4B97B846" w14:textId="77777777" w:rsidR="001C0D75" w:rsidRPr="00DB7079" w:rsidRDefault="001C0D75" w:rsidP="0055713C">
      <w:pPr>
        <w:rPr>
          <w:lang w:val="fr-FR"/>
        </w:rPr>
      </w:pPr>
    </w:p>
    <w:p w14:paraId="16854573" w14:textId="77777777" w:rsidR="00905A15" w:rsidRPr="00DB7079" w:rsidRDefault="00905A15" w:rsidP="0055713C">
      <w:pPr>
        <w:rPr>
          <w:lang w:val="fr-FR"/>
        </w:rPr>
      </w:pPr>
    </w:p>
    <w:p w14:paraId="11C61576" w14:textId="77777777" w:rsidR="00C44806" w:rsidRPr="00DB7079" w:rsidRDefault="00C44806" w:rsidP="0055713C">
      <w:pPr>
        <w:rPr>
          <w:lang w:val="fr-FR"/>
        </w:rPr>
      </w:pPr>
    </w:p>
    <w:p w14:paraId="77320AAF" w14:textId="77777777" w:rsidR="00C44806" w:rsidRPr="00DB7079" w:rsidRDefault="00C44806" w:rsidP="0055713C">
      <w:pPr>
        <w:rPr>
          <w:lang w:val="fr-FR"/>
        </w:rPr>
      </w:pPr>
    </w:p>
    <w:p w14:paraId="55D0CBF7" w14:textId="77777777" w:rsidR="00C44806" w:rsidRPr="00DB7079" w:rsidRDefault="00C44806" w:rsidP="0055713C">
      <w:pPr>
        <w:rPr>
          <w:lang w:val="fr-FR"/>
        </w:rPr>
      </w:pPr>
    </w:p>
    <w:p w14:paraId="462DAE41" w14:textId="77777777" w:rsidR="00C44806" w:rsidRPr="00DB7079" w:rsidRDefault="00C44806" w:rsidP="0055713C">
      <w:pPr>
        <w:rPr>
          <w:lang w:val="fr-FR"/>
        </w:rPr>
      </w:pPr>
    </w:p>
    <w:p w14:paraId="6182C030" w14:textId="77777777" w:rsidR="00C44806" w:rsidRPr="00DB7079" w:rsidRDefault="00C44806" w:rsidP="0055713C">
      <w:pPr>
        <w:rPr>
          <w:lang w:val="fr-FR"/>
        </w:rPr>
      </w:pPr>
    </w:p>
    <w:p w14:paraId="7013E3B3" w14:textId="77777777" w:rsidR="00C44806" w:rsidRPr="00DB7079" w:rsidRDefault="00C44806" w:rsidP="0055713C">
      <w:pPr>
        <w:rPr>
          <w:lang w:val="fr-FR"/>
        </w:rPr>
      </w:pPr>
    </w:p>
    <w:p w14:paraId="46134A4E" w14:textId="77777777" w:rsidR="00C44806" w:rsidRPr="00DB7079" w:rsidRDefault="00C44806" w:rsidP="0055713C">
      <w:pPr>
        <w:rPr>
          <w:lang w:val="fr-FR"/>
        </w:rPr>
      </w:pPr>
    </w:p>
    <w:p w14:paraId="6D166AF9" w14:textId="77777777" w:rsidR="00C44806" w:rsidRPr="00DB7079" w:rsidRDefault="00C44806" w:rsidP="0055713C">
      <w:pPr>
        <w:rPr>
          <w:lang w:val="fr-FR"/>
        </w:rPr>
      </w:pPr>
    </w:p>
    <w:p w14:paraId="1012CE18" w14:textId="77777777" w:rsidR="00C44806" w:rsidRPr="00DB7079" w:rsidRDefault="00C44806" w:rsidP="0055713C">
      <w:pPr>
        <w:rPr>
          <w:lang w:val="fr-FR"/>
        </w:rPr>
      </w:pPr>
    </w:p>
    <w:p w14:paraId="3C79171B" w14:textId="77777777" w:rsidR="00C44806" w:rsidRPr="00DB7079" w:rsidRDefault="00C44806" w:rsidP="0055713C">
      <w:pPr>
        <w:rPr>
          <w:lang w:val="fr-FR"/>
        </w:rPr>
      </w:pPr>
    </w:p>
    <w:p w14:paraId="0C783CFB" w14:textId="77777777" w:rsidR="00C44806" w:rsidRPr="00DB7079" w:rsidRDefault="00C44806" w:rsidP="0055713C">
      <w:pPr>
        <w:rPr>
          <w:lang w:val="fr-FR"/>
        </w:rPr>
      </w:pPr>
    </w:p>
    <w:p w14:paraId="7BC8184F" w14:textId="77777777" w:rsidR="00905A15" w:rsidRPr="00DB7079" w:rsidRDefault="00905A15" w:rsidP="0055713C">
      <w:pPr>
        <w:rPr>
          <w:lang w:val="fr-FR"/>
        </w:rPr>
      </w:pPr>
    </w:p>
    <w:p w14:paraId="46599891" w14:textId="77777777" w:rsidR="001C0D75" w:rsidRPr="00DB7079" w:rsidRDefault="001C0D75" w:rsidP="0055713C">
      <w:pPr>
        <w:rPr>
          <w:lang w:val="fr-FR"/>
        </w:rPr>
      </w:pPr>
    </w:p>
    <w:p w14:paraId="763ED4E7" w14:textId="77777777" w:rsidR="001C0D75" w:rsidRPr="00DB7079" w:rsidRDefault="001C0D75" w:rsidP="0055713C">
      <w:pPr>
        <w:rPr>
          <w:lang w:val="fr-FR"/>
        </w:rPr>
      </w:pPr>
      <w:r w:rsidRPr="00DB7079">
        <w:rPr>
          <w:lang w:val="fr-FR"/>
        </w:rPr>
        <w:t>Etabli par</w:t>
      </w:r>
      <w:r w:rsidR="009A6EA3" w:rsidRPr="00DB7079">
        <w:rPr>
          <w:lang w:val="fr-FR"/>
        </w:rPr>
        <w:t> :</w:t>
      </w:r>
    </w:p>
    <w:p w14:paraId="637AA723" w14:textId="77777777" w:rsidR="001C0D75" w:rsidRPr="00DB7079" w:rsidRDefault="001C0D75" w:rsidP="0055713C">
      <w:pPr>
        <w:rPr>
          <w:lang w:val="fr-FR"/>
        </w:rPr>
      </w:pPr>
      <w:r w:rsidRPr="00DB7079">
        <w:rPr>
          <w:lang w:val="fr-FR"/>
        </w:rPr>
        <w:t>Direction de l’Environnement</w:t>
      </w:r>
    </w:p>
    <w:p w14:paraId="736AE86A" w14:textId="77777777" w:rsidR="001C0D75" w:rsidRPr="00DB7079" w:rsidRDefault="001C0D75" w:rsidP="0055713C">
      <w:pPr>
        <w:rPr>
          <w:lang w:val="fr-FR"/>
        </w:rPr>
      </w:pPr>
      <w:r w:rsidRPr="00DB7079">
        <w:rPr>
          <w:lang w:val="fr-FR"/>
        </w:rPr>
        <w:t>3, avenue de Fontvieille</w:t>
      </w:r>
    </w:p>
    <w:p w14:paraId="676330A1" w14:textId="77777777" w:rsidR="001C0D75" w:rsidRPr="00DB7079" w:rsidRDefault="001C0D75" w:rsidP="0055713C">
      <w:pPr>
        <w:rPr>
          <w:lang w:val="fr-FR"/>
        </w:rPr>
      </w:pPr>
      <w:r w:rsidRPr="00DB7079">
        <w:rPr>
          <w:lang w:val="fr-FR"/>
        </w:rPr>
        <w:t>MC 98000 MONACO</w:t>
      </w:r>
    </w:p>
    <w:p w14:paraId="634D6FB8" w14:textId="77777777" w:rsidR="00784D20" w:rsidRPr="00DB7079" w:rsidRDefault="00905A15" w:rsidP="0055713C">
      <w:pPr>
        <w:rPr>
          <w:lang w:val="fr-FR"/>
        </w:rPr>
      </w:pPr>
      <w:r w:rsidRPr="00DB7079">
        <w:rPr>
          <w:noProof/>
          <w:lang w:val="fr-FR"/>
        </w:rPr>
        <w:drawing>
          <wp:anchor distT="0" distB="0" distL="114300" distR="114300" simplePos="0" relativeHeight="251661312" behindDoc="0" locked="0" layoutInCell="1" allowOverlap="1" wp14:anchorId="3FF5633A" wp14:editId="43EC771F">
            <wp:simplePos x="0" y="0"/>
            <wp:positionH relativeFrom="column">
              <wp:posOffset>4834255</wp:posOffset>
            </wp:positionH>
            <wp:positionV relativeFrom="paragraph">
              <wp:posOffset>2355215</wp:posOffset>
            </wp:positionV>
            <wp:extent cx="1547495" cy="334645"/>
            <wp:effectExtent l="0" t="0" r="0" b="8255"/>
            <wp:wrapSquare wrapText="bothSides"/>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7495" cy="334645"/>
                    </a:xfrm>
                    <a:prstGeom prst="rect">
                      <a:avLst/>
                    </a:prstGeom>
                    <a:noFill/>
                  </pic:spPr>
                </pic:pic>
              </a:graphicData>
            </a:graphic>
            <wp14:sizeRelH relativeFrom="margin">
              <wp14:pctWidth>0</wp14:pctWidth>
            </wp14:sizeRelH>
            <wp14:sizeRelV relativeFrom="margin">
              <wp14:pctHeight>0</wp14:pctHeight>
            </wp14:sizeRelV>
          </wp:anchor>
        </w:drawing>
      </w:r>
      <w:r w:rsidR="00784D20" w:rsidRPr="00DB7079">
        <w:rPr>
          <w:noProof/>
          <w:lang w:val="fr-FR"/>
        </w:rPr>
        <w:drawing>
          <wp:anchor distT="0" distB="0" distL="114300" distR="114300" simplePos="0" relativeHeight="251660288" behindDoc="0" locked="0" layoutInCell="1" allowOverlap="1" wp14:anchorId="61A2ABF0" wp14:editId="38AB018F">
            <wp:simplePos x="0" y="0"/>
            <wp:positionH relativeFrom="column">
              <wp:posOffset>-653415</wp:posOffset>
            </wp:positionH>
            <wp:positionV relativeFrom="paragraph">
              <wp:posOffset>190500</wp:posOffset>
            </wp:positionV>
            <wp:extent cx="7053580" cy="2518410"/>
            <wp:effectExtent l="0" t="0" r="0" b="0"/>
            <wp:wrapSquare wrapText="bothSides"/>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
                      <a:extLst>
                        <a:ext uri="{28A0092B-C50C-407E-A947-70E740481C1C}">
                          <a14:useLocalDpi xmlns:a14="http://schemas.microsoft.com/office/drawing/2010/main" val="0"/>
                        </a:ext>
                      </a:extLst>
                    </a:blip>
                    <a:srcRect b="17067"/>
                    <a:stretch/>
                  </pic:blipFill>
                  <pic:spPr bwMode="auto">
                    <a:xfrm>
                      <a:off x="0" y="0"/>
                      <a:ext cx="7053580" cy="25184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CC3E0E1" w14:textId="77777777" w:rsidR="00562BBB" w:rsidRPr="00DB7079" w:rsidRDefault="00562BBB" w:rsidP="002A1400">
      <w:pPr>
        <w:jc w:val="center"/>
        <w:rPr>
          <w:b/>
          <w:lang w:val="fr-FR"/>
        </w:rPr>
      </w:pPr>
      <w:r w:rsidRPr="00DB7079">
        <w:rPr>
          <w:b/>
          <w:lang w:val="fr-FR"/>
        </w:rPr>
        <w:br w:type="page"/>
      </w:r>
      <w:r w:rsidRPr="00DB7079">
        <w:rPr>
          <w:b/>
          <w:lang w:val="fr-FR"/>
        </w:rPr>
        <w:lastRenderedPageBreak/>
        <w:t>SOMMAIRE</w:t>
      </w:r>
    </w:p>
    <w:p w14:paraId="7196D4F4" w14:textId="77777777" w:rsidR="00562BBB" w:rsidRPr="00DB7079" w:rsidRDefault="00562BBB" w:rsidP="00103A78">
      <w:pPr>
        <w:rPr>
          <w:szCs w:val="20"/>
          <w:lang w:val="fr-FR"/>
        </w:rPr>
      </w:pPr>
    </w:p>
    <w:p w14:paraId="42747DD7" w14:textId="77777777" w:rsidR="00216981" w:rsidRPr="00DB7079" w:rsidRDefault="00216981" w:rsidP="0055713C">
      <w:pPr>
        <w:rPr>
          <w:szCs w:val="20"/>
          <w:lang w:val="fr-FR"/>
        </w:rPr>
      </w:pPr>
    </w:p>
    <w:p w14:paraId="46C8D012" w14:textId="763E8B5C" w:rsidR="00F733EB" w:rsidRPr="00DB7079" w:rsidRDefault="00216981">
      <w:pPr>
        <w:pStyle w:val="TM1"/>
        <w:rPr>
          <w:rFonts w:eastAsiaTheme="minorEastAsia" w:cstheme="minorBidi"/>
          <w:b w:val="0"/>
          <w:color w:val="auto"/>
          <w:sz w:val="22"/>
          <w:szCs w:val="22"/>
          <w:lang w:val="fr-FR"/>
        </w:rPr>
      </w:pPr>
      <w:r w:rsidRPr="00DB7079">
        <w:rPr>
          <w:color w:val="000000"/>
          <w:szCs w:val="20"/>
          <w:lang w:val="fr-FR"/>
        </w:rPr>
        <w:fldChar w:fldCharType="begin"/>
      </w:r>
      <w:r w:rsidRPr="00DB7079">
        <w:rPr>
          <w:color w:val="000000"/>
          <w:szCs w:val="20"/>
          <w:lang w:val="fr-FR"/>
        </w:rPr>
        <w:instrText xml:space="preserve"> TOC \o "1-4" \h \z \u </w:instrText>
      </w:r>
      <w:r w:rsidRPr="00DB7079">
        <w:rPr>
          <w:color w:val="000000"/>
          <w:szCs w:val="20"/>
          <w:lang w:val="fr-FR"/>
        </w:rPr>
        <w:fldChar w:fldCharType="separate"/>
      </w:r>
      <w:hyperlink w:anchor="_Toc66715477" w:history="1">
        <w:r w:rsidR="00F733EB" w:rsidRPr="00DB7079">
          <w:rPr>
            <w:rStyle w:val="Lienhypertexte"/>
          </w:rPr>
          <w:t>EXECUTIVE SUMMARY (Annual update)</w:t>
        </w:r>
        <w:r w:rsidR="00F733EB" w:rsidRPr="00DB7079">
          <w:rPr>
            <w:webHidden/>
          </w:rPr>
          <w:tab/>
        </w:r>
        <w:r w:rsidR="00F733EB" w:rsidRPr="00DB7079">
          <w:rPr>
            <w:webHidden/>
          </w:rPr>
          <w:fldChar w:fldCharType="begin"/>
        </w:r>
        <w:r w:rsidR="00F733EB" w:rsidRPr="00DB7079">
          <w:rPr>
            <w:webHidden/>
          </w:rPr>
          <w:instrText xml:space="preserve"> PAGEREF _Toc66715477 \h </w:instrText>
        </w:r>
        <w:r w:rsidR="00F733EB" w:rsidRPr="00DB7079">
          <w:rPr>
            <w:webHidden/>
          </w:rPr>
        </w:r>
        <w:r w:rsidR="00F733EB" w:rsidRPr="00DB7079">
          <w:rPr>
            <w:webHidden/>
          </w:rPr>
          <w:fldChar w:fldCharType="separate"/>
        </w:r>
        <w:r w:rsidR="00DB7079" w:rsidRPr="00DB7079">
          <w:rPr>
            <w:webHidden/>
          </w:rPr>
          <w:t>12</w:t>
        </w:r>
        <w:r w:rsidR="00F733EB" w:rsidRPr="00DB7079">
          <w:rPr>
            <w:webHidden/>
          </w:rPr>
          <w:fldChar w:fldCharType="end"/>
        </w:r>
      </w:hyperlink>
    </w:p>
    <w:p w14:paraId="20E30E4B" w14:textId="5119AAD2" w:rsidR="00F733EB" w:rsidRPr="00DB7079" w:rsidRDefault="00D84DBD">
      <w:pPr>
        <w:pStyle w:val="TM1"/>
        <w:rPr>
          <w:rFonts w:eastAsiaTheme="minorEastAsia" w:cstheme="minorBidi"/>
          <w:b w:val="0"/>
          <w:color w:val="auto"/>
          <w:sz w:val="22"/>
          <w:szCs w:val="22"/>
          <w:lang w:val="fr-FR"/>
        </w:rPr>
      </w:pPr>
      <w:hyperlink w:anchor="_Toc66715478" w:history="1">
        <w:r w:rsidR="00F733EB" w:rsidRPr="00DB7079">
          <w:rPr>
            <w:rStyle w:val="Lienhypertexte"/>
          </w:rPr>
          <w:t>RESUME ANALYTIQUE (Mise à jour annuelle)</w:t>
        </w:r>
        <w:r w:rsidR="00F733EB" w:rsidRPr="00DB7079">
          <w:rPr>
            <w:webHidden/>
          </w:rPr>
          <w:tab/>
        </w:r>
        <w:r w:rsidR="00F733EB" w:rsidRPr="00DB7079">
          <w:rPr>
            <w:webHidden/>
          </w:rPr>
          <w:fldChar w:fldCharType="begin"/>
        </w:r>
        <w:r w:rsidR="00F733EB" w:rsidRPr="00DB7079">
          <w:rPr>
            <w:webHidden/>
          </w:rPr>
          <w:instrText xml:space="preserve"> PAGEREF _Toc66715478 \h </w:instrText>
        </w:r>
        <w:r w:rsidR="00F733EB" w:rsidRPr="00DB7079">
          <w:rPr>
            <w:webHidden/>
          </w:rPr>
        </w:r>
        <w:r w:rsidR="00F733EB" w:rsidRPr="00DB7079">
          <w:rPr>
            <w:webHidden/>
          </w:rPr>
          <w:fldChar w:fldCharType="separate"/>
        </w:r>
        <w:r w:rsidR="00DB7079" w:rsidRPr="00DB7079">
          <w:rPr>
            <w:webHidden/>
          </w:rPr>
          <w:t>13</w:t>
        </w:r>
        <w:r w:rsidR="00F733EB" w:rsidRPr="00DB7079">
          <w:rPr>
            <w:webHidden/>
          </w:rPr>
          <w:fldChar w:fldCharType="end"/>
        </w:r>
      </w:hyperlink>
    </w:p>
    <w:p w14:paraId="41A81F39" w14:textId="36F737B4" w:rsidR="00F733EB" w:rsidRPr="00DB7079" w:rsidRDefault="00D84DBD">
      <w:pPr>
        <w:pStyle w:val="TM1"/>
        <w:rPr>
          <w:rFonts w:eastAsiaTheme="minorEastAsia" w:cstheme="minorBidi"/>
          <w:b w:val="0"/>
          <w:color w:val="auto"/>
          <w:sz w:val="22"/>
          <w:szCs w:val="22"/>
          <w:lang w:val="fr-FR"/>
        </w:rPr>
      </w:pPr>
      <w:hyperlink w:anchor="_Toc66715479" w:history="1">
        <w:r w:rsidR="00F733EB" w:rsidRPr="00DB7079">
          <w:rPr>
            <w:rStyle w:val="Lienhypertexte"/>
          </w:rPr>
          <w:t>Chapitre 1.</w:t>
        </w:r>
        <w:r w:rsidR="00F733EB" w:rsidRPr="00DB7079">
          <w:rPr>
            <w:rFonts w:eastAsiaTheme="minorEastAsia" w:cstheme="minorBidi"/>
            <w:b w:val="0"/>
            <w:color w:val="auto"/>
            <w:sz w:val="22"/>
            <w:szCs w:val="22"/>
            <w:lang w:val="fr-FR"/>
          </w:rPr>
          <w:tab/>
        </w:r>
        <w:r w:rsidR="00F733EB" w:rsidRPr="00DB7079">
          <w:rPr>
            <w:rStyle w:val="Lienhypertexte"/>
          </w:rPr>
          <w:t>INTRODUCTION</w:t>
        </w:r>
        <w:r w:rsidR="00F733EB" w:rsidRPr="00DB7079">
          <w:rPr>
            <w:webHidden/>
          </w:rPr>
          <w:tab/>
        </w:r>
        <w:r w:rsidR="00F733EB" w:rsidRPr="00DB7079">
          <w:rPr>
            <w:webHidden/>
          </w:rPr>
          <w:fldChar w:fldCharType="begin"/>
        </w:r>
        <w:r w:rsidR="00F733EB" w:rsidRPr="00DB7079">
          <w:rPr>
            <w:webHidden/>
          </w:rPr>
          <w:instrText xml:space="preserve"> PAGEREF _Toc66715479 \h </w:instrText>
        </w:r>
        <w:r w:rsidR="00F733EB" w:rsidRPr="00DB7079">
          <w:rPr>
            <w:webHidden/>
          </w:rPr>
        </w:r>
        <w:r w:rsidR="00F733EB" w:rsidRPr="00DB7079">
          <w:rPr>
            <w:webHidden/>
          </w:rPr>
          <w:fldChar w:fldCharType="separate"/>
        </w:r>
        <w:r w:rsidR="00DB7079" w:rsidRPr="00DB7079">
          <w:rPr>
            <w:webHidden/>
          </w:rPr>
          <w:t>15</w:t>
        </w:r>
        <w:r w:rsidR="00F733EB" w:rsidRPr="00DB7079">
          <w:rPr>
            <w:webHidden/>
          </w:rPr>
          <w:fldChar w:fldCharType="end"/>
        </w:r>
      </w:hyperlink>
    </w:p>
    <w:p w14:paraId="69C2AE96" w14:textId="309612AF" w:rsidR="00F733EB" w:rsidRPr="00DB7079" w:rsidRDefault="00D84DBD">
      <w:pPr>
        <w:pStyle w:val="TM2"/>
        <w:rPr>
          <w:rFonts w:eastAsiaTheme="minorEastAsia" w:cstheme="minorBidi"/>
          <w:i w:val="0"/>
          <w:sz w:val="22"/>
          <w:szCs w:val="22"/>
          <w:lang w:val="fr-FR"/>
        </w:rPr>
      </w:pPr>
      <w:hyperlink w:anchor="_Toc66715480" w:history="1">
        <w:r w:rsidR="00F733EB" w:rsidRPr="00DB7079">
          <w:rPr>
            <w:rStyle w:val="Lienhypertexte"/>
            <w:rFonts w:cs="Arial"/>
          </w:rPr>
          <w:t>1.1</w:t>
        </w:r>
        <w:r w:rsidR="00F733EB" w:rsidRPr="00DB7079">
          <w:rPr>
            <w:rFonts w:eastAsiaTheme="minorEastAsia" w:cstheme="minorBidi"/>
            <w:i w:val="0"/>
            <w:sz w:val="22"/>
            <w:szCs w:val="22"/>
            <w:lang w:val="fr-FR"/>
          </w:rPr>
          <w:tab/>
        </w:r>
        <w:r w:rsidR="00F733EB" w:rsidRPr="00DB7079">
          <w:rPr>
            <w:rStyle w:val="Lienhypertexte"/>
          </w:rPr>
          <w:t>Cadre de réalisation de l’inventaire national des émissions de polluants</w:t>
        </w:r>
        <w:r w:rsidR="00F733EB" w:rsidRPr="00DB7079">
          <w:rPr>
            <w:webHidden/>
          </w:rPr>
          <w:tab/>
        </w:r>
        <w:r w:rsidR="00F733EB" w:rsidRPr="00DB7079">
          <w:rPr>
            <w:webHidden/>
          </w:rPr>
          <w:fldChar w:fldCharType="begin"/>
        </w:r>
        <w:r w:rsidR="00F733EB" w:rsidRPr="00DB7079">
          <w:rPr>
            <w:webHidden/>
          </w:rPr>
          <w:instrText xml:space="preserve"> PAGEREF _Toc66715480 \h </w:instrText>
        </w:r>
        <w:r w:rsidR="00F733EB" w:rsidRPr="00DB7079">
          <w:rPr>
            <w:webHidden/>
          </w:rPr>
        </w:r>
        <w:r w:rsidR="00F733EB" w:rsidRPr="00DB7079">
          <w:rPr>
            <w:webHidden/>
          </w:rPr>
          <w:fldChar w:fldCharType="separate"/>
        </w:r>
        <w:r w:rsidR="00DB7079" w:rsidRPr="00DB7079">
          <w:rPr>
            <w:webHidden/>
          </w:rPr>
          <w:t>15</w:t>
        </w:r>
        <w:r w:rsidR="00F733EB" w:rsidRPr="00DB7079">
          <w:rPr>
            <w:webHidden/>
          </w:rPr>
          <w:fldChar w:fldCharType="end"/>
        </w:r>
      </w:hyperlink>
    </w:p>
    <w:p w14:paraId="6CB0AB5F" w14:textId="02E77E77" w:rsidR="00F733EB" w:rsidRPr="00DB7079" w:rsidRDefault="00D84DBD">
      <w:pPr>
        <w:pStyle w:val="TM2"/>
        <w:rPr>
          <w:rFonts w:eastAsiaTheme="minorEastAsia" w:cstheme="minorBidi"/>
          <w:i w:val="0"/>
          <w:sz w:val="22"/>
          <w:szCs w:val="22"/>
          <w:lang w:val="fr-FR"/>
        </w:rPr>
      </w:pPr>
      <w:hyperlink w:anchor="_Toc66715481" w:history="1">
        <w:r w:rsidR="00F733EB" w:rsidRPr="00DB7079">
          <w:rPr>
            <w:rStyle w:val="Lienhypertexte"/>
            <w:rFonts w:cs="Arial"/>
          </w:rPr>
          <w:t>1.2</w:t>
        </w:r>
        <w:r w:rsidR="00F733EB" w:rsidRPr="00DB7079">
          <w:rPr>
            <w:rFonts w:eastAsiaTheme="minorEastAsia" w:cstheme="minorBidi"/>
            <w:i w:val="0"/>
            <w:sz w:val="22"/>
            <w:szCs w:val="22"/>
            <w:lang w:val="fr-FR"/>
          </w:rPr>
          <w:tab/>
        </w:r>
        <w:r w:rsidR="00F733EB" w:rsidRPr="00DB7079">
          <w:rPr>
            <w:rStyle w:val="Lienhypertexte"/>
          </w:rPr>
          <w:t>Processus d’élaboration de l’inventaire national et système national d’inventaire</w:t>
        </w:r>
        <w:r w:rsidR="00F733EB" w:rsidRPr="00DB7079">
          <w:rPr>
            <w:webHidden/>
          </w:rPr>
          <w:tab/>
        </w:r>
        <w:r w:rsidR="00F733EB" w:rsidRPr="00DB7079">
          <w:rPr>
            <w:webHidden/>
          </w:rPr>
          <w:fldChar w:fldCharType="begin"/>
        </w:r>
        <w:r w:rsidR="00F733EB" w:rsidRPr="00DB7079">
          <w:rPr>
            <w:webHidden/>
          </w:rPr>
          <w:instrText xml:space="preserve"> PAGEREF _Toc66715481 \h </w:instrText>
        </w:r>
        <w:r w:rsidR="00F733EB" w:rsidRPr="00DB7079">
          <w:rPr>
            <w:webHidden/>
          </w:rPr>
        </w:r>
        <w:r w:rsidR="00F733EB" w:rsidRPr="00DB7079">
          <w:rPr>
            <w:webHidden/>
          </w:rPr>
          <w:fldChar w:fldCharType="separate"/>
        </w:r>
        <w:r w:rsidR="00DB7079" w:rsidRPr="00DB7079">
          <w:rPr>
            <w:webHidden/>
          </w:rPr>
          <w:t>16</w:t>
        </w:r>
        <w:r w:rsidR="00F733EB" w:rsidRPr="00DB7079">
          <w:rPr>
            <w:webHidden/>
          </w:rPr>
          <w:fldChar w:fldCharType="end"/>
        </w:r>
      </w:hyperlink>
    </w:p>
    <w:p w14:paraId="50AB5784" w14:textId="065088D1" w:rsidR="00F733EB" w:rsidRPr="00DB7079" w:rsidRDefault="00D84DBD">
      <w:pPr>
        <w:pStyle w:val="TM3"/>
        <w:tabs>
          <w:tab w:val="left" w:pos="1418"/>
        </w:tabs>
        <w:rPr>
          <w:rFonts w:eastAsiaTheme="minorEastAsia" w:cstheme="minorBidi"/>
          <w:noProof/>
          <w:sz w:val="22"/>
          <w:szCs w:val="22"/>
          <w:lang w:val="fr-FR"/>
        </w:rPr>
      </w:pPr>
      <w:hyperlink w:anchor="_Toc66715482" w:history="1">
        <w:r w:rsidR="00F733EB" w:rsidRPr="00DB7079">
          <w:rPr>
            <w:rStyle w:val="Lienhypertexte"/>
            <w:noProof/>
            <w:lang w:val="fr-FR"/>
          </w:rPr>
          <w:t>1.2.1</w:t>
        </w:r>
        <w:r w:rsidR="00F733EB" w:rsidRPr="00DB7079">
          <w:rPr>
            <w:rFonts w:eastAsiaTheme="minorEastAsia" w:cstheme="minorBidi"/>
            <w:noProof/>
            <w:sz w:val="22"/>
            <w:szCs w:val="22"/>
            <w:lang w:val="fr-FR"/>
          </w:rPr>
          <w:tab/>
        </w:r>
        <w:r w:rsidR="00F733EB" w:rsidRPr="00DB7079">
          <w:rPr>
            <w:rStyle w:val="Lienhypertexte"/>
            <w:noProof/>
            <w:lang w:val="fr-FR"/>
          </w:rPr>
          <w:t>Dispositions prises sur le plan institutionnel pour l’établissement de l’inventaire national</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_Toc66715482 \h </w:instrText>
        </w:r>
        <w:r w:rsidR="00F733EB" w:rsidRPr="00DB7079">
          <w:rPr>
            <w:noProof/>
            <w:webHidden/>
          </w:rPr>
        </w:r>
        <w:r w:rsidR="00F733EB" w:rsidRPr="00DB7079">
          <w:rPr>
            <w:noProof/>
            <w:webHidden/>
          </w:rPr>
          <w:fldChar w:fldCharType="separate"/>
        </w:r>
        <w:r w:rsidR="00DB7079" w:rsidRPr="00DB7079">
          <w:rPr>
            <w:noProof/>
            <w:webHidden/>
          </w:rPr>
          <w:t>16</w:t>
        </w:r>
        <w:r w:rsidR="00F733EB" w:rsidRPr="00DB7079">
          <w:rPr>
            <w:noProof/>
            <w:webHidden/>
          </w:rPr>
          <w:fldChar w:fldCharType="end"/>
        </w:r>
      </w:hyperlink>
    </w:p>
    <w:p w14:paraId="58495478" w14:textId="19107E4C" w:rsidR="00F733EB" w:rsidRPr="00DB7079" w:rsidRDefault="00D84DBD">
      <w:pPr>
        <w:pStyle w:val="TM3"/>
        <w:tabs>
          <w:tab w:val="left" w:pos="1418"/>
        </w:tabs>
        <w:rPr>
          <w:rFonts w:eastAsiaTheme="minorEastAsia" w:cstheme="minorBidi"/>
          <w:noProof/>
          <w:sz w:val="22"/>
          <w:szCs w:val="22"/>
          <w:lang w:val="fr-FR"/>
        </w:rPr>
      </w:pPr>
      <w:hyperlink w:anchor="_Toc66715483" w:history="1">
        <w:r w:rsidR="00F733EB" w:rsidRPr="00DB7079">
          <w:rPr>
            <w:rStyle w:val="Lienhypertexte"/>
            <w:noProof/>
            <w:lang w:val="fr-FR"/>
          </w:rPr>
          <w:t>1.2.2</w:t>
        </w:r>
        <w:r w:rsidR="00F733EB" w:rsidRPr="00DB7079">
          <w:rPr>
            <w:rFonts w:eastAsiaTheme="minorEastAsia" w:cstheme="minorBidi"/>
            <w:noProof/>
            <w:sz w:val="22"/>
            <w:szCs w:val="22"/>
            <w:lang w:val="fr-FR"/>
          </w:rPr>
          <w:tab/>
        </w:r>
        <w:r w:rsidR="00F733EB" w:rsidRPr="00DB7079">
          <w:rPr>
            <w:rStyle w:val="Lienhypertexte"/>
            <w:noProof/>
            <w:lang w:val="fr-FR"/>
          </w:rPr>
          <w:t>Dispositions prises sur le plan législatif</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_Toc66715483 \h </w:instrText>
        </w:r>
        <w:r w:rsidR="00F733EB" w:rsidRPr="00DB7079">
          <w:rPr>
            <w:noProof/>
            <w:webHidden/>
          </w:rPr>
        </w:r>
        <w:r w:rsidR="00F733EB" w:rsidRPr="00DB7079">
          <w:rPr>
            <w:noProof/>
            <w:webHidden/>
          </w:rPr>
          <w:fldChar w:fldCharType="separate"/>
        </w:r>
        <w:r w:rsidR="00DB7079" w:rsidRPr="00DB7079">
          <w:rPr>
            <w:noProof/>
            <w:webHidden/>
          </w:rPr>
          <w:t>16</w:t>
        </w:r>
        <w:r w:rsidR="00F733EB" w:rsidRPr="00DB7079">
          <w:rPr>
            <w:noProof/>
            <w:webHidden/>
          </w:rPr>
          <w:fldChar w:fldCharType="end"/>
        </w:r>
      </w:hyperlink>
    </w:p>
    <w:p w14:paraId="103A608E" w14:textId="0502EF1F" w:rsidR="00F733EB" w:rsidRPr="00DB7079" w:rsidRDefault="00D84DBD">
      <w:pPr>
        <w:pStyle w:val="TM3"/>
        <w:tabs>
          <w:tab w:val="left" w:pos="1418"/>
        </w:tabs>
        <w:rPr>
          <w:rFonts w:eastAsiaTheme="minorEastAsia" w:cstheme="minorBidi"/>
          <w:noProof/>
          <w:sz w:val="22"/>
          <w:szCs w:val="22"/>
          <w:lang w:val="fr-FR"/>
        </w:rPr>
      </w:pPr>
      <w:hyperlink w:anchor="_Toc66715484" w:history="1">
        <w:r w:rsidR="00F733EB" w:rsidRPr="00DB7079">
          <w:rPr>
            <w:rStyle w:val="Lienhypertexte"/>
            <w:noProof/>
            <w:lang w:val="fr-FR"/>
          </w:rPr>
          <w:t>1.2.3</w:t>
        </w:r>
        <w:r w:rsidR="00F733EB" w:rsidRPr="00DB7079">
          <w:rPr>
            <w:rFonts w:eastAsiaTheme="minorEastAsia" w:cstheme="minorBidi"/>
            <w:noProof/>
            <w:sz w:val="22"/>
            <w:szCs w:val="22"/>
            <w:lang w:val="fr-FR"/>
          </w:rPr>
          <w:tab/>
        </w:r>
        <w:r w:rsidR="00F733EB" w:rsidRPr="00DB7079">
          <w:rPr>
            <w:rStyle w:val="Lienhypertexte"/>
            <w:noProof/>
            <w:lang w:val="fr-FR"/>
          </w:rPr>
          <w:t>Descriptif synthétique de la préparation des inventaires d’émission</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_Toc66715484 \h </w:instrText>
        </w:r>
        <w:r w:rsidR="00F733EB" w:rsidRPr="00DB7079">
          <w:rPr>
            <w:noProof/>
            <w:webHidden/>
          </w:rPr>
        </w:r>
        <w:r w:rsidR="00F733EB" w:rsidRPr="00DB7079">
          <w:rPr>
            <w:noProof/>
            <w:webHidden/>
          </w:rPr>
          <w:fldChar w:fldCharType="separate"/>
        </w:r>
        <w:r w:rsidR="00DB7079" w:rsidRPr="00DB7079">
          <w:rPr>
            <w:noProof/>
            <w:webHidden/>
          </w:rPr>
          <w:t>16</w:t>
        </w:r>
        <w:r w:rsidR="00F733EB" w:rsidRPr="00DB7079">
          <w:rPr>
            <w:noProof/>
            <w:webHidden/>
          </w:rPr>
          <w:fldChar w:fldCharType="end"/>
        </w:r>
      </w:hyperlink>
    </w:p>
    <w:p w14:paraId="2A96DCB6" w14:textId="225D160F" w:rsidR="00F733EB" w:rsidRPr="00DB7079" w:rsidRDefault="00D84DBD">
      <w:pPr>
        <w:pStyle w:val="TM2"/>
        <w:rPr>
          <w:rFonts w:eastAsiaTheme="minorEastAsia" w:cstheme="minorBidi"/>
          <w:i w:val="0"/>
          <w:sz w:val="22"/>
          <w:szCs w:val="22"/>
          <w:lang w:val="fr-FR"/>
        </w:rPr>
      </w:pPr>
      <w:hyperlink w:anchor="_Toc66715485" w:history="1">
        <w:r w:rsidR="00F733EB" w:rsidRPr="00DB7079">
          <w:rPr>
            <w:rStyle w:val="Lienhypertexte"/>
            <w:rFonts w:cs="Arial"/>
          </w:rPr>
          <w:t>1.3</w:t>
        </w:r>
        <w:r w:rsidR="00F733EB" w:rsidRPr="00DB7079">
          <w:rPr>
            <w:rFonts w:eastAsiaTheme="minorEastAsia" w:cstheme="minorBidi"/>
            <w:i w:val="0"/>
            <w:sz w:val="22"/>
            <w:szCs w:val="22"/>
            <w:lang w:val="fr-FR"/>
          </w:rPr>
          <w:tab/>
        </w:r>
        <w:r w:rsidR="00F733EB" w:rsidRPr="00DB7079">
          <w:rPr>
            <w:rStyle w:val="Lienhypertexte"/>
          </w:rPr>
          <w:t>Choix des méthodes, des facteurs d’émission et collecte des données d’activité</w:t>
        </w:r>
        <w:r w:rsidR="00F733EB" w:rsidRPr="00DB7079">
          <w:rPr>
            <w:webHidden/>
          </w:rPr>
          <w:tab/>
        </w:r>
        <w:r w:rsidR="00F733EB" w:rsidRPr="00DB7079">
          <w:rPr>
            <w:webHidden/>
          </w:rPr>
          <w:fldChar w:fldCharType="begin"/>
        </w:r>
        <w:r w:rsidR="00F733EB" w:rsidRPr="00DB7079">
          <w:rPr>
            <w:webHidden/>
          </w:rPr>
          <w:instrText xml:space="preserve"> PAGEREF _Toc66715485 \h </w:instrText>
        </w:r>
        <w:r w:rsidR="00F733EB" w:rsidRPr="00DB7079">
          <w:rPr>
            <w:webHidden/>
          </w:rPr>
        </w:r>
        <w:r w:rsidR="00F733EB" w:rsidRPr="00DB7079">
          <w:rPr>
            <w:webHidden/>
          </w:rPr>
          <w:fldChar w:fldCharType="separate"/>
        </w:r>
        <w:r w:rsidR="00DB7079" w:rsidRPr="00DB7079">
          <w:rPr>
            <w:webHidden/>
          </w:rPr>
          <w:t>18</w:t>
        </w:r>
        <w:r w:rsidR="00F733EB" w:rsidRPr="00DB7079">
          <w:rPr>
            <w:webHidden/>
          </w:rPr>
          <w:fldChar w:fldCharType="end"/>
        </w:r>
      </w:hyperlink>
    </w:p>
    <w:p w14:paraId="789E03A3" w14:textId="37A736E6" w:rsidR="00F733EB" w:rsidRPr="00DB7079" w:rsidRDefault="00D84DBD">
      <w:pPr>
        <w:pStyle w:val="TM2"/>
        <w:rPr>
          <w:rFonts w:eastAsiaTheme="minorEastAsia" w:cstheme="minorBidi"/>
          <w:i w:val="0"/>
          <w:sz w:val="22"/>
          <w:szCs w:val="22"/>
          <w:lang w:val="fr-FR"/>
        </w:rPr>
      </w:pPr>
      <w:hyperlink w:anchor="_Toc66715486" w:history="1">
        <w:r w:rsidR="00F733EB" w:rsidRPr="00DB7079">
          <w:rPr>
            <w:rStyle w:val="Lienhypertexte"/>
            <w:rFonts w:cs="Arial"/>
          </w:rPr>
          <w:t>1.4</w:t>
        </w:r>
        <w:r w:rsidR="00F733EB" w:rsidRPr="00DB7079">
          <w:rPr>
            <w:rFonts w:eastAsiaTheme="minorEastAsia" w:cstheme="minorBidi"/>
            <w:i w:val="0"/>
            <w:sz w:val="22"/>
            <w:szCs w:val="22"/>
            <w:lang w:val="fr-FR"/>
          </w:rPr>
          <w:tab/>
        </w:r>
        <w:r w:rsidR="00F733EB" w:rsidRPr="00DB7079">
          <w:rPr>
            <w:rStyle w:val="Lienhypertexte"/>
          </w:rPr>
          <w:t>Analyse des catég</w:t>
        </w:r>
        <w:r w:rsidR="00F733EB" w:rsidRPr="00DB7079">
          <w:rPr>
            <w:rStyle w:val="Lienhypertexte"/>
          </w:rPr>
          <w:t>o</w:t>
        </w:r>
        <w:r w:rsidR="00F733EB" w:rsidRPr="00DB7079">
          <w:rPr>
            <w:rStyle w:val="Lienhypertexte"/>
          </w:rPr>
          <w:t>ries principales</w:t>
        </w:r>
        <w:r w:rsidR="00F733EB" w:rsidRPr="00DB7079">
          <w:rPr>
            <w:webHidden/>
          </w:rPr>
          <w:tab/>
        </w:r>
        <w:r w:rsidR="00F733EB" w:rsidRPr="00DB7079">
          <w:rPr>
            <w:webHidden/>
          </w:rPr>
          <w:fldChar w:fldCharType="begin"/>
        </w:r>
        <w:r w:rsidR="00F733EB" w:rsidRPr="00DB7079">
          <w:rPr>
            <w:webHidden/>
          </w:rPr>
          <w:instrText xml:space="preserve"> PAGEREF _Toc66715486 \h </w:instrText>
        </w:r>
        <w:r w:rsidR="00F733EB" w:rsidRPr="00DB7079">
          <w:rPr>
            <w:webHidden/>
          </w:rPr>
        </w:r>
        <w:r w:rsidR="00F733EB" w:rsidRPr="00DB7079">
          <w:rPr>
            <w:webHidden/>
          </w:rPr>
          <w:fldChar w:fldCharType="separate"/>
        </w:r>
        <w:r w:rsidR="00DB7079" w:rsidRPr="00DB7079">
          <w:rPr>
            <w:webHidden/>
          </w:rPr>
          <w:t>20</w:t>
        </w:r>
        <w:r w:rsidR="00F733EB" w:rsidRPr="00DB7079">
          <w:rPr>
            <w:webHidden/>
          </w:rPr>
          <w:fldChar w:fldCharType="end"/>
        </w:r>
      </w:hyperlink>
    </w:p>
    <w:p w14:paraId="60FE7607" w14:textId="37F6D1D2" w:rsidR="00F733EB" w:rsidRPr="00DB7079" w:rsidRDefault="00D84DBD">
      <w:pPr>
        <w:pStyle w:val="TM3"/>
        <w:tabs>
          <w:tab w:val="left" w:pos="1418"/>
        </w:tabs>
        <w:rPr>
          <w:rFonts w:eastAsiaTheme="minorEastAsia" w:cstheme="minorBidi"/>
          <w:noProof/>
          <w:sz w:val="22"/>
          <w:szCs w:val="22"/>
          <w:lang w:val="fr-FR"/>
        </w:rPr>
      </w:pPr>
      <w:hyperlink w:anchor="_Toc66715487" w:history="1">
        <w:r w:rsidR="00F733EB" w:rsidRPr="00DB7079">
          <w:rPr>
            <w:rStyle w:val="Lienhypertexte"/>
            <w:noProof/>
            <w:lang w:val="fr-FR"/>
          </w:rPr>
          <w:t>1.4.1</w:t>
        </w:r>
        <w:r w:rsidR="00F733EB" w:rsidRPr="00DB7079">
          <w:rPr>
            <w:rFonts w:eastAsiaTheme="minorEastAsia" w:cstheme="minorBidi"/>
            <w:noProof/>
            <w:sz w:val="22"/>
            <w:szCs w:val="22"/>
            <w:lang w:val="fr-FR"/>
          </w:rPr>
          <w:tab/>
        </w:r>
        <w:r w:rsidR="00F733EB" w:rsidRPr="00DB7079">
          <w:rPr>
            <w:rStyle w:val="Lienhypertexte"/>
            <w:noProof/>
            <w:lang w:val="fr-FR"/>
          </w:rPr>
          <w:t>Principaux polluants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_Toc66715487 \h </w:instrText>
        </w:r>
        <w:r w:rsidR="00F733EB" w:rsidRPr="00DB7079">
          <w:rPr>
            <w:noProof/>
            <w:webHidden/>
          </w:rPr>
        </w:r>
        <w:r w:rsidR="00F733EB" w:rsidRPr="00DB7079">
          <w:rPr>
            <w:noProof/>
            <w:webHidden/>
          </w:rPr>
          <w:fldChar w:fldCharType="separate"/>
        </w:r>
        <w:r w:rsidR="00DB7079" w:rsidRPr="00DB7079">
          <w:rPr>
            <w:noProof/>
            <w:webHidden/>
          </w:rPr>
          <w:t>21</w:t>
        </w:r>
        <w:r w:rsidR="00F733EB" w:rsidRPr="00DB7079">
          <w:rPr>
            <w:noProof/>
            <w:webHidden/>
          </w:rPr>
          <w:fldChar w:fldCharType="end"/>
        </w:r>
      </w:hyperlink>
    </w:p>
    <w:p w14:paraId="1D02E773" w14:textId="6A7B1DB7" w:rsidR="00F733EB" w:rsidRPr="00DB7079" w:rsidRDefault="00D84DBD">
      <w:pPr>
        <w:pStyle w:val="TM3"/>
        <w:tabs>
          <w:tab w:val="left" w:pos="1418"/>
        </w:tabs>
        <w:rPr>
          <w:rFonts w:eastAsiaTheme="minorEastAsia" w:cstheme="minorBidi"/>
          <w:noProof/>
          <w:sz w:val="22"/>
          <w:szCs w:val="22"/>
          <w:lang w:val="fr-FR"/>
        </w:rPr>
      </w:pPr>
      <w:hyperlink w:anchor="_Toc66715488" w:history="1">
        <w:r w:rsidR="00F733EB" w:rsidRPr="00DB7079">
          <w:rPr>
            <w:rStyle w:val="Lienhypertexte"/>
            <w:noProof/>
            <w:lang w:val="fr-FR"/>
          </w:rPr>
          <w:t>1.4.2</w:t>
        </w:r>
        <w:r w:rsidR="00F733EB" w:rsidRPr="00DB7079">
          <w:rPr>
            <w:rFonts w:eastAsiaTheme="minorEastAsia" w:cstheme="minorBidi"/>
            <w:noProof/>
            <w:sz w:val="22"/>
            <w:szCs w:val="22"/>
            <w:lang w:val="fr-FR"/>
          </w:rPr>
          <w:tab/>
        </w:r>
        <w:r w:rsidR="00F733EB" w:rsidRPr="00DB7079">
          <w:rPr>
            <w:rStyle w:val="Lienhypertexte"/>
            <w:noProof/>
            <w:lang w:val="fr-FR"/>
          </w:rPr>
          <w:t>Particules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_Toc66715488 \h </w:instrText>
        </w:r>
        <w:r w:rsidR="00F733EB" w:rsidRPr="00DB7079">
          <w:rPr>
            <w:noProof/>
            <w:webHidden/>
          </w:rPr>
        </w:r>
        <w:r w:rsidR="00F733EB" w:rsidRPr="00DB7079">
          <w:rPr>
            <w:noProof/>
            <w:webHidden/>
          </w:rPr>
          <w:fldChar w:fldCharType="separate"/>
        </w:r>
        <w:r w:rsidR="00DB7079" w:rsidRPr="00DB7079">
          <w:rPr>
            <w:noProof/>
            <w:webHidden/>
          </w:rPr>
          <w:t>24</w:t>
        </w:r>
        <w:r w:rsidR="00F733EB" w:rsidRPr="00DB7079">
          <w:rPr>
            <w:noProof/>
            <w:webHidden/>
          </w:rPr>
          <w:fldChar w:fldCharType="end"/>
        </w:r>
      </w:hyperlink>
    </w:p>
    <w:p w14:paraId="1375F8C0" w14:textId="131A7FEA" w:rsidR="00F733EB" w:rsidRPr="00DB7079" w:rsidRDefault="00D84DBD">
      <w:pPr>
        <w:pStyle w:val="TM3"/>
        <w:tabs>
          <w:tab w:val="left" w:pos="1418"/>
        </w:tabs>
        <w:rPr>
          <w:rFonts w:eastAsiaTheme="minorEastAsia" w:cstheme="minorBidi"/>
          <w:noProof/>
          <w:sz w:val="22"/>
          <w:szCs w:val="22"/>
          <w:lang w:val="fr-FR"/>
        </w:rPr>
      </w:pPr>
      <w:hyperlink w:anchor="_Toc66715489" w:history="1">
        <w:r w:rsidR="00F733EB" w:rsidRPr="00DB7079">
          <w:rPr>
            <w:rStyle w:val="Lienhypertexte"/>
            <w:noProof/>
            <w:lang w:val="fr-FR"/>
          </w:rPr>
          <w:t>1.4.3</w:t>
        </w:r>
        <w:r w:rsidR="00F733EB" w:rsidRPr="00DB7079">
          <w:rPr>
            <w:rFonts w:eastAsiaTheme="minorEastAsia" w:cstheme="minorBidi"/>
            <w:noProof/>
            <w:sz w:val="22"/>
            <w:szCs w:val="22"/>
            <w:lang w:val="fr-FR"/>
          </w:rPr>
          <w:tab/>
        </w:r>
        <w:r w:rsidR="00F733EB" w:rsidRPr="00DB7079">
          <w:rPr>
            <w:rStyle w:val="Lienhypertexte"/>
            <w:noProof/>
            <w:lang w:val="fr-FR"/>
          </w:rPr>
          <w:t>Autres polluants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_Toc66715489 \h </w:instrText>
        </w:r>
        <w:r w:rsidR="00F733EB" w:rsidRPr="00DB7079">
          <w:rPr>
            <w:noProof/>
            <w:webHidden/>
          </w:rPr>
        </w:r>
        <w:r w:rsidR="00F733EB" w:rsidRPr="00DB7079">
          <w:rPr>
            <w:noProof/>
            <w:webHidden/>
          </w:rPr>
          <w:fldChar w:fldCharType="separate"/>
        </w:r>
        <w:r w:rsidR="00DB7079" w:rsidRPr="00DB7079">
          <w:rPr>
            <w:noProof/>
            <w:webHidden/>
          </w:rPr>
          <w:t>27</w:t>
        </w:r>
        <w:r w:rsidR="00F733EB" w:rsidRPr="00DB7079">
          <w:rPr>
            <w:noProof/>
            <w:webHidden/>
          </w:rPr>
          <w:fldChar w:fldCharType="end"/>
        </w:r>
      </w:hyperlink>
    </w:p>
    <w:p w14:paraId="2FD4ACA7" w14:textId="0D018C66" w:rsidR="00F733EB" w:rsidRPr="00DB7079" w:rsidRDefault="00D84DBD">
      <w:pPr>
        <w:pStyle w:val="TM3"/>
        <w:tabs>
          <w:tab w:val="left" w:pos="1418"/>
        </w:tabs>
        <w:rPr>
          <w:rFonts w:eastAsiaTheme="minorEastAsia" w:cstheme="minorBidi"/>
          <w:noProof/>
          <w:sz w:val="22"/>
          <w:szCs w:val="22"/>
          <w:lang w:val="fr-FR"/>
        </w:rPr>
      </w:pPr>
      <w:hyperlink w:anchor="_Toc66715490" w:history="1">
        <w:r w:rsidR="00F733EB" w:rsidRPr="00DB7079">
          <w:rPr>
            <w:rStyle w:val="Lienhypertexte"/>
            <w:noProof/>
            <w:lang w:val="fr-FR"/>
          </w:rPr>
          <w:t>1.4.4</w:t>
        </w:r>
        <w:r w:rsidR="00F733EB" w:rsidRPr="00DB7079">
          <w:rPr>
            <w:rFonts w:eastAsiaTheme="minorEastAsia" w:cstheme="minorBidi"/>
            <w:noProof/>
            <w:sz w:val="22"/>
            <w:szCs w:val="22"/>
            <w:lang w:val="fr-FR"/>
          </w:rPr>
          <w:tab/>
        </w:r>
        <w:r w:rsidR="00F733EB" w:rsidRPr="00DB7079">
          <w:rPr>
            <w:rStyle w:val="Lienhypertexte"/>
            <w:noProof/>
            <w:lang w:val="fr-FR"/>
          </w:rPr>
          <w:t>Métaux lourds prioritaires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_Toc66715490 \h </w:instrText>
        </w:r>
        <w:r w:rsidR="00F733EB" w:rsidRPr="00DB7079">
          <w:rPr>
            <w:noProof/>
            <w:webHidden/>
          </w:rPr>
        </w:r>
        <w:r w:rsidR="00F733EB" w:rsidRPr="00DB7079">
          <w:rPr>
            <w:noProof/>
            <w:webHidden/>
          </w:rPr>
          <w:fldChar w:fldCharType="separate"/>
        </w:r>
        <w:r w:rsidR="00DB7079" w:rsidRPr="00DB7079">
          <w:rPr>
            <w:noProof/>
            <w:webHidden/>
          </w:rPr>
          <w:t>27</w:t>
        </w:r>
        <w:r w:rsidR="00F733EB" w:rsidRPr="00DB7079">
          <w:rPr>
            <w:noProof/>
            <w:webHidden/>
          </w:rPr>
          <w:fldChar w:fldCharType="end"/>
        </w:r>
      </w:hyperlink>
    </w:p>
    <w:p w14:paraId="0CF0406A" w14:textId="12729266" w:rsidR="00F733EB" w:rsidRPr="00DB7079" w:rsidRDefault="00D84DBD">
      <w:pPr>
        <w:pStyle w:val="TM3"/>
        <w:tabs>
          <w:tab w:val="left" w:pos="1418"/>
        </w:tabs>
        <w:rPr>
          <w:rFonts w:eastAsiaTheme="minorEastAsia" w:cstheme="minorBidi"/>
          <w:noProof/>
          <w:sz w:val="22"/>
          <w:szCs w:val="22"/>
          <w:lang w:val="fr-FR"/>
        </w:rPr>
      </w:pPr>
      <w:hyperlink w:anchor="_Toc66715491" w:history="1">
        <w:r w:rsidR="00F733EB" w:rsidRPr="00DB7079">
          <w:rPr>
            <w:rStyle w:val="Lienhypertexte"/>
            <w:noProof/>
            <w:lang w:val="fr-FR"/>
          </w:rPr>
          <w:t>1.4.5</w:t>
        </w:r>
        <w:r w:rsidR="00F733EB" w:rsidRPr="00DB7079">
          <w:rPr>
            <w:rFonts w:eastAsiaTheme="minorEastAsia" w:cstheme="minorBidi"/>
            <w:noProof/>
            <w:sz w:val="22"/>
            <w:szCs w:val="22"/>
            <w:lang w:val="fr-FR"/>
          </w:rPr>
          <w:tab/>
        </w:r>
        <w:r w:rsidR="00F733EB" w:rsidRPr="00DB7079">
          <w:rPr>
            <w:rStyle w:val="Lienhypertexte"/>
            <w:noProof/>
            <w:lang w:val="fr-FR"/>
          </w:rPr>
          <w:t>Métaux lourd additionnels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_Toc66715491 \h </w:instrText>
        </w:r>
        <w:r w:rsidR="00F733EB" w:rsidRPr="00DB7079">
          <w:rPr>
            <w:noProof/>
            <w:webHidden/>
          </w:rPr>
        </w:r>
        <w:r w:rsidR="00F733EB" w:rsidRPr="00DB7079">
          <w:rPr>
            <w:noProof/>
            <w:webHidden/>
          </w:rPr>
          <w:fldChar w:fldCharType="separate"/>
        </w:r>
        <w:r w:rsidR="00DB7079" w:rsidRPr="00DB7079">
          <w:rPr>
            <w:noProof/>
            <w:webHidden/>
          </w:rPr>
          <w:t>29</w:t>
        </w:r>
        <w:r w:rsidR="00F733EB" w:rsidRPr="00DB7079">
          <w:rPr>
            <w:noProof/>
            <w:webHidden/>
          </w:rPr>
          <w:fldChar w:fldCharType="end"/>
        </w:r>
      </w:hyperlink>
    </w:p>
    <w:p w14:paraId="77E3C964" w14:textId="14343647" w:rsidR="00F733EB" w:rsidRPr="00DB7079" w:rsidRDefault="00D84DBD">
      <w:pPr>
        <w:pStyle w:val="TM3"/>
        <w:tabs>
          <w:tab w:val="left" w:pos="1418"/>
        </w:tabs>
        <w:rPr>
          <w:rFonts w:eastAsiaTheme="minorEastAsia" w:cstheme="minorBidi"/>
          <w:noProof/>
          <w:sz w:val="22"/>
          <w:szCs w:val="22"/>
          <w:lang w:val="fr-FR"/>
        </w:rPr>
      </w:pPr>
      <w:hyperlink w:anchor="_Toc66715492" w:history="1">
        <w:r w:rsidR="00F733EB" w:rsidRPr="00DB7079">
          <w:rPr>
            <w:rStyle w:val="Lienhypertexte"/>
            <w:noProof/>
            <w:lang w:val="fr-FR"/>
          </w:rPr>
          <w:t>1.4.6</w:t>
        </w:r>
        <w:r w:rsidR="00F733EB" w:rsidRPr="00DB7079">
          <w:rPr>
            <w:rFonts w:eastAsiaTheme="minorEastAsia" w:cstheme="minorBidi"/>
            <w:noProof/>
            <w:sz w:val="22"/>
            <w:szCs w:val="22"/>
            <w:lang w:val="fr-FR"/>
          </w:rPr>
          <w:tab/>
        </w:r>
        <w:r w:rsidR="00F733EB" w:rsidRPr="00DB7079">
          <w:rPr>
            <w:rStyle w:val="Lienhypertexte"/>
            <w:noProof/>
            <w:lang w:val="fr-FR"/>
          </w:rPr>
          <w:t>Polluants Organiques Persistants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_Toc66715492 \h </w:instrText>
        </w:r>
        <w:r w:rsidR="00F733EB" w:rsidRPr="00DB7079">
          <w:rPr>
            <w:noProof/>
            <w:webHidden/>
          </w:rPr>
        </w:r>
        <w:r w:rsidR="00F733EB" w:rsidRPr="00DB7079">
          <w:rPr>
            <w:noProof/>
            <w:webHidden/>
          </w:rPr>
          <w:fldChar w:fldCharType="separate"/>
        </w:r>
        <w:r w:rsidR="00DB7079" w:rsidRPr="00DB7079">
          <w:rPr>
            <w:noProof/>
            <w:webHidden/>
          </w:rPr>
          <w:t>33</w:t>
        </w:r>
        <w:r w:rsidR="00F733EB" w:rsidRPr="00DB7079">
          <w:rPr>
            <w:noProof/>
            <w:webHidden/>
          </w:rPr>
          <w:fldChar w:fldCharType="end"/>
        </w:r>
      </w:hyperlink>
    </w:p>
    <w:p w14:paraId="78B20BF1" w14:textId="71412721" w:rsidR="00F733EB" w:rsidRPr="00DB7079" w:rsidRDefault="00D84DBD">
      <w:pPr>
        <w:pStyle w:val="TM2"/>
        <w:rPr>
          <w:rFonts w:eastAsiaTheme="minorEastAsia" w:cstheme="minorBidi"/>
          <w:i w:val="0"/>
          <w:sz w:val="22"/>
          <w:szCs w:val="22"/>
          <w:lang w:val="fr-FR"/>
        </w:rPr>
      </w:pPr>
      <w:hyperlink w:anchor="_Toc66715493" w:history="1">
        <w:r w:rsidR="00F733EB" w:rsidRPr="00DB7079">
          <w:rPr>
            <w:rStyle w:val="Lienhypertexte"/>
            <w:rFonts w:cs="Arial"/>
          </w:rPr>
          <w:t>1.5</w:t>
        </w:r>
        <w:r w:rsidR="00F733EB" w:rsidRPr="00DB7079">
          <w:rPr>
            <w:rFonts w:eastAsiaTheme="minorEastAsia" w:cstheme="minorBidi"/>
            <w:i w:val="0"/>
            <w:sz w:val="22"/>
            <w:szCs w:val="22"/>
            <w:lang w:val="fr-FR"/>
          </w:rPr>
          <w:tab/>
        </w:r>
        <w:r w:rsidR="00F733EB" w:rsidRPr="00DB7079">
          <w:rPr>
            <w:rStyle w:val="Lienhypertexte"/>
          </w:rPr>
          <w:t>Assurance de la qualité, contrôle de la qualité et méthodes de vérification</w:t>
        </w:r>
        <w:r w:rsidR="00F733EB" w:rsidRPr="00DB7079">
          <w:rPr>
            <w:webHidden/>
          </w:rPr>
          <w:tab/>
        </w:r>
        <w:r w:rsidR="00F733EB" w:rsidRPr="00DB7079">
          <w:rPr>
            <w:webHidden/>
          </w:rPr>
          <w:fldChar w:fldCharType="begin"/>
        </w:r>
        <w:r w:rsidR="00F733EB" w:rsidRPr="00DB7079">
          <w:rPr>
            <w:webHidden/>
          </w:rPr>
          <w:instrText xml:space="preserve"> PAGEREF _Toc66715493 \h </w:instrText>
        </w:r>
        <w:r w:rsidR="00F733EB" w:rsidRPr="00DB7079">
          <w:rPr>
            <w:webHidden/>
          </w:rPr>
        </w:r>
        <w:r w:rsidR="00F733EB" w:rsidRPr="00DB7079">
          <w:rPr>
            <w:webHidden/>
          </w:rPr>
          <w:fldChar w:fldCharType="separate"/>
        </w:r>
        <w:r w:rsidR="00DB7079" w:rsidRPr="00DB7079">
          <w:rPr>
            <w:webHidden/>
          </w:rPr>
          <w:t>36</w:t>
        </w:r>
        <w:r w:rsidR="00F733EB" w:rsidRPr="00DB7079">
          <w:rPr>
            <w:webHidden/>
          </w:rPr>
          <w:fldChar w:fldCharType="end"/>
        </w:r>
      </w:hyperlink>
    </w:p>
    <w:p w14:paraId="61811E40" w14:textId="327B0EA2" w:rsidR="00F733EB" w:rsidRPr="00DB7079" w:rsidRDefault="00D84DBD">
      <w:pPr>
        <w:pStyle w:val="TM3"/>
        <w:tabs>
          <w:tab w:val="left" w:pos="1418"/>
        </w:tabs>
        <w:rPr>
          <w:rFonts w:eastAsiaTheme="minorEastAsia" w:cstheme="minorBidi"/>
          <w:noProof/>
          <w:sz w:val="22"/>
          <w:szCs w:val="22"/>
          <w:lang w:val="fr-FR"/>
        </w:rPr>
      </w:pPr>
      <w:hyperlink w:anchor="_Toc66715494" w:history="1">
        <w:r w:rsidR="00F733EB" w:rsidRPr="00DB7079">
          <w:rPr>
            <w:rStyle w:val="Lienhypertexte"/>
            <w:noProof/>
            <w:lang w:val="fr-FR"/>
          </w:rPr>
          <w:t>1.5.1</w:t>
        </w:r>
        <w:r w:rsidR="00F733EB" w:rsidRPr="00DB7079">
          <w:rPr>
            <w:rFonts w:eastAsiaTheme="minorEastAsia" w:cstheme="minorBidi"/>
            <w:noProof/>
            <w:sz w:val="22"/>
            <w:szCs w:val="22"/>
            <w:lang w:val="fr-FR"/>
          </w:rPr>
          <w:tab/>
        </w:r>
        <w:r w:rsidR="00F733EB" w:rsidRPr="00DB7079">
          <w:rPr>
            <w:rStyle w:val="Lienhypertexte"/>
            <w:noProof/>
            <w:lang w:val="fr-FR"/>
          </w:rPr>
          <w:t>Définitions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_Toc66715494 \h </w:instrText>
        </w:r>
        <w:r w:rsidR="00F733EB" w:rsidRPr="00DB7079">
          <w:rPr>
            <w:noProof/>
            <w:webHidden/>
          </w:rPr>
        </w:r>
        <w:r w:rsidR="00F733EB" w:rsidRPr="00DB7079">
          <w:rPr>
            <w:noProof/>
            <w:webHidden/>
          </w:rPr>
          <w:fldChar w:fldCharType="separate"/>
        </w:r>
        <w:r w:rsidR="00DB7079" w:rsidRPr="00DB7079">
          <w:rPr>
            <w:noProof/>
            <w:webHidden/>
          </w:rPr>
          <w:t>36</w:t>
        </w:r>
        <w:r w:rsidR="00F733EB" w:rsidRPr="00DB7079">
          <w:rPr>
            <w:noProof/>
            <w:webHidden/>
          </w:rPr>
          <w:fldChar w:fldCharType="end"/>
        </w:r>
      </w:hyperlink>
    </w:p>
    <w:p w14:paraId="31726746" w14:textId="74613C5A" w:rsidR="00F733EB" w:rsidRPr="00DB7079" w:rsidRDefault="00D84DBD">
      <w:pPr>
        <w:pStyle w:val="TM3"/>
        <w:tabs>
          <w:tab w:val="left" w:pos="1418"/>
        </w:tabs>
        <w:rPr>
          <w:rFonts w:eastAsiaTheme="minorEastAsia" w:cstheme="minorBidi"/>
          <w:noProof/>
          <w:sz w:val="22"/>
          <w:szCs w:val="22"/>
          <w:lang w:val="fr-FR"/>
        </w:rPr>
      </w:pPr>
      <w:hyperlink w:anchor="_Toc66715495" w:history="1">
        <w:r w:rsidR="00F733EB" w:rsidRPr="00DB7079">
          <w:rPr>
            <w:rStyle w:val="Lienhypertexte"/>
            <w:noProof/>
            <w:lang w:val="fr-FR"/>
          </w:rPr>
          <w:t>1.5.2</w:t>
        </w:r>
        <w:r w:rsidR="00F733EB" w:rsidRPr="00DB7079">
          <w:rPr>
            <w:rFonts w:eastAsiaTheme="minorEastAsia" w:cstheme="minorBidi"/>
            <w:noProof/>
            <w:sz w:val="22"/>
            <w:szCs w:val="22"/>
            <w:lang w:val="fr-FR"/>
          </w:rPr>
          <w:tab/>
        </w:r>
        <w:r w:rsidR="00F733EB" w:rsidRPr="00DB7079">
          <w:rPr>
            <w:rStyle w:val="Lienhypertexte"/>
            <w:noProof/>
            <w:lang w:val="fr-FR"/>
          </w:rPr>
          <w:t>Contrôle Qualité</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_Toc66715495 \h </w:instrText>
        </w:r>
        <w:r w:rsidR="00F733EB" w:rsidRPr="00DB7079">
          <w:rPr>
            <w:noProof/>
            <w:webHidden/>
          </w:rPr>
        </w:r>
        <w:r w:rsidR="00F733EB" w:rsidRPr="00DB7079">
          <w:rPr>
            <w:noProof/>
            <w:webHidden/>
          </w:rPr>
          <w:fldChar w:fldCharType="separate"/>
        </w:r>
        <w:r w:rsidR="00DB7079" w:rsidRPr="00DB7079">
          <w:rPr>
            <w:noProof/>
            <w:webHidden/>
          </w:rPr>
          <w:t>37</w:t>
        </w:r>
        <w:r w:rsidR="00F733EB" w:rsidRPr="00DB7079">
          <w:rPr>
            <w:noProof/>
            <w:webHidden/>
          </w:rPr>
          <w:fldChar w:fldCharType="end"/>
        </w:r>
      </w:hyperlink>
    </w:p>
    <w:p w14:paraId="0CF0C319" w14:textId="4D9041DA" w:rsidR="00F733EB" w:rsidRPr="00DB7079" w:rsidRDefault="00D84DBD">
      <w:pPr>
        <w:pStyle w:val="TM4"/>
        <w:tabs>
          <w:tab w:val="left" w:pos="1680"/>
          <w:tab w:val="right" w:pos="9060"/>
        </w:tabs>
        <w:rPr>
          <w:rFonts w:eastAsiaTheme="minorEastAsia" w:cstheme="minorBidi"/>
          <w:noProof/>
          <w:sz w:val="22"/>
          <w:szCs w:val="22"/>
          <w:lang w:val="fr-FR"/>
        </w:rPr>
      </w:pPr>
      <w:hyperlink w:anchor="_Toc66715496" w:history="1">
        <w:r w:rsidR="00F733EB" w:rsidRPr="00DB7079">
          <w:rPr>
            <w:rStyle w:val="Lienhypertexte"/>
            <w:noProof/>
          </w:rPr>
          <w:t>1.5.2.1</w:t>
        </w:r>
        <w:r w:rsidR="00F733EB" w:rsidRPr="00DB7079">
          <w:rPr>
            <w:rFonts w:eastAsiaTheme="minorEastAsia" w:cstheme="minorBidi"/>
            <w:noProof/>
            <w:sz w:val="22"/>
            <w:szCs w:val="22"/>
            <w:lang w:val="fr-FR"/>
          </w:rPr>
          <w:tab/>
        </w:r>
        <w:r w:rsidR="00F733EB" w:rsidRPr="00DB7079">
          <w:rPr>
            <w:rStyle w:val="Lienhypertexte"/>
            <w:noProof/>
          </w:rPr>
          <w:t>Entité en charge du Contrôle Qualité</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_Toc66715496 \h </w:instrText>
        </w:r>
        <w:r w:rsidR="00F733EB" w:rsidRPr="00DB7079">
          <w:rPr>
            <w:noProof/>
            <w:webHidden/>
          </w:rPr>
        </w:r>
        <w:r w:rsidR="00F733EB" w:rsidRPr="00DB7079">
          <w:rPr>
            <w:noProof/>
            <w:webHidden/>
          </w:rPr>
          <w:fldChar w:fldCharType="separate"/>
        </w:r>
        <w:r w:rsidR="00DB7079" w:rsidRPr="00DB7079">
          <w:rPr>
            <w:noProof/>
            <w:webHidden/>
          </w:rPr>
          <w:t>37</w:t>
        </w:r>
        <w:r w:rsidR="00F733EB" w:rsidRPr="00DB7079">
          <w:rPr>
            <w:noProof/>
            <w:webHidden/>
          </w:rPr>
          <w:fldChar w:fldCharType="end"/>
        </w:r>
      </w:hyperlink>
    </w:p>
    <w:p w14:paraId="0B794152" w14:textId="01845A95" w:rsidR="00F733EB" w:rsidRPr="00DB7079" w:rsidRDefault="00D84DBD">
      <w:pPr>
        <w:pStyle w:val="TM4"/>
        <w:tabs>
          <w:tab w:val="left" w:pos="1680"/>
          <w:tab w:val="right" w:pos="9060"/>
        </w:tabs>
        <w:rPr>
          <w:rFonts w:eastAsiaTheme="minorEastAsia" w:cstheme="minorBidi"/>
          <w:noProof/>
          <w:sz w:val="22"/>
          <w:szCs w:val="22"/>
          <w:lang w:val="fr-FR"/>
        </w:rPr>
      </w:pPr>
      <w:hyperlink w:anchor="_Toc66715497" w:history="1">
        <w:r w:rsidR="00F733EB" w:rsidRPr="00DB7079">
          <w:rPr>
            <w:rStyle w:val="Lienhypertexte"/>
            <w:noProof/>
          </w:rPr>
          <w:t>1.5.2.2</w:t>
        </w:r>
        <w:r w:rsidR="00F733EB" w:rsidRPr="00DB7079">
          <w:rPr>
            <w:rFonts w:eastAsiaTheme="minorEastAsia" w:cstheme="minorBidi"/>
            <w:noProof/>
            <w:sz w:val="22"/>
            <w:szCs w:val="22"/>
            <w:lang w:val="fr-FR"/>
          </w:rPr>
          <w:tab/>
        </w:r>
        <w:r w:rsidR="00F733EB" w:rsidRPr="00DB7079">
          <w:rPr>
            <w:rStyle w:val="Lienhypertexte"/>
            <w:noProof/>
          </w:rPr>
          <w:t>Procédures générales Contrôle Qualité</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_Toc66715497 \h </w:instrText>
        </w:r>
        <w:r w:rsidR="00F733EB" w:rsidRPr="00DB7079">
          <w:rPr>
            <w:noProof/>
            <w:webHidden/>
          </w:rPr>
        </w:r>
        <w:r w:rsidR="00F733EB" w:rsidRPr="00DB7079">
          <w:rPr>
            <w:noProof/>
            <w:webHidden/>
          </w:rPr>
          <w:fldChar w:fldCharType="separate"/>
        </w:r>
        <w:r w:rsidR="00DB7079" w:rsidRPr="00DB7079">
          <w:rPr>
            <w:noProof/>
            <w:webHidden/>
          </w:rPr>
          <w:t>37</w:t>
        </w:r>
        <w:r w:rsidR="00F733EB" w:rsidRPr="00DB7079">
          <w:rPr>
            <w:noProof/>
            <w:webHidden/>
          </w:rPr>
          <w:fldChar w:fldCharType="end"/>
        </w:r>
      </w:hyperlink>
    </w:p>
    <w:p w14:paraId="45CB92D9" w14:textId="6C747B1B" w:rsidR="00F733EB" w:rsidRPr="00DB7079" w:rsidRDefault="00D84DBD">
      <w:pPr>
        <w:pStyle w:val="TM4"/>
        <w:tabs>
          <w:tab w:val="left" w:pos="1680"/>
          <w:tab w:val="right" w:pos="9060"/>
        </w:tabs>
        <w:rPr>
          <w:rFonts w:eastAsiaTheme="minorEastAsia" w:cstheme="minorBidi"/>
          <w:noProof/>
          <w:sz w:val="22"/>
          <w:szCs w:val="22"/>
          <w:lang w:val="fr-FR"/>
        </w:rPr>
      </w:pPr>
      <w:hyperlink w:anchor="_Toc66715498" w:history="1">
        <w:r w:rsidR="00F733EB" w:rsidRPr="00DB7079">
          <w:rPr>
            <w:rStyle w:val="Lienhypertexte"/>
            <w:noProof/>
          </w:rPr>
          <w:t>1.5.2.3</w:t>
        </w:r>
        <w:r w:rsidR="00F733EB" w:rsidRPr="00DB7079">
          <w:rPr>
            <w:rFonts w:eastAsiaTheme="minorEastAsia" w:cstheme="minorBidi"/>
            <w:noProof/>
            <w:sz w:val="22"/>
            <w:szCs w:val="22"/>
            <w:lang w:val="fr-FR"/>
          </w:rPr>
          <w:tab/>
        </w:r>
        <w:r w:rsidR="00F733EB" w:rsidRPr="00DB7079">
          <w:rPr>
            <w:rStyle w:val="Lienhypertexte"/>
            <w:noProof/>
          </w:rPr>
          <w:t>Contrôle Qualité – Données sources et traitements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_Toc66715498 \h </w:instrText>
        </w:r>
        <w:r w:rsidR="00F733EB" w:rsidRPr="00DB7079">
          <w:rPr>
            <w:noProof/>
            <w:webHidden/>
          </w:rPr>
        </w:r>
        <w:r w:rsidR="00F733EB" w:rsidRPr="00DB7079">
          <w:rPr>
            <w:noProof/>
            <w:webHidden/>
          </w:rPr>
          <w:fldChar w:fldCharType="separate"/>
        </w:r>
        <w:r w:rsidR="00DB7079" w:rsidRPr="00DB7079">
          <w:rPr>
            <w:noProof/>
            <w:webHidden/>
          </w:rPr>
          <w:t>39</w:t>
        </w:r>
        <w:r w:rsidR="00F733EB" w:rsidRPr="00DB7079">
          <w:rPr>
            <w:noProof/>
            <w:webHidden/>
          </w:rPr>
          <w:fldChar w:fldCharType="end"/>
        </w:r>
      </w:hyperlink>
    </w:p>
    <w:p w14:paraId="2DCD612E" w14:textId="7A1F2701" w:rsidR="00F733EB" w:rsidRPr="00DB7079" w:rsidRDefault="00D84DBD">
      <w:pPr>
        <w:pStyle w:val="TM4"/>
        <w:tabs>
          <w:tab w:val="left" w:pos="1680"/>
          <w:tab w:val="right" w:pos="9060"/>
        </w:tabs>
        <w:rPr>
          <w:rFonts w:eastAsiaTheme="minorEastAsia" w:cstheme="minorBidi"/>
          <w:noProof/>
          <w:sz w:val="22"/>
          <w:szCs w:val="22"/>
          <w:lang w:val="fr-FR"/>
        </w:rPr>
      </w:pPr>
      <w:hyperlink w:anchor="_Toc66715499" w:history="1">
        <w:r w:rsidR="00F733EB" w:rsidRPr="00DB7079">
          <w:rPr>
            <w:rStyle w:val="Lienhypertexte"/>
            <w:noProof/>
          </w:rPr>
          <w:t>1.5.2.4</w:t>
        </w:r>
        <w:r w:rsidR="00F733EB" w:rsidRPr="00DB7079">
          <w:rPr>
            <w:rFonts w:eastAsiaTheme="minorEastAsia" w:cstheme="minorBidi"/>
            <w:noProof/>
            <w:sz w:val="22"/>
            <w:szCs w:val="22"/>
            <w:lang w:val="fr-FR"/>
          </w:rPr>
          <w:tab/>
        </w:r>
        <w:r w:rsidR="00F733EB" w:rsidRPr="00DB7079">
          <w:rPr>
            <w:rStyle w:val="Lienhypertexte"/>
            <w:noProof/>
          </w:rPr>
          <w:t>Assurance qualité</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_Toc66715499 \h </w:instrText>
        </w:r>
        <w:r w:rsidR="00F733EB" w:rsidRPr="00DB7079">
          <w:rPr>
            <w:noProof/>
            <w:webHidden/>
          </w:rPr>
        </w:r>
        <w:r w:rsidR="00F733EB" w:rsidRPr="00DB7079">
          <w:rPr>
            <w:noProof/>
            <w:webHidden/>
          </w:rPr>
          <w:fldChar w:fldCharType="separate"/>
        </w:r>
        <w:r w:rsidR="00DB7079" w:rsidRPr="00DB7079">
          <w:rPr>
            <w:noProof/>
            <w:webHidden/>
          </w:rPr>
          <w:t>39</w:t>
        </w:r>
        <w:r w:rsidR="00F733EB" w:rsidRPr="00DB7079">
          <w:rPr>
            <w:noProof/>
            <w:webHidden/>
          </w:rPr>
          <w:fldChar w:fldCharType="end"/>
        </w:r>
      </w:hyperlink>
    </w:p>
    <w:p w14:paraId="3B15ED17" w14:textId="308A45CE" w:rsidR="00F733EB" w:rsidRPr="00DB7079" w:rsidRDefault="00D84DBD">
      <w:pPr>
        <w:pStyle w:val="TM4"/>
        <w:tabs>
          <w:tab w:val="left" w:pos="1680"/>
          <w:tab w:val="right" w:pos="9060"/>
        </w:tabs>
        <w:rPr>
          <w:rFonts w:eastAsiaTheme="minorEastAsia" w:cstheme="minorBidi"/>
          <w:noProof/>
          <w:sz w:val="22"/>
          <w:szCs w:val="22"/>
          <w:lang w:val="fr-FR"/>
        </w:rPr>
      </w:pPr>
      <w:hyperlink w:anchor="_Toc66715500" w:history="1">
        <w:r w:rsidR="00F733EB" w:rsidRPr="00DB7079">
          <w:rPr>
            <w:rStyle w:val="Lienhypertexte"/>
            <w:noProof/>
          </w:rPr>
          <w:t>1.5.2.5</w:t>
        </w:r>
        <w:r w:rsidR="00F733EB" w:rsidRPr="00DB7079">
          <w:rPr>
            <w:rFonts w:eastAsiaTheme="minorEastAsia" w:cstheme="minorBidi"/>
            <w:noProof/>
            <w:sz w:val="22"/>
            <w:szCs w:val="22"/>
            <w:lang w:val="fr-FR"/>
          </w:rPr>
          <w:tab/>
        </w:r>
        <w:r w:rsidR="00F733EB" w:rsidRPr="00DB7079">
          <w:rPr>
            <w:rStyle w:val="Lienhypertexte"/>
            <w:noProof/>
          </w:rPr>
          <w:t>Traçabilité, suivi et archivage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_Toc66715500 \h </w:instrText>
        </w:r>
        <w:r w:rsidR="00F733EB" w:rsidRPr="00DB7079">
          <w:rPr>
            <w:noProof/>
            <w:webHidden/>
          </w:rPr>
        </w:r>
        <w:r w:rsidR="00F733EB" w:rsidRPr="00DB7079">
          <w:rPr>
            <w:noProof/>
            <w:webHidden/>
          </w:rPr>
          <w:fldChar w:fldCharType="separate"/>
        </w:r>
        <w:r w:rsidR="00DB7079" w:rsidRPr="00DB7079">
          <w:rPr>
            <w:noProof/>
            <w:webHidden/>
          </w:rPr>
          <w:t>40</w:t>
        </w:r>
        <w:r w:rsidR="00F733EB" w:rsidRPr="00DB7079">
          <w:rPr>
            <w:noProof/>
            <w:webHidden/>
          </w:rPr>
          <w:fldChar w:fldCharType="end"/>
        </w:r>
      </w:hyperlink>
    </w:p>
    <w:p w14:paraId="53355ADB" w14:textId="414617C3" w:rsidR="00F733EB" w:rsidRPr="00DB7079" w:rsidRDefault="00D84DBD">
      <w:pPr>
        <w:pStyle w:val="TM4"/>
        <w:tabs>
          <w:tab w:val="left" w:pos="1680"/>
          <w:tab w:val="right" w:pos="9060"/>
        </w:tabs>
        <w:rPr>
          <w:rFonts w:eastAsiaTheme="minorEastAsia" w:cstheme="minorBidi"/>
          <w:noProof/>
          <w:sz w:val="22"/>
          <w:szCs w:val="22"/>
          <w:lang w:val="fr-FR"/>
        </w:rPr>
      </w:pPr>
      <w:hyperlink w:anchor="_Toc66715501" w:history="1">
        <w:r w:rsidR="00F733EB" w:rsidRPr="00DB7079">
          <w:rPr>
            <w:rStyle w:val="Lienhypertexte"/>
            <w:noProof/>
          </w:rPr>
          <w:t>1.5.2.6</w:t>
        </w:r>
        <w:r w:rsidR="00F733EB" w:rsidRPr="00DB7079">
          <w:rPr>
            <w:rFonts w:eastAsiaTheme="minorEastAsia" w:cstheme="minorBidi"/>
            <w:noProof/>
            <w:sz w:val="22"/>
            <w:szCs w:val="22"/>
            <w:lang w:val="fr-FR"/>
          </w:rPr>
          <w:tab/>
        </w:r>
        <w:r w:rsidR="00F733EB" w:rsidRPr="00DB7079">
          <w:rPr>
            <w:rStyle w:val="Lienhypertexte"/>
            <w:noProof/>
          </w:rPr>
          <w:t>Entités extérieures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_Toc66715501 \h </w:instrText>
        </w:r>
        <w:r w:rsidR="00F733EB" w:rsidRPr="00DB7079">
          <w:rPr>
            <w:noProof/>
            <w:webHidden/>
          </w:rPr>
        </w:r>
        <w:r w:rsidR="00F733EB" w:rsidRPr="00DB7079">
          <w:rPr>
            <w:noProof/>
            <w:webHidden/>
          </w:rPr>
          <w:fldChar w:fldCharType="separate"/>
        </w:r>
        <w:r w:rsidR="00DB7079" w:rsidRPr="00DB7079">
          <w:rPr>
            <w:noProof/>
            <w:webHidden/>
          </w:rPr>
          <w:t>40</w:t>
        </w:r>
        <w:r w:rsidR="00F733EB" w:rsidRPr="00DB7079">
          <w:rPr>
            <w:noProof/>
            <w:webHidden/>
          </w:rPr>
          <w:fldChar w:fldCharType="end"/>
        </w:r>
      </w:hyperlink>
    </w:p>
    <w:p w14:paraId="40EB52AF" w14:textId="634AF0C2" w:rsidR="00F733EB" w:rsidRPr="00DB7079" w:rsidRDefault="00D84DBD">
      <w:pPr>
        <w:pStyle w:val="TM2"/>
        <w:rPr>
          <w:rFonts w:eastAsiaTheme="minorEastAsia" w:cstheme="minorBidi"/>
          <w:i w:val="0"/>
          <w:sz w:val="22"/>
          <w:szCs w:val="22"/>
          <w:lang w:val="fr-FR"/>
        </w:rPr>
      </w:pPr>
      <w:hyperlink w:anchor="_Toc66715502" w:history="1">
        <w:r w:rsidR="00F733EB" w:rsidRPr="00DB7079">
          <w:rPr>
            <w:rStyle w:val="Lienhypertexte"/>
            <w:rFonts w:cs="Arial"/>
          </w:rPr>
          <w:t>1.6</w:t>
        </w:r>
        <w:r w:rsidR="00F733EB" w:rsidRPr="00DB7079">
          <w:rPr>
            <w:rFonts w:eastAsiaTheme="minorEastAsia" w:cstheme="minorBidi"/>
            <w:i w:val="0"/>
            <w:sz w:val="22"/>
            <w:szCs w:val="22"/>
            <w:lang w:val="fr-FR"/>
          </w:rPr>
          <w:tab/>
        </w:r>
        <w:r w:rsidR="00F733EB" w:rsidRPr="00DB7079">
          <w:rPr>
            <w:rStyle w:val="Lienhypertexte"/>
          </w:rPr>
          <w:t>Evaluation de l’incertitude globale</w:t>
        </w:r>
        <w:r w:rsidR="00F733EB" w:rsidRPr="00DB7079">
          <w:rPr>
            <w:webHidden/>
          </w:rPr>
          <w:tab/>
        </w:r>
        <w:r w:rsidR="00F733EB" w:rsidRPr="00DB7079">
          <w:rPr>
            <w:webHidden/>
          </w:rPr>
          <w:fldChar w:fldCharType="begin"/>
        </w:r>
        <w:r w:rsidR="00F733EB" w:rsidRPr="00DB7079">
          <w:rPr>
            <w:webHidden/>
          </w:rPr>
          <w:instrText xml:space="preserve"> PAGEREF _Toc66715502 \h </w:instrText>
        </w:r>
        <w:r w:rsidR="00F733EB" w:rsidRPr="00DB7079">
          <w:rPr>
            <w:webHidden/>
          </w:rPr>
        </w:r>
        <w:r w:rsidR="00F733EB" w:rsidRPr="00DB7079">
          <w:rPr>
            <w:webHidden/>
          </w:rPr>
          <w:fldChar w:fldCharType="separate"/>
        </w:r>
        <w:r w:rsidR="00DB7079" w:rsidRPr="00DB7079">
          <w:rPr>
            <w:webHidden/>
          </w:rPr>
          <w:t>41</w:t>
        </w:r>
        <w:r w:rsidR="00F733EB" w:rsidRPr="00DB7079">
          <w:rPr>
            <w:webHidden/>
          </w:rPr>
          <w:fldChar w:fldCharType="end"/>
        </w:r>
      </w:hyperlink>
    </w:p>
    <w:p w14:paraId="1ECFD639" w14:textId="3A6089C4" w:rsidR="00F733EB" w:rsidRPr="00DB7079" w:rsidRDefault="00D84DBD">
      <w:pPr>
        <w:pStyle w:val="TM2"/>
        <w:rPr>
          <w:rFonts w:eastAsiaTheme="minorEastAsia" w:cstheme="minorBidi"/>
          <w:i w:val="0"/>
          <w:sz w:val="22"/>
          <w:szCs w:val="22"/>
          <w:lang w:val="fr-FR"/>
        </w:rPr>
      </w:pPr>
      <w:hyperlink w:anchor="_Toc66715503" w:history="1">
        <w:r w:rsidR="00F733EB" w:rsidRPr="00DB7079">
          <w:rPr>
            <w:rStyle w:val="Lienhypertexte"/>
            <w:rFonts w:cs="Arial"/>
          </w:rPr>
          <w:t>1.7</w:t>
        </w:r>
        <w:r w:rsidR="00F733EB" w:rsidRPr="00DB7079">
          <w:rPr>
            <w:rFonts w:eastAsiaTheme="minorEastAsia" w:cstheme="minorBidi"/>
            <w:i w:val="0"/>
            <w:sz w:val="22"/>
            <w:szCs w:val="22"/>
            <w:lang w:val="fr-FR"/>
          </w:rPr>
          <w:tab/>
        </w:r>
        <w:r w:rsidR="00F733EB" w:rsidRPr="00DB7079">
          <w:rPr>
            <w:rStyle w:val="Lienhypertexte"/>
          </w:rPr>
          <w:t>Evaluation générale du degré d’exhaustivité</w:t>
        </w:r>
        <w:r w:rsidR="00F733EB" w:rsidRPr="00DB7079">
          <w:rPr>
            <w:webHidden/>
          </w:rPr>
          <w:tab/>
        </w:r>
        <w:r w:rsidR="00F733EB" w:rsidRPr="00DB7079">
          <w:rPr>
            <w:webHidden/>
          </w:rPr>
          <w:fldChar w:fldCharType="begin"/>
        </w:r>
        <w:r w:rsidR="00F733EB" w:rsidRPr="00DB7079">
          <w:rPr>
            <w:webHidden/>
          </w:rPr>
          <w:instrText xml:space="preserve"> PAGEREF _Toc66715503 \h </w:instrText>
        </w:r>
        <w:r w:rsidR="00F733EB" w:rsidRPr="00DB7079">
          <w:rPr>
            <w:webHidden/>
          </w:rPr>
        </w:r>
        <w:r w:rsidR="00F733EB" w:rsidRPr="00DB7079">
          <w:rPr>
            <w:webHidden/>
          </w:rPr>
          <w:fldChar w:fldCharType="separate"/>
        </w:r>
        <w:r w:rsidR="00DB7079" w:rsidRPr="00DB7079">
          <w:rPr>
            <w:webHidden/>
          </w:rPr>
          <w:t>41</w:t>
        </w:r>
        <w:r w:rsidR="00F733EB" w:rsidRPr="00DB7079">
          <w:rPr>
            <w:webHidden/>
          </w:rPr>
          <w:fldChar w:fldCharType="end"/>
        </w:r>
      </w:hyperlink>
    </w:p>
    <w:p w14:paraId="265A0999" w14:textId="45EE72DC" w:rsidR="00F733EB" w:rsidRPr="00DB7079" w:rsidRDefault="00D84DBD">
      <w:pPr>
        <w:pStyle w:val="TM3"/>
        <w:tabs>
          <w:tab w:val="left" w:pos="1418"/>
        </w:tabs>
        <w:rPr>
          <w:rFonts w:eastAsiaTheme="minorEastAsia" w:cstheme="minorBidi"/>
          <w:noProof/>
          <w:sz w:val="22"/>
          <w:szCs w:val="22"/>
          <w:lang w:val="fr-FR"/>
        </w:rPr>
      </w:pPr>
      <w:hyperlink w:anchor="_Toc66715504" w:history="1">
        <w:r w:rsidR="00F733EB" w:rsidRPr="00DB7079">
          <w:rPr>
            <w:rStyle w:val="Lienhypertexte"/>
            <w:noProof/>
            <w:lang w:val="fr-FR"/>
          </w:rPr>
          <w:t>1.7.1</w:t>
        </w:r>
        <w:r w:rsidR="00F733EB" w:rsidRPr="00DB7079">
          <w:rPr>
            <w:rFonts w:eastAsiaTheme="minorEastAsia" w:cstheme="minorBidi"/>
            <w:noProof/>
            <w:sz w:val="22"/>
            <w:szCs w:val="22"/>
            <w:lang w:val="fr-FR"/>
          </w:rPr>
          <w:tab/>
        </w:r>
        <w:r w:rsidR="00F733EB" w:rsidRPr="00DB7079">
          <w:rPr>
            <w:rStyle w:val="Lienhypertexte"/>
            <w:noProof/>
            <w:lang w:val="fr-FR"/>
          </w:rPr>
          <w:t>Sources manquantes (reportées comme « NE »)</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_Toc66715504 \h </w:instrText>
        </w:r>
        <w:r w:rsidR="00F733EB" w:rsidRPr="00DB7079">
          <w:rPr>
            <w:noProof/>
            <w:webHidden/>
          </w:rPr>
        </w:r>
        <w:r w:rsidR="00F733EB" w:rsidRPr="00DB7079">
          <w:rPr>
            <w:noProof/>
            <w:webHidden/>
          </w:rPr>
          <w:fldChar w:fldCharType="separate"/>
        </w:r>
        <w:r w:rsidR="00DB7079" w:rsidRPr="00DB7079">
          <w:rPr>
            <w:noProof/>
            <w:webHidden/>
          </w:rPr>
          <w:t>41</w:t>
        </w:r>
        <w:r w:rsidR="00F733EB" w:rsidRPr="00DB7079">
          <w:rPr>
            <w:noProof/>
            <w:webHidden/>
          </w:rPr>
          <w:fldChar w:fldCharType="end"/>
        </w:r>
      </w:hyperlink>
    </w:p>
    <w:p w14:paraId="672EF198" w14:textId="3D493CBD" w:rsidR="00F733EB" w:rsidRPr="00DB7079" w:rsidRDefault="00D84DBD">
      <w:pPr>
        <w:pStyle w:val="TM3"/>
        <w:tabs>
          <w:tab w:val="left" w:pos="1418"/>
        </w:tabs>
        <w:rPr>
          <w:rFonts w:eastAsiaTheme="minorEastAsia" w:cstheme="minorBidi"/>
          <w:noProof/>
          <w:sz w:val="22"/>
          <w:szCs w:val="22"/>
          <w:lang w:val="fr-FR"/>
        </w:rPr>
      </w:pPr>
      <w:hyperlink w:anchor="_Toc66715505" w:history="1">
        <w:r w:rsidR="00F733EB" w:rsidRPr="00DB7079">
          <w:rPr>
            <w:rStyle w:val="Lienhypertexte"/>
            <w:noProof/>
            <w:lang w:val="fr-FR"/>
          </w:rPr>
          <w:t>1.7.2</w:t>
        </w:r>
        <w:r w:rsidR="00F733EB" w:rsidRPr="00DB7079">
          <w:rPr>
            <w:rFonts w:eastAsiaTheme="minorEastAsia" w:cstheme="minorBidi"/>
            <w:noProof/>
            <w:sz w:val="22"/>
            <w:szCs w:val="22"/>
            <w:lang w:val="fr-FR"/>
          </w:rPr>
          <w:tab/>
        </w:r>
        <w:r w:rsidR="00F733EB" w:rsidRPr="00DB7079">
          <w:rPr>
            <w:rStyle w:val="Lienhypertexte"/>
            <w:noProof/>
            <w:lang w:val="fr-FR"/>
          </w:rPr>
          <w:t>Explication de l’application de la clé « IE »</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_Toc66715505 \h </w:instrText>
        </w:r>
        <w:r w:rsidR="00F733EB" w:rsidRPr="00DB7079">
          <w:rPr>
            <w:noProof/>
            <w:webHidden/>
          </w:rPr>
        </w:r>
        <w:r w:rsidR="00F733EB" w:rsidRPr="00DB7079">
          <w:rPr>
            <w:noProof/>
            <w:webHidden/>
          </w:rPr>
          <w:fldChar w:fldCharType="separate"/>
        </w:r>
        <w:r w:rsidR="00DB7079" w:rsidRPr="00DB7079">
          <w:rPr>
            <w:noProof/>
            <w:webHidden/>
          </w:rPr>
          <w:t>41</w:t>
        </w:r>
        <w:r w:rsidR="00F733EB" w:rsidRPr="00DB7079">
          <w:rPr>
            <w:noProof/>
            <w:webHidden/>
          </w:rPr>
          <w:fldChar w:fldCharType="end"/>
        </w:r>
      </w:hyperlink>
    </w:p>
    <w:p w14:paraId="0EF74B35" w14:textId="53937C11" w:rsidR="00F733EB" w:rsidRPr="00DB7079" w:rsidRDefault="00D84DBD">
      <w:pPr>
        <w:pStyle w:val="TM3"/>
        <w:tabs>
          <w:tab w:val="left" w:pos="1418"/>
        </w:tabs>
        <w:rPr>
          <w:rFonts w:eastAsiaTheme="minorEastAsia" w:cstheme="minorBidi"/>
          <w:noProof/>
          <w:sz w:val="22"/>
          <w:szCs w:val="22"/>
          <w:lang w:val="fr-FR"/>
        </w:rPr>
      </w:pPr>
      <w:hyperlink w:anchor="_Toc66715506" w:history="1">
        <w:r w:rsidR="00F733EB" w:rsidRPr="00DB7079">
          <w:rPr>
            <w:rStyle w:val="Lienhypertexte"/>
            <w:noProof/>
            <w:lang w:val="fr-FR"/>
          </w:rPr>
          <w:t>1.7.3</w:t>
        </w:r>
        <w:r w:rsidR="00F733EB" w:rsidRPr="00DB7079">
          <w:rPr>
            <w:rFonts w:eastAsiaTheme="minorEastAsia" w:cstheme="minorBidi"/>
            <w:noProof/>
            <w:sz w:val="22"/>
            <w:szCs w:val="22"/>
            <w:lang w:val="fr-FR"/>
          </w:rPr>
          <w:tab/>
        </w:r>
        <w:r w:rsidR="00F733EB" w:rsidRPr="00DB7079">
          <w:rPr>
            <w:rStyle w:val="Lienhypertexte"/>
            <w:noProof/>
            <w:lang w:val="fr-FR"/>
          </w:rPr>
          <w:t>Explication de l’application de la clé « NO »</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_Toc66715506 \h </w:instrText>
        </w:r>
        <w:r w:rsidR="00F733EB" w:rsidRPr="00DB7079">
          <w:rPr>
            <w:noProof/>
            <w:webHidden/>
          </w:rPr>
        </w:r>
        <w:r w:rsidR="00F733EB" w:rsidRPr="00DB7079">
          <w:rPr>
            <w:noProof/>
            <w:webHidden/>
          </w:rPr>
          <w:fldChar w:fldCharType="separate"/>
        </w:r>
        <w:r w:rsidR="00DB7079" w:rsidRPr="00DB7079">
          <w:rPr>
            <w:noProof/>
            <w:webHidden/>
          </w:rPr>
          <w:t>41</w:t>
        </w:r>
        <w:r w:rsidR="00F733EB" w:rsidRPr="00DB7079">
          <w:rPr>
            <w:noProof/>
            <w:webHidden/>
          </w:rPr>
          <w:fldChar w:fldCharType="end"/>
        </w:r>
      </w:hyperlink>
    </w:p>
    <w:p w14:paraId="400CF4D0" w14:textId="179EDE7B" w:rsidR="00F733EB" w:rsidRPr="00DB7079" w:rsidRDefault="00D84DBD">
      <w:pPr>
        <w:pStyle w:val="TM3"/>
        <w:tabs>
          <w:tab w:val="left" w:pos="1418"/>
        </w:tabs>
        <w:rPr>
          <w:rFonts w:eastAsiaTheme="minorEastAsia" w:cstheme="minorBidi"/>
          <w:noProof/>
          <w:sz w:val="22"/>
          <w:szCs w:val="22"/>
          <w:lang w:val="fr-FR"/>
        </w:rPr>
      </w:pPr>
      <w:hyperlink w:anchor="_Toc66715507" w:history="1">
        <w:r w:rsidR="00F733EB" w:rsidRPr="00DB7079">
          <w:rPr>
            <w:rStyle w:val="Lienhypertexte"/>
            <w:noProof/>
            <w:lang w:val="fr-FR"/>
          </w:rPr>
          <w:t>1.7.4</w:t>
        </w:r>
        <w:r w:rsidR="00F733EB" w:rsidRPr="00DB7079">
          <w:rPr>
            <w:rFonts w:eastAsiaTheme="minorEastAsia" w:cstheme="minorBidi"/>
            <w:noProof/>
            <w:sz w:val="22"/>
            <w:szCs w:val="22"/>
            <w:lang w:val="fr-FR"/>
          </w:rPr>
          <w:tab/>
        </w:r>
        <w:r w:rsidR="00F733EB" w:rsidRPr="00DB7079">
          <w:rPr>
            <w:rStyle w:val="Lienhypertexte"/>
            <w:noProof/>
            <w:lang w:val="fr-FR"/>
          </w:rPr>
          <w:t>Explication de la clé « NA »</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_Toc66715507 \h </w:instrText>
        </w:r>
        <w:r w:rsidR="00F733EB" w:rsidRPr="00DB7079">
          <w:rPr>
            <w:noProof/>
            <w:webHidden/>
          </w:rPr>
        </w:r>
        <w:r w:rsidR="00F733EB" w:rsidRPr="00DB7079">
          <w:rPr>
            <w:noProof/>
            <w:webHidden/>
          </w:rPr>
          <w:fldChar w:fldCharType="separate"/>
        </w:r>
        <w:r w:rsidR="00DB7079" w:rsidRPr="00DB7079">
          <w:rPr>
            <w:noProof/>
            <w:webHidden/>
          </w:rPr>
          <w:t>44</w:t>
        </w:r>
        <w:r w:rsidR="00F733EB" w:rsidRPr="00DB7079">
          <w:rPr>
            <w:noProof/>
            <w:webHidden/>
          </w:rPr>
          <w:fldChar w:fldCharType="end"/>
        </w:r>
      </w:hyperlink>
    </w:p>
    <w:p w14:paraId="4C18B11E" w14:textId="40DDA760" w:rsidR="00F733EB" w:rsidRPr="00DB7079" w:rsidRDefault="00D84DBD">
      <w:pPr>
        <w:pStyle w:val="TM1"/>
        <w:rPr>
          <w:rFonts w:eastAsiaTheme="minorEastAsia" w:cstheme="minorBidi"/>
          <w:b w:val="0"/>
          <w:color w:val="auto"/>
          <w:sz w:val="22"/>
          <w:szCs w:val="22"/>
          <w:lang w:val="fr-FR"/>
        </w:rPr>
      </w:pPr>
      <w:hyperlink w:anchor="_Toc66715508" w:history="1">
        <w:r w:rsidR="00F733EB" w:rsidRPr="00DB7079">
          <w:rPr>
            <w:rStyle w:val="Lienhypertexte"/>
          </w:rPr>
          <w:t>Chapitre 2.</w:t>
        </w:r>
        <w:r w:rsidR="00F733EB" w:rsidRPr="00DB7079">
          <w:rPr>
            <w:rFonts w:eastAsiaTheme="minorEastAsia" w:cstheme="minorBidi"/>
            <w:b w:val="0"/>
            <w:color w:val="auto"/>
            <w:sz w:val="22"/>
            <w:szCs w:val="22"/>
            <w:lang w:val="fr-FR"/>
          </w:rPr>
          <w:tab/>
        </w:r>
        <w:r w:rsidR="00F733EB" w:rsidRPr="00DB7079">
          <w:rPr>
            <w:rStyle w:val="Lienhypertexte"/>
          </w:rPr>
          <w:t>ANALYSE DES TENDANCES</w:t>
        </w:r>
        <w:r w:rsidR="00F733EB" w:rsidRPr="00DB7079">
          <w:rPr>
            <w:webHidden/>
          </w:rPr>
          <w:tab/>
        </w:r>
        <w:r w:rsidR="00F733EB" w:rsidRPr="00DB7079">
          <w:rPr>
            <w:webHidden/>
          </w:rPr>
          <w:fldChar w:fldCharType="begin"/>
        </w:r>
        <w:r w:rsidR="00F733EB" w:rsidRPr="00DB7079">
          <w:rPr>
            <w:webHidden/>
          </w:rPr>
          <w:instrText xml:space="preserve"> PAGEREF _Toc66715508 \h </w:instrText>
        </w:r>
        <w:r w:rsidR="00F733EB" w:rsidRPr="00DB7079">
          <w:rPr>
            <w:webHidden/>
          </w:rPr>
        </w:r>
        <w:r w:rsidR="00F733EB" w:rsidRPr="00DB7079">
          <w:rPr>
            <w:webHidden/>
          </w:rPr>
          <w:fldChar w:fldCharType="separate"/>
        </w:r>
        <w:r w:rsidR="00DB7079" w:rsidRPr="00DB7079">
          <w:rPr>
            <w:webHidden/>
          </w:rPr>
          <w:t>45</w:t>
        </w:r>
        <w:r w:rsidR="00F733EB" w:rsidRPr="00DB7079">
          <w:rPr>
            <w:webHidden/>
          </w:rPr>
          <w:fldChar w:fldCharType="end"/>
        </w:r>
      </w:hyperlink>
    </w:p>
    <w:p w14:paraId="6A4FB8C4" w14:textId="3F7683FD" w:rsidR="00F733EB" w:rsidRPr="00DB7079" w:rsidRDefault="00D84DBD">
      <w:pPr>
        <w:pStyle w:val="TM2"/>
        <w:rPr>
          <w:rFonts w:eastAsiaTheme="minorEastAsia" w:cstheme="minorBidi"/>
          <w:i w:val="0"/>
          <w:sz w:val="22"/>
          <w:szCs w:val="22"/>
          <w:lang w:val="fr-FR"/>
        </w:rPr>
      </w:pPr>
      <w:hyperlink w:anchor="_Toc66715509" w:history="1">
        <w:r w:rsidR="00F733EB" w:rsidRPr="00DB7079">
          <w:rPr>
            <w:rStyle w:val="Lienhypertexte"/>
            <w:rFonts w:cs="Arial"/>
          </w:rPr>
          <w:t>2.1</w:t>
        </w:r>
        <w:r w:rsidR="00F733EB" w:rsidRPr="00DB7079">
          <w:rPr>
            <w:rFonts w:eastAsiaTheme="minorEastAsia" w:cstheme="minorBidi"/>
            <w:i w:val="0"/>
            <w:sz w:val="22"/>
            <w:szCs w:val="22"/>
            <w:lang w:val="fr-FR"/>
          </w:rPr>
          <w:tab/>
        </w:r>
        <w:r w:rsidR="00F733EB" w:rsidRPr="00DB7079">
          <w:rPr>
            <w:rStyle w:val="Lienhypertexte"/>
          </w:rPr>
          <w:t>NOx</w:t>
        </w:r>
        <w:r w:rsidR="00F733EB" w:rsidRPr="00DB7079">
          <w:rPr>
            <w:webHidden/>
          </w:rPr>
          <w:tab/>
        </w:r>
        <w:r w:rsidR="00F733EB" w:rsidRPr="00DB7079">
          <w:rPr>
            <w:webHidden/>
          </w:rPr>
          <w:fldChar w:fldCharType="begin"/>
        </w:r>
        <w:r w:rsidR="00F733EB" w:rsidRPr="00DB7079">
          <w:rPr>
            <w:webHidden/>
          </w:rPr>
          <w:instrText xml:space="preserve"> PAGEREF _Toc66715509 \h </w:instrText>
        </w:r>
        <w:r w:rsidR="00F733EB" w:rsidRPr="00DB7079">
          <w:rPr>
            <w:webHidden/>
          </w:rPr>
        </w:r>
        <w:r w:rsidR="00F733EB" w:rsidRPr="00DB7079">
          <w:rPr>
            <w:webHidden/>
          </w:rPr>
          <w:fldChar w:fldCharType="separate"/>
        </w:r>
        <w:r w:rsidR="00DB7079" w:rsidRPr="00DB7079">
          <w:rPr>
            <w:webHidden/>
          </w:rPr>
          <w:t>45</w:t>
        </w:r>
        <w:r w:rsidR="00F733EB" w:rsidRPr="00DB7079">
          <w:rPr>
            <w:webHidden/>
          </w:rPr>
          <w:fldChar w:fldCharType="end"/>
        </w:r>
      </w:hyperlink>
    </w:p>
    <w:p w14:paraId="0F70347D" w14:textId="7395A3C2" w:rsidR="00F733EB" w:rsidRPr="00DB7079" w:rsidRDefault="00D84DBD">
      <w:pPr>
        <w:pStyle w:val="TM2"/>
        <w:rPr>
          <w:rFonts w:eastAsiaTheme="minorEastAsia" w:cstheme="minorBidi"/>
          <w:i w:val="0"/>
          <w:sz w:val="22"/>
          <w:szCs w:val="22"/>
          <w:lang w:val="fr-FR"/>
        </w:rPr>
      </w:pPr>
      <w:hyperlink w:anchor="_Toc66715510" w:history="1">
        <w:r w:rsidR="00F733EB" w:rsidRPr="00DB7079">
          <w:rPr>
            <w:rStyle w:val="Lienhypertexte"/>
            <w:rFonts w:cs="Arial"/>
          </w:rPr>
          <w:t>2.2</w:t>
        </w:r>
        <w:r w:rsidR="00F733EB" w:rsidRPr="00DB7079">
          <w:rPr>
            <w:rFonts w:eastAsiaTheme="minorEastAsia" w:cstheme="minorBidi"/>
            <w:i w:val="0"/>
            <w:sz w:val="22"/>
            <w:szCs w:val="22"/>
            <w:lang w:val="fr-FR"/>
          </w:rPr>
          <w:tab/>
        </w:r>
        <w:r w:rsidR="00F733EB" w:rsidRPr="00DB7079">
          <w:rPr>
            <w:rStyle w:val="Lienhypertexte"/>
          </w:rPr>
          <w:t>NMVOC</w:t>
        </w:r>
        <w:r w:rsidR="00F733EB" w:rsidRPr="00DB7079">
          <w:rPr>
            <w:webHidden/>
          </w:rPr>
          <w:tab/>
        </w:r>
        <w:r w:rsidR="00F733EB" w:rsidRPr="00DB7079">
          <w:rPr>
            <w:webHidden/>
          </w:rPr>
          <w:fldChar w:fldCharType="begin"/>
        </w:r>
        <w:r w:rsidR="00F733EB" w:rsidRPr="00DB7079">
          <w:rPr>
            <w:webHidden/>
          </w:rPr>
          <w:instrText xml:space="preserve"> PAGEREF _Toc66715510 \h </w:instrText>
        </w:r>
        <w:r w:rsidR="00F733EB" w:rsidRPr="00DB7079">
          <w:rPr>
            <w:webHidden/>
          </w:rPr>
        </w:r>
        <w:r w:rsidR="00F733EB" w:rsidRPr="00DB7079">
          <w:rPr>
            <w:webHidden/>
          </w:rPr>
          <w:fldChar w:fldCharType="separate"/>
        </w:r>
        <w:r w:rsidR="00DB7079" w:rsidRPr="00DB7079">
          <w:rPr>
            <w:webHidden/>
          </w:rPr>
          <w:t>46</w:t>
        </w:r>
        <w:r w:rsidR="00F733EB" w:rsidRPr="00DB7079">
          <w:rPr>
            <w:webHidden/>
          </w:rPr>
          <w:fldChar w:fldCharType="end"/>
        </w:r>
      </w:hyperlink>
    </w:p>
    <w:p w14:paraId="5E9A477F" w14:textId="474AD603" w:rsidR="00F733EB" w:rsidRPr="00DB7079" w:rsidRDefault="00D84DBD">
      <w:pPr>
        <w:pStyle w:val="TM2"/>
        <w:rPr>
          <w:rFonts w:eastAsiaTheme="minorEastAsia" w:cstheme="minorBidi"/>
          <w:i w:val="0"/>
          <w:sz w:val="22"/>
          <w:szCs w:val="22"/>
          <w:lang w:val="fr-FR"/>
        </w:rPr>
      </w:pPr>
      <w:hyperlink w:anchor="_Toc66715511" w:history="1">
        <w:r w:rsidR="00F733EB" w:rsidRPr="00DB7079">
          <w:rPr>
            <w:rStyle w:val="Lienhypertexte"/>
            <w:rFonts w:cs="Arial"/>
          </w:rPr>
          <w:t>2.3</w:t>
        </w:r>
        <w:r w:rsidR="00F733EB" w:rsidRPr="00DB7079">
          <w:rPr>
            <w:rFonts w:eastAsiaTheme="minorEastAsia" w:cstheme="minorBidi"/>
            <w:i w:val="0"/>
            <w:sz w:val="22"/>
            <w:szCs w:val="22"/>
            <w:lang w:val="fr-FR"/>
          </w:rPr>
          <w:tab/>
        </w:r>
        <w:r w:rsidR="00F733EB" w:rsidRPr="00DB7079">
          <w:rPr>
            <w:rStyle w:val="Lienhypertexte"/>
          </w:rPr>
          <w:t>SOx</w:t>
        </w:r>
        <w:r w:rsidR="00F733EB" w:rsidRPr="00DB7079">
          <w:rPr>
            <w:webHidden/>
          </w:rPr>
          <w:tab/>
        </w:r>
        <w:r w:rsidR="00F733EB" w:rsidRPr="00DB7079">
          <w:rPr>
            <w:webHidden/>
          </w:rPr>
          <w:fldChar w:fldCharType="begin"/>
        </w:r>
        <w:r w:rsidR="00F733EB" w:rsidRPr="00DB7079">
          <w:rPr>
            <w:webHidden/>
          </w:rPr>
          <w:instrText xml:space="preserve"> PAGEREF _Toc66715511 \h </w:instrText>
        </w:r>
        <w:r w:rsidR="00F733EB" w:rsidRPr="00DB7079">
          <w:rPr>
            <w:webHidden/>
          </w:rPr>
        </w:r>
        <w:r w:rsidR="00F733EB" w:rsidRPr="00DB7079">
          <w:rPr>
            <w:webHidden/>
          </w:rPr>
          <w:fldChar w:fldCharType="separate"/>
        </w:r>
        <w:r w:rsidR="00DB7079" w:rsidRPr="00DB7079">
          <w:rPr>
            <w:webHidden/>
          </w:rPr>
          <w:t>46</w:t>
        </w:r>
        <w:r w:rsidR="00F733EB" w:rsidRPr="00DB7079">
          <w:rPr>
            <w:webHidden/>
          </w:rPr>
          <w:fldChar w:fldCharType="end"/>
        </w:r>
      </w:hyperlink>
    </w:p>
    <w:p w14:paraId="5FB5B3CB" w14:textId="5DE10AFC" w:rsidR="00F733EB" w:rsidRPr="00DB7079" w:rsidRDefault="00D84DBD">
      <w:pPr>
        <w:pStyle w:val="TM2"/>
        <w:rPr>
          <w:rFonts w:eastAsiaTheme="minorEastAsia" w:cstheme="minorBidi"/>
          <w:i w:val="0"/>
          <w:sz w:val="22"/>
          <w:szCs w:val="22"/>
          <w:lang w:val="fr-FR"/>
        </w:rPr>
      </w:pPr>
      <w:hyperlink w:anchor="_Toc66715512" w:history="1">
        <w:r w:rsidR="00F733EB" w:rsidRPr="00DB7079">
          <w:rPr>
            <w:rStyle w:val="Lienhypertexte"/>
            <w:rFonts w:cs="Arial"/>
          </w:rPr>
          <w:t>2.4</w:t>
        </w:r>
        <w:r w:rsidR="00F733EB" w:rsidRPr="00DB7079">
          <w:rPr>
            <w:rFonts w:eastAsiaTheme="minorEastAsia" w:cstheme="minorBidi"/>
            <w:i w:val="0"/>
            <w:sz w:val="22"/>
            <w:szCs w:val="22"/>
            <w:lang w:val="fr-FR"/>
          </w:rPr>
          <w:tab/>
        </w:r>
        <w:r w:rsidR="00F733EB" w:rsidRPr="00DB7079">
          <w:rPr>
            <w:rStyle w:val="Lienhypertexte"/>
          </w:rPr>
          <w:t>NH3</w:t>
        </w:r>
        <w:r w:rsidR="00F733EB" w:rsidRPr="00DB7079">
          <w:rPr>
            <w:webHidden/>
          </w:rPr>
          <w:tab/>
        </w:r>
        <w:r w:rsidR="00F733EB" w:rsidRPr="00DB7079">
          <w:rPr>
            <w:webHidden/>
          </w:rPr>
          <w:fldChar w:fldCharType="begin"/>
        </w:r>
        <w:r w:rsidR="00F733EB" w:rsidRPr="00DB7079">
          <w:rPr>
            <w:webHidden/>
          </w:rPr>
          <w:instrText xml:space="preserve"> PAGEREF _Toc66715512 \h </w:instrText>
        </w:r>
        <w:r w:rsidR="00F733EB" w:rsidRPr="00DB7079">
          <w:rPr>
            <w:webHidden/>
          </w:rPr>
        </w:r>
        <w:r w:rsidR="00F733EB" w:rsidRPr="00DB7079">
          <w:rPr>
            <w:webHidden/>
          </w:rPr>
          <w:fldChar w:fldCharType="separate"/>
        </w:r>
        <w:r w:rsidR="00DB7079" w:rsidRPr="00DB7079">
          <w:rPr>
            <w:webHidden/>
          </w:rPr>
          <w:t>47</w:t>
        </w:r>
        <w:r w:rsidR="00F733EB" w:rsidRPr="00DB7079">
          <w:rPr>
            <w:webHidden/>
          </w:rPr>
          <w:fldChar w:fldCharType="end"/>
        </w:r>
      </w:hyperlink>
    </w:p>
    <w:p w14:paraId="58BF58B9" w14:textId="10CFDBCF" w:rsidR="00F733EB" w:rsidRPr="00DB7079" w:rsidRDefault="00D84DBD">
      <w:pPr>
        <w:pStyle w:val="TM2"/>
        <w:rPr>
          <w:rFonts w:eastAsiaTheme="minorEastAsia" w:cstheme="minorBidi"/>
          <w:i w:val="0"/>
          <w:sz w:val="22"/>
          <w:szCs w:val="22"/>
          <w:lang w:val="fr-FR"/>
        </w:rPr>
      </w:pPr>
      <w:hyperlink w:anchor="_Toc66715513" w:history="1">
        <w:r w:rsidR="00F733EB" w:rsidRPr="00DB7079">
          <w:rPr>
            <w:rStyle w:val="Lienhypertexte"/>
            <w:rFonts w:cs="Arial"/>
          </w:rPr>
          <w:t>2.5</w:t>
        </w:r>
        <w:r w:rsidR="00F733EB" w:rsidRPr="00DB7079">
          <w:rPr>
            <w:rFonts w:eastAsiaTheme="minorEastAsia" w:cstheme="minorBidi"/>
            <w:i w:val="0"/>
            <w:sz w:val="22"/>
            <w:szCs w:val="22"/>
            <w:lang w:val="fr-FR"/>
          </w:rPr>
          <w:tab/>
        </w:r>
        <w:r w:rsidR="00F733EB" w:rsidRPr="00DB7079">
          <w:rPr>
            <w:rStyle w:val="Lienhypertexte"/>
          </w:rPr>
          <w:t>Particules</w:t>
        </w:r>
        <w:r w:rsidR="00F733EB" w:rsidRPr="00DB7079">
          <w:rPr>
            <w:webHidden/>
          </w:rPr>
          <w:tab/>
        </w:r>
        <w:r w:rsidR="00F733EB" w:rsidRPr="00DB7079">
          <w:rPr>
            <w:webHidden/>
          </w:rPr>
          <w:fldChar w:fldCharType="begin"/>
        </w:r>
        <w:r w:rsidR="00F733EB" w:rsidRPr="00DB7079">
          <w:rPr>
            <w:webHidden/>
          </w:rPr>
          <w:instrText xml:space="preserve"> PAGEREF _Toc66715513 \h </w:instrText>
        </w:r>
        <w:r w:rsidR="00F733EB" w:rsidRPr="00DB7079">
          <w:rPr>
            <w:webHidden/>
          </w:rPr>
        </w:r>
        <w:r w:rsidR="00F733EB" w:rsidRPr="00DB7079">
          <w:rPr>
            <w:webHidden/>
          </w:rPr>
          <w:fldChar w:fldCharType="separate"/>
        </w:r>
        <w:r w:rsidR="00DB7079" w:rsidRPr="00DB7079">
          <w:rPr>
            <w:webHidden/>
          </w:rPr>
          <w:t>48</w:t>
        </w:r>
        <w:r w:rsidR="00F733EB" w:rsidRPr="00DB7079">
          <w:rPr>
            <w:webHidden/>
          </w:rPr>
          <w:fldChar w:fldCharType="end"/>
        </w:r>
      </w:hyperlink>
    </w:p>
    <w:p w14:paraId="3FBB9337" w14:textId="6BCB77AF" w:rsidR="00F733EB" w:rsidRPr="00DB7079" w:rsidRDefault="00D84DBD">
      <w:pPr>
        <w:pStyle w:val="TM3"/>
        <w:tabs>
          <w:tab w:val="left" w:pos="1418"/>
        </w:tabs>
        <w:rPr>
          <w:rFonts w:eastAsiaTheme="minorEastAsia" w:cstheme="minorBidi"/>
          <w:noProof/>
          <w:sz w:val="22"/>
          <w:szCs w:val="22"/>
          <w:lang w:val="fr-FR"/>
        </w:rPr>
      </w:pPr>
      <w:hyperlink w:anchor="_Toc66715514" w:history="1">
        <w:r w:rsidR="00F733EB" w:rsidRPr="00DB7079">
          <w:rPr>
            <w:rStyle w:val="Lienhypertexte"/>
            <w:noProof/>
            <w:lang w:val="fr-FR"/>
          </w:rPr>
          <w:t>2.5.1</w:t>
        </w:r>
        <w:r w:rsidR="00F733EB" w:rsidRPr="00DB7079">
          <w:rPr>
            <w:rFonts w:eastAsiaTheme="minorEastAsia" w:cstheme="minorBidi"/>
            <w:noProof/>
            <w:sz w:val="22"/>
            <w:szCs w:val="22"/>
            <w:lang w:val="fr-FR"/>
          </w:rPr>
          <w:tab/>
        </w:r>
        <w:r w:rsidR="00F733EB" w:rsidRPr="00DB7079">
          <w:rPr>
            <w:rStyle w:val="Lienhypertexte"/>
            <w:noProof/>
            <w:lang w:val="fr-FR"/>
          </w:rPr>
          <w:t>PM2,5</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_Toc66715514 \h </w:instrText>
        </w:r>
        <w:r w:rsidR="00F733EB" w:rsidRPr="00DB7079">
          <w:rPr>
            <w:noProof/>
            <w:webHidden/>
          </w:rPr>
        </w:r>
        <w:r w:rsidR="00F733EB" w:rsidRPr="00DB7079">
          <w:rPr>
            <w:noProof/>
            <w:webHidden/>
          </w:rPr>
          <w:fldChar w:fldCharType="separate"/>
        </w:r>
        <w:r w:rsidR="00DB7079" w:rsidRPr="00DB7079">
          <w:rPr>
            <w:noProof/>
            <w:webHidden/>
          </w:rPr>
          <w:t>48</w:t>
        </w:r>
        <w:r w:rsidR="00F733EB" w:rsidRPr="00DB7079">
          <w:rPr>
            <w:noProof/>
            <w:webHidden/>
          </w:rPr>
          <w:fldChar w:fldCharType="end"/>
        </w:r>
      </w:hyperlink>
    </w:p>
    <w:p w14:paraId="1A0B6EF0" w14:textId="48F009BA" w:rsidR="00F733EB" w:rsidRPr="00DB7079" w:rsidRDefault="00D84DBD">
      <w:pPr>
        <w:pStyle w:val="TM3"/>
        <w:tabs>
          <w:tab w:val="left" w:pos="1418"/>
        </w:tabs>
        <w:rPr>
          <w:rFonts w:eastAsiaTheme="minorEastAsia" w:cstheme="minorBidi"/>
          <w:noProof/>
          <w:sz w:val="22"/>
          <w:szCs w:val="22"/>
          <w:lang w:val="fr-FR"/>
        </w:rPr>
      </w:pPr>
      <w:hyperlink w:anchor="_Toc66715515" w:history="1">
        <w:r w:rsidR="00F733EB" w:rsidRPr="00DB7079">
          <w:rPr>
            <w:rStyle w:val="Lienhypertexte"/>
            <w:noProof/>
            <w:lang w:val="fr-FR"/>
          </w:rPr>
          <w:t>2.5.2</w:t>
        </w:r>
        <w:r w:rsidR="00F733EB" w:rsidRPr="00DB7079">
          <w:rPr>
            <w:rFonts w:eastAsiaTheme="minorEastAsia" w:cstheme="minorBidi"/>
            <w:noProof/>
            <w:sz w:val="22"/>
            <w:szCs w:val="22"/>
            <w:lang w:val="fr-FR"/>
          </w:rPr>
          <w:tab/>
        </w:r>
        <w:r w:rsidR="00F733EB" w:rsidRPr="00DB7079">
          <w:rPr>
            <w:rStyle w:val="Lienhypertexte"/>
            <w:noProof/>
            <w:lang w:val="fr-FR"/>
          </w:rPr>
          <w:t>PM10</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_Toc66715515 \h </w:instrText>
        </w:r>
        <w:r w:rsidR="00F733EB" w:rsidRPr="00DB7079">
          <w:rPr>
            <w:noProof/>
            <w:webHidden/>
          </w:rPr>
        </w:r>
        <w:r w:rsidR="00F733EB" w:rsidRPr="00DB7079">
          <w:rPr>
            <w:noProof/>
            <w:webHidden/>
          </w:rPr>
          <w:fldChar w:fldCharType="separate"/>
        </w:r>
        <w:r w:rsidR="00DB7079" w:rsidRPr="00DB7079">
          <w:rPr>
            <w:noProof/>
            <w:webHidden/>
          </w:rPr>
          <w:t>48</w:t>
        </w:r>
        <w:r w:rsidR="00F733EB" w:rsidRPr="00DB7079">
          <w:rPr>
            <w:noProof/>
            <w:webHidden/>
          </w:rPr>
          <w:fldChar w:fldCharType="end"/>
        </w:r>
      </w:hyperlink>
    </w:p>
    <w:p w14:paraId="43ABAB61" w14:textId="14725001" w:rsidR="00F733EB" w:rsidRPr="00DB7079" w:rsidRDefault="00D84DBD">
      <w:pPr>
        <w:pStyle w:val="TM3"/>
        <w:tabs>
          <w:tab w:val="left" w:pos="1418"/>
        </w:tabs>
        <w:rPr>
          <w:rFonts w:eastAsiaTheme="minorEastAsia" w:cstheme="minorBidi"/>
          <w:noProof/>
          <w:sz w:val="22"/>
          <w:szCs w:val="22"/>
          <w:lang w:val="fr-FR"/>
        </w:rPr>
      </w:pPr>
      <w:hyperlink w:anchor="_Toc66715516" w:history="1">
        <w:r w:rsidR="00F733EB" w:rsidRPr="00DB7079">
          <w:rPr>
            <w:rStyle w:val="Lienhypertexte"/>
            <w:noProof/>
            <w:lang w:val="fr-FR"/>
          </w:rPr>
          <w:t>2.5.3</w:t>
        </w:r>
        <w:r w:rsidR="00F733EB" w:rsidRPr="00DB7079">
          <w:rPr>
            <w:rFonts w:eastAsiaTheme="minorEastAsia" w:cstheme="minorBidi"/>
            <w:noProof/>
            <w:sz w:val="22"/>
            <w:szCs w:val="22"/>
            <w:lang w:val="fr-FR"/>
          </w:rPr>
          <w:tab/>
        </w:r>
        <w:r w:rsidR="00F733EB" w:rsidRPr="00DB7079">
          <w:rPr>
            <w:rStyle w:val="Lienhypertexte"/>
            <w:noProof/>
            <w:lang w:val="fr-FR"/>
          </w:rPr>
          <w:t>TSP</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_Toc66715516 \h </w:instrText>
        </w:r>
        <w:r w:rsidR="00F733EB" w:rsidRPr="00DB7079">
          <w:rPr>
            <w:noProof/>
            <w:webHidden/>
          </w:rPr>
        </w:r>
        <w:r w:rsidR="00F733EB" w:rsidRPr="00DB7079">
          <w:rPr>
            <w:noProof/>
            <w:webHidden/>
          </w:rPr>
          <w:fldChar w:fldCharType="separate"/>
        </w:r>
        <w:r w:rsidR="00DB7079" w:rsidRPr="00DB7079">
          <w:rPr>
            <w:noProof/>
            <w:webHidden/>
          </w:rPr>
          <w:t>49</w:t>
        </w:r>
        <w:r w:rsidR="00F733EB" w:rsidRPr="00DB7079">
          <w:rPr>
            <w:noProof/>
            <w:webHidden/>
          </w:rPr>
          <w:fldChar w:fldCharType="end"/>
        </w:r>
      </w:hyperlink>
    </w:p>
    <w:p w14:paraId="2BDA78F0" w14:textId="37920114" w:rsidR="00F733EB" w:rsidRPr="00DB7079" w:rsidRDefault="00D84DBD">
      <w:pPr>
        <w:pStyle w:val="TM3"/>
        <w:tabs>
          <w:tab w:val="left" w:pos="1418"/>
        </w:tabs>
        <w:rPr>
          <w:rFonts w:eastAsiaTheme="minorEastAsia" w:cstheme="minorBidi"/>
          <w:noProof/>
          <w:sz w:val="22"/>
          <w:szCs w:val="22"/>
          <w:lang w:val="fr-FR"/>
        </w:rPr>
      </w:pPr>
      <w:hyperlink w:anchor="_Toc66715517" w:history="1">
        <w:r w:rsidR="00F733EB" w:rsidRPr="00DB7079">
          <w:rPr>
            <w:rStyle w:val="Lienhypertexte"/>
            <w:noProof/>
            <w:lang w:val="fr-FR"/>
          </w:rPr>
          <w:t>2.5.4</w:t>
        </w:r>
        <w:r w:rsidR="00F733EB" w:rsidRPr="00DB7079">
          <w:rPr>
            <w:rFonts w:eastAsiaTheme="minorEastAsia" w:cstheme="minorBidi"/>
            <w:noProof/>
            <w:sz w:val="22"/>
            <w:szCs w:val="22"/>
            <w:lang w:val="fr-FR"/>
          </w:rPr>
          <w:tab/>
        </w:r>
        <w:r w:rsidR="00F733EB" w:rsidRPr="00DB7079">
          <w:rPr>
            <w:rStyle w:val="Lienhypertexte"/>
            <w:noProof/>
            <w:lang w:val="fr-FR"/>
          </w:rPr>
          <w:t>Noir de carbone (BC)</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_Toc66715517 \h </w:instrText>
        </w:r>
        <w:r w:rsidR="00F733EB" w:rsidRPr="00DB7079">
          <w:rPr>
            <w:noProof/>
            <w:webHidden/>
          </w:rPr>
        </w:r>
        <w:r w:rsidR="00F733EB" w:rsidRPr="00DB7079">
          <w:rPr>
            <w:noProof/>
            <w:webHidden/>
          </w:rPr>
          <w:fldChar w:fldCharType="separate"/>
        </w:r>
        <w:r w:rsidR="00DB7079" w:rsidRPr="00DB7079">
          <w:rPr>
            <w:noProof/>
            <w:webHidden/>
          </w:rPr>
          <w:t>50</w:t>
        </w:r>
        <w:r w:rsidR="00F733EB" w:rsidRPr="00DB7079">
          <w:rPr>
            <w:noProof/>
            <w:webHidden/>
          </w:rPr>
          <w:fldChar w:fldCharType="end"/>
        </w:r>
      </w:hyperlink>
    </w:p>
    <w:p w14:paraId="775E5AB6" w14:textId="34A26249" w:rsidR="00F733EB" w:rsidRPr="00DB7079" w:rsidRDefault="00D84DBD">
      <w:pPr>
        <w:pStyle w:val="TM2"/>
        <w:rPr>
          <w:rFonts w:eastAsiaTheme="minorEastAsia" w:cstheme="minorBidi"/>
          <w:i w:val="0"/>
          <w:sz w:val="22"/>
          <w:szCs w:val="22"/>
          <w:lang w:val="fr-FR"/>
        </w:rPr>
      </w:pPr>
      <w:hyperlink w:anchor="_Toc66715518" w:history="1">
        <w:r w:rsidR="00F733EB" w:rsidRPr="00DB7079">
          <w:rPr>
            <w:rStyle w:val="Lienhypertexte"/>
            <w:rFonts w:cs="Arial"/>
          </w:rPr>
          <w:t>2.6</w:t>
        </w:r>
        <w:r w:rsidR="00F733EB" w:rsidRPr="00DB7079">
          <w:rPr>
            <w:rFonts w:eastAsiaTheme="minorEastAsia" w:cstheme="minorBidi"/>
            <w:i w:val="0"/>
            <w:sz w:val="22"/>
            <w:szCs w:val="22"/>
            <w:lang w:val="fr-FR"/>
          </w:rPr>
          <w:tab/>
        </w:r>
        <w:r w:rsidR="00F733EB" w:rsidRPr="00DB7079">
          <w:rPr>
            <w:rStyle w:val="Lienhypertexte"/>
          </w:rPr>
          <w:t>Métaux lourds principaux</w:t>
        </w:r>
        <w:r w:rsidR="00F733EB" w:rsidRPr="00DB7079">
          <w:rPr>
            <w:webHidden/>
          </w:rPr>
          <w:tab/>
        </w:r>
        <w:r w:rsidR="00F733EB" w:rsidRPr="00DB7079">
          <w:rPr>
            <w:webHidden/>
          </w:rPr>
          <w:fldChar w:fldCharType="begin"/>
        </w:r>
        <w:r w:rsidR="00F733EB" w:rsidRPr="00DB7079">
          <w:rPr>
            <w:webHidden/>
          </w:rPr>
          <w:instrText xml:space="preserve"> PAGEREF _Toc66715518 \h </w:instrText>
        </w:r>
        <w:r w:rsidR="00F733EB" w:rsidRPr="00DB7079">
          <w:rPr>
            <w:webHidden/>
          </w:rPr>
        </w:r>
        <w:r w:rsidR="00F733EB" w:rsidRPr="00DB7079">
          <w:rPr>
            <w:webHidden/>
          </w:rPr>
          <w:fldChar w:fldCharType="separate"/>
        </w:r>
        <w:r w:rsidR="00DB7079" w:rsidRPr="00DB7079">
          <w:rPr>
            <w:webHidden/>
          </w:rPr>
          <w:t>50</w:t>
        </w:r>
        <w:r w:rsidR="00F733EB" w:rsidRPr="00DB7079">
          <w:rPr>
            <w:webHidden/>
          </w:rPr>
          <w:fldChar w:fldCharType="end"/>
        </w:r>
      </w:hyperlink>
    </w:p>
    <w:p w14:paraId="79CAFBEA" w14:textId="169398EB" w:rsidR="00F733EB" w:rsidRPr="00DB7079" w:rsidRDefault="00D84DBD">
      <w:pPr>
        <w:pStyle w:val="TM3"/>
        <w:tabs>
          <w:tab w:val="left" w:pos="1418"/>
        </w:tabs>
        <w:rPr>
          <w:rFonts w:eastAsiaTheme="minorEastAsia" w:cstheme="minorBidi"/>
          <w:noProof/>
          <w:sz w:val="22"/>
          <w:szCs w:val="22"/>
          <w:lang w:val="fr-FR"/>
        </w:rPr>
      </w:pPr>
      <w:hyperlink w:anchor="_Toc66715519" w:history="1">
        <w:r w:rsidR="00F733EB" w:rsidRPr="00DB7079">
          <w:rPr>
            <w:rStyle w:val="Lienhypertexte"/>
            <w:noProof/>
            <w:lang w:val="fr-FR"/>
          </w:rPr>
          <w:t>2.6.1</w:t>
        </w:r>
        <w:r w:rsidR="00F733EB" w:rsidRPr="00DB7079">
          <w:rPr>
            <w:rFonts w:eastAsiaTheme="minorEastAsia" w:cstheme="minorBidi"/>
            <w:noProof/>
            <w:sz w:val="22"/>
            <w:szCs w:val="22"/>
            <w:lang w:val="fr-FR"/>
          </w:rPr>
          <w:tab/>
        </w:r>
        <w:r w:rsidR="00F733EB" w:rsidRPr="00DB7079">
          <w:rPr>
            <w:rStyle w:val="Lienhypertexte"/>
            <w:noProof/>
            <w:lang w:val="fr-FR"/>
          </w:rPr>
          <w:t>Plomb (Pb)</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_Toc66715519 \h </w:instrText>
        </w:r>
        <w:r w:rsidR="00F733EB" w:rsidRPr="00DB7079">
          <w:rPr>
            <w:noProof/>
            <w:webHidden/>
          </w:rPr>
        </w:r>
        <w:r w:rsidR="00F733EB" w:rsidRPr="00DB7079">
          <w:rPr>
            <w:noProof/>
            <w:webHidden/>
          </w:rPr>
          <w:fldChar w:fldCharType="separate"/>
        </w:r>
        <w:r w:rsidR="00DB7079" w:rsidRPr="00DB7079">
          <w:rPr>
            <w:noProof/>
            <w:webHidden/>
          </w:rPr>
          <w:t>50</w:t>
        </w:r>
        <w:r w:rsidR="00F733EB" w:rsidRPr="00DB7079">
          <w:rPr>
            <w:noProof/>
            <w:webHidden/>
          </w:rPr>
          <w:fldChar w:fldCharType="end"/>
        </w:r>
      </w:hyperlink>
    </w:p>
    <w:p w14:paraId="7B2F2D53" w14:textId="43DD3448" w:rsidR="00F733EB" w:rsidRPr="00DB7079" w:rsidRDefault="00D84DBD">
      <w:pPr>
        <w:pStyle w:val="TM3"/>
        <w:tabs>
          <w:tab w:val="left" w:pos="1418"/>
        </w:tabs>
        <w:rPr>
          <w:rFonts w:eastAsiaTheme="minorEastAsia" w:cstheme="minorBidi"/>
          <w:noProof/>
          <w:sz w:val="22"/>
          <w:szCs w:val="22"/>
          <w:lang w:val="fr-FR"/>
        </w:rPr>
      </w:pPr>
      <w:hyperlink w:anchor="_Toc66715520" w:history="1">
        <w:r w:rsidR="00F733EB" w:rsidRPr="00DB7079">
          <w:rPr>
            <w:rStyle w:val="Lienhypertexte"/>
            <w:noProof/>
            <w:lang w:val="fr-FR"/>
          </w:rPr>
          <w:t>2.6.2</w:t>
        </w:r>
        <w:r w:rsidR="00F733EB" w:rsidRPr="00DB7079">
          <w:rPr>
            <w:rFonts w:eastAsiaTheme="minorEastAsia" w:cstheme="minorBidi"/>
            <w:noProof/>
            <w:sz w:val="22"/>
            <w:szCs w:val="22"/>
            <w:lang w:val="fr-FR"/>
          </w:rPr>
          <w:tab/>
        </w:r>
        <w:r w:rsidR="00F733EB" w:rsidRPr="00DB7079">
          <w:rPr>
            <w:rStyle w:val="Lienhypertexte"/>
            <w:noProof/>
            <w:lang w:val="fr-FR"/>
          </w:rPr>
          <w:t>Cadmium (Cd)</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_Toc66715520 \h </w:instrText>
        </w:r>
        <w:r w:rsidR="00F733EB" w:rsidRPr="00DB7079">
          <w:rPr>
            <w:noProof/>
            <w:webHidden/>
          </w:rPr>
        </w:r>
        <w:r w:rsidR="00F733EB" w:rsidRPr="00DB7079">
          <w:rPr>
            <w:noProof/>
            <w:webHidden/>
          </w:rPr>
          <w:fldChar w:fldCharType="separate"/>
        </w:r>
        <w:r w:rsidR="00DB7079" w:rsidRPr="00DB7079">
          <w:rPr>
            <w:noProof/>
            <w:webHidden/>
          </w:rPr>
          <w:t>51</w:t>
        </w:r>
        <w:r w:rsidR="00F733EB" w:rsidRPr="00DB7079">
          <w:rPr>
            <w:noProof/>
            <w:webHidden/>
          </w:rPr>
          <w:fldChar w:fldCharType="end"/>
        </w:r>
      </w:hyperlink>
    </w:p>
    <w:p w14:paraId="5BEAC9F4" w14:textId="1503901F" w:rsidR="00F733EB" w:rsidRPr="00DB7079" w:rsidRDefault="00D84DBD">
      <w:pPr>
        <w:pStyle w:val="TM3"/>
        <w:tabs>
          <w:tab w:val="left" w:pos="1418"/>
        </w:tabs>
        <w:rPr>
          <w:rFonts w:eastAsiaTheme="minorEastAsia" w:cstheme="minorBidi"/>
          <w:noProof/>
          <w:sz w:val="22"/>
          <w:szCs w:val="22"/>
          <w:lang w:val="fr-FR"/>
        </w:rPr>
      </w:pPr>
      <w:hyperlink w:anchor="_Toc66715521" w:history="1">
        <w:r w:rsidR="00F733EB" w:rsidRPr="00DB7079">
          <w:rPr>
            <w:rStyle w:val="Lienhypertexte"/>
            <w:noProof/>
            <w:lang w:val="fr-FR"/>
          </w:rPr>
          <w:t>2.6.3</w:t>
        </w:r>
        <w:r w:rsidR="00F733EB" w:rsidRPr="00DB7079">
          <w:rPr>
            <w:rFonts w:eastAsiaTheme="minorEastAsia" w:cstheme="minorBidi"/>
            <w:noProof/>
            <w:sz w:val="22"/>
            <w:szCs w:val="22"/>
            <w:lang w:val="fr-FR"/>
          </w:rPr>
          <w:tab/>
        </w:r>
        <w:r w:rsidR="00F733EB" w:rsidRPr="00DB7079">
          <w:rPr>
            <w:rStyle w:val="Lienhypertexte"/>
            <w:noProof/>
            <w:lang w:val="fr-FR"/>
          </w:rPr>
          <w:t>Mercure (Hg)</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_Toc66715521 \h </w:instrText>
        </w:r>
        <w:r w:rsidR="00F733EB" w:rsidRPr="00DB7079">
          <w:rPr>
            <w:noProof/>
            <w:webHidden/>
          </w:rPr>
        </w:r>
        <w:r w:rsidR="00F733EB" w:rsidRPr="00DB7079">
          <w:rPr>
            <w:noProof/>
            <w:webHidden/>
          </w:rPr>
          <w:fldChar w:fldCharType="separate"/>
        </w:r>
        <w:r w:rsidR="00DB7079" w:rsidRPr="00DB7079">
          <w:rPr>
            <w:noProof/>
            <w:webHidden/>
          </w:rPr>
          <w:t>52</w:t>
        </w:r>
        <w:r w:rsidR="00F733EB" w:rsidRPr="00DB7079">
          <w:rPr>
            <w:noProof/>
            <w:webHidden/>
          </w:rPr>
          <w:fldChar w:fldCharType="end"/>
        </w:r>
      </w:hyperlink>
    </w:p>
    <w:p w14:paraId="595278C5" w14:textId="617A1A62" w:rsidR="00F733EB" w:rsidRPr="00DB7079" w:rsidRDefault="00D84DBD">
      <w:pPr>
        <w:pStyle w:val="TM2"/>
        <w:rPr>
          <w:rFonts w:eastAsiaTheme="minorEastAsia" w:cstheme="minorBidi"/>
          <w:i w:val="0"/>
          <w:sz w:val="22"/>
          <w:szCs w:val="22"/>
          <w:lang w:val="fr-FR"/>
        </w:rPr>
      </w:pPr>
      <w:hyperlink w:anchor="_Toc66715522" w:history="1">
        <w:r w:rsidR="00F733EB" w:rsidRPr="00DB7079">
          <w:rPr>
            <w:rStyle w:val="Lienhypertexte"/>
            <w:rFonts w:cs="Arial"/>
          </w:rPr>
          <w:t>2.7</w:t>
        </w:r>
        <w:r w:rsidR="00F733EB" w:rsidRPr="00DB7079">
          <w:rPr>
            <w:rFonts w:eastAsiaTheme="minorEastAsia" w:cstheme="minorBidi"/>
            <w:i w:val="0"/>
            <w:sz w:val="22"/>
            <w:szCs w:val="22"/>
            <w:lang w:val="fr-FR"/>
          </w:rPr>
          <w:tab/>
        </w:r>
        <w:r w:rsidR="00F733EB" w:rsidRPr="00DB7079">
          <w:rPr>
            <w:rStyle w:val="Lienhypertexte"/>
          </w:rPr>
          <w:t>Autres polluants</w:t>
        </w:r>
        <w:r w:rsidR="00F733EB" w:rsidRPr="00DB7079">
          <w:rPr>
            <w:webHidden/>
          </w:rPr>
          <w:tab/>
        </w:r>
        <w:r w:rsidR="00F733EB" w:rsidRPr="00DB7079">
          <w:rPr>
            <w:webHidden/>
          </w:rPr>
          <w:fldChar w:fldCharType="begin"/>
        </w:r>
        <w:r w:rsidR="00F733EB" w:rsidRPr="00DB7079">
          <w:rPr>
            <w:webHidden/>
          </w:rPr>
          <w:instrText xml:space="preserve"> PAGEREF _Toc66715522 \h </w:instrText>
        </w:r>
        <w:r w:rsidR="00F733EB" w:rsidRPr="00DB7079">
          <w:rPr>
            <w:webHidden/>
          </w:rPr>
        </w:r>
        <w:r w:rsidR="00F733EB" w:rsidRPr="00DB7079">
          <w:rPr>
            <w:webHidden/>
          </w:rPr>
          <w:fldChar w:fldCharType="separate"/>
        </w:r>
        <w:r w:rsidR="00DB7079" w:rsidRPr="00DB7079">
          <w:rPr>
            <w:webHidden/>
          </w:rPr>
          <w:t>53</w:t>
        </w:r>
        <w:r w:rsidR="00F733EB" w:rsidRPr="00DB7079">
          <w:rPr>
            <w:webHidden/>
          </w:rPr>
          <w:fldChar w:fldCharType="end"/>
        </w:r>
      </w:hyperlink>
    </w:p>
    <w:p w14:paraId="4BF00352" w14:textId="24202919" w:rsidR="00F733EB" w:rsidRPr="00DB7079" w:rsidRDefault="00D84DBD">
      <w:pPr>
        <w:pStyle w:val="TM3"/>
        <w:tabs>
          <w:tab w:val="left" w:pos="1418"/>
        </w:tabs>
        <w:rPr>
          <w:rFonts w:eastAsiaTheme="minorEastAsia" w:cstheme="minorBidi"/>
          <w:noProof/>
          <w:sz w:val="22"/>
          <w:szCs w:val="22"/>
          <w:lang w:val="fr-FR"/>
        </w:rPr>
      </w:pPr>
      <w:hyperlink w:anchor="_Toc66715523" w:history="1">
        <w:r w:rsidR="00F733EB" w:rsidRPr="00DB7079">
          <w:rPr>
            <w:rStyle w:val="Lienhypertexte"/>
            <w:noProof/>
            <w:lang w:val="fr-FR"/>
          </w:rPr>
          <w:t>2.7.1</w:t>
        </w:r>
        <w:r w:rsidR="00F733EB" w:rsidRPr="00DB7079">
          <w:rPr>
            <w:rFonts w:eastAsiaTheme="minorEastAsia" w:cstheme="minorBidi"/>
            <w:noProof/>
            <w:sz w:val="22"/>
            <w:szCs w:val="22"/>
            <w:lang w:val="fr-FR"/>
          </w:rPr>
          <w:tab/>
        </w:r>
        <w:r w:rsidR="00F733EB" w:rsidRPr="00DB7079">
          <w:rPr>
            <w:rStyle w:val="Lienhypertexte"/>
            <w:noProof/>
            <w:lang w:val="fr-FR"/>
          </w:rPr>
          <w:t>Monoxyde de carbone (CO)</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_Toc66715523 \h </w:instrText>
        </w:r>
        <w:r w:rsidR="00F733EB" w:rsidRPr="00DB7079">
          <w:rPr>
            <w:noProof/>
            <w:webHidden/>
          </w:rPr>
        </w:r>
        <w:r w:rsidR="00F733EB" w:rsidRPr="00DB7079">
          <w:rPr>
            <w:noProof/>
            <w:webHidden/>
          </w:rPr>
          <w:fldChar w:fldCharType="separate"/>
        </w:r>
        <w:r w:rsidR="00DB7079" w:rsidRPr="00DB7079">
          <w:rPr>
            <w:noProof/>
            <w:webHidden/>
          </w:rPr>
          <w:t>53</w:t>
        </w:r>
        <w:r w:rsidR="00F733EB" w:rsidRPr="00DB7079">
          <w:rPr>
            <w:noProof/>
            <w:webHidden/>
          </w:rPr>
          <w:fldChar w:fldCharType="end"/>
        </w:r>
      </w:hyperlink>
    </w:p>
    <w:p w14:paraId="51BC2DE4" w14:textId="79DB5B9C" w:rsidR="00F733EB" w:rsidRPr="00DB7079" w:rsidRDefault="00D84DBD">
      <w:pPr>
        <w:pStyle w:val="TM3"/>
        <w:tabs>
          <w:tab w:val="left" w:pos="1418"/>
        </w:tabs>
        <w:rPr>
          <w:rFonts w:eastAsiaTheme="minorEastAsia" w:cstheme="minorBidi"/>
          <w:noProof/>
          <w:sz w:val="22"/>
          <w:szCs w:val="22"/>
          <w:lang w:val="fr-FR"/>
        </w:rPr>
      </w:pPr>
      <w:hyperlink w:anchor="_Toc66715524" w:history="1">
        <w:r w:rsidR="00F733EB" w:rsidRPr="00DB7079">
          <w:rPr>
            <w:rStyle w:val="Lienhypertexte"/>
            <w:noProof/>
            <w:lang w:val="fr-FR"/>
          </w:rPr>
          <w:t>2.7.2</w:t>
        </w:r>
        <w:r w:rsidR="00F733EB" w:rsidRPr="00DB7079">
          <w:rPr>
            <w:rFonts w:eastAsiaTheme="minorEastAsia" w:cstheme="minorBidi"/>
            <w:noProof/>
            <w:sz w:val="22"/>
            <w:szCs w:val="22"/>
            <w:lang w:val="fr-FR"/>
          </w:rPr>
          <w:tab/>
        </w:r>
        <w:r w:rsidR="00F733EB" w:rsidRPr="00DB7079">
          <w:rPr>
            <w:rStyle w:val="Lienhypertexte"/>
            <w:noProof/>
            <w:lang w:val="fr-FR"/>
          </w:rPr>
          <w:t>Dioxines et furanes (PCDD/PCDF)</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_Toc66715524 \h </w:instrText>
        </w:r>
        <w:r w:rsidR="00F733EB" w:rsidRPr="00DB7079">
          <w:rPr>
            <w:noProof/>
            <w:webHidden/>
          </w:rPr>
        </w:r>
        <w:r w:rsidR="00F733EB" w:rsidRPr="00DB7079">
          <w:rPr>
            <w:noProof/>
            <w:webHidden/>
          </w:rPr>
          <w:fldChar w:fldCharType="separate"/>
        </w:r>
        <w:r w:rsidR="00DB7079" w:rsidRPr="00DB7079">
          <w:rPr>
            <w:noProof/>
            <w:webHidden/>
          </w:rPr>
          <w:t>54</w:t>
        </w:r>
        <w:r w:rsidR="00F733EB" w:rsidRPr="00DB7079">
          <w:rPr>
            <w:noProof/>
            <w:webHidden/>
          </w:rPr>
          <w:fldChar w:fldCharType="end"/>
        </w:r>
      </w:hyperlink>
    </w:p>
    <w:p w14:paraId="3B395A25" w14:textId="774B530E" w:rsidR="00F733EB" w:rsidRPr="00DB7079" w:rsidRDefault="00D84DBD">
      <w:pPr>
        <w:pStyle w:val="TM3"/>
        <w:tabs>
          <w:tab w:val="left" w:pos="1418"/>
        </w:tabs>
        <w:rPr>
          <w:rFonts w:eastAsiaTheme="minorEastAsia" w:cstheme="minorBidi"/>
          <w:noProof/>
          <w:sz w:val="22"/>
          <w:szCs w:val="22"/>
          <w:lang w:val="fr-FR"/>
        </w:rPr>
      </w:pPr>
      <w:hyperlink w:anchor="_Toc66715525" w:history="1">
        <w:r w:rsidR="00F733EB" w:rsidRPr="00DB7079">
          <w:rPr>
            <w:rStyle w:val="Lienhypertexte"/>
            <w:noProof/>
            <w:lang w:val="fr-FR"/>
          </w:rPr>
          <w:t>2.7.3</w:t>
        </w:r>
        <w:r w:rsidR="00F733EB" w:rsidRPr="00DB7079">
          <w:rPr>
            <w:rFonts w:eastAsiaTheme="minorEastAsia" w:cstheme="minorBidi"/>
            <w:noProof/>
            <w:sz w:val="22"/>
            <w:szCs w:val="22"/>
            <w:lang w:val="fr-FR"/>
          </w:rPr>
          <w:tab/>
        </w:r>
        <w:r w:rsidR="00F733EB" w:rsidRPr="00DB7079">
          <w:rPr>
            <w:rStyle w:val="Lienhypertexte"/>
            <w:noProof/>
            <w:lang w:val="fr-FR"/>
          </w:rPr>
          <w:t>Hydrocarbures aromatiques polycycliques (HAPs (1-4))</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_Toc66715525 \h </w:instrText>
        </w:r>
        <w:r w:rsidR="00F733EB" w:rsidRPr="00DB7079">
          <w:rPr>
            <w:noProof/>
            <w:webHidden/>
          </w:rPr>
        </w:r>
        <w:r w:rsidR="00F733EB" w:rsidRPr="00DB7079">
          <w:rPr>
            <w:noProof/>
            <w:webHidden/>
          </w:rPr>
          <w:fldChar w:fldCharType="separate"/>
        </w:r>
        <w:r w:rsidR="00DB7079" w:rsidRPr="00DB7079">
          <w:rPr>
            <w:noProof/>
            <w:webHidden/>
          </w:rPr>
          <w:t>54</w:t>
        </w:r>
        <w:r w:rsidR="00F733EB" w:rsidRPr="00DB7079">
          <w:rPr>
            <w:noProof/>
            <w:webHidden/>
          </w:rPr>
          <w:fldChar w:fldCharType="end"/>
        </w:r>
      </w:hyperlink>
    </w:p>
    <w:p w14:paraId="224420E0" w14:textId="6DDA04EC" w:rsidR="00F733EB" w:rsidRPr="00DB7079" w:rsidRDefault="00D84DBD">
      <w:pPr>
        <w:pStyle w:val="TM3"/>
        <w:tabs>
          <w:tab w:val="left" w:pos="1418"/>
        </w:tabs>
        <w:rPr>
          <w:rFonts w:eastAsiaTheme="minorEastAsia" w:cstheme="minorBidi"/>
          <w:noProof/>
          <w:sz w:val="22"/>
          <w:szCs w:val="22"/>
          <w:lang w:val="fr-FR"/>
        </w:rPr>
      </w:pPr>
      <w:hyperlink w:anchor="_Toc66715526" w:history="1">
        <w:r w:rsidR="00F733EB" w:rsidRPr="00DB7079">
          <w:rPr>
            <w:rStyle w:val="Lienhypertexte"/>
            <w:noProof/>
            <w:lang w:val="fr-FR"/>
          </w:rPr>
          <w:t>2.7.4</w:t>
        </w:r>
        <w:r w:rsidR="00F733EB" w:rsidRPr="00DB7079">
          <w:rPr>
            <w:rFonts w:eastAsiaTheme="minorEastAsia" w:cstheme="minorBidi"/>
            <w:noProof/>
            <w:sz w:val="22"/>
            <w:szCs w:val="22"/>
            <w:lang w:val="fr-FR"/>
          </w:rPr>
          <w:tab/>
        </w:r>
        <w:r w:rsidR="00F733EB" w:rsidRPr="00DB7079">
          <w:rPr>
            <w:rStyle w:val="Lienhypertexte"/>
            <w:noProof/>
            <w:lang w:val="fr-FR"/>
          </w:rPr>
          <w:t>Hexachlorobenzene (HCB) et PolyChloroBiphnyles (PCBs)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_Toc66715526 \h </w:instrText>
        </w:r>
        <w:r w:rsidR="00F733EB" w:rsidRPr="00DB7079">
          <w:rPr>
            <w:noProof/>
            <w:webHidden/>
          </w:rPr>
        </w:r>
        <w:r w:rsidR="00F733EB" w:rsidRPr="00DB7079">
          <w:rPr>
            <w:noProof/>
            <w:webHidden/>
          </w:rPr>
          <w:fldChar w:fldCharType="separate"/>
        </w:r>
        <w:r w:rsidR="00DB7079" w:rsidRPr="00DB7079">
          <w:rPr>
            <w:noProof/>
            <w:webHidden/>
          </w:rPr>
          <w:t>55</w:t>
        </w:r>
        <w:r w:rsidR="00F733EB" w:rsidRPr="00DB7079">
          <w:rPr>
            <w:noProof/>
            <w:webHidden/>
          </w:rPr>
          <w:fldChar w:fldCharType="end"/>
        </w:r>
      </w:hyperlink>
    </w:p>
    <w:p w14:paraId="2AADE647" w14:textId="37A8E8E6" w:rsidR="00F733EB" w:rsidRPr="00DB7079" w:rsidRDefault="00D84DBD">
      <w:pPr>
        <w:pStyle w:val="TM3"/>
        <w:tabs>
          <w:tab w:val="left" w:pos="1418"/>
        </w:tabs>
        <w:rPr>
          <w:rFonts w:eastAsiaTheme="minorEastAsia" w:cstheme="minorBidi"/>
          <w:noProof/>
          <w:sz w:val="22"/>
          <w:szCs w:val="22"/>
          <w:lang w:val="fr-FR"/>
        </w:rPr>
      </w:pPr>
      <w:hyperlink w:anchor="_Toc66715527" w:history="1">
        <w:r w:rsidR="00F733EB" w:rsidRPr="00DB7079">
          <w:rPr>
            <w:rStyle w:val="Lienhypertexte"/>
            <w:noProof/>
            <w:lang w:val="fr-FR"/>
          </w:rPr>
          <w:t>2.7.5</w:t>
        </w:r>
        <w:r w:rsidR="00F733EB" w:rsidRPr="00DB7079">
          <w:rPr>
            <w:rFonts w:eastAsiaTheme="minorEastAsia" w:cstheme="minorBidi"/>
            <w:noProof/>
            <w:sz w:val="22"/>
            <w:szCs w:val="22"/>
            <w:lang w:val="fr-FR"/>
          </w:rPr>
          <w:tab/>
        </w:r>
        <w:r w:rsidR="00F733EB" w:rsidRPr="00DB7079">
          <w:rPr>
            <w:rStyle w:val="Lienhypertexte"/>
            <w:noProof/>
            <w:lang w:val="fr-FR"/>
          </w:rPr>
          <w:t>Métaux lourds additionnels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_Toc66715527 \h </w:instrText>
        </w:r>
        <w:r w:rsidR="00F733EB" w:rsidRPr="00DB7079">
          <w:rPr>
            <w:noProof/>
            <w:webHidden/>
          </w:rPr>
        </w:r>
        <w:r w:rsidR="00F733EB" w:rsidRPr="00DB7079">
          <w:rPr>
            <w:noProof/>
            <w:webHidden/>
          </w:rPr>
          <w:fldChar w:fldCharType="separate"/>
        </w:r>
        <w:r w:rsidR="00DB7079" w:rsidRPr="00DB7079">
          <w:rPr>
            <w:noProof/>
            <w:webHidden/>
          </w:rPr>
          <w:t>56</w:t>
        </w:r>
        <w:r w:rsidR="00F733EB" w:rsidRPr="00DB7079">
          <w:rPr>
            <w:noProof/>
            <w:webHidden/>
          </w:rPr>
          <w:fldChar w:fldCharType="end"/>
        </w:r>
      </w:hyperlink>
    </w:p>
    <w:p w14:paraId="6C67EE68" w14:textId="1844CABC" w:rsidR="00F733EB" w:rsidRPr="00DB7079" w:rsidRDefault="00D84DBD">
      <w:pPr>
        <w:pStyle w:val="TM1"/>
        <w:rPr>
          <w:rFonts w:eastAsiaTheme="minorEastAsia" w:cstheme="minorBidi"/>
          <w:b w:val="0"/>
          <w:color w:val="auto"/>
          <w:sz w:val="22"/>
          <w:szCs w:val="22"/>
          <w:lang w:val="fr-FR"/>
        </w:rPr>
      </w:pPr>
      <w:hyperlink w:anchor="_Toc66715528" w:history="1">
        <w:r w:rsidR="00F733EB" w:rsidRPr="00DB7079">
          <w:rPr>
            <w:rStyle w:val="Lienhypertexte"/>
          </w:rPr>
          <w:t>Chapitre 3.</w:t>
        </w:r>
        <w:r w:rsidR="00F733EB" w:rsidRPr="00DB7079">
          <w:rPr>
            <w:rFonts w:eastAsiaTheme="minorEastAsia" w:cstheme="minorBidi"/>
            <w:b w:val="0"/>
            <w:color w:val="auto"/>
            <w:sz w:val="22"/>
            <w:szCs w:val="22"/>
            <w:lang w:val="fr-FR"/>
          </w:rPr>
          <w:tab/>
        </w:r>
        <w:r w:rsidR="00F733EB" w:rsidRPr="00DB7079">
          <w:rPr>
            <w:rStyle w:val="Lienhypertexte"/>
          </w:rPr>
          <w:t>ENERGIE (NFR sector 1)</w:t>
        </w:r>
        <w:r w:rsidR="00F733EB" w:rsidRPr="00DB7079">
          <w:rPr>
            <w:webHidden/>
          </w:rPr>
          <w:tab/>
        </w:r>
        <w:r w:rsidR="00F733EB" w:rsidRPr="00DB7079">
          <w:rPr>
            <w:webHidden/>
          </w:rPr>
          <w:fldChar w:fldCharType="begin"/>
        </w:r>
        <w:r w:rsidR="00F733EB" w:rsidRPr="00DB7079">
          <w:rPr>
            <w:webHidden/>
          </w:rPr>
          <w:instrText xml:space="preserve"> PAGEREF _Toc66715528 \h </w:instrText>
        </w:r>
        <w:r w:rsidR="00F733EB" w:rsidRPr="00DB7079">
          <w:rPr>
            <w:webHidden/>
          </w:rPr>
        </w:r>
        <w:r w:rsidR="00F733EB" w:rsidRPr="00DB7079">
          <w:rPr>
            <w:webHidden/>
          </w:rPr>
          <w:fldChar w:fldCharType="separate"/>
        </w:r>
        <w:r w:rsidR="00DB7079" w:rsidRPr="00DB7079">
          <w:rPr>
            <w:webHidden/>
          </w:rPr>
          <w:t>58</w:t>
        </w:r>
        <w:r w:rsidR="00F733EB" w:rsidRPr="00DB7079">
          <w:rPr>
            <w:webHidden/>
          </w:rPr>
          <w:fldChar w:fldCharType="end"/>
        </w:r>
      </w:hyperlink>
    </w:p>
    <w:p w14:paraId="6A3209F5" w14:textId="36C26AFD" w:rsidR="00F733EB" w:rsidRPr="00DB7079" w:rsidRDefault="00D84DBD">
      <w:pPr>
        <w:pStyle w:val="TM2"/>
        <w:rPr>
          <w:rFonts w:eastAsiaTheme="minorEastAsia" w:cstheme="minorBidi"/>
          <w:i w:val="0"/>
          <w:sz w:val="22"/>
          <w:szCs w:val="22"/>
          <w:lang w:val="fr-FR"/>
        </w:rPr>
      </w:pPr>
      <w:hyperlink w:anchor="_Toc66715529" w:history="1">
        <w:r w:rsidR="00F733EB" w:rsidRPr="00DB7079">
          <w:rPr>
            <w:rStyle w:val="Lienhypertexte"/>
            <w:rFonts w:cs="Arial"/>
          </w:rPr>
          <w:t>3.1</w:t>
        </w:r>
        <w:r w:rsidR="00F733EB" w:rsidRPr="00DB7079">
          <w:rPr>
            <w:rFonts w:eastAsiaTheme="minorEastAsia" w:cstheme="minorBidi"/>
            <w:i w:val="0"/>
            <w:sz w:val="22"/>
            <w:szCs w:val="22"/>
            <w:lang w:val="fr-FR"/>
          </w:rPr>
          <w:tab/>
        </w:r>
        <w:r w:rsidR="00F733EB" w:rsidRPr="00DB7079">
          <w:rPr>
            <w:rStyle w:val="Lienhypertexte"/>
          </w:rPr>
          <w:t>Production publique d’électricité et de chaleur (NFR 1A1a)</w:t>
        </w:r>
        <w:r w:rsidR="00F733EB" w:rsidRPr="00DB7079">
          <w:rPr>
            <w:webHidden/>
          </w:rPr>
          <w:tab/>
        </w:r>
        <w:r w:rsidR="00F733EB" w:rsidRPr="00DB7079">
          <w:rPr>
            <w:webHidden/>
          </w:rPr>
          <w:fldChar w:fldCharType="begin"/>
        </w:r>
        <w:r w:rsidR="00F733EB" w:rsidRPr="00DB7079">
          <w:rPr>
            <w:webHidden/>
          </w:rPr>
          <w:instrText xml:space="preserve"> PAGEREF _Toc66715529 \h </w:instrText>
        </w:r>
        <w:r w:rsidR="00F733EB" w:rsidRPr="00DB7079">
          <w:rPr>
            <w:webHidden/>
          </w:rPr>
        </w:r>
        <w:r w:rsidR="00F733EB" w:rsidRPr="00DB7079">
          <w:rPr>
            <w:webHidden/>
          </w:rPr>
          <w:fldChar w:fldCharType="separate"/>
        </w:r>
        <w:r w:rsidR="00DB7079" w:rsidRPr="00DB7079">
          <w:rPr>
            <w:webHidden/>
          </w:rPr>
          <w:t>58</w:t>
        </w:r>
        <w:r w:rsidR="00F733EB" w:rsidRPr="00DB7079">
          <w:rPr>
            <w:webHidden/>
          </w:rPr>
          <w:fldChar w:fldCharType="end"/>
        </w:r>
      </w:hyperlink>
    </w:p>
    <w:p w14:paraId="1CB4F7B7" w14:textId="4DFDF5DC" w:rsidR="00F733EB" w:rsidRPr="00DB7079" w:rsidRDefault="00D84DBD">
      <w:pPr>
        <w:pStyle w:val="TM3"/>
        <w:tabs>
          <w:tab w:val="left" w:pos="1418"/>
        </w:tabs>
        <w:rPr>
          <w:rFonts w:eastAsiaTheme="minorEastAsia" w:cstheme="minorBidi"/>
          <w:noProof/>
          <w:sz w:val="22"/>
          <w:szCs w:val="22"/>
          <w:lang w:val="fr-FR"/>
        </w:rPr>
      </w:pPr>
      <w:hyperlink w:anchor="_Toc66715530" w:history="1">
        <w:r w:rsidR="00F733EB" w:rsidRPr="00DB7079">
          <w:rPr>
            <w:rStyle w:val="Lienhypertexte"/>
            <w:noProof/>
            <w:lang w:val="fr-FR"/>
          </w:rPr>
          <w:t>3.1.1</w:t>
        </w:r>
        <w:r w:rsidR="00F733EB" w:rsidRPr="00DB7079">
          <w:rPr>
            <w:rFonts w:eastAsiaTheme="minorEastAsia" w:cstheme="minorBidi"/>
            <w:noProof/>
            <w:sz w:val="22"/>
            <w:szCs w:val="22"/>
            <w:lang w:val="fr-FR"/>
          </w:rPr>
          <w:tab/>
        </w:r>
        <w:r w:rsidR="00F733EB" w:rsidRPr="00DB7079">
          <w:rPr>
            <w:rStyle w:val="Lienhypertexte"/>
            <w:noProof/>
            <w:lang w:val="fr-FR"/>
          </w:rPr>
          <w:t>Caractéristiques générales de la catégorie source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_Toc66715530 \h </w:instrText>
        </w:r>
        <w:r w:rsidR="00F733EB" w:rsidRPr="00DB7079">
          <w:rPr>
            <w:noProof/>
            <w:webHidden/>
          </w:rPr>
        </w:r>
        <w:r w:rsidR="00F733EB" w:rsidRPr="00DB7079">
          <w:rPr>
            <w:noProof/>
            <w:webHidden/>
          </w:rPr>
          <w:fldChar w:fldCharType="separate"/>
        </w:r>
        <w:r w:rsidR="00DB7079" w:rsidRPr="00DB7079">
          <w:rPr>
            <w:noProof/>
            <w:webHidden/>
          </w:rPr>
          <w:t>58</w:t>
        </w:r>
        <w:r w:rsidR="00F733EB" w:rsidRPr="00DB7079">
          <w:rPr>
            <w:noProof/>
            <w:webHidden/>
          </w:rPr>
          <w:fldChar w:fldCharType="end"/>
        </w:r>
      </w:hyperlink>
    </w:p>
    <w:p w14:paraId="658FD6AF" w14:textId="7B845C19" w:rsidR="00F733EB" w:rsidRPr="00DB7079" w:rsidRDefault="00D84DBD">
      <w:pPr>
        <w:pStyle w:val="TM4"/>
        <w:tabs>
          <w:tab w:val="left" w:pos="1680"/>
          <w:tab w:val="right" w:pos="9060"/>
        </w:tabs>
        <w:rPr>
          <w:rFonts w:eastAsiaTheme="minorEastAsia" w:cstheme="minorBidi"/>
          <w:noProof/>
          <w:sz w:val="22"/>
          <w:szCs w:val="22"/>
          <w:lang w:val="fr-FR"/>
        </w:rPr>
      </w:pPr>
      <w:hyperlink w:anchor="_Toc66715531" w:history="1">
        <w:r w:rsidR="00F733EB" w:rsidRPr="00DB7079">
          <w:rPr>
            <w:rStyle w:val="Lienhypertexte"/>
            <w:noProof/>
          </w:rPr>
          <w:t>3.1.1.1</w:t>
        </w:r>
        <w:r w:rsidR="00F733EB" w:rsidRPr="00DB7079">
          <w:rPr>
            <w:rFonts w:eastAsiaTheme="minorEastAsia" w:cstheme="minorBidi"/>
            <w:noProof/>
            <w:sz w:val="22"/>
            <w:szCs w:val="22"/>
            <w:lang w:val="fr-FR"/>
          </w:rPr>
          <w:tab/>
        </w:r>
        <w:r w:rsidR="00F733EB" w:rsidRPr="00DB7079">
          <w:rPr>
            <w:rStyle w:val="Lienhypertexte"/>
            <w:noProof/>
          </w:rPr>
          <w:t>Incinération des déchets solides et des boues d’épuration</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_Toc66715531 \h </w:instrText>
        </w:r>
        <w:r w:rsidR="00F733EB" w:rsidRPr="00DB7079">
          <w:rPr>
            <w:noProof/>
            <w:webHidden/>
          </w:rPr>
        </w:r>
        <w:r w:rsidR="00F733EB" w:rsidRPr="00DB7079">
          <w:rPr>
            <w:noProof/>
            <w:webHidden/>
          </w:rPr>
          <w:fldChar w:fldCharType="separate"/>
        </w:r>
        <w:r w:rsidR="00DB7079" w:rsidRPr="00DB7079">
          <w:rPr>
            <w:noProof/>
            <w:webHidden/>
          </w:rPr>
          <w:t>58</w:t>
        </w:r>
        <w:r w:rsidR="00F733EB" w:rsidRPr="00DB7079">
          <w:rPr>
            <w:noProof/>
            <w:webHidden/>
          </w:rPr>
          <w:fldChar w:fldCharType="end"/>
        </w:r>
      </w:hyperlink>
    </w:p>
    <w:p w14:paraId="5A2BE20C" w14:textId="1049EAC3" w:rsidR="00F733EB" w:rsidRPr="00DB7079" w:rsidRDefault="00D84DBD">
      <w:pPr>
        <w:pStyle w:val="TM4"/>
        <w:tabs>
          <w:tab w:val="left" w:pos="1680"/>
          <w:tab w:val="right" w:pos="9060"/>
        </w:tabs>
        <w:rPr>
          <w:rFonts w:eastAsiaTheme="minorEastAsia" w:cstheme="minorBidi"/>
          <w:noProof/>
          <w:sz w:val="22"/>
          <w:szCs w:val="22"/>
          <w:lang w:val="fr-FR"/>
        </w:rPr>
      </w:pPr>
      <w:hyperlink w:anchor="_Toc66715532" w:history="1">
        <w:r w:rsidR="00F733EB" w:rsidRPr="00DB7079">
          <w:rPr>
            <w:rStyle w:val="Lienhypertexte"/>
            <w:noProof/>
          </w:rPr>
          <w:t>3.1.1.2</w:t>
        </w:r>
        <w:r w:rsidR="00F733EB" w:rsidRPr="00DB7079">
          <w:rPr>
            <w:rFonts w:eastAsiaTheme="minorEastAsia" w:cstheme="minorBidi"/>
            <w:noProof/>
            <w:sz w:val="22"/>
            <w:szCs w:val="22"/>
            <w:lang w:val="fr-FR"/>
          </w:rPr>
          <w:tab/>
        </w:r>
        <w:r w:rsidR="00F733EB" w:rsidRPr="00DB7079">
          <w:rPr>
            <w:rStyle w:val="Lienhypertexte"/>
            <w:noProof/>
          </w:rPr>
          <w:t>Combustion du fioul lourd et du gaz naturel</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_Toc66715532 \h </w:instrText>
        </w:r>
        <w:r w:rsidR="00F733EB" w:rsidRPr="00DB7079">
          <w:rPr>
            <w:noProof/>
            <w:webHidden/>
          </w:rPr>
        </w:r>
        <w:r w:rsidR="00F733EB" w:rsidRPr="00DB7079">
          <w:rPr>
            <w:noProof/>
            <w:webHidden/>
          </w:rPr>
          <w:fldChar w:fldCharType="separate"/>
        </w:r>
        <w:r w:rsidR="00DB7079" w:rsidRPr="00DB7079">
          <w:rPr>
            <w:noProof/>
            <w:webHidden/>
          </w:rPr>
          <w:t>59</w:t>
        </w:r>
        <w:r w:rsidR="00F733EB" w:rsidRPr="00DB7079">
          <w:rPr>
            <w:noProof/>
            <w:webHidden/>
          </w:rPr>
          <w:fldChar w:fldCharType="end"/>
        </w:r>
      </w:hyperlink>
    </w:p>
    <w:p w14:paraId="608BC478" w14:textId="72902152" w:rsidR="00F733EB" w:rsidRPr="00DB7079" w:rsidRDefault="00D84DBD">
      <w:pPr>
        <w:pStyle w:val="TM3"/>
        <w:tabs>
          <w:tab w:val="left" w:pos="1418"/>
        </w:tabs>
        <w:rPr>
          <w:rFonts w:eastAsiaTheme="minorEastAsia" w:cstheme="minorBidi"/>
          <w:noProof/>
          <w:sz w:val="22"/>
          <w:szCs w:val="22"/>
          <w:lang w:val="fr-FR"/>
        </w:rPr>
      </w:pPr>
      <w:hyperlink w:anchor="_Toc66715533" w:history="1">
        <w:r w:rsidR="00F733EB" w:rsidRPr="00DB7079">
          <w:rPr>
            <w:rStyle w:val="Lienhypertexte"/>
            <w:noProof/>
            <w:lang w:val="fr-FR"/>
          </w:rPr>
          <w:t>3.1.2</w:t>
        </w:r>
        <w:r w:rsidR="00F733EB" w:rsidRPr="00DB7079">
          <w:rPr>
            <w:rFonts w:eastAsiaTheme="minorEastAsia" w:cstheme="minorBidi"/>
            <w:noProof/>
            <w:sz w:val="22"/>
            <w:szCs w:val="22"/>
            <w:lang w:val="fr-FR"/>
          </w:rPr>
          <w:tab/>
        </w:r>
        <w:r w:rsidR="00F733EB" w:rsidRPr="00DB7079">
          <w:rPr>
            <w:rStyle w:val="Lienhypertexte"/>
            <w:noProof/>
            <w:lang w:val="fr-FR"/>
          </w:rPr>
          <w:t>Méthodologies d’estimation des émissions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_Toc66715533 \h </w:instrText>
        </w:r>
        <w:r w:rsidR="00F733EB" w:rsidRPr="00DB7079">
          <w:rPr>
            <w:noProof/>
            <w:webHidden/>
          </w:rPr>
        </w:r>
        <w:r w:rsidR="00F733EB" w:rsidRPr="00DB7079">
          <w:rPr>
            <w:noProof/>
            <w:webHidden/>
          </w:rPr>
          <w:fldChar w:fldCharType="separate"/>
        </w:r>
        <w:r w:rsidR="00DB7079" w:rsidRPr="00DB7079">
          <w:rPr>
            <w:noProof/>
            <w:webHidden/>
          </w:rPr>
          <w:t>60</w:t>
        </w:r>
        <w:r w:rsidR="00F733EB" w:rsidRPr="00DB7079">
          <w:rPr>
            <w:noProof/>
            <w:webHidden/>
          </w:rPr>
          <w:fldChar w:fldCharType="end"/>
        </w:r>
      </w:hyperlink>
    </w:p>
    <w:p w14:paraId="6CFD0ED3" w14:textId="26723435" w:rsidR="00F733EB" w:rsidRPr="00DB7079" w:rsidRDefault="00D84DBD">
      <w:pPr>
        <w:pStyle w:val="TM4"/>
        <w:tabs>
          <w:tab w:val="left" w:pos="1680"/>
          <w:tab w:val="right" w:pos="9060"/>
        </w:tabs>
        <w:rPr>
          <w:rFonts w:eastAsiaTheme="minorEastAsia" w:cstheme="minorBidi"/>
          <w:noProof/>
          <w:sz w:val="22"/>
          <w:szCs w:val="22"/>
          <w:lang w:val="fr-FR"/>
        </w:rPr>
      </w:pPr>
      <w:hyperlink w:anchor="_Toc66715534" w:history="1">
        <w:r w:rsidR="00F733EB" w:rsidRPr="00DB7079">
          <w:rPr>
            <w:rStyle w:val="Lienhypertexte"/>
            <w:noProof/>
          </w:rPr>
          <w:t>3.1.2.1</w:t>
        </w:r>
        <w:r w:rsidR="00F733EB" w:rsidRPr="00DB7079">
          <w:rPr>
            <w:rFonts w:eastAsiaTheme="minorEastAsia" w:cstheme="minorBidi"/>
            <w:noProof/>
            <w:sz w:val="22"/>
            <w:szCs w:val="22"/>
            <w:lang w:val="fr-FR"/>
          </w:rPr>
          <w:tab/>
        </w:r>
        <w:r w:rsidR="00F733EB" w:rsidRPr="00DB7079">
          <w:rPr>
            <w:rStyle w:val="Lienhypertexte"/>
            <w:noProof/>
          </w:rPr>
          <w:t>Incinération des déchets solides et des boues d’épuration</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_Toc66715534 \h </w:instrText>
        </w:r>
        <w:r w:rsidR="00F733EB" w:rsidRPr="00DB7079">
          <w:rPr>
            <w:noProof/>
            <w:webHidden/>
          </w:rPr>
        </w:r>
        <w:r w:rsidR="00F733EB" w:rsidRPr="00DB7079">
          <w:rPr>
            <w:noProof/>
            <w:webHidden/>
          </w:rPr>
          <w:fldChar w:fldCharType="separate"/>
        </w:r>
        <w:r w:rsidR="00DB7079" w:rsidRPr="00DB7079">
          <w:rPr>
            <w:noProof/>
            <w:webHidden/>
          </w:rPr>
          <w:t>60</w:t>
        </w:r>
        <w:r w:rsidR="00F733EB" w:rsidRPr="00DB7079">
          <w:rPr>
            <w:noProof/>
            <w:webHidden/>
          </w:rPr>
          <w:fldChar w:fldCharType="end"/>
        </w:r>
      </w:hyperlink>
    </w:p>
    <w:p w14:paraId="432EAFAF" w14:textId="187BAE8C" w:rsidR="00F733EB" w:rsidRPr="00DB7079" w:rsidRDefault="00D84DBD">
      <w:pPr>
        <w:pStyle w:val="TM4"/>
        <w:tabs>
          <w:tab w:val="left" w:pos="1680"/>
          <w:tab w:val="right" w:pos="9060"/>
        </w:tabs>
        <w:rPr>
          <w:rFonts w:eastAsiaTheme="minorEastAsia" w:cstheme="minorBidi"/>
          <w:noProof/>
          <w:sz w:val="22"/>
          <w:szCs w:val="22"/>
          <w:lang w:val="fr-FR"/>
        </w:rPr>
      </w:pPr>
      <w:hyperlink w:anchor="_Toc66715535" w:history="1">
        <w:r w:rsidR="00F733EB" w:rsidRPr="00DB7079">
          <w:rPr>
            <w:rStyle w:val="Lienhypertexte"/>
            <w:noProof/>
          </w:rPr>
          <w:t>3.1.2.2</w:t>
        </w:r>
        <w:r w:rsidR="00F733EB" w:rsidRPr="00DB7079">
          <w:rPr>
            <w:rFonts w:eastAsiaTheme="minorEastAsia" w:cstheme="minorBidi"/>
            <w:noProof/>
            <w:sz w:val="22"/>
            <w:szCs w:val="22"/>
            <w:lang w:val="fr-FR"/>
          </w:rPr>
          <w:tab/>
        </w:r>
        <w:r w:rsidR="00F733EB" w:rsidRPr="00DB7079">
          <w:rPr>
            <w:rStyle w:val="Lienhypertexte"/>
            <w:noProof/>
          </w:rPr>
          <w:t>Combustion du fioul lourd et du gaz naturel</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_Toc66715535 \h </w:instrText>
        </w:r>
        <w:r w:rsidR="00F733EB" w:rsidRPr="00DB7079">
          <w:rPr>
            <w:noProof/>
            <w:webHidden/>
          </w:rPr>
        </w:r>
        <w:r w:rsidR="00F733EB" w:rsidRPr="00DB7079">
          <w:rPr>
            <w:noProof/>
            <w:webHidden/>
          </w:rPr>
          <w:fldChar w:fldCharType="separate"/>
        </w:r>
        <w:r w:rsidR="00DB7079" w:rsidRPr="00DB7079">
          <w:rPr>
            <w:noProof/>
            <w:webHidden/>
          </w:rPr>
          <w:t>62</w:t>
        </w:r>
        <w:r w:rsidR="00F733EB" w:rsidRPr="00DB7079">
          <w:rPr>
            <w:noProof/>
            <w:webHidden/>
          </w:rPr>
          <w:fldChar w:fldCharType="end"/>
        </w:r>
      </w:hyperlink>
    </w:p>
    <w:p w14:paraId="7116B04D" w14:textId="5920CC92" w:rsidR="00F733EB" w:rsidRPr="00DB7079" w:rsidRDefault="00D84DBD">
      <w:pPr>
        <w:pStyle w:val="TM3"/>
        <w:tabs>
          <w:tab w:val="left" w:pos="1418"/>
        </w:tabs>
        <w:rPr>
          <w:rFonts w:eastAsiaTheme="minorEastAsia" w:cstheme="minorBidi"/>
          <w:noProof/>
          <w:sz w:val="22"/>
          <w:szCs w:val="22"/>
          <w:lang w:val="fr-FR"/>
        </w:rPr>
      </w:pPr>
      <w:hyperlink w:anchor="_Toc66715536" w:history="1">
        <w:r w:rsidR="00F733EB" w:rsidRPr="00DB7079">
          <w:rPr>
            <w:rStyle w:val="Lienhypertexte"/>
            <w:noProof/>
            <w:lang w:val="fr-FR"/>
          </w:rPr>
          <w:t>3.1.3</w:t>
        </w:r>
        <w:r w:rsidR="00F733EB" w:rsidRPr="00DB7079">
          <w:rPr>
            <w:rFonts w:eastAsiaTheme="minorEastAsia" w:cstheme="minorBidi"/>
            <w:noProof/>
            <w:sz w:val="22"/>
            <w:szCs w:val="22"/>
            <w:lang w:val="fr-FR"/>
          </w:rPr>
          <w:tab/>
        </w:r>
        <w:r w:rsidR="00F733EB" w:rsidRPr="00DB7079">
          <w:rPr>
            <w:rStyle w:val="Lienhypertexte"/>
            <w:noProof/>
            <w:lang w:val="fr-FR"/>
          </w:rPr>
          <w:t>Incertitudes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_Toc66715536 \h </w:instrText>
        </w:r>
        <w:r w:rsidR="00F733EB" w:rsidRPr="00DB7079">
          <w:rPr>
            <w:noProof/>
            <w:webHidden/>
          </w:rPr>
        </w:r>
        <w:r w:rsidR="00F733EB" w:rsidRPr="00DB7079">
          <w:rPr>
            <w:noProof/>
            <w:webHidden/>
          </w:rPr>
          <w:fldChar w:fldCharType="separate"/>
        </w:r>
        <w:r w:rsidR="00DB7079" w:rsidRPr="00DB7079">
          <w:rPr>
            <w:noProof/>
            <w:webHidden/>
          </w:rPr>
          <w:t>63</w:t>
        </w:r>
        <w:r w:rsidR="00F733EB" w:rsidRPr="00DB7079">
          <w:rPr>
            <w:noProof/>
            <w:webHidden/>
          </w:rPr>
          <w:fldChar w:fldCharType="end"/>
        </w:r>
      </w:hyperlink>
    </w:p>
    <w:p w14:paraId="0E76711D" w14:textId="3974A659" w:rsidR="00F733EB" w:rsidRPr="00DB7079" w:rsidRDefault="00D84DBD">
      <w:pPr>
        <w:pStyle w:val="TM3"/>
        <w:tabs>
          <w:tab w:val="left" w:pos="1418"/>
        </w:tabs>
        <w:rPr>
          <w:rFonts w:eastAsiaTheme="minorEastAsia" w:cstheme="minorBidi"/>
          <w:noProof/>
          <w:sz w:val="22"/>
          <w:szCs w:val="22"/>
          <w:lang w:val="fr-FR"/>
        </w:rPr>
      </w:pPr>
      <w:hyperlink w:anchor="_Toc66715537" w:history="1">
        <w:r w:rsidR="00F733EB" w:rsidRPr="00DB7079">
          <w:rPr>
            <w:rStyle w:val="Lienhypertexte"/>
            <w:noProof/>
            <w:lang w:val="fr-FR"/>
          </w:rPr>
          <w:t>3.1.4</w:t>
        </w:r>
        <w:r w:rsidR="00F733EB" w:rsidRPr="00DB7079">
          <w:rPr>
            <w:rFonts w:eastAsiaTheme="minorEastAsia" w:cstheme="minorBidi"/>
            <w:noProof/>
            <w:sz w:val="22"/>
            <w:szCs w:val="22"/>
            <w:lang w:val="fr-FR"/>
          </w:rPr>
          <w:tab/>
        </w:r>
        <w:r w:rsidR="00F733EB" w:rsidRPr="00DB7079">
          <w:rPr>
            <w:rStyle w:val="Lienhypertexte"/>
            <w:noProof/>
            <w:lang w:val="fr-FR"/>
          </w:rPr>
          <w:t>Cohérence des séries temporelles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_Toc66715537 \h </w:instrText>
        </w:r>
        <w:r w:rsidR="00F733EB" w:rsidRPr="00DB7079">
          <w:rPr>
            <w:noProof/>
            <w:webHidden/>
          </w:rPr>
        </w:r>
        <w:r w:rsidR="00F733EB" w:rsidRPr="00DB7079">
          <w:rPr>
            <w:noProof/>
            <w:webHidden/>
          </w:rPr>
          <w:fldChar w:fldCharType="separate"/>
        </w:r>
        <w:r w:rsidR="00DB7079" w:rsidRPr="00DB7079">
          <w:rPr>
            <w:noProof/>
            <w:webHidden/>
          </w:rPr>
          <w:t>64</w:t>
        </w:r>
        <w:r w:rsidR="00F733EB" w:rsidRPr="00DB7079">
          <w:rPr>
            <w:noProof/>
            <w:webHidden/>
          </w:rPr>
          <w:fldChar w:fldCharType="end"/>
        </w:r>
      </w:hyperlink>
    </w:p>
    <w:p w14:paraId="70DE11D1" w14:textId="219F5970" w:rsidR="00F733EB" w:rsidRPr="00DB7079" w:rsidRDefault="00D84DBD">
      <w:pPr>
        <w:pStyle w:val="TM3"/>
        <w:tabs>
          <w:tab w:val="left" w:pos="1418"/>
        </w:tabs>
        <w:rPr>
          <w:rFonts w:eastAsiaTheme="minorEastAsia" w:cstheme="minorBidi"/>
          <w:noProof/>
          <w:sz w:val="22"/>
          <w:szCs w:val="22"/>
          <w:lang w:val="fr-FR"/>
        </w:rPr>
      </w:pPr>
      <w:hyperlink w:anchor="_Toc66715538" w:history="1">
        <w:r w:rsidR="00F733EB" w:rsidRPr="00DB7079">
          <w:rPr>
            <w:rStyle w:val="Lienhypertexte"/>
            <w:noProof/>
            <w:lang w:val="fr-FR"/>
          </w:rPr>
          <w:t>3.1.5</w:t>
        </w:r>
        <w:r w:rsidR="00F733EB" w:rsidRPr="00DB7079">
          <w:rPr>
            <w:rFonts w:eastAsiaTheme="minorEastAsia" w:cstheme="minorBidi"/>
            <w:noProof/>
            <w:sz w:val="22"/>
            <w:szCs w:val="22"/>
            <w:lang w:val="fr-FR"/>
          </w:rPr>
          <w:tab/>
        </w:r>
        <w:r w:rsidR="00F733EB" w:rsidRPr="00DB7079">
          <w:rPr>
            <w:rStyle w:val="Lienhypertexte"/>
            <w:noProof/>
            <w:lang w:val="fr-FR"/>
          </w:rPr>
          <w:t>Recalcul</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_Toc66715538 \h </w:instrText>
        </w:r>
        <w:r w:rsidR="00F733EB" w:rsidRPr="00DB7079">
          <w:rPr>
            <w:noProof/>
            <w:webHidden/>
          </w:rPr>
        </w:r>
        <w:r w:rsidR="00F733EB" w:rsidRPr="00DB7079">
          <w:rPr>
            <w:noProof/>
            <w:webHidden/>
          </w:rPr>
          <w:fldChar w:fldCharType="separate"/>
        </w:r>
        <w:r w:rsidR="00DB7079" w:rsidRPr="00DB7079">
          <w:rPr>
            <w:noProof/>
            <w:webHidden/>
          </w:rPr>
          <w:t>64</w:t>
        </w:r>
        <w:r w:rsidR="00F733EB" w:rsidRPr="00DB7079">
          <w:rPr>
            <w:noProof/>
            <w:webHidden/>
          </w:rPr>
          <w:fldChar w:fldCharType="end"/>
        </w:r>
      </w:hyperlink>
    </w:p>
    <w:p w14:paraId="125E662E" w14:textId="09BB87D2" w:rsidR="00F733EB" w:rsidRPr="00DB7079" w:rsidRDefault="00D84DBD">
      <w:pPr>
        <w:pStyle w:val="TM3"/>
        <w:tabs>
          <w:tab w:val="left" w:pos="1418"/>
        </w:tabs>
        <w:rPr>
          <w:rFonts w:eastAsiaTheme="minorEastAsia" w:cstheme="minorBidi"/>
          <w:noProof/>
          <w:sz w:val="22"/>
          <w:szCs w:val="22"/>
          <w:lang w:val="fr-FR"/>
        </w:rPr>
      </w:pPr>
      <w:hyperlink w:anchor="_Toc66715539" w:history="1">
        <w:r w:rsidR="00F733EB" w:rsidRPr="00DB7079">
          <w:rPr>
            <w:rStyle w:val="Lienhypertexte"/>
            <w:noProof/>
            <w:lang w:val="fr-FR"/>
          </w:rPr>
          <w:t>3.1.6</w:t>
        </w:r>
        <w:r w:rsidR="00F733EB" w:rsidRPr="00DB7079">
          <w:rPr>
            <w:rFonts w:eastAsiaTheme="minorEastAsia" w:cstheme="minorBidi"/>
            <w:noProof/>
            <w:sz w:val="22"/>
            <w:szCs w:val="22"/>
            <w:lang w:val="fr-FR"/>
          </w:rPr>
          <w:tab/>
        </w:r>
        <w:r w:rsidR="00F733EB" w:rsidRPr="00DB7079">
          <w:rPr>
            <w:rStyle w:val="Lienhypertexte"/>
            <w:noProof/>
            <w:lang w:val="fr-FR"/>
          </w:rPr>
          <w:t>Assurance et contrôle qualité spécifique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_Toc66715539 \h </w:instrText>
        </w:r>
        <w:r w:rsidR="00F733EB" w:rsidRPr="00DB7079">
          <w:rPr>
            <w:noProof/>
            <w:webHidden/>
          </w:rPr>
        </w:r>
        <w:r w:rsidR="00F733EB" w:rsidRPr="00DB7079">
          <w:rPr>
            <w:noProof/>
            <w:webHidden/>
          </w:rPr>
          <w:fldChar w:fldCharType="separate"/>
        </w:r>
        <w:r w:rsidR="00DB7079" w:rsidRPr="00DB7079">
          <w:rPr>
            <w:noProof/>
            <w:webHidden/>
          </w:rPr>
          <w:t>64</w:t>
        </w:r>
        <w:r w:rsidR="00F733EB" w:rsidRPr="00DB7079">
          <w:rPr>
            <w:noProof/>
            <w:webHidden/>
          </w:rPr>
          <w:fldChar w:fldCharType="end"/>
        </w:r>
      </w:hyperlink>
    </w:p>
    <w:p w14:paraId="4A82B1E0" w14:textId="73690582" w:rsidR="00F733EB" w:rsidRPr="00DB7079" w:rsidRDefault="00D84DBD">
      <w:pPr>
        <w:pStyle w:val="TM3"/>
        <w:tabs>
          <w:tab w:val="left" w:pos="1418"/>
        </w:tabs>
        <w:rPr>
          <w:rFonts w:eastAsiaTheme="minorEastAsia" w:cstheme="minorBidi"/>
          <w:noProof/>
          <w:sz w:val="22"/>
          <w:szCs w:val="22"/>
          <w:lang w:val="fr-FR"/>
        </w:rPr>
      </w:pPr>
      <w:hyperlink w:anchor="_Toc66715540" w:history="1">
        <w:r w:rsidR="00F733EB" w:rsidRPr="00DB7079">
          <w:rPr>
            <w:rStyle w:val="Lienhypertexte"/>
            <w:noProof/>
            <w:lang w:val="fr-FR"/>
          </w:rPr>
          <w:t>3.1.7</w:t>
        </w:r>
        <w:r w:rsidR="00F733EB" w:rsidRPr="00DB7079">
          <w:rPr>
            <w:rFonts w:eastAsiaTheme="minorEastAsia" w:cstheme="minorBidi"/>
            <w:noProof/>
            <w:sz w:val="22"/>
            <w:szCs w:val="22"/>
            <w:lang w:val="fr-FR"/>
          </w:rPr>
          <w:tab/>
        </w:r>
        <w:r w:rsidR="00F733EB" w:rsidRPr="00DB7079">
          <w:rPr>
            <w:rStyle w:val="Lienhypertexte"/>
            <w:noProof/>
            <w:lang w:val="fr-FR"/>
          </w:rPr>
          <w:t>Amélioration</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_Toc66715540 \h </w:instrText>
        </w:r>
        <w:r w:rsidR="00F733EB" w:rsidRPr="00DB7079">
          <w:rPr>
            <w:noProof/>
            <w:webHidden/>
          </w:rPr>
        </w:r>
        <w:r w:rsidR="00F733EB" w:rsidRPr="00DB7079">
          <w:rPr>
            <w:noProof/>
            <w:webHidden/>
          </w:rPr>
          <w:fldChar w:fldCharType="separate"/>
        </w:r>
        <w:r w:rsidR="00DB7079" w:rsidRPr="00DB7079">
          <w:rPr>
            <w:noProof/>
            <w:webHidden/>
          </w:rPr>
          <w:t>64</w:t>
        </w:r>
        <w:r w:rsidR="00F733EB" w:rsidRPr="00DB7079">
          <w:rPr>
            <w:noProof/>
            <w:webHidden/>
          </w:rPr>
          <w:fldChar w:fldCharType="end"/>
        </w:r>
      </w:hyperlink>
    </w:p>
    <w:p w14:paraId="12EEBCF0" w14:textId="2F8AF75E" w:rsidR="00F733EB" w:rsidRPr="00DB7079" w:rsidRDefault="00D84DBD">
      <w:pPr>
        <w:pStyle w:val="TM2"/>
        <w:rPr>
          <w:rFonts w:eastAsiaTheme="minorEastAsia" w:cstheme="minorBidi"/>
          <w:i w:val="0"/>
          <w:sz w:val="22"/>
          <w:szCs w:val="22"/>
          <w:lang w:val="fr-FR"/>
        </w:rPr>
      </w:pPr>
      <w:hyperlink w:anchor="_Toc66715541" w:history="1">
        <w:r w:rsidR="00F733EB" w:rsidRPr="00DB7079">
          <w:rPr>
            <w:rStyle w:val="Lienhypertexte"/>
            <w:rFonts w:cs="Arial"/>
          </w:rPr>
          <w:t>3.2</w:t>
        </w:r>
        <w:r w:rsidR="00F733EB" w:rsidRPr="00DB7079">
          <w:rPr>
            <w:rFonts w:eastAsiaTheme="minorEastAsia" w:cstheme="minorBidi"/>
            <w:i w:val="0"/>
            <w:sz w:val="22"/>
            <w:szCs w:val="22"/>
            <w:lang w:val="fr-FR"/>
          </w:rPr>
          <w:tab/>
        </w:r>
        <w:r w:rsidR="00F733EB" w:rsidRPr="00DB7079">
          <w:rPr>
            <w:rStyle w:val="Lienhypertexte"/>
          </w:rPr>
          <w:t>Combustion stationnaire dans les industries manufacturières (NFR 1A2)</w:t>
        </w:r>
        <w:r w:rsidR="00F733EB" w:rsidRPr="00DB7079">
          <w:rPr>
            <w:webHidden/>
          </w:rPr>
          <w:tab/>
        </w:r>
        <w:r w:rsidR="00F733EB" w:rsidRPr="00DB7079">
          <w:rPr>
            <w:webHidden/>
          </w:rPr>
          <w:fldChar w:fldCharType="begin"/>
        </w:r>
        <w:r w:rsidR="00F733EB" w:rsidRPr="00DB7079">
          <w:rPr>
            <w:webHidden/>
          </w:rPr>
          <w:instrText xml:space="preserve"> PAGEREF _Toc66715541 \h </w:instrText>
        </w:r>
        <w:r w:rsidR="00F733EB" w:rsidRPr="00DB7079">
          <w:rPr>
            <w:webHidden/>
          </w:rPr>
        </w:r>
        <w:r w:rsidR="00F733EB" w:rsidRPr="00DB7079">
          <w:rPr>
            <w:webHidden/>
          </w:rPr>
          <w:fldChar w:fldCharType="separate"/>
        </w:r>
        <w:r w:rsidR="00DB7079" w:rsidRPr="00DB7079">
          <w:rPr>
            <w:webHidden/>
          </w:rPr>
          <w:t>65</w:t>
        </w:r>
        <w:r w:rsidR="00F733EB" w:rsidRPr="00DB7079">
          <w:rPr>
            <w:webHidden/>
          </w:rPr>
          <w:fldChar w:fldCharType="end"/>
        </w:r>
      </w:hyperlink>
    </w:p>
    <w:p w14:paraId="6BD2FF81" w14:textId="0F8E942E" w:rsidR="00F733EB" w:rsidRPr="00DB7079" w:rsidRDefault="00D84DBD">
      <w:pPr>
        <w:pStyle w:val="TM3"/>
        <w:tabs>
          <w:tab w:val="left" w:pos="1418"/>
        </w:tabs>
        <w:rPr>
          <w:rFonts w:eastAsiaTheme="minorEastAsia" w:cstheme="minorBidi"/>
          <w:noProof/>
          <w:sz w:val="22"/>
          <w:szCs w:val="22"/>
          <w:lang w:val="fr-FR"/>
        </w:rPr>
      </w:pPr>
      <w:hyperlink w:anchor="_Toc66715542" w:history="1">
        <w:r w:rsidR="00F733EB" w:rsidRPr="00DB7079">
          <w:rPr>
            <w:rStyle w:val="Lienhypertexte"/>
            <w:noProof/>
            <w:lang w:val="fr-FR"/>
          </w:rPr>
          <w:t>3.2.1</w:t>
        </w:r>
        <w:r w:rsidR="00F733EB" w:rsidRPr="00DB7079">
          <w:rPr>
            <w:rFonts w:eastAsiaTheme="minorEastAsia" w:cstheme="minorBidi"/>
            <w:noProof/>
            <w:sz w:val="22"/>
            <w:szCs w:val="22"/>
            <w:lang w:val="fr-FR"/>
          </w:rPr>
          <w:tab/>
        </w:r>
        <w:r w:rsidR="00F733EB" w:rsidRPr="00DB7079">
          <w:rPr>
            <w:rStyle w:val="Lienhypertexte"/>
            <w:noProof/>
            <w:lang w:val="fr-FR"/>
          </w:rPr>
          <w:t>Caractéristiques générales de la catégorie source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_Toc66715542 \h </w:instrText>
        </w:r>
        <w:r w:rsidR="00F733EB" w:rsidRPr="00DB7079">
          <w:rPr>
            <w:noProof/>
            <w:webHidden/>
          </w:rPr>
        </w:r>
        <w:r w:rsidR="00F733EB" w:rsidRPr="00DB7079">
          <w:rPr>
            <w:noProof/>
            <w:webHidden/>
          </w:rPr>
          <w:fldChar w:fldCharType="separate"/>
        </w:r>
        <w:r w:rsidR="00DB7079" w:rsidRPr="00DB7079">
          <w:rPr>
            <w:noProof/>
            <w:webHidden/>
          </w:rPr>
          <w:t>65</w:t>
        </w:r>
        <w:r w:rsidR="00F733EB" w:rsidRPr="00DB7079">
          <w:rPr>
            <w:noProof/>
            <w:webHidden/>
          </w:rPr>
          <w:fldChar w:fldCharType="end"/>
        </w:r>
      </w:hyperlink>
    </w:p>
    <w:p w14:paraId="18A0DA2C" w14:textId="7F25B420" w:rsidR="00F733EB" w:rsidRPr="00DB7079" w:rsidRDefault="00D84DBD">
      <w:pPr>
        <w:pStyle w:val="TM4"/>
        <w:tabs>
          <w:tab w:val="left" w:pos="1680"/>
          <w:tab w:val="right" w:pos="9060"/>
        </w:tabs>
        <w:rPr>
          <w:rFonts w:eastAsiaTheme="minorEastAsia" w:cstheme="minorBidi"/>
          <w:noProof/>
          <w:sz w:val="22"/>
          <w:szCs w:val="22"/>
          <w:lang w:val="fr-FR"/>
        </w:rPr>
      </w:pPr>
      <w:hyperlink w:anchor="_Toc66715543" w:history="1">
        <w:r w:rsidR="00F733EB" w:rsidRPr="00DB7079">
          <w:rPr>
            <w:rStyle w:val="Lienhypertexte"/>
            <w:noProof/>
          </w:rPr>
          <w:t>3.2.1.1</w:t>
        </w:r>
        <w:r w:rsidR="00F733EB" w:rsidRPr="00DB7079">
          <w:rPr>
            <w:rFonts w:eastAsiaTheme="minorEastAsia" w:cstheme="minorBidi"/>
            <w:noProof/>
            <w:sz w:val="22"/>
            <w:szCs w:val="22"/>
            <w:lang w:val="fr-FR"/>
          </w:rPr>
          <w:tab/>
        </w:r>
        <w:r w:rsidR="00F733EB" w:rsidRPr="00DB7079">
          <w:rPr>
            <w:rStyle w:val="Lienhypertexte"/>
            <w:noProof/>
          </w:rPr>
          <w:t>Industries manufacturières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_Toc66715543 \h </w:instrText>
        </w:r>
        <w:r w:rsidR="00F733EB" w:rsidRPr="00DB7079">
          <w:rPr>
            <w:noProof/>
            <w:webHidden/>
          </w:rPr>
        </w:r>
        <w:r w:rsidR="00F733EB" w:rsidRPr="00DB7079">
          <w:rPr>
            <w:noProof/>
            <w:webHidden/>
          </w:rPr>
          <w:fldChar w:fldCharType="separate"/>
        </w:r>
        <w:r w:rsidR="00DB7079" w:rsidRPr="00DB7079">
          <w:rPr>
            <w:noProof/>
            <w:webHidden/>
          </w:rPr>
          <w:t>65</w:t>
        </w:r>
        <w:r w:rsidR="00F733EB" w:rsidRPr="00DB7079">
          <w:rPr>
            <w:noProof/>
            <w:webHidden/>
          </w:rPr>
          <w:fldChar w:fldCharType="end"/>
        </w:r>
      </w:hyperlink>
    </w:p>
    <w:p w14:paraId="6DDE8972" w14:textId="10462C00" w:rsidR="00F733EB" w:rsidRPr="00DB7079" w:rsidRDefault="00D84DBD">
      <w:pPr>
        <w:pStyle w:val="TM4"/>
        <w:tabs>
          <w:tab w:val="left" w:pos="1680"/>
          <w:tab w:val="right" w:pos="9060"/>
        </w:tabs>
        <w:rPr>
          <w:rFonts w:eastAsiaTheme="minorEastAsia" w:cstheme="minorBidi"/>
          <w:noProof/>
          <w:sz w:val="22"/>
          <w:szCs w:val="22"/>
          <w:lang w:val="fr-FR"/>
        </w:rPr>
      </w:pPr>
      <w:hyperlink w:anchor="_Toc66715544" w:history="1">
        <w:r w:rsidR="00F733EB" w:rsidRPr="00DB7079">
          <w:rPr>
            <w:rStyle w:val="Lienhypertexte"/>
            <w:noProof/>
          </w:rPr>
          <w:t>3.2.1.2</w:t>
        </w:r>
        <w:r w:rsidR="00F733EB" w:rsidRPr="00DB7079">
          <w:rPr>
            <w:rFonts w:eastAsiaTheme="minorEastAsia" w:cstheme="minorBidi"/>
            <w:noProof/>
            <w:sz w:val="22"/>
            <w:szCs w:val="22"/>
            <w:lang w:val="fr-FR"/>
          </w:rPr>
          <w:tab/>
        </w:r>
        <w:r w:rsidR="00F733EB" w:rsidRPr="00DB7079">
          <w:rPr>
            <w:rStyle w:val="Lienhypertexte"/>
            <w:noProof/>
          </w:rPr>
          <w:t>Engins mobiles non routiers (NFR 1A2gvii)</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_Toc66715544 \h </w:instrText>
        </w:r>
        <w:r w:rsidR="00F733EB" w:rsidRPr="00DB7079">
          <w:rPr>
            <w:noProof/>
            <w:webHidden/>
          </w:rPr>
        </w:r>
        <w:r w:rsidR="00F733EB" w:rsidRPr="00DB7079">
          <w:rPr>
            <w:noProof/>
            <w:webHidden/>
          </w:rPr>
          <w:fldChar w:fldCharType="separate"/>
        </w:r>
        <w:r w:rsidR="00DB7079" w:rsidRPr="00DB7079">
          <w:rPr>
            <w:noProof/>
            <w:webHidden/>
          </w:rPr>
          <w:t>65</w:t>
        </w:r>
        <w:r w:rsidR="00F733EB" w:rsidRPr="00DB7079">
          <w:rPr>
            <w:noProof/>
            <w:webHidden/>
          </w:rPr>
          <w:fldChar w:fldCharType="end"/>
        </w:r>
      </w:hyperlink>
    </w:p>
    <w:p w14:paraId="0D4BD4DA" w14:textId="0D860642" w:rsidR="00F733EB" w:rsidRPr="00DB7079" w:rsidRDefault="00D84DBD">
      <w:pPr>
        <w:pStyle w:val="TM3"/>
        <w:tabs>
          <w:tab w:val="left" w:pos="1418"/>
        </w:tabs>
        <w:rPr>
          <w:rFonts w:eastAsiaTheme="minorEastAsia" w:cstheme="minorBidi"/>
          <w:noProof/>
          <w:sz w:val="22"/>
          <w:szCs w:val="22"/>
          <w:lang w:val="fr-FR"/>
        </w:rPr>
      </w:pPr>
      <w:hyperlink w:anchor="_Toc66715545" w:history="1">
        <w:r w:rsidR="00F733EB" w:rsidRPr="00DB7079">
          <w:rPr>
            <w:rStyle w:val="Lienhypertexte"/>
            <w:noProof/>
            <w:lang w:val="fr-FR"/>
          </w:rPr>
          <w:t>3.2.2</w:t>
        </w:r>
        <w:r w:rsidR="00F733EB" w:rsidRPr="00DB7079">
          <w:rPr>
            <w:rFonts w:eastAsiaTheme="minorEastAsia" w:cstheme="minorBidi"/>
            <w:noProof/>
            <w:sz w:val="22"/>
            <w:szCs w:val="22"/>
            <w:lang w:val="fr-FR"/>
          </w:rPr>
          <w:tab/>
        </w:r>
        <w:r w:rsidR="00F733EB" w:rsidRPr="00DB7079">
          <w:rPr>
            <w:rStyle w:val="Lienhypertexte"/>
            <w:noProof/>
            <w:lang w:val="fr-FR"/>
          </w:rPr>
          <w:t>Méthodologies d’estimation des émissions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_Toc66715545 \h </w:instrText>
        </w:r>
        <w:r w:rsidR="00F733EB" w:rsidRPr="00DB7079">
          <w:rPr>
            <w:noProof/>
            <w:webHidden/>
          </w:rPr>
        </w:r>
        <w:r w:rsidR="00F733EB" w:rsidRPr="00DB7079">
          <w:rPr>
            <w:noProof/>
            <w:webHidden/>
          </w:rPr>
          <w:fldChar w:fldCharType="separate"/>
        </w:r>
        <w:r w:rsidR="00DB7079" w:rsidRPr="00DB7079">
          <w:rPr>
            <w:noProof/>
            <w:webHidden/>
          </w:rPr>
          <w:t>67</w:t>
        </w:r>
        <w:r w:rsidR="00F733EB" w:rsidRPr="00DB7079">
          <w:rPr>
            <w:noProof/>
            <w:webHidden/>
          </w:rPr>
          <w:fldChar w:fldCharType="end"/>
        </w:r>
      </w:hyperlink>
    </w:p>
    <w:p w14:paraId="31315B2E" w14:textId="48AB06E1" w:rsidR="00F733EB" w:rsidRPr="00DB7079" w:rsidRDefault="00D84DBD">
      <w:pPr>
        <w:pStyle w:val="TM4"/>
        <w:tabs>
          <w:tab w:val="left" w:pos="1680"/>
          <w:tab w:val="right" w:pos="9060"/>
        </w:tabs>
        <w:rPr>
          <w:rFonts w:eastAsiaTheme="minorEastAsia" w:cstheme="minorBidi"/>
          <w:noProof/>
          <w:sz w:val="22"/>
          <w:szCs w:val="22"/>
          <w:lang w:val="fr-FR"/>
        </w:rPr>
      </w:pPr>
      <w:hyperlink w:anchor="_Toc66715546" w:history="1">
        <w:r w:rsidR="00F733EB" w:rsidRPr="00DB7079">
          <w:rPr>
            <w:rStyle w:val="Lienhypertexte"/>
            <w:noProof/>
          </w:rPr>
          <w:t>3.2.2.1</w:t>
        </w:r>
        <w:r w:rsidR="00F733EB" w:rsidRPr="00DB7079">
          <w:rPr>
            <w:rFonts w:eastAsiaTheme="minorEastAsia" w:cstheme="minorBidi"/>
            <w:noProof/>
            <w:sz w:val="22"/>
            <w:szCs w:val="22"/>
            <w:lang w:val="fr-FR"/>
          </w:rPr>
          <w:tab/>
        </w:r>
        <w:r w:rsidR="00F733EB" w:rsidRPr="00DB7079">
          <w:rPr>
            <w:rStyle w:val="Lienhypertexte"/>
            <w:noProof/>
          </w:rPr>
          <w:t>Fioul domestique (FOD) et Gazole non routier (GNR)</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_Toc66715546 \h </w:instrText>
        </w:r>
        <w:r w:rsidR="00F733EB" w:rsidRPr="00DB7079">
          <w:rPr>
            <w:noProof/>
            <w:webHidden/>
          </w:rPr>
        </w:r>
        <w:r w:rsidR="00F733EB" w:rsidRPr="00DB7079">
          <w:rPr>
            <w:noProof/>
            <w:webHidden/>
          </w:rPr>
          <w:fldChar w:fldCharType="separate"/>
        </w:r>
        <w:r w:rsidR="00DB7079" w:rsidRPr="00DB7079">
          <w:rPr>
            <w:noProof/>
            <w:webHidden/>
          </w:rPr>
          <w:t>67</w:t>
        </w:r>
        <w:r w:rsidR="00F733EB" w:rsidRPr="00DB7079">
          <w:rPr>
            <w:noProof/>
            <w:webHidden/>
          </w:rPr>
          <w:fldChar w:fldCharType="end"/>
        </w:r>
      </w:hyperlink>
    </w:p>
    <w:p w14:paraId="4D83BF17" w14:textId="55065CA4" w:rsidR="00F733EB" w:rsidRPr="00DB7079" w:rsidRDefault="00D84DBD">
      <w:pPr>
        <w:pStyle w:val="TM4"/>
        <w:tabs>
          <w:tab w:val="left" w:pos="1680"/>
          <w:tab w:val="right" w:pos="9060"/>
        </w:tabs>
        <w:rPr>
          <w:rFonts w:eastAsiaTheme="minorEastAsia" w:cstheme="minorBidi"/>
          <w:noProof/>
          <w:sz w:val="22"/>
          <w:szCs w:val="22"/>
          <w:lang w:val="fr-FR"/>
        </w:rPr>
      </w:pPr>
      <w:hyperlink w:anchor="_Toc66715547" w:history="1">
        <w:r w:rsidR="00F733EB" w:rsidRPr="00DB7079">
          <w:rPr>
            <w:rStyle w:val="Lienhypertexte"/>
            <w:noProof/>
          </w:rPr>
          <w:t>3.2.2.2</w:t>
        </w:r>
        <w:r w:rsidR="00F733EB" w:rsidRPr="00DB7079">
          <w:rPr>
            <w:rFonts w:eastAsiaTheme="minorEastAsia" w:cstheme="minorBidi"/>
            <w:noProof/>
            <w:sz w:val="22"/>
            <w:szCs w:val="22"/>
            <w:lang w:val="fr-FR"/>
          </w:rPr>
          <w:tab/>
        </w:r>
        <w:r w:rsidR="00F733EB" w:rsidRPr="00DB7079">
          <w:rPr>
            <w:rStyle w:val="Lienhypertexte"/>
            <w:noProof/>
          </w:rPr>
          <w:t>GTL (Gas To Liquid)</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_Toc66715547 \h </w:instrText>
        </w:r>
        <w:r w:rsidR="00F733EB" w:rsidRPr="00DB7079">
          <w:rPr>
            <w:noProof/>
            <w:webHidden/>
          </w:rPr>
        </w:r>
        <w:r w:rsidR="00F733EB" w:rsidRPr="00DB7079">
          <w:rPr>
            <w:noProof/>
            <w:webHidden/>
          </w:rPr>
          <w:fldChar w:fldCharType="separate"/>
        </w:r>
        <w:r w:rsidR="00DB7079" w:rsidRPr="00DB7079">
          <w:rPr>
            <w:noProof/>
            <w:webHidden/>
          </w:rPr>
          <w:t>71</w:t>
        </w:r>
        <w:r w:rsidR="00F733EB" w:rsidRPr="00DB7079">
          <w:rPr>
            <w:noProof/>
            <w:webHidden/>
          </w:rPr>
          <w:fldChar w:fldCharType="end"/>
        </w:r>
      </w:hyperlink>
    </w:p>
    <w:p w14:paraId="5246A4DB" w14:textId="27B6C6BC" w:rsidR="00F733EB" w:rsidRPr="00DB7079" w:rsidRDefault="00D84DBD">
      <w:pPr>
        <w:pStyle w:val="TM3"/>
        <w:tabs>
          <w:tab w:val="left" w:pos="1418"/>
        </w:tabs>
        <w:rPr>
          <w:rFonts w:eastAsiaTheme="minorEastAsia" w:cstheme="minorBidi"/>
          <w:noProof/>
          <w:sz w:val="22"/>
          <w:szCs w:val="22"/>
          <w:lang w:val="fr-FR"/>
        </w:rPr>
      </w:pPr>
      <w:hyperlink w:anchor="_Toc66715548" w:history="1">
        <w:r w:rsidR="00F733EB" w:rsidRPr="00DB7079">
          <w:rPr>
            <w:rStyle w:val="Lienhypertexte"/>
            <w:noProof/>
            <w:lang w:val="fr-FR"/>
          </w:rPr>
          <w:t>3.2.3</w:t>
        </w:r>
        <w:r w:rsidR="00F733EB" w:rsidRPr="00DB7079">
          <w:rPr>
            <w:rFonts w:eastAsiaTheme="minorEastAsia" w:cstheme="minorBidi"/>
            <w:noProof/>
            <w:sz w:val="22"/>
            <w:szCs w:val="22"/>
            <w:lang w:val="fr-FR"/>
          </w:rPr>
          <w:tab/>
        </w:r>
        <w:r w:rsidR="00F733EB" w:rsidRPr="00DB7079">
          <w:rPr>
            <w:rStyle w:val="Lienhypertexte"/>
            <w:noProof/>
          </w:rPr>
          <w:t>Incertitudes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_Toc66715548 \h </w:instrText>
        </w:r>
        <w:r w:rsidR="00F733EB" w:rsidRPr="00DB7079">
          <w:rPr>
            <w:noProof/>
            <w:webHidden/>
          </w:rPr>
        </w:r>
        <w:r w:rsidR="00F733EB" w:rsidRPr="00DB7079">
          <w:rPr>
            <w:noProof/>
            <w:webHidden/>
          </w:rPr>
          <w:fldChar w:fldCharType="separate"/>
        </w:r>
        <w:r w:rsidR="00DB7079" w:rsidRPr="00DB7079">
          <w:rPr>
            <w:noProof/>
            <w:webHidden/>
          </w:rPr>
          <w:t>75</w:t>
        </w:r>
        <w:r w:rsidR="00F733EB" w:rsidRPr="00DB7079">
          <w:rPr>
            <w:noProof/>
            <w:webHidden/>
          </w:rPr>
          <w:fldChar w:fldCharType="end"/>
        </w:r>
      </w:hyperlink>
    </w:p>
    <w:p w14:paraId="7B2F34AE" w14:textId="1EA87AF6" w:rsidR="00F733EB" w:rsidRPr="00DB7079" w:rsidRDefault="00D84DBD">
      <w:pPr>
        <w:pStyle w:val="TM3"/>
        <w:tabs>
          <w:tab w:val="left" w:pos="1418"/>
        </w:tabs>
        <w:rPr>
          <w:rFonts w:eastAsiaTheme="minorEastAsia" w:cstheme="minorBidi"/>
          <w:noProof/>
          <w:sz w:val="22"/>
          <w:szCs w:val="22"/>
          <w:lang w:val="fr-FR"/>
        </w:rPr>
      </w:pPr>
      <w:hyperlink w:anchor="_Toc66715549" w:history="1">
        <w:r w:rsidR="00F733EB" w:rsidRPr="00DB7079">
          <w:rPr>
            <w:rStyle w:val="Lienhypertexte"/>
            <w:noProof/>
          </w:rPr>
          <w:t>3.2.4</w:t>
        </w:r>
        <w:r w:rsidR="00F733EB" w:rsidRPr="00DB7079">
          <w:rPr>
            <w:rFonts w:eastAsiaTheme="minorEastAsia" w:cstheme="minorBidi"/>
            <w:noProof/>
            <w:sz w:val="22"/>
            <w:szCs w:val="22"/>
            <w:lang w:val="fr-FR"/>
          </w:rPr>
          <w:tab/>
        </w:r>
        <w:r w:rsidR="00F733EB" w:rsidRPr="00DB7079">
          <w:rPr>
            <w:rStyle w:val="Lienhypertexte"/>
            <w:noProof/>
          </w:rPr>
          <w:t>Cohérence des séries temporelles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_Toc66715549 \h </w:instrText>
        </w:r>
        <w:r w:rsidR="00F733EB" w:rsidRPr="00DB7079">
          <w:rPr>
            <w:noProof/>
            <w:webHidden/>
          </w:rPr>
        </w:r>
        <w:r w:rsidR="00F733EB" w:rsidRPr="00DB7079">
          <w:rPr>
            <w:noProof/>
            <w:webHidden/>
          </w:rPr>
          <w:fldChar w:fldCharType="separate"/>
        </w:r>
        <w:r w:rsidR="00DB7079" w:rsidRPr="00DB7079">
          <w:rPr>
            <w:noProof/>
            <w:webHidden/>
          </w:rPr>
          <w:t>75</w:t>
        </w:r>
        <w:r w:rsidR="00F733EB" w:rsidRPr="00DB7079">
          <w:rPr>
            <w:noProof/>
            <w:webHidden/>
          </w:rPr>
          <w:fldChar w:fldCharType="end"/>
        </w:r>
      </w:hyperlink>
    </w:p>
    <w:p w14:paraId="5D04F038" w14:textId="690B9978" w:rsidR="00F733EB" w:rsidRPr="00DB7079" w:rsidRDefault="00D84DBD">
      <w:pPr>
        <w:pStyle w:val="TM3"/>
        <w:tabs>
          <w:tab w:val="left" w:pos="1418"/>
        </w:tabs>
        <w:rPr>
          <w:rFonts w:eastAsiaTheme="minorEastAsia" w:cstheme="minorBidi"/>
          <w:noProof/>
          <w:sz w:val="22"/>
          <w:szCs w:val="22"/>
          <w:lang w:val="fr-FR"/>
        </w:rPr>
      </w:pPr>
      <w:hyperlink w:anchor="_Toc66715550" w:history="1">
        <w:r w:rsidR="00F733EB" w:rsidRPr="00DB7079">
          <w:rPr>
            <w:rStyle w:val="Lienhypertexte"/>
            <w:noProof/>
          </w:rPr>
          <w:t>3.2.5</w:t>
        </w:r>
        <w:r w:rsidR="00F733EB" w:rsidRPr="00DB7079">
          <w:rPr>
            <w:rFonts w:eastAsiaTheme="minorEastAsia" w:cstheme="minorBidi"/>
            <w:noProof/>
            <w:sz w:val="22"/>
            <w:szCs w:val="22"/>
            <w:lang w:val="fr-FR"/>
          </w:rPr>
          <w:tab/>
        </w:r>
        <w:r w:rsidR="00F733EB" w:rsidRPr="00DB7079">
          <w:rPr>
            <w:rStyle w:val="Lienhypertexte"/>
            <w:noProof/>
          </w:rPr>
          <w:t>Recalcul</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_Toc66715550 \h </w:instrText>
        </w:r>
        <w:r w:rsidR="00F733EB" w:rsidRPr="00DB7079">
          <w:rPr>
            <w:noProof/>
            <w:webHidden/>
          </w:rPr>
        </w:r>
        <w:r w:rsidR="00F733EB" w:rsidRPr="00DB7079">
          <w:rPr>
            <w:noProof/>
            <w:webHidden/>
          </w:rPr>
          <w:fldChar w:fldCharType="separate"/>
        </w:r>
        <w:r w:rsidR="00DB7079" w:rsidRPr="00DB7079">
          <w:rPr>
            <w:noProof/>
            <w:webHidden/>
          </w:rPr>
          <w:t>75</w:t>
        </w:r>
        <w:r w:rsidR="00F733EB" w:rsidRPr="00DB7079">
          <w:rPr>
            <w:noProof/>
            <w:webHidden/>
          </w:rPr>
          <w:fldChar w:fldCharType="end"/>
        </w:r>
      </w:hyperlink>
    </w:p>
    <w:p w14:paraId="21807BAC" w14:textId="18925110" w:rsidR="00F733EB" w:rsidRPr="00DB7079" w:rsidRDefault="00D84DBD">
      <w:pPr>
        <w:pStyle w:val="TM3"/>
        <w:tabs>
          <w:tab w:val="left" w:pos="1418"/>
        </w:tabs>
        <w:rPr>
          <w:rFonts w:eastAsiaTheme="minorEastAsia" w:cstheme="minorBidi"/>
          <w:noProof/>
          <w:sz w:val="22"/>
          <w:szCs w:val="22"/>
          <w:lang w:val="fr-FR"/>
        </w:rPr>
      </w:pPr>
      <w:hyperlink w:anchor="_Toc66715551" w:history="1">
        <w:r w:rsidR="00F733EB" w:rsidRPr="00DB7079">
          <w:rPr>
            <w:rStyle w:val="Lienhypertexte"/>
            <w:noProof/>
            <w:lang w:val="fr-FR"/>
          </w:rPr>
          <w:t>3.2.6</w:t>
        </w:r>
        <w:r w:rsidR="00F733EB" w:rsidRPr="00DB7079">
          <w:rPr>
            <w:rFonts w:eastAsiaTheme="minorEastAsia" w:cstheme="minorBidi"/>
            <w:noProof/>
            <w:sz w:val="22"/>
            <w:szCs w:val="22"/>
            <w:lang w:val="fr-FR"/>
          </w:rPr>
          <w:tab/>
        </w:r>
        <w:r w:rsidR="00F733EB" w:rsidRPr="00DB7079">
          <w:rPr>
            <w:rStyle w:val="Lienhypertexte"/>
            <w:noProof/>
            <w:lang w:val="fr-FR"/>
          </w:rPr>
          <w:t>Assurance et contrôle qualité spécifique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_Toc66715551 \h </w:instrText>
        </w:r>
        <w:r w:rsidR="00F733EB" w:rsidRPr="00DB7079">
          <w:rPr>
            <w:noProof/>
            <w:webHidden/>
          </w:rPr>
        </w:r>
        <w:r w:rsidR="00F733EB" w:rsidRPr="00DB7079">
          <w:rPr>
            <w:noProof/>
            <w:webHidden/>
          </w:rPr>
          <w:fldChar w:fldCharType="separate"/>
        </w:r>
        <w:r w:rsidR="00DB7079" w:rsidRPr="00DB7079">
          <w:rPr>
            <w:noProof/>
            <w:webHidden/>
          </w:rPr>
          <w:t>75</w:t>
        </w:r>
        <w:r w:rsidR="00F733EB" w:rsidRPr="00DB7079">
          <w:rPr>
            <w:noProof/>
            <w:webHidden/>
          </w:rPr>
          <w:fldChar w:fldCharType="end"/>
        </w:r>
      </w:hyperlink>
    </w:p>
    <w:p w14:paraId="59153B77" w14:textId="36BE7188" w:rsidR="00F733EB" w:rsidRPr="00DB7079" w:rsidRDefault="00D84DBD">
      <w:pPr>
        <w:pStyle w:val="TM3"/>
        <w:tabs>
          <w:tab w:val="left" w:pos="1418"/>
        </w:tabs>
        <w:rPr>
          <w:rFonts w:eastAsiaTheme="minorEastAsia" w:cstheme="minorBidi"/>
          <w:noProof/>
          <w:sz w:val="22"/>
          <w:szCs w:val="22"/>
          <w:lang w:val="fr-FR"/>
        </w:rPr>
      </w:pPr>
      <w:hyperlink w:anchor="_Toc66715552" w:history="1">
        <w:r w:rsidR="00F733EB" w:rsidRPr="00DB7079">
          <w:rPr>
            <w:rStyle w:val="Lienhypertexte"/>
            <w:noProof/>
          </w:rPr>
          <w:t>3.2.7</w:t>
        </w:r>
        <w:r w:rsidR="00F733EB" w:rsidRPr="00DB7079">
          <w:rPr>
            <w:rFonts w:eastAsiaTheme="minorEastAsia" w:cstheme="minorBidi"/>
            <w:noProof/>
            <w:sz w:val="22"/>
            <w:szCs w:val="22"/>
            <w:lang w:val="fr-FR"/>
          </w:rPr>
          <w:tab/>
        </w:r>
        <w:r w:rsidR="00F733EB" w:rsidRPr="00DB7079">
          <w:rPr>
            <w:rStyle w:val="Lienhypertexte"/>
            <w:noProof/>
            <w:lang w:val="fr-MC"/>
          </w:rPr>
          <w:t>Amélioration</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_Toc66715552 \h </w:instrText>
        </w:r>
        <w:r w:rsidR="00F733EB" w:rsidRPr="00DB7079">
          <w:rPr>
            <w:noProof/>
            <w:webHidden/>
          </w:rPr>
        </w:r>
        <w:r w:rsidR="00F733EB" w:rsidRPr="00DB7079">
          <w:rPr>
            <w:noProof/>
            <w:webHidden/>
          </w:rPr>
          <w:fldChar w:fldCharType="separate"/>
        </w:r>
        <w:r w:rsidR="00DB7079" w:rsidRPr="00DB7079">
          <w:rPr>
            <w:noProof/>
            <w:webHidden/>
          </w:rPr>
          <w:t>75</w:t>
        </w:r>
        <w:r w:rsidR="00F733EB" w:rsidRPr="00DB7079">
          <w:rPr>
            <w:noProof/>
            <w:webHidden/>
          </w:rPr>
          <w:fldChar w:fldCharType="end"/>
        </w:r>
      </w:hyperlink>
    </w:p>
    <w:p w14:paraId="1E973719" w14:textId="54923907" w:rsidR="00F733EB" w:rsidRPr="00DB7079" w:rsidRDefault="00D84DBD">
      <w:pPr>
        <w:pStyle w:val="TM2"/>
        <w:rPr>
          <w:rFonts w:eastAsiaTheme="minorEastAsia" w:cstheme="minorBidi"/>
          <w:i w:val="0"/>
          <w:sz w:val="22"/>
          <w:szCs w:val="22"/>
          <w:lang w:val="fr-FR"/>
        </w:rPr>
      </w:pPr>
      <w:hyperlink w:anchor="_Toc66715553" w:history="1">
        <w:r w:rsidR="00F733EB" w:rsidRPr="00DB7079">
          <w:rPr>
            <w:rStyle w:val="Lienhypertexte"/>
            <w:rFonts w:cs="Arial"/>
          </w:rPr>
          <w:t>3.3</w:t>
        </w:r>
        <w:r w:rsidR="00F733EB" w:rsidRPr="00DB7079">
          <w:rPr>
            <w:rFonts w:eastAsiaTheme="minorEastAsia" w:cstheme="minorBidi"/>
            <w:i w:val="0"/>
            <w:sz w:val="22"/>
            <w:szCs w:val="22"/>
            <w:lang w:val="fr-FR"/>
          </w:rPr>
          <w:tab/>
        </w:r>
        <w:r w:rsidR="00F733EB" w:rsidRPr="00DB7079">
          <w:rPr>
            <w:rStyle w:val="Lienhypertexte"/>
          </w:rPr>
          <w:t>Combustion stationnaire dans le secteur industriel (NFR 1A2gviii)</w:t>
        </w:r>
        <w:r w:rsidR="00F733EB" w:rsidRPr="00DB7079">
          <w:rPr>
            <w:webHidden/>
          </w:rPr>
          <w:tab/>
        </w:r>
        <w:r w:rsidR="00F733EB" w:rsidRPr="00DB7079">
          <w:rPr>
            <w:webHidden/>
          </w:rPr>
          <w:fldChar w:fldCharType="begin"/>
        </w:r>
        <w:r w:rsidR="00F733EB" w:rsidRPr="00DB7079">
          <w:rPr>
            <w:webHidden/>
          </w:rPr>
          <w:instrText xml:space="preserve"> PAGEREF _Toc66715553 \h </w:instrText>
        </w:r>
        <w:r w:rsidR="00F733EB" w:rsidRPr="00DB7079">
          <w:rPr>
            <w:webHidden/>
          </w:rPr>
        </w:r>
        <w:r w:rsidR="00F733EB" w:rsidRPr="00DB7079">
          <w:rPr>
            <w:webHidden/>
          </w:rPr>
          <w:fldChar w:fldCharType="separate"/>
        </w:r>
        <w:r w:rsidR="00DB7079" w:rsidRPr="00DB7079">
          <w:rPr>
            <w:webHidden/>
          </w:rPr>
          <w:t>75</w:t>
        </w:r>
        <w:r w:rsidR="00F733EB" w:rsidRPr="00DB7079">
          <w:rPr>
            <w:webHidden/>
          </w:rPr>
          <w:fldChar w:fldCharType="end"/>
        </w:r>
      </w:hyperlink>
    </w:p>
    <w:p w14:paraId="2A297F05" w14:textId="6E38F837" w:rsidR="00F733EB" w:rsidRPr="00DB7079" w:rsidRDefault="00D84DBD">
      <w:pPr>
        <w:pStyle w:val="TM3"/>
        <w:tabs>
          <w:tab w:val="left" w:pos="1418"/>
        </w:tabs>
        <w:rPr>
          <w:rFonts w:eastAsiaTheme="minorEastAsia" w:cstheme="minorBidi"/>
          <w:noProof/>
          <w:sz w:val="22"/>
          <w:szCs w:val="22"/>
          <w:lang w:val="fr-FR"/>
        </w:rPr>
      </w:pPr>
      <w:hyperlink w:anchor="_Toc66715554" w:history="1">
        <w:r w:rsidR="00F733EB" w:rsidRPr="00DB7079">
          <w:rPr>
            <w:rStyle w:val="Lienhypertexte"/>
            <w:noProof/>
            <w:lang w:val="fr-FR"/>
          </w:rPr>
          <w:t>3.3.1</w:t>
        </w:r>
        <w:r w:rsidR="00F733EB" w:rsidRPr="00DB7079">
          <w:rPr>
            <w:rFonts w:eastAsiaTheme="minorEastAsia" w:cstheme="minorBidi"/>
            <w:noProof/>
            <w:sz w:val="22"/>
            <w:szCs w:val="22"/>
            <w:lang w:val="fr-FR"/>
          </w:rPr>
          <w:tab/>
        </w:r>
        <w:r w:rsidR="00F733EB" w:rsidRPr="00DB7079">
          <w:rPr>
            <w:rStyle w:val="Lienhypertexte"/>
            <w:noProof/>
            <w:lang w:val="fr-FR"/>
          </w:rPr>
          <w:t>Caractéristiques générales de la catégorie source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_Toc66715554 \h </w:instrText>
        </w:r>
        <w:r w:rsidR="00F733EB" w:rsidRPr="00DB7079">
          <w:rPr>
            <w:noProof/>
            <w:webHidden/>
          </w:rPr>
        </w:r>
        <w:r w:rsidR="00F733EB" w:rsidRPr="00DB7079">
          <w:rPr>
            <w:noProof/>
            <w:webHidden/>
          </w:rPr>
          <w:fldChar w:fldCharType="separate"/>
        </w:r>
        <w:r w:rsidR="00DB7079" w:rsidRPr="00DB7079">
          <w:rPr>
            <w:noProof/>
            <w:webHidden/>
          </w:rPr>
          <w:t>76</w:t>
        </w:r>
        <w:r w:rsidR="00F733EB" w:rsidRPr="00DB7079">
          <w:rPr>
            <w:noProof/>
            <w:webHidden/>
          </w:rPr>
          <w:fldChar w:fldCharType="end"/>
        </w:r>
      </w:hyperlink>
    </w:p>
    <w:p w14:paraId="14FA9A7E" w14:textId="6681748D" w:rsidR="00F733EB" w:rsidRPr="00DB7079" w:rsidRDefault="00D84DBD">
      <w:pPr>
        <w:pStyle w:val="TM4"/>
        <w:tabs>
          <w:tab w:val="left" w:pos="1680"/>
          <w:tab w:val="right" w:pos="9060"/>
        </w:tabs>
        <w:rPr>
          <w:rFonts w:eastAsiaTheme="minorEastAsia" w:cstheme="minorBidi"/>
          <w:noProof/>
          <w:sz w:val="22"/>
          <w:szCs w:val="22"/>
          <w:lang w:val="fr-FR"/>
        </w:rPr>
      </w:pPr>
      <w:hyperlink w:anchor="_Toc66715555" w:history="1">
        <w:r w:rsidR="00F733EB" w:rsidRPr="00DB7079">
          <w:rPr>
            <w:rStyle w:val="Lienhypertexte"/>
            <w:noProof/>
          </w:rPr>
          <w:t>3.3.1.1</w:t>
        </w:r>
        <w:r w:rsidR="00F733EB" w:rsidRPr="00DB7079">
          <w:rPr>
            <w:rFonts w:eastAsiaTheme="minorEastAsia" w:cstheme="minorBidi"/>
            <w:noProof/>
            <w:sz w:val="22"/>
            <w:szCs w:val="22"/>
            <w:lang w:val="fr-FR"/>
          </w:rPr>
          <w:tab/>
        </w:r>
        <w:r w:rsidR="00F733EB" w:rsidRPr="00DB7079">
          <w:rPr>
            <w:rStyle w:val="Lienhypertexte"/>
            <w:noProof/>
          </w:rPr>
          <w:t>Combustion de fioul domestique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_Toc66715555 \h </w:instrText>
        </w:r>
        <w:r w:rsidR="00F733EB" w:rsidRPr="00DB7079">
          <w:rPr>
            <w:noProof/>
            <w:webHidden/>
          </w:rPr>
        </w:r>
        <w:r w:rsidR="00F733EB" w:rsidRPr="00DB7079">
          <w:rPr>
            <w:noProof/>
            <w:webHidden/>
          </w:rPr>
          <w:fldChar w:fldCharType="separate"/>
        </w:r>
        <w:r w:rsidR="00DB7079" w:rsidRPr="00DB7079">
          <w:rPr>
            <w:noProof/>
            <w:webHidden/>
          </w:rPr>
          <w:t>77</w:t>
        </w:r>
        <w:r w:rsidR="00F733EB" w:rsidRPr="00DB7079">
          <w:rPr>
            <w:noProof/>
            <w:webHidden/>
          </w:rPr>
          <w:fldChar w:fldCharType="end"/>
        </w:r>
      </w:hyperlink>
    </w:p>
    <w:p w14:paraId="6D0585AC" w14:textId="62C1FCF0" w:rsidR="00F733EB" w:rsidRPr="00DB7079" w:rsidRDefault="00D84DBD">
      <w:pPr>
        <w:pStyle w:val="TM4"/>
        <w:tabs>
          <w:tab w:val="left" w:pos="1680"/>
          <w:tab w:val="right" w:pos="9060"/>
        </w:tabs>
        <w:rPr>
          <w:rFonts w:eastAsiaTheme="minorEastAsia" w:cstheme="minorBidi"/>
          <w:noProof/>
          <w:sz w:val="22"/>
          <w:szCs w:val="22"/>
          <w:lang w:val="fr-FR"/>
        </w:rPr>
      </w:pPr>
      <w:hyperlink w:anchor="_Toc66715556" w:history="1">
        <w:r w:rsidR="00F733EB" w:rsidRPr="00DB7079">
          <w:rPr>
            <w:rStyle w:val="Lienhypertexte"/>
            <w:noProof/>
          </w:rPr>
          <w:t>3.3.1.2</w:t>
        </w:r>
        <w:r w:rsidR="00F733EB" w:rsidRPr="00DB7079">
          <w:rPr>
            <w:rFonts w:eastAsiaTheme="minorEastAsia" w:cstheme="minorBidi"/>
            <w:noProof/>
            <w:sz w:val="22"/>
            <w:szCs w:val="22"/>
            <w:lang w:val="fr-FR"/>
          </w:rPr>
          <w:tab/>
        </w:r>
        <w:r w:rsidR="00F733EB" w:rsidRPr="00DB7079">
          <w:rPr>
            <w:rStyle w:val="Lienhypertexte"/>
            <w:noProof/>
          </w:rPr>
          <w:t>Combustion de gaz naturel</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_Toc66715556 \h </w:instrText>
        </w:r>
        <w:r w:rsidR="00F733EB" w:rsidRPr="00DB7079">
          <w:rPr>
            <w:noProof/>
            <w:webHidden/>
          </w:rPr>
        </w:r>
        <w:r w:rsidR="00F733EB" w:rsidRPr="00DB7079">
          <w:rPr>
            <w:noProof/>
            <w:webHidden/>
          </w:rPr>
          <w:fldChar w:fldCharType="separate"/>
        </w:r>
        <w:r w:rsidR="00DB7079" w:rsidRPr="00DB7079">
          <w:rPr>
            <w:noProof/>
            <w:webHidden/>
          </w:rPr>
          <w:t>77</w:t>
        </w:r>
        <w:r w:rsidR="00F733EB" w:rsidRPr="00DB7079">
          <w:rPr>
            <w:noProof/>
            <w:webHidden/>
          </w:rPr>
          <w:fldChar w:fldCharType="end"/>
        </w:r>
      </w:hyperlink>
    </w:p>
    <w:p w14:paraId="07E616A4" w14:textId="26BDD3D3" w:rsidR="00F733EB" w:rsidRPr="00DB7079" w:rsidRDefault="00D84DBD">
      <w:pPr>
        <w:pStyle w:val="TM3"/>
        <w:tabs>
          <w:tab w:val="left" w:pos="1418"/>
        </w:tabs>
        <w:rPr>
          <w:rFonts w:eastAsiaTheme="minorEastAsia" w:cstheme="minorBidi"/>
          <w:noProof/>
          <w:sz w:val="22"/>
          <w:szCs w:val="22"/>
          <w:lang w:val="fr-FR"/>
        </w:rPr>
      </w:pPr>
      <w:hyperlink w:anchor="_Toc66715557" w:history="1">
        <w:r w:rsidR="00F733EB" w:rsidRPr="00DB7079">
          <w:rPr>
            <w:rStyle w:val="Lienhypertexte"/>
            <w:noProof/>
            <w:lang w:val="fr-FR"/>
          </w:rPr>
          <w:t>3.3.2</w:t>
        </w:r>
        <w:r w:rsidR="00F733EB" w:rsidRPr="00DB7079">
          <w:rPr>
            <w:rFonts w:eastAsiaTheme="minorEastAsia" w:cstheme="minorBidi"/>
            <w:noProof/>
            <w:sz w:val="22"/>
            <w:szCs w:val="22"/>
            <w:lang w:val="fr-FR"/>
          </w:rPr>
          <w:tab/>
        </w:r>
        <w:r w:rsidR="00F733EB" w:rsidRPr="00DB7079">
          <w:rPr>
            <w:rStyle w:val="Lienhypertexte"/>
            <w:noProof/>
            <w:lang w:val="fr-FR"/>
          </w:rPr>
          <w:t>Méthodologie d’estimation des émissions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_Toc66715557 \h </w:instrText>
        </w:r>
        <w:r w:rsidR="00F733EB" w:rsidRPr="00DB7079">
          <w:rPr>
            <w:noProof/>
            <w:webHidden/>
          </w:rPr>
        </w:r>
        <w:r w:rsidR="00F733EB" w:rsidRPr="00DB7079">
          <w:rPr>
            <w:noProof/>
            <w:webHidden/>
          </w:rPr>
          <w:fldChar w:fldCharType="separate"/>
        </w:r>
        <w:r w:rsidR="00DB7079" w:rsidRPr="00DB7079">
          <w:rPr>
            <w:noProof/>
            <w:webHidden/>
          </w:rPr>
          <w:t>78</w:t>
        </w:r>
        <w:r w:rsidR="00F733EB" w:rsidRPr="00DB7079">
          <w:rPr>
            <w:noProof/>
            <w:webHidden/>
          </w:rPr>
          <w:fldChar w:fldCharType="end"/>
        </w:r>
      </w:hyperlink>
    </w:p>
    <w:p w14:paraId="20FF4E7F" w14:textId="56A96E30" w:rsidR="00F733EB" w:rsidRPr="00DB7079" w:rsidRDefault="00D84DBD">
      <w:pPr>
        <w:pStyle w:val="TM4"/>
        <w:tabs>
          <w:tab w:val="left" w:pos="1680"/>
          <w:tab w:val="right" w:pos="9060"/>
        </w:tabs>
        <w:rPr>
          <w:rFonts w:eastAsiaTheme="minorEastAsia" w:cstheme="minorBidi"/>
          <w:noProof/>
          <w:sz w:val="22"/>
          <w:szCs w:val="22"/>
          <w:lang w:val="fr-FR"/>
        </w:rPr>
      </w:pPr>
      <w:hyperlink w:anchor="_Toc66715558" w:history="1">
        <w:r w:rsidR="00F733EB" w:rsidRPr="00DB7079">
          <w:rPr>
            <w:rStyle w:val="Lienhypertexte"/>
            <w:noProof/>
          </w:rPr>
          <w:t>3.3.2.1</w:t>
        </w:r>
        <w:r w:rsidR="00F733EB" w:rsidRPr="00DB7079">
          <w:rPr>
            <w:rFonts w:eastAsiaTheme="minorEastAsia" w:cstheme="minorBidi"/>
            <w:noProof/>
            <w:sz w:val="22"/>
            <w:szCs w:val="22"/>
            <w:lang w:val="fr-FR"/>
          </w:rPr>
          <w:tab/>
        </w:r>
        <w:r w:rsidR="00F733EB" w:rsidRPr="00DB7079">
          <w:rPr>
            <w:rStyle w:val="Lienhypertexte"/>
            <w:noProof/>
          </w:rPr>
          <w:t>Fioul domestique (FOD)</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_Toc66715558 \h </w:instrText>
        </w:r>
        <w:r w:rsidR="00F733EB" w:rsidRPr="00DB7079">
          <w:rPr>
            <w:noProof/>
            <w:webHidden/>
          </w:rPr>
        </w:r>
        <w:r w:rsidR="00F733EB" w:rsidRPr="00DB7079">
          <w:rPr>
            <w:noProof/>
            <w:webHidden/>
          </w:rPr>
          <w:fldChar w:fldCharType="separate"/>
        </w:r>
        <w:r w:rsidR="00DB7079" w:rsidRPr="00DB7079">
          <w:rPr>
            <w:noProof/>
            <w:webHidden/>
          </w:rPr>
          <w:t>78</w:t>
        </w:r>
        <w:r w:rsidR="00F733EB" w:rsidRPr="00DB7079">
          <w:rPr>
            <w:noProof/>
            <w:webHidden/>
          </w:rPr>
          <w:fldChar w:fldCharType="end"/>
        </w:r>
      </w:hyperlink>
    </w:p>
    <w:p w14:paraId="7D732B76" w14:textId="695531A9" w:rsidR="00F733EB" w:rsidRPr="00DB7079" w:rsidRDefault="00D84DBD">
      <w:pPr>
        <w:pStyle w:val="TM4"/>
        <w:tabs>
          <w:tab w:val="left" w:pos="1680"/>
          <w:tab w:val="right" w:pos="9060"/>
        </w:tabs>
        <w:rPr>
          <w:rFonts w:eastAsiaTheme="minorEastAsia" w:cstheme="minorBidi"/>
          <w:noProof/>
          <w:sz w:val="22"/>
          <w:szCs w:val="22"/>
          <w:lang w:val="fr-FR"/>
        </w:rPr>
      </w:pPr>
      <w:hyperlink w:anchor="_Toc66715559" w:history="1">
        <w:r w:rsidR="00F733EB" w:rsidRPr="00DB7079">
          <w:rPr>
            <w:rStyle w:val="Lienhypertexte"/>
            <w:noProof/>
          </w:rPr>
          <w:t>3.3.2.2</w:t>
        </w:r>
        <w:r w:rsidR="00F733EB" w:rsidRPr="00DB7079">
          <w:rPr>
            <w:rFonts w:eastAsiaTheme="minorEastAsia" w:cstheme="minorBidi"/>
            <w:noProof/>
            <w:sz w:val="22"/>
            <w:szCs w:val="22"/>
            <w:lang w:val="fr-FR"/>
          </w:rPr>
          <w:tab/>
        </w:r>
        <w:r w:rsidR="00F733EB" w:rsidRPr="00DB7079">
          <w:rPr>
            <w:rStyle w:val="Lienhypertexte"/>
            <w:noProof/>
          </w:rPr>
          <w:t>Gaz naturel</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_Toc66715559 \h </w:instrText>
        </w:r>
        <w:r w:rsidR="00F733EB" w:rsidRPr="00DB7079">
          <w:rPr>
            <w:noProof/>
            <w:webHidden/>
          </w:rPr>
        </w:r>
        <w:r w:rsidR="00F733EB" w:rsidRPr="00DB7079">
          <w:rPr>
            <w:noProof/>
            <w:webHidden/>
          </w:rPr>
          <w:fldChar w:fldCharType="separate"/>
        </w:r>
        <w:r w:rsidR="00DB7079" w:rsidRPr="00DB7079">
          <w:rPr>
            <w:noProof/>
            <w:webHidden/>
          </w:rPr>
          <w:t>80</w:t>
        </w:r>
        <w:r w:rsidR="00F733EB" w:rsidRPr="00DB7079">
          <w:rPr>
            <w:noProof/>
            <w:webHidden/>
          </w:rPr>
          <w:fldChar w:fldCharType="end"/>
        </w:r>
      </w:hyperlink>
    </w:p>
    <w:p w14:paraId="46573917" w14:textId="0E07E230" w:rsidR="00F733EB" w:rsidRPr="00DB7079" w:rsidRDefault="00D84DBD">
      <w:pPr>
        <w:pStyle w:val="TM3"/>
        <w:tabs>
          <w:tab w:val="left" w:pos="1418"/>
        </w:tabs>
        <w:rPr>
          <w:rFonts w:eastAsiaTheme="minorEastAsia" w:cstheme="minorBidi"/>
          <w:noProof/>
          <w:sz w:val="22"/>
          <w:szCs w:val="22"/>
          <w:lang w:val="fr-FR"/>
        </w:rPr>
      </w:pPr>
      <w:hyperlink w:anchor="_Toc66715560" w:history="1">
        <w:r w:rsidR="00F733EB" w:rsidRPr="00DB7079">
          <w:rPr>
            <w:rStyle w:val="Lienhypertexte"/>
            <w:noProof/>
            <w:lang w:val="fr-FR"/>
          </w:rPr>
          <w:t>3.3.3</w:t>
        </w:r>
        <w:r w:rsidR="00F733EB" w:rsidRPr="00DB7079">
          <w:rPr>
            <w:rFonts w:eastAsiaTheme="minorEastAsia" w:cstheme="minorBidi"/>
            <w:noProof/>
            <w:sz w:val="22"/>
            <w:szCs w:val="22"/>
            <w:lang w:val="fr-FR"/>
          </w:rPr>
          <w:tab/>
        </w:r>
        <w:r w:rsidR="00F733EB" w:rsidRPr="00DB7079">
          <w:rPr>
            <w:rStyle w:val="Lienhypertexte"/>
            <w:noProof/>
            <w:lang w:val="fr-FR"/>
          </w:rPr>
          <w:t>Incertitudes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_Toc66715560 \h </w:instrText>
        </w:r>
        <w:r w:rsidR="00F733EB" w:rsidRPr="00DB7079">
          <w:rPr>
            <w:noProof/>
            <w:webHidden/>
          </w:rPr>
        </w:r>
        <w:r w:rsidR="00F733EB" w:rsidRPr="00DB7079">
          <w:rPr>
            <w:noProof/>
            <w:webHidden/>
          </w:rPr>
          <w:fldChar w:fldCharType="separate"/>
        </w:r>
        <w:r w:rsidR="00DB7079" w:rsidRPr="00DB7079">
          <w:rPr>
            <w:noProof/>
            <w:webHidden/>
          </w:rPr>
          <w:t>82</w:t>
        </w:r>
        <w:r w:rsidR="00F733EB" w:rsidRPr="00DB7079">
          <w:rPr>
            <w:noProof/>
            <w:webHidden/>
          </w:rPr>
          <w:fldChar w:fldCharType="end"/>
        </w:r>
      </w:hyperlink>
    </w:p>
    <w:p w14:paraId="1B35FE80" w14:textId="6B3CD07E" w:rsidR="00F733EB" w:rsidRPr="00DB7079" w:rsidRDefault="00D84DBD">
      <w:pPr>
        <w:pStyle w:val="TM3"/>
        <w:tabs>
          <w:tab w:val="left" w:pos="1418"/>
        </w:tabs>
        <w:rPr>
          <w:rFonts w:eastAsiaTheme="minorEastAsia" w:cstheme="minorBidi"/>
          <w:noProof/>
          <w:sz w:val="22"/>
          <w:szCs w:val="22"/>
          <w:lang w:val="fr-FR"/>
        </w:rPr>
      </w:pPr>
      <w:hyperlink w:anchor="_Toc66715561" w:history="1">
        <w:r w:rsidR="00F733EB" w:rsidRPr="00DB7079">
          <w:rPr>
            <w:rStyle w:val="Lienhypertexte"/>
            <w:noProof/>
            <w:lang w:val="fr-FR"/>
          </w:rPr>
          <w:t>3.3.4</w:t>
        </w:r>
        <w:r w:rsidR="00F733EB" w:rsidRPr="00DB7079">
          <w:rPr>
            <w:rFonts w:eastAsiaTheme="minorEastAsia" w:cstheme="minorBidi"/>
            <w:noProof/>
            <w:sz w:val="22"/>
            <w:szCs w:val="22"/>
            <w:lang w:val="fr-FR"/>
          </w:rPr>
          <w:tab/>
        </w:r>
        <w:r w:rsidR="00F733EB" w:rsidRPr="00DB7079">
          <w:rPr>
            <w:rStyle w:val="Lienhypertexte"/>
            <w:noProof/>
            <w:lang w:val="fr-FR"/>
          </w:rPr>
          <w:t>Cohérence des séries temporelles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_Toc66715561 \h </w:instrText>
        </w:r>
        <w:r w:rsidR="00F733EB" w:rsidRPr="00DB7079">
          <w:rPr>
            <w:noProof/>
            <w:webHidden/>
          </w:rPr>
        </w:r>
        <w:r w:rsidR="00F733EB" w:rsidRPr="00DB7079">
          <w:rPr>
            <w:noProof/>
            <w:webHidden/>
          </w:rPr>
          <w:fldChar w:fldCharType="separate"/>
        </w:r>
        <w:r w:rsidR="00DB7079" w:rsidRPr="00DB7079">
          <w:rPr>
            <w:noProof/>
            <w:webHidden/>
          </w:rPr>
          <w:t>82</w:t>
        </w:r>
        <w:r w:rsidR="00F733EB" w:rsidRPr="00DB7079">
          <w:rPr>
            <w:noProof/>
            <w:webHidden/>
          </w:rPr>
          <w:fldChar w:fldCharType="end"/>
        </w:r>
      </w:hyperlink>
    </w:p>
    <w:p w14:paraId="0171317F" w14:textId="37DE6271" w:rsidR="00F733EB" w:rsidRPr="00DB7079" w:rsidRDefault="00D84DBD">
      <w:pPr>
        <w:pStyle w:val="TM3"/>
        <w:tabs>
          <w:tab w:val="left" w:pos="1418"/>
        </w:tabs>
        <w:rPr>
          <w:rFonts w:eastAsiaTheme="minorEastAsia" w:cstheme="minorBidi"/>
          <w:noProof/>
          <w:sz w:val="22"/>
          <w:szCs w:val="22"/>
          <w:lang w:val="fr-FR"/>
        </w:rPr>
      </w:pPr>
      <w:hyperlink w:anchor="_Toc66715562" w:history="1">
        <w:r w:rsidR="00F733EB" w:rsidRPr="00DB7079">
          <w:rPr>
            <w:rStyle w:val="Lienhypertexte"/>
            <w:noProof/>
            <w:lang w:val="fr-FR"/>
          </w:rPr>
          <w:t>3.3.5</w:t>
        </w:r>
        <w:r w:rsidR="00F733EB" w:rsidRPr="00DB7079">
          <w:rPr>
            <w:rFonts w:eastAsiaTheme="minorEastAsia" w:cstheme="minorBidi"/>
            <w:noProof/>
            <w:sz w:val="22"/>
            <w:szCs w:val="22"/>
            <w:lang w:val="fr-FR"/>
          </w:rPr>
          <w:tab/>
        </w:r>
        <w:r w:rsidR="00F733EB" w:rsidRPr="00DB7079">
          <w:rPr>
            <w:rStyle w:val="Lienhypertexte"/>
            <w:noProof/>
            <w:lang w:val="fr-FR"/>
          </w:rPr>
          <w:t>Recalcul</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_Toc66715562 \h </w:instrText>
        </w:r>
        <w:r w:rsidR="00F733EB" w:rsidRPr="00DB7079">
          <w:rPr>
            <w:noProof/>
            <w:webHidden/>
          </w:rPr>
        </w:r>
        <w:r w:rsidR="00F733EB" w:rsidRPr="00DB7079">
          <w:rPr>
            <w:noProof/>
            <w:webHidden/>
          </w:rPr>
          <w:fldChar w:fldCharType="separate"/>
        </w:r>
        <w:r w:rsidR="00DB7079" w:rsidRPr="00DB7079">
          <w:rPr>
            <w:noProof/>
            <w:webHidden/>
          </w:rPr>
          <w:t>83</w:t>
        </w:r>
        <w:r w:rsidR="00F733EB" w:rsidRPr="00DB7079">
          <w:rPr>
            <w:noProof/>
            <w:webHidden/>
          </w:rPr>
          <w:fldChar w:fldCharType="end"/>
        </w:r>
      </w:hyperlink>
    </w:p>
    <w:p w14:paraId="6E848311" w14:textId="358728E1" w:rsidR="00F733EB" w:rsidRPr="00DB7079" w:rsidRDefault="00D84DBD">
      <w:pPr>
        <w:pStyle w:val="TM3"/>
        <w:tabs>
          <w:tab w:val="left" w:pos="1418"/>
        </w:tabs>
        <w:rPr>
          <w:rFonts w:eastAsiaTheme="minorEastAsia" w:cstheme="minorBidi"/>
          <w:noProof/>
          <w:sz w:val="22"/>
          <w:szCs w:val="22"/>
          <w:lang w:val="fr-FR"/>
        </w:rPr>
      </w:pPr>
      <w:hyperlink w:anchor="_Toc66715563" w:history="1">
        <w:r w:rsidR="00F733EB" w:rsidRPr="00DB7079">
          <w:rPr>
            <w:rStyle w:val="Lienhypertexte"/>
            <w:noProof/>
            <w:lang w:val="fr-FR"/>
          </w:rPr>
          <w:t>3.3.6</w:t>
        </w:r>
        <w:r w:rsidR="00F733EB" w:rsidRPr="00DB7079">
          <w:rPr>
            <w:rFonts w:eastAsiaTheme="minorEastAsia" w:cstheme="minorBidi"/>
            <w:noProof/>
            <w:sz w:val="22"/>
            <w:szCs w:val="22"/>
            <w:lang w:val="fr-FR"/>
          </w:rPr>
          <w:tab/>
        </w:r>
        <w:r w:rsidR="00F733EB" w:rsidRPr="00DB7079">
          <w:rPr>
            <w:rStyle w:val="Lienhypertexte"/>
            <w:noProof/>
            <w:lang w:val="fr-FR"/>
          </w:rPr>
          <w:t>Assurance et contrôle qualité spécifique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_Toc66715563 \h </w:instrText>
        </w:r>
        <w:r w:rsidR="00F733EB" w:rsidRPr="00DB7079">
          <w:rPr>
            <w:noProof/>
            <w:webHidden/>
          </w:rPr>
        </w:r>
        <w:r w:rsidR="00F733EB" w:rsidRPr="00DB7079">
          <w:rPr>
            <w:noProof/>
            <w:webHidden/>
          </w:rPr>
          <w:fldChar w:fldCharType="separate"/>
        </w:r>
        <w:r w:rsidR="00DB7079" w:rsidRPr="00DB7079">
          <w:rPr>
            <w:noProof/>
            <w:webHidden/>
          </w:rPr>
          <w:t>83</w:t>
        </w:r>
        <w:r w:rsidR="00F733EB" w:rsidRPr="00DB7079">
          <w:rPr>
            <w:noProof/>
            <w:webHidden/>
          </w:rPr>
          <w:fldChar w:fldCharType="end"/>
        </w:r>
      </w:hyperlink>
    </w:p>
    <w:p w14:paraId="6CA50A47" w14:textId="54F25005" w:rsidR="00F733EB" w:rsidRPr="00DB7079" w:rsidRDefault="00D84DBD">
      <w:pPr>
        <w:pStyle w:val="TM4"/>
        <w:tabs>
          <w:tab w:val="left" w:pos="1680"/>
          <w:tab w:val="right" w:pos="9060"/>
        </w:tabs>
        <w:rPr>
          <w:rFonts w:eastAsiaTheme="minorEastAsia" w:cstheme="minorBidi"/>
          <w:noProof/>
          <w:sz w:val="22"/>
          <w:szCs w:val="22"/>
          <w:lang w:val="fr-FR"/>
        </w:rPr>
      </w:pPr>
      <w:hyperlink w:anchor="_Toc66715564" w:history="1">
        <w:r w:rsidR="00F733EB" w:rsidRPr="00DB7079">
          <w:rPr>
            <w:rStyle w:val="Lienhypertexte"/>
            <w:noProof/>
          </w:rPr>
          <w:t>3.3.6.1</w:t>
        </w:r>
        <w:r w:rsidR="00F733EB" w:rsidRPr="00DB7079">
          <w:rPr>
            <w:rFonts w:eastAsiaTheme="minorEastAsia" w:cstheme="minorBidi"/>
            <w:noProof/>
            <w:sz w:val="22"/>
            <w:szCs w:val="22"/>
            <w:lang w:val="fr-FR"/>
          </w:rPr>
          <w:tab/>
        </w:r>
        <w:r w:rsidR="00F733EB" w:rsidRPr="00DB7079">
          <w:rPr>
            <w:rStyle w:val="Lienhypertexte"/>
            <w:noProof/>
          </w:rPr>
          <w:t>Gaz naturel</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_Toc66715564 \h </w:instrText>
        </w:r>
        <w:r w:rsidR="00F733EB" w:rsidRPr="00DB7079">
          <w:rPr>
            <w:noProof/>
            <w:webHidden/>
          </w:rPr>
        </w:r>
        <w:r w:rsidR="00F733EB" w:rsidRPr="00DB7079">
          <w:rPr>
            <w:noProof/>
            <w:webHidden/>
          </w:rPr>
          <w:fldChar w:fldCharType="separate"/>
        </w:r>
        <w:r w:rsidR="00DB7079" w:rsidRPr="00DB7079">
          <w:rPr>
            <w:noProof/>
            <w:webHidden/>
          </w:rPr>
          <w:t>83</w:t>
        </w:r>
        <w:r w:rsidR="00F733EB" w:rsidRPr="00DB7079">
          <w:rPr>
            <w:noProof/>
            <w:webHidden/>
          </w:rPr>
          <w:fldChar w:fldCharType="end"/>
        </w:r>
      </w:hyperlink>
    </w:p>
    <w:p w14:paraId="128828C7" w14:textId="24311683" w:rsidR="00F733EB" w:rsidRPr="00DB7079" w:rsidRDefault="00D84DBD">
      <w:pPr>
        <w:pStyle w:val="TM4"/>
        <w:tabs>
          <w:tab w:val="left" w:pos="1680"/>
          <w:tab w:val="right" w:pos="9060"/>
        </w:tabs>
        <w:rPr>
          <w:rFonts w:eastAsiaTheme="minorEastAsia" w:cstheme="minorBidi"/>
          <w:noProof/>
          <w:sz w:val="22"/>
          <w:szCs w:val="22"/>
          <w:lang w:val="fr-FR"/>
        </w:rPr>
      </w:pPr>
      <w:hyperlink w:anchor="_Toc66715565" w:history="1">
        <w:r w:rsidR="00F733EB" w:rsidRPr="00DB7079">
          <w:rPr>
            <w:rStyle w:val="Lienhypertexte"/>
            <w:noProof/>
          </w:rPr>
          <w:t>3.3.6.2</w:t>
        </w:r>
        <w:r w:rsidR="00F733EB" w:rsidRPr="00DB7079">
          <w:rPr>
            <w:rFonts w:eastAsiaTheme="minorEastAsia" w:cstheme="minorBidi"/>
            <w:noProof/>
            <w:sz w:val="22"/>
            <w:szCs w:val="22"/>
            <w:lang w:val="fr-FR"/>
          </w:rPr>
          <w:tab/>
        </w:r>
        <w:r w:rsidR="00F733EB" w:rsidRPr="00DB7079">
          <w:rPr>
            <w:rStyle w:val="Lienhypertexte"/>
            <w:noProof/>
          </w:rPr>
          <w:t>Fioul domestique et GPL</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_Toc66715565 \h </w:instrText>
        </w:r>
        <w:r w:rsidR="00F733EB" w:rsidRPr="00DB7079">
          <w:rPr>
            <w:noProof/>
            <w:webHidden/>
          </w:rPr>
        </w:r>
        <w:r w:rsidR="00F733EB" w:rsidRPr="00DB7079">
          <w:rPr>
            <w:noProof/>
            <w:webHidden/>
          </w:rPr>
          <w:fldChar w:fldCharType="separate"/>
        </w:r>
        <w:r w:rsidR="00DB7079" w:rsidRPr="00DB7079">
          <w:rPr>
            <w:noProof/>
            <w:webHidden/>
          </w:rPr>
          <w:t>83</w:t>
        </w:r>
        <w:r w:rsidR="00F733EB" w:rsidRPr="00DB7079">
          <w:rPr>
            <w:noProof/>
            <w:webHidden/>
          </w:rPr>
          <w:fldChar w:fldCharType="end"/>
        </w:r>
      </w:hyperlink>
    </w:p>
    <w:p w14:paraId="0C910BD3" w14:textId="1CE324C8" w:rsidR="00F733EB" w:rsidRPr="00DB7079" w:rsidRDefault="00D84DBD">
      <w:pPr>
        <w:pStyle w:val="TM3"/>
        <w:tabs>
          <w:tab w:val="left" w:pos="1418"/>
        </w:tabs>
        <w:rPr>
          <w:rFonts w:eastAsiaTheme="minorEastAsia" w:cstheme="minorBidi"/>
          <w:noProof/>
          <w:sz w:val="22"/>
          <w:szCs w:val="22"/>
          <w:lang w:val="fr-FR"/>
        </w:rPr>
      </w:pPr>
      <w:hyperlink w:anchor="_Toc66715566" w:history="1">
        <w:r w:rsidR="00F733EB" w:rsidRPr="00DB7079">
          <w:rPr>
            <w:rStyle w:val="Lienhypertexte"/>
            <w:noProof/>
            <w:lang w:val="fr-FR"/>
          </w:rPr>
          <w:t>3.3.7</w:t>
        </w:r>
        <w:r w:rsidR="00F733EB" w:rsidRPr="00DB7079">
          <w:rPr>
            <w:rFonts w:eastAsiaTheme="minorEastAsia" w:cstheme="minorBidi"/>
            <w:noProof/>
            <w:sz w:val="22"/>
            <w:szCs w:val="22"/>
            <w:lang w:val="fr-FR"/>
          </w:rPr>
          <w:tab/>
        </w:r>
        <w:r w:rsidR="00F733EB" w:rsidRPr="00DB7079">
          <w:rPr>
            <w:rStyle w:val="Lienhypertexte"/>
            <w:noProof/>
            <w:lang w:val="fr-FR"/>
          </w:rPr>
          <w:t>Amélioration</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_Toc66715566 \h </w:instrText>
        </w:r>
        <w:r w:rsidR="00F733EB" w:rsidRPr="00DB7079">
          <w:rPr>
            <w:noProof/>
            <w:webHidden/>
          </w:rPr>
        </w:r>
        <w:r w:rsidR="00F733EB" w:rsidRPr="00DB7079">
          <w:rPr>
            <w:noProof/>
            <w:webHidden/>
          </w:rPr>
          <w:fldChar w:fldCharType="separate"/>
        </w:r>
        <w:r w:rsidR="00DB7079" w:rsidRPr="00DB7079">
          <w:rPr>
            <w:noProof/>
            <w:webHidden/>
          </w:rPr>
          <w:t>83</w:t>
        </w:r>
        <w:r w:rsidR="00F733EB" w:rsidRPr="00DB7079">
          <w:rPr>
            <w:noProof/>
            <w:webHidden/>
          </w:rPr>
          <w:fldChar w:fldCharType="end"/>
        </w:r>
      </w:hyperlink>
    </w:p>
    <w:p w14:paraId="337F539A" w14:textId="303FF143" w:rsidR="00F733EB" w:rsidRPr="00DB7079" w:rsidRDefault="00D84DBD">
      <w:pPr>
        <w:pStyle w:val="TM2"/>
        <w:rPr>
          <w:rFonts w:eastAsiaTheme="minorEastAsia" w:cstheme="minorBidi"/>
          <w:i w:val="0"/>
          <w:sz w:val="22"/>
          <w:szCs w:val="22"/>
          <w:lang w:val="fr-FR"/>
        </w:rPr>
      </w:pPr>
      <w:hyperlink w:anchor="_Toc66715567" w:history="1">
        <w:r w:rsidR="00F733EB" w:rsidRPr="00DB7079">
          <w:rPr>
            <w:rStyle w:val="Lienhypertexte"/>
            <w:rFonts w:cs="Arial"/>
          </w:rPr>
          <w:t>3.4</w:t>
        </w:r>
        <w:r w:rsidR="00F733EB" w:rsidRPr="00DB7079">
          <w:rPr>
            <w:rFonts w:eastAsiaTheme="minorEastAsia" w:cstheme="minorBidi"/>
            <w:i w:val="0"/>
            <w:sz w:val="22"/>
            <w:szCs w:val="22"/>
            <w:lang w:val="fr-FR"/>
          </w:rPr>
          <w:tab/>
        </w:r>
        <w:r w:rsidR="00F733EB" w:rsidRPr="00DB7079">
          <w:rPr>
            <w:rStyle w:val="Lienhypertexte"/>
          </w:rPr>
          <w:t>Combustion stationnaire dans les établissements commerciaux (NFR 1A4ai)</w:t>
        </w:r>
        <w:r w:rsidR="00F733EB" w:rsidRPr="00DB7079">
          <w:rPr>
            <w:webHidden/>
          </w:rPr>
          <w:tab/>
        </w:r>
        <w:r w:rsidR="00F733EB" w:rsidRPr="00DB7079">
          <w:rPr>
            <w:webHidden/>
          </w:rPr>
          <w:fldChar w:fldCharType="begin"/>
        </w:r>
        <w:r w:rsidR="00F733EB" w:rsidRPr="00DB7079">
          <w:rPr>
            <w:webHidden/>
          </w:rPr>
          <w:instrText xml:space="preserve"> PAGEREF _Toc66715567 \h </w:instrText>
        </w:r>
        <w:r w:rsidR="00F733EB" w:rsidRPr="00DB7079">
          <w:rPr>
            <w:webHidden/>
          </w:rPr>
        </w:r>
        <w:r w:rsidR="00F733EB" w:rsidRPr="00DB7079">
          <w:rPr>
            <w:webHidden/>
          </w:rPr>
          <w:fldChar w:fldCharType="separate"/>
        </w:r>
        <w:r w:rsidR="00DB7079" w:rsidRPr="00DB7079">
          <w:rPr>
            <w:webHidden/>
          </w:rPr>
          <w:t>83</w:t>
        </w:r>
        <w:r w:rsidR="00F733EB" w:rsidRPr="00DB7079">
          <w:rPr>
            <w:webHidden/>
          </w:rPr>
          <w:fldChar w:fldCharType="end"/>
        </w:r>
      </w:hyperlink>
    </w:p>
    <w:p w14:paraId="36B70C65" w14:textId="0D2CA960" w:rsidR="00F733EB" w:rsidRPr="00DB7079" w:rsidRDefault="00D84DBD">
      <w:pPr>
        <w:pStyle w:val="TM3"/>
        <w:tabs>
          <w:tab w:val="left" w:pos="1418"/>
        </w:tabs>
        <w:rPr>
          <w:rFonts w:eastAsiaTheme="minorEastAsia" w:cstheme="minorBidi"/>
          <w:noProof/>
          <w:sz w:val="22"/>
          <w:szCs w:val="22"/>
          <w:lang w:val="fr-FR"/>
        </w:rPr>
      </w:pPr>
      <w:hyperlink w:anchor="_Toc66715568" w:history="1">
        <w:r w:rsidR="00F733EB" w:rsidRPr="00DB7079">
          <w:rPr>
            <w:rStyle w:val="Lienhypertexte"/>
            <w:noProof/>
            <w:lang w:val="fr-FR"/>
          </w:rPr>
          <w:t>3.4.1</w:t>
        </w:r>
        <w:r w:rsidR="00F733EB" w:rsidRPr="00DB7079">
          <w:rPr>
            <w:rFonts w:eastAsiaTheme="minorEastAsia" w:cstheme="minorBidi"/>
            <w:noProof/>
            <w:sz w:val="22"/>
            <w:szCs w:val="22"/>
            <w:lang w:val="fr-FR"/>
          </w:rPr>
          <w:tab/>
        </w:r>
        <w:r w:rsidR="00F733EB" w:rsidRPr="00DB7079">
          <w:rPr>
            <w:rStyle w:val="Lienhypertexte"/>
            <w:noProof/>
            <w:lang w:val="fr-FR"/>
          </w:rPr>
          <w:t>Caractéristiques générales de la catégorie source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_Toc66715568 \h </w:instrText>
        </w:r>
        <w:r w:rsidR="00F733EB" w:rsidRPr="00DB7079">
          <w:rPr>
            <w:noProof/>
            <w:webHidden/>
          </w:rPr>
        </w:r>
        <w:r w:rsidR="00F733EB" w:rsidRPr="00DB7079">
          <w:rPr>
            <w:noProof/>
            <w:webHidden/>
          </w:rPr>
          <w:fldChar w:fldCharType="separate"/>
        </w:r>
        <w:r w:rsidR="00DB7079" w:rsidRPr="00DB7079">
          <w:rPr>
            <w:noProof/>
            <w:webHidden/>
          </w:rPr>
          <w:t>83</w:t>
        </w:r>
        <w:r w:rsidR="00F733EB" w:rsidRPr="00DB7079">
          <w:rPr>
            <w:noProof/>
            <w:webHidden/>
          </w:rPr>
          <w:fldChar w:fldCharType="end"/>
        </w:r>
      </w:hyperlink>
    </w:p>
    <w:p w14:paraId="2763432D" w14:textId="3ACC8271" w:rsidR="00F733EB" w:rsidRPr="00DB7079" w:rsidRDefault="00D84DBD">
      <w:pPr>
        <w:pStyle w:val="TM4"/>
        <w:tabs>
          <w:tab w:val="left" w:pos="1680"/>
          <w:tab w:val="right" w:pos="9060"/>
        </w:tabs>
        <w:rPr>
          <w:rFonts w:eastAsiaTheme="minorEastAsia" w:cstheme="minorBidi"/>
          <w:noProof/>
          <w:sz w:val="22"/>
          <w:szCs w:val="22"/>
          <w:lang w:val="fr-FR"/>
        </w:rPr>
      </w:pPr>
      <w:hyperlink w:anchor="_Toc66715569" w:history="1">
        <w:r w:rsidR="00F733EB" w:rsidRPr="00DB7079">
          <w:rPr>
            <w:rStyle w:val="Lienhypertexte"/>
            <w:noProof/>
          </w:rPr>
          <w:t>3.4.1.1</w:t>
        </w:r>
        <w:r w:rsidR="00F733EB" w:rsidRPr="00DB7079">
          <w:rPr>
            <w:rFonts w:eastAsiaTheme="minorEastAsia" w:cstheme="minorBidi"/>
            <w:noProof/>
            <w:sz w:val="22"/>
            <w:szCs w:val="22"/>
            <w:lang w:val="fr-FR"/>
          </w:rPr>
          <w:tab/>
        </w:r>
        <w:r w:rsidR="00F733EB" w:rsidRPr="00DB7079">
          <w:rPr>
            <w:rStyle w:val="Lienhypertexte"/>
            <w:noProof/>
          </w:rPr>
          <w:t>Combustion de fioul domestique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_Toc66715569 \h </w:instrText>
        </w:r>
        <w:r w:rsidR="00F733EB" w:rsidRPr="00DB7079">
          <w:rPr>
            <w:noProof/>
            <w:webHidden/>
          </w:rPr>
        </w:r>
        <w:r w:rsidR="00F733EB" w:rsidRPr="00DB7079">
          <w:rPr>
            <w:noProof/>
            <w:webHidden/>
          </w:rPr>
          <w:fldChar w:fldCharType="separate"/>
        </w:r>
        <w:r w:rsidR="00DB7079" w:rsidRPr="00DB7079">
          <w:rPr>
            <w:noProof/>
            <w:webHidden/>
          </w:rPr>
          <w:t>86</w:t>
        </w:r>
        <w:r w:rsidR="00F733EB" w:rsidRPr="00DB7079">
          <w:rPr>
            <w:noProof/>
            <w:webHidden/>
          </w:rPr>
          <w:fldChar w:fldCharType="end"/>
        </w:r>
      </w:hyperlink>
    </w:p>
    <w:p w14:paraId="2614EFF0" w14:textId="7F202260" w:rsidR="00F733EB" w:rsidRPr="00DB7079" w:rsidRDefault="00D84DBD">
      <w:pPr>
        <w:pStyle w:val="TM4"/>
        <w:tabs>
          <w:tab w:val="left" w:pos="1680"/>
          <w:tab w:val="right" w:pos="9060"/>
        </w:tabs>
        <w:rPr>
          <w:rFonts w:eastAsiaTheme="minorEastAsia" w:cstheme="minorBidi"/>
          <w:noProof/>
          <w:sz w:val="22"/>
          <w:szCs w:val="22"/>
          <w:lang w:val="fr-FR"/>
        </w:rPr>
      </w:pPr>
      <w:hyperlink w:anchor="_Toc66715570" w:history="1">
        <w:r w:rsidR="00F733EB" w:rsidRPr="00DB7079">
          <w:rPr>
            <w:rStyle w:val="Lienhypertexte"/>
            <w:noProof/>
          </w:rPr>
          <w:t>3.4.1.2</w:t>
        </w:r>
        <w:r w:rsidR="00F733EB" w:rsidRPr="00DB7079">
          <w:rPr>
            <w:rFonts w:eastAsiaTheme="minorEastAsia" w:cstheme="minorBidi"/>
            <w:noProof/>
            <w:sz w:val="22"/>
            <w:szCs w:val="22"/>
            <w:lang w:val="fr-FR"/>
          </w:rPr>
          <w:tab/>
        </w:r>
        <w:r w:rsidR="00F733EB" w:rsidRPr="00DB7079">
          <w:rPr>
            <w:rStyle w:val="Lienhypertexte"/>
            <w:noProof/>
          </w:rPr>
          <w:t>Combustion de gaz naturel</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_Toc66715570 \h </w:instrText>
        </w:r>
        <w:r w:rsidR="00F733EB" w:rsidRPr="00DB7079">
          <w:rPr>
            <w:noProof/>
            <w:webHidden/>
          </w:rPr>
        </w:r>
        <w:r w:rsidR="00F733EB" w:rsidRPr="00DB7079">
          <w:rPr>
            <w:noProof/>
            <w:webHidden/>
          </w:rPr>
          <w:fldChar w:fldCharType="separate"/>
        </w:r>
        <w:r w:rsidR="00DB7079" w:rsidRPr="00DB7079">
          <w:rPr>
            <w:noProof/>
            <w:webHidden/>
          </w:rPr>
          <w:t>86</w:t>
        </w:r>
        <w:r w:rsidR="00F733EB" w:rsidRPr="00DB7079">
          <w:rPr>
            <w:noProof/>
            <w:webHidden/>
          </w:rPr>
          <w:fldChar w:fldCharType="end"/>
        </w:r>
      </w:hyperlink>
    </w:p>
    <w:p w14:paraId="0C4594D2" w14:textId="52CAAED0" w:rsidR="00F733EB" w:rsidRPr="00DB7079" w:rsidRDefault="00D84DBD">
      <w:pPr>
        <w:pStyle w:val="TM3"/>
        <w:tabs>
          <w:tab w:val="left" w:pos="1418"/>
        </w:tabs>
        <w:rPr>
          <w:rFonts w:eastAsiaTheme="minorEastAsia" w:cstheme="minorBidi"/>
          <w:noProof/>
          <w:sz w:val="22"/>
          <w:szCs w:val="22"/>
          <w:lang w:val="fr-FR"/>
        </w:rPr>
      </w:pPr>
      <w:hyperlink w:anchor="_Toc66715571" w:history="1">
        <w:r w:rsidR="00F733EB" w:rsidRPr="00DB7079">
          <w:rPr>
            <w:rStyle w:val="Lienhypertexte"/>
            <w:noProof/>
            <w:lang w:val="fr-FR"/>
          </w:rPr>
          <w:t>3.4.2</w:t>
        </w:r>
        <w:r w:rsidR="00F733EB" w:rsidRPr="00DB7079">
          <w:rPr>
            <w:rFonts w:eastAsiaTheme="minorEastAsia" w:cstheme="minorBidi"/>
            <w:noProof/>
            <w:sz w:val="22"/>
            <w:szCs w:val="22"/>
            <w:lang w:val="fr-FR"/>
          </w:rPr>
          <w:tab/>
        </w:r>
        <w:r w:rsidR="00F733EB" w:rsidRPr="00DB7079">
          <w:rPr>
            <w:rStyle w:val="Lienhypertexte"/>
            <w:noProof/>
            <w:lang w:val="fr-FR"/>
          </w:rPr>
          <w:t>Méthodologie d’estimation des émissions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_Toc66715571 \h </w:instrText>
        </w:r>
        <w:r w:rsidR="00F733EB" w:rsidRPr="00DB7079">
          <w:rPr>
            <w:noProof/>
            <w:webHidden/>
          </w:rPr>
        </w:r>
        <w:r w:rsidR="00F733EB" w:rsidRPr="00DB7079">
          <w:rPr>
            <w:noProof/>
            <w:webHidden/>
          </w:rPr>
          <w:fldChar w:fldCharType="separate"/>
        </w:r>
        <w:r w:rsidR="00DB7079" w:rsidRPr="00DB7079">
          <w:rPr>
            <w:noProof/>
            <w:webHidden/>
          </w:rPr>
          <w:t>87</w:t>
        </w:r>
        <w:r w:rsidR="00F733EB" w:rsidRPr="00DB7079">
          <w:rPr>
            <w:noProof/>
            <w:webHidden/>
          </w:rPr>
          <w:fldChar w:fldCharType="end"/>
        </w:r>
      </w:hyperlink>
    </w:p>
    <w:p w14:paraId="646AEC77" w14:textId="17C8E599" w:rsidR="00F733EB" w:rsidRPr="00DB7079" w:rsidRDefault="00D84DBD">
      <w:pPr>
        <w:pStyle w:val="TM4"/>
        <w:tabs>
          <w:tab w:val="left" w:pos="1680"/>
          <w:tab w:val="right" w:pos="9060"/>
        </w:tabs>
        <w:rPr>
          <w:rFonts w:eastAsiaTheme="minorEastAsia" w:cstheme="minorBidi"/>
          <w:noProof/>
          <w:sz w:val="22"/>
          <w:szCs w:val="22"/>
          <w:lang w:val="fr-FR"/>
        </w:rPr>
      </w:pPr>
      <w:hyperlink w:anchor="_Toc66715572" w:history="1">
        <w:r w:rsidR="00F733EB" w:rsidRPr="00DB7079">
          <w:rPr>
            <w:rStyle w:val="Lienhypertexte"/>
            <w:noProof/>
          </w:rPr>
          <w:t>3.4.2.1</w:t>
        </w:r>
        <w:r w:rsidR="00F733EB" w:rsidRPr="00DB7079">
          <w:rPr>
            <w:rFonts w:eastAsiaTheme="minorEastAsia" w:cstheme="minorBidi"/>
            <w:noProof/>
            <w:sz w:val="22"/>
            <w:szCs w:val="22"/>
            <w:lang w:val="fr-FR"/>
          </w:rPr>
          <w:tab/>
        </w:r>
        <w:r w:rsidR="00F733EB" w:rsidRPr="00DB7079">
          <w:rPr>
            <w:rStyle w:val="Lienhypertexte"/>
            <w:noProof/>
          </w:rPr>
          <w:t>Fioul domestique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_Toc66715572 \h </w:instrText>
        </w:r>
        <w:r w:rsidR="00F733EB" w:rsidRPr="00DB7079">
          <w:rPr>
            <w:noProof/>
            <w:webHidden/>
          </w:rPr>
        </w:r>
        <w:r w:rsidR="00F733EB" w:rsidRPr="00DB7079">
          <w:rPr>
            <w:noProof/>
            <w:webHidden/>
          </w:rPr>
          <w:fldChar w:fldCharType="separate"/>
        </w:r>
        <w:r w:rsidR="00DB7079" w:rsidRPr="00DB7079">
          <w:rPr>
            <w:noProof/>
            <w:webHidden/>
          </w:rPr>
          <w:t>87</w:t>
        </w:r>
        <w:r w:rsidR="00F733EB" w:rsidRPr="00DB7079">
          <w:rPr>
            <w:noProof/>
            <w:webHidden/>
          </w:rPr>
          <w:fldChar w:fldCharType="end"/>
        </w:r>
      </w:hyperlink>
    </w:p>
    <w:p w14:paraId="74FE8990" w14:textId="35D763B9" w:rsidR="00F733EB" w:rsidRPr="00DB7079" w:rsidRDefault="00D84DBD">
      <w:pPr>
        <w:pStyle w:val="TM4"/>
        <w:tabs>
          <w:tab w:val="left" w:pos="1680"/>
          <w:tab w:val="right" w:pos="9060"/>
        </w:tabs>
        <w:rPr>
          <w:rFonts w:eastAsiaTheme="minorEastAsia" w:cstheme="minorBidi"/>
          <w:noProof/>
          <w:sz w:val="22"/>
          <w:szCs w:val="22"/>
          <w:lang w:val="fr-FR"/>
        </w:rPr>
      </w:pPr>
      <w:hyperlink w:anchor="_Toc66715573" w:history="1">
        <w:r w:rsidR="00F733EB" w:rsidRPr="00DB7079">
          <w:rPr>
            <w:rStyle w:val="Lienhypertexte"/>
            <w:noProof/>
          </w:rPr>
          <w:t>3.4.2.2</w:t>
        </w:r>
        <w:r w:rsidR="00F733EB" w:rsidRPr="00DB7079">
          <w:rPr>
            <w:rFonts w:eastAsiaTheme="minorEastAsia" w:cstheme="minorBidi"/>
            <w:noProof/>
            <w:sz w:val="22"/>
            <w:szCs w:val="22"/>
            <w:lang w:val="fr-FR"/>
          </w:rPr>
          <w:tab/>
        </w:r>
        <w:r w:rsidR="00F733EB" w:rsidRPr="00DB7079">
          <w:rPr>
            <w:rStyle w:val="Lienhypertexte"/>
            <w:noProof/>
          </w:rPr>
          <w:t>Gaz naturel</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_Toc66715573 \h </w:instrText>
        </w:r>
        <w:r w:rsidR="00F733EB" w:rsidRPr="00DB7079">
          <w:rPr>
            <w:noProof/>
            <w:webHidden/>
          </w:rPr>
        </w:r>
        <w:r w:rsidR="00F733EB" w:rsidRPr="00DB7079">
          <w:rPr>
            <w:noProof/>
            <w:webHidden/>
          </w:rPr>
          <w:fldChar w:fldCharType="separate"/>
        </w:r>
        <w:r w:rsidR="00DB7079" w:rsidRPr="00DB7079">
          <w:rPr>
            <w:noProof/>
            <w:webHidden/>
          </w:rPr>
          <w:t>89</w:t>
        </w:r>
        <w:r w:rsidR="00F733EB" w:rsidRPr="00DB7079">
          <w:rPr>
            <w:noProof/>
            <w:webHidden/>
          </w:rPr>
          <w:fldChar w:fldCharType="end"/>
        </w:r>
      </w:hyperlink>
    </w:p>
    <w:p w14:paraId="63F04E93" w14:textId="56024D8C" w:rsidR="00F733EB" w:rsidRPr="00DB7079" w:rsidRDefault="00D84DBD">
      <w:pPr>
        <w:pStyle w:val="TM3"/>
        <w:tabs>
          <w:tab w:val="left" w:pos="1418"/>
        </w:tabs>
        <w:rPr>
          <w:rFonts w:eastAsiaTheme="minorEastAsia" w:cstheme="minorBidi"/>
          <w:noProof/>
          <w:sz w:val="22"/>
          <w:szCs w:val="22"/>
          <w:lang w:val="fr-FR"/>
        </w:rPr>
      </w:pPr>
      <w:hyperlink w:anchor="_Toc66715574" w:history="1">
        <w:r w:rsidR="00F733EB" w:rsidRPr="00DB7079">
          <w:rPr>
            <w:rStyle w:val="Lienhypertexte"/>
            <w:noProof/>
            <w:lang w:val="fr-FR"/>
          </w:rPr>
          <w:t>3.4.3</w:t>
        </w:r>
        <w:r w:rsidR="00F733EB" w:rsidRPr="00DB7079">
          <w:rPr>
            <w:rFonts w:eastAsiaTheme="minorEastAsia" w:cstheme="minorBidi"/>
            <w:noProof/>
            <w:sz w:val="22"/>
            <w:szCs w:val="22"/>
            <w:lang w:val="fr-FR"/>
          </w:rPr>
          <w:tab/>
        </w:r>
        <w:r w:rsidR="00F733EB" w:rsidRPr="00DB7079">
          <w:rPr>
            <w:rStyle w:val="Lienhypertexte"/>
            <w:noProof/>
            <w:lang w:val="fr-FR"/>
          </w:rPr>
          <w:t>Incertitudes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_Toc66715574 \h </w:instrText>
        </w:r>
        <w:r w:rsidR="00F733EB" w:rsidRPr="00DB7079">
          <w:rPr>
            <w:noProof/>
            <w:webHidden/>
          </w:rPr>
        </w:r>
        <w:r w:rsidR="00F733EB" w:rsidRPr="00DB7079">
          <w:rPr>
            <w:noProof/>
            <w:webHidden/>
          </w:rPr>
          <w:fldChar w:fldCharType="separate"/>
        </w:r>
        <w:r w:rsidR="00DB7079" w:rsidRPr="00DB7079">
          <w:rPr>
            <w:noProof/>
            <w:webHidden/>
          </w:rPr>
          <w:t>91</w:t>
        </w:r>
        <w:r w:rsidR="00F733EB" w:rsidRPr="00DB7079">
          <w:rPr>
            <w:noProof/>
            <w:webHidden/>
          </w:rPr>
          <w:fldChar w:fldCharType="end"/>
        </w:r>
      </w:hyperlink>
    </w:p>
    <w:p w14:paraId="15034196" w14:textId="7621BEB3" w:rsidR="00F733EB" w:rsidRPr="00DB7079" w:rsidRDefault="00D84DBD">
      <w:pPr>
        <w:pStyle w:val="TM3"/>
        <w:tabs>
          <w:tab w:val="left" w:pos="1418"/>
        </w:tabs>
        <w:rPr>
          <w:rFonts w:eastAsiaTheme="minorEastAsia" w:cstheme="minorBidi"/>
          <w:noProof/>
          <w:sz w:val="22"/>
          <w:szCs w:val="22"/>
          <w:lang w:val="fr-FR"/>
        </w:rPr>
      </w:pPr>
      <w:hyperlink w:anchor="_Toc66715575" w:history="1">
        <w:r w:rsidR="00F733EB" w:rsidRPr="00DB7079">
          <w:rPr>
            <w:rStyle w:val="Lienhypertexte"/>
            <w:noProof/>
            <w:lang w:val="fr-FR"/>
          </w:rPr>
          <w:t>3.4.4</w:t>
        </w:r>
        <w:r w:rsidR="00F733EB" w:rsidRPr="00DB7079">
          <w:rPr>
            <w:rFonts w:eastAsiaTheme="minorEastAsia" w:cstheme="minorBidi"/>
            <w:noProof/>
            <w:sz w:val="22"/>
            <w:szCs w:val="22"/>
            <w:lang w:val="fr-FR"/>
          </w:rPr>
          <w:tab/>
        </w:r>
        <w:r w:rsidR="00F733EB" w:rsidRPr="00DB7079">
          <w:rPr>
            <w:rStyle w:val="Lienhypertexte"/>
            <w:noProof/>
            <w:lang w:val="fr-FR"/>
          </w:rPr>
          <w:t>Cohérence des séries temporelles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_Toc66715575 \h </w:instrText>
        </w:r>
        <w:r w:rsidR="00F733EB" w:rsidRPr="00DB7079">
          <w:rPr>
            <w:noProof/>
            <w:webHidden/>
          </w:rPr>
        </w:r>
        <w:r w:rsidR="00F733EB" w:rsidRPr="00DB7079">
          <w:rPr>
            <w:noProof/>
            <w:webHidden/>
          </w:rPr>
          <w:fldChar w:fldCharType="separate"/>
        </w:r>
        <w:r w:rsidR="00DB7079" w:rsidRPr="00DB7079">
          <w:rPr>
            <w:noProof/>
            <w:webHidden/>
          </w:rPr>
          <w:t>91</w:t>
        </w:r>
        <w:r w:rsidR="00F733EB" w:rsidRPr="00DB7079">
          <w:rPr>
            <w:noProof/>
            <w:webHidden/>
          </w:rPr>
          <w:fldChar w:fldCharType="end"/>
        </w:r>
      </w:hyperlink>
    </w:p>
    <w:p w14:paraId="38F7C559" w14:textId="5580344B" w:rsidR="00F733EB" w:rsidRPr="00DB7079" w:rsidRDefault="00D84DBD">
      <w:pPr>
        <w:pStyle w:val="TM3"/>
        <w:tabs>
          <w:tab w:val="left" w:pos="1418"/>
        </w:tabs>
        <w:rPr>
          <w:rFonts w:eastAsiaTheme="minorEastAsia" w:cstheme="minorBidi"/>
          <w:noProof/>
          <w:sz w:val="22"/>
          <w:szCs w:val="22"/>
          <w:lang w:val="fr-FR"/>
        </w:rPr>
      </w:pPr>
      <w:hyperlink w:anchor="_Toc66715576" w:history="1">
        <w:r w:rsidR="00F733EB" w:rsidRPr="00DB7079">
          <w:rPr>
            <w:rStyle w:val="Lienhypertexte"/>
            <w:noProof/>
            <w:lang w:val="fr-FR"/>
          </w:rPr>
          <w:t>3.4.5</w:t>
        </w:r>
        <w:r w:rsidR="00F733EB" w:rsidRPr="00DB7079">
          <w:rPr>
            <w:rFonts w:eastAsiaTheme="minorEastAsia" w:cstheme="minorBidi"/>
            <w:noProof/>
            <w:sz w:val="22"/>
            <w:szCs w:val="22"/>
            <w:lang w:val="fr-FR"/>
          </w:rPr>
          <w:tab/>
        </w:r>
        <w:r w:rsidR="00F733EB" w:rsidRPr="00DB7079">
          <w:rPr>
            <w:rStyle w:val="Lienhypertexte"/>
            <w:noProof/>
            <w:lang w:val="fr-FR"/>
          </w:rPr>
          <w:t>Recalcul</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_Toc66715576 \h </w:instrText>
        </w:r>
        <w:r w:rsidR="00F733EB" w:rsidRPr="00DB7079">
          <w:rPr>
            <w:noProof/>
            <w:webHidden/>
          </w:rPr>
        </w:r>
        <w:r w:rsidR="00F733EB" w:rsidRPr="00DB7079">
          <w:rPr>
            <w:noProof/>
            <w:webHidden/>
          </w:rPr>
          <w:fldChar w:fldCharType="separate"/>
        </w:r>
        <w:r w:rsidR="00DB7079" w:rsidRPr="00DB7079">
          <w:rPr>
            <w:noProof/>
            <w:webHidden/>
          </w:rPr>
          <w:t>92</w:t>
        </w:r>
        <w:r w:rsidR="00F733EB" w:rsidRPr="00DB7079">
          <w:rPr>
            <w:noProof/>
            <w:webHidden/>
          </w:rPr>
          <w:fldChar w:fldCharType="end"/>
        </w:r>
      </w:hyperlink>
    </w:p>
    <w:p w14:paraId="145AC778" w14:textId="75ACD0EC" w:rsidR="00F733EB" w:rsidRPr="00DB7079" w:rsidRDefault="00D84DBD">
      <w:pPr>
        <w:pStyle w:val="TM3"/>
        <w:tabs>
          <w:tab w:val="left" w:pos="1418"/>
        </w:tabs>
        <w:rPr>
          <w:rFonts w:eastAsiaTheme="minorEastAsia" w:cstheme="minorBidi"/>
          <w:noProof/>
          <w:sz w:val="22"/>
          <w:szCs w:val="22"/>
          <w:lang w:val="fr-FR"/>
        </w:rPr>
      </w:pPr>
      <w:hyperlink w:anchor="_Toc66715577" w:history="1">
        <w:r w:rsidR="00F733EB" w:rsidRPr="00DB7079">
          <w:rPr>
            <w:rStyle w:val="Lienhypertexte"/>
            <w:noProof/>
            <w:lang w:val="fr-FR"/>
          </w:rPr>
          <w:t>3.4.6</w:t>
        </w:r>
        <w:r w:rsidR="00F733EB" w:rsidRPr="00DB7079">
          <w:rPr>
            <w:rFonts w:eastAsiaTheme="minorEastAsia" w:cstheme="minorBidi"/>
            <w:noProof/>
            <w:sz w:val="22"/>
            <w:szCs w:val="22"/>
            <w:lang w:val="fr-FR"/>
          </w:rPr>
          <w:tab/>
        </w:r>
        <w:r w:rsidR="00F733EB" w:rsidRPr="00DB7079">
          <w:rPr>
            <w:rStyle w:val="Lienhypertexte"/>
            <w:noProof/>
            <w:lang w:val="fr-FR"/>
          </w:rPr>
          <w:t>Assurance et contrôle qualité spécifique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_Toc66715577 \h </w:instrText>
        </w:r>
        <w:r w:rsidR="00F733EB" w:rsidRPr="00DB7079">
          <w:rPr>
            <w:noProof/>
            <w:webHidden/>
          </w:rPr>
        </w:r>
        <w:r w:rsidR="00F733EB" w:rsidRPr="00DB7079">
          <w:rPr>
            <w:noProof/>
            <w:webHidden/>
          </w:rPr>
          <w:fldChar w:fldCharType="separate"/>
        </w:r>
        <w:r w:rsidR="00DB7079" w:rsidRPr="00DB7079">
          <w:rPr>
            <w:noProof/>
            <w:webHidden/>
          </w:rPr>
          <w:t>92</w:t>
        </w:r>
        <w:r w:rsidR="00F733EB" w:rsidRPr="00DB7079">
          <w:rPr>
            <w:noProof/>
            <w:webHidden/>
          </w:rPr>
          <w:fldChar w:fldCharType="end"/>
        </w:r>
      </w:hyperlink>
    </w:p>
    <w:p w14:paraId="79A2FBCA" w14:textId="500761E7" w:rsidR="00F733EB" w:rsidRPr="00DB7079" w:rsidRDefault="00D84DBD">
      <w:pPr>
        <w:pStyle w:val="TM4"/>
        <w:tabs>
          <w:tab w:val="left" w:pos="1680"/>
          <w:tab w:val="right" w:pos="9060"/>
        </w:tabs>
        <w:rPr>
          <w:rFonts w:eastAsiaTheme="minorEastAsia" w:cstheme="minorBidi"/>
          <w:noProof/>
          <w:sz w:val="22"/>
          <w:szCs w:val="22"/>
          <w:lang w:val="fr-FR"/>
        </w:rPr>
      </w:pPr>
      <w:hyperlink w:anchor="_Toc66715578" w:history="1">
        <w:r w:rsidR="00F733EB" w:rsidRPr="00DB7079">
          <w:rPr>
            <w:rStyle w:val="Lienhypertexte"/>
            <w:noProof/>
          </w:rPr>
          <w:t>3.4.6.1</w:t>
        </w:r>
        <w:r w:rsidR="00F733EB" w:rsidRPr="00DB7079">
          <w:rPr>
            <w:rFonts w:eastAsiaTheme="minorEastAsia" w:cstheme="minorBidi"/>
            <w:noProof/>
            <w:sz w:val="22"/>
            <w:szCs w:val="22"/>
            <w:lang w:val="fr-FR"/>
          </w:rPr>
          <w:tab/>
        </w:r>
        <w:r w:rsidR="00F733EB" w:rsidRPr="00DB7079">
          <w:rPr>
            <w:rStyle w:val="Lienhypertexte"/>
            <w:noProof/>
          </w:rPr>
          <w:t>Gaz naturel</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_Toc66715578 \h </w:instrText>
        </w:r>
        <w:r w:rsidR="00F733EB" w:rsidRPr="00DB7079">
          <w:rPr>
            <w:noProof/>
            <w:webHidden/>
          </w:rPr>
        </w:r>
        <w:r w:rsidR="00F733EB" w:rsidRPr="00DB7079">
          <w:rPr>
            <w:noProof/>
            <w:webHidden/>
          </w:rPr>
          <w:fldChar w:fldCharType="separate"/>
        </w:r>
        <w:r w:rsidR="00DB7079" w:rsidRPr="00DB7079">
          <w:rPr>
            <w:noProof/>
            <w:webHidden/>
          </w:rPr>
          <w:t>92</w:t>
        </w:r>
        <w:r w:rsidR="00F733EB" w:rsidRPr="00DB7079">
          <w:rPr>
            <w:noProof/>
            <w:webHidden/>
          </w:rPr>
          <w:fldChar w:fldCharType="end"/>
        </w:r>
      </w:hyperlink>
    </w:p>
    <w:p w14:paraId="7CA2733C" w14:textId="64C4CDE7" w:rsidR="00F733EB" w:rsidRPr="00DB7079" w:rsidRDefault="00D84DBD">
      <w:pPr>
        <w:pStyle w:val="TM4"/>
        <w:tabs>
          <w:tab w:val="left" w:pos="1680"/>
          <w:tab w:val="right" w:pos="9060"/>
        </w:tabs>
        <w:rPr>
          <w:rFonts w:eastAsiaTheme="minorEastAsia" w:cstheme="minorBidi"/>
          <w:noProof/>
          <w:sz w:val="22"/>
          <w:szCs w:val="22"/>
          <w:lang w:val="fr-FR"/>
        </w:rPr>
      </w:pPr>
      <w:hyperlink w:anchor="_Toc66715579" w:history="1">
        <w:r w:rsidR="00F733EB" w:rsidRPr="00DB7079">
          <w:rPr>
            <w:rStyle w:val="Lienhypertexte"/>
            <w:noProof/>
          </w:rPr>
          <w:t>3.4.6.2</w:t>
        </w:r>
        <w:r w:rsidR="00F733EB" w:rsidRPr="00DB7079">
          <w:rPr>
            <w:rFonts w:eastAsiaTheme="minorEastAsia" w:cstheme="minorBidi"/>
            <w:noProof/>
            <w:sz w:val="22"/>
            <w:szCs w:val="22"/>
            <w:lang w:val="fr-FR"/>
          </w:rPr>
          <w:tab/>
        </w:r>
        <w:r w:rsidR="00F733EB" w:rsidRPr="00DB7079">
          <w:rPr>
            <w:rStyle w:val="Lienhypertexte"/>
            <w:noProof/>
          </w:rPr>
          <w:t>Fioul domestique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_Toc66715579 \h </w:instrText>
        </w:r>
        <w:r w:rsidR="00F733EB" w:rsidRPr="00DB7079">
          <w:rPr>
            <w:noProof/>
            <w:webHidden/>
          </w:rPr>
        </w:r>
        <w:r w:rsidR="00F733EB" w:rsidRPr="00DB7079">
          <w:rPr>
            <w:noProof/>
            <w:webHidden/>
          </w:rPr>
          <w:fldChar w:fldCharType="separate"/>
        </w:r>
        <w:r w:rsidR="00DB7079" w:rsidRPr="00DB7079">
          <w:rPr>
            <w:noProof/>
            <w:webHidden/>
          </w:rPr>
          <w:t>92</w:t>
        </w:r>
        <w:r w:rsidR="00F733EB" w:rsidRPr="00DB7079">
          <w:rPr>
            <w:noProof/>
            <w:webHidden/>
          </w:rPr>
          <w:fldChar w:fldCharType="end"/>
        </w:r>
      </w:hyperlink>
    </w:p>
    <w:p w14:paraId="7F2BB290" w14:textId="7DBA6FAD" w:rsidR="00F733EB" w:rsidRPr="00DB7079" w:rsidRDefault="00D84DBD">
      <w:pPr>
        <w:pStyle w:val="TM3"/>
        <w:tabs>
          <w:tab w:val="left" w:pos="1418"/>
        </w:tabs>
        <w:rPr>
          <w:rFonts w:eastAsiaTheme="minorEastAsia" w:cstheme="minorBidi"/>
          <w:noProof/>
          <w:sz w:val="22"/>
          <w:szCs w:val="22"/>
          <w:lang w:val="fr-FR"/>
        </w:rPr>
      </w:pPr>
      <w:hyperlink w:anchor="_Toc66715580" w:history="1">
        <w:r w:rsidR="00F733EB" w:rsidRPr="00DB7079">
          <w:rPr>
            <w:rStyle w:val="Lienhypertexte"/>
            <w:noProof/>
            <w:lang w:val="fr-FR"/>
          </w:rPr>
          <w:t>3.4.7</w:t>
        </w:r>
        <w:r w:rsidR="00F733EB" w:rsidRPr="00DB7079">
          <w:rPr>
            <w:rFonts w:eastAsiaTheme="minorEastAsia" w:cstheme="minorBidi"/>
            <w:noProof/>
            <w:sz w:val="22"/>
            <w:szCs w:val="22"/>
            <w:lang w:val="fr-FR"/>
          </w:rPr>
          <w:tab/>
        </w:r>
        <w:r w:rsidR="00F733EB" w:rsidRPr="00DB7079">
          <w:rPr>
            <w:rStyle w:val="Lienhypertexte"/>
            <w:noProof/>
            <w:lang w:val="fr-FR"/>
          </w:rPr>
          <w:t>Amélioration</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_Toc66715580 \h </w:instrText>
        </w:r>
        <w:r w:rsidR="00F733EB" w:rsidRPr="00DB7079">
          <w:rPr>
            <w:noProof/>
            <w:webHidden/>
          </w:rPr>
        </w:r>
        <w:r w:rsidR="00F733EB" w:rsidRPr="00DB7079">
          <w:rPr>
            <w:noProof/>
            <w:webHidden/>
          </w:rPr>
          <w:fldChar w:fldCharType="separate"/>
        </w:r>
        <w:r w:rsidR="00DB7079" w:rsidRPr="00DB7079">
          <w:rPr>
            <w:noProof/>
            <w:webHidden/>
          </w:rPr>
          <w:t>92</w:t>
        </w:r>
        <w:r w:rsidR="00F733EB" w:rsidRPr="00DB7079">
          <w:rPr>
            <w:noProof/>
            <w:webHidden/>
          </w:rPr>
          <w:fldChar w:fldCharType="end"/>
        </w:r>
      </w:hyperlink>
    </w:p>
    <w:p w14:paraId="4A6E4290" w14:textId="59E6152F" w:rsidR="00F733EB" w:rsidRPr="00DB7079" w:rsidRDefault="00D84DBD">
      <w:pPr>
        <w:pStyle w:val="TM2"/>
        <w:rPr>
          <w:rFonts w:eastAsiaTheme="minorEastAsia" w:cstheme="minorBidi"/>
          <w:i w:val="0"/>
          <w:sz w:val="22"/>
          <w:szCs w:val="22"/>
          <w:lang w:val="fr-FR"/>
        </w:rPr>
      </w:pPr>
      <w:hyperlink w:anchor="_Toc66715581" w:history="1">
        <w:r w:rsidR="00F733EB" w:rsidRPr="00DB7079">
          <w:rPr>
            <w:rStyle w:val="Lienhypertexte"/>
            <w:rFonts w:cs="Arial"/>
          </w:rPr>
          <w:t>3.5</w:t>
        </w:r>
        <w:r w:rsidR="00F733EB" w:rsidRPr="00DB7079">
          <w:rPr>
            <w:rFonts w:eastAsiaTheme="minorEastAsia" w:cstheme="minorBidi"/>
            <w:i w:val="0"/>
            <w:sz w:val="22"/>
            <w:szCs w:val="22"/>
            <w:lang w:val="fr-FR"/>
          </w:rPr>
          <w:tab/>
        </w:r>
        <w:r w:rsidR="00F733EB" w:rsidRPr="00DB7079">
          <w:rPr>
            <w:rStyle w:val="Lienhypertexte"/>
          </w:rPr>
          <w:t>Combustion stationnaire dans le bâti résidentiel (NFR 1A4bi)</w:t>
        </w:r>
        <w:r w:rsidR="00F733EB" w:rsidRPr="00DB7079">
          <w:rPr>
            <w:webHidden/>
          </w:rPr>
          <w:tab/>
        </w:r>
        <w:r w:rsidR="00F733EB" w:rsidRPr="00DB7079">
          <w:rPr>
            <w:webHidden/>
          </w:rPr>
          <w:fldChar w:fldCharType="begin"/>
        </w:r>
        <w:r w:rsidR="00F733EB" w:rsidRPr="00DB7079">
          <w:rPr>
            <w:webHidden/>
          </w:rPr>
          <w:instrText xml:space="preserve"> PAGEREF _Toc66715581 \h </w:instrText>
        </w:r>
        <w:r w:rsidR="00F733EB" w:rsidRPr="00DB7079">
          <w:rPr>
            <w:webHidden/>
          </w:rPr>
        </w:r>
        <w:r w:rsidR="00F733EB" w:rsidRPr="00DB7079">
          <w:rPr>
            <w:webHidden/>
          </w:rPr>
          <w:fldChar w:fldCharType="separate"/>
        </w:r>
        <w:r w:rsidR="00DB7079" w:rsidRPr="00DB7079">
          <w:rPr>
            <w:webHidden/>
          </w:rPr>
          <w:t>92</w:t>
        </w:r>
        <w:r w:rsidR="00F733EB" w:rsidRPr="00DB7079">
          <w:rPr>
            <w:webHidden/>
          </w:rPr>
          <w:fldChar w:fldCharType="end"/>
        </w:r>
      </w:hyperlink>
    </w:p>
    <w:p w14:paraId="02FC58B8" w14:textId="422E20FC" w:rsidR="00F733EB" w:rsidRPr="00DB7079" w:rsidRDefault="00D84DBD">
      <w:pPr>
        <w:pStyle w:val="TM3"/>
        <w:tabs>
          <w:tab w:val="left" w:pos="1418"/>
        </w:tabs>
        <w:rPr>
          <w:rFonts w:eastAsiaTheme="minorEastAsia" w:cstheme="minorBidi"/>
          <w:noProof/>
          <w:sz w:val="22"/>
          <w:szCs w:val="22"/>
          <w:lang w:val="fr-FR"/>
        </w:rPr>
      </w:pPr>
      <w:hyperlink w:anchor="_Toc66715582" w:history="1">
        <w:r w:rsidR="00F733EB" w:rsidRPr="00DB7079">
          <w:rPr>
            <w:rStyle w:val="Lienhypertexte"/>
            <w:noProof/>
            <w:lang w:val="fr-FR"/>
          </w:rPr>
          <w:t>3.5.1</w:t>
        </w:r>
        <w:r w:rsidR="00F733EB" w:rsidRPr="00DB7079">
          <w:rPr>
            <w:rFonts w:eastAsiaTheme="minorEastAsia" w:cstheme="minorBidi"/>
            <w:noProof/>
            <w:sz w:val="22"/>
            <w:szCs w:val="22"/>
            <w:lang w:val="fr-FR"/>
          </w:rPr>
          <w:tab/>
        </w:r>
        <w:r w:rsidR="00F733EB" w:rsidRPr="00DB7079">
          <w:rPr>
            <w:rStyle w:val="Lienhypertexte"/>
            <w:noProof/>
            <w:lang w:val="fr-FR"/>
          </w:rPr>
          <w:t>Caractéristiques générales de la catégorie source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_Toc66715582 \h </w:instrText>
        </w:r>
        <w:r w:rsidR="00F733EB" w:rsidRPr="00DB7079">
          <w:rPr>
            <w:noProof/>
            <w:webHidden/>
          </w:rPr>
        </w:r>
        <w:r w:rsidR="00F733EB" w:rsidRPr="00DB7079">
          <w:rPr>
            <w:noProof/>
            <w:webHidden/>
          </w:rPr>
          <w:fldChar w:fldCharType="separate"/>
        </w:r>
        <w:r w:rsidR="00DB7079" w:rsidRPr="00DB7079">
          <w:rPr>
            <w:noProof/>
            <w:webHidden/>
          </w:rPr>
          <w:t>92</w:t>
        </w:r>
        <w:r w:rsidR="00F733EB" w:rsidRPr="00DB7079">
          <w:rPr>
            <w:noProof/>
            <w:webHidden/>
          </w:rPr>
          <w:fldChar w:fldCharType="end"/>
        </w:r>
      </w:hyperlink>
    </w:p>
    <w:p w14:paraId="25E44C7C" w14:textId="40333BF1" w:rsidR="00F733EB" w:rsidRPr="00DB7079" w:rsidRDefault="00D84DBD">
      <w:pPr>
        <w:pStyle w:val="TM4"/>
        <w:tabs>
          <w:tab w:val="left" w:pos="1680"/>
          <w:tab w:val="right" w:pos="9060"/>
        </w:tabs>
        <w:rPr>
          <w:rFonts w:eastAsiaTheme="minorEastAsia" w:cstheme="minorBidi"/>
          <w:noProof/>
          <w:sz w:val="22"/>
          <w:szCs w:val="22"/>
          <w:lang w:val="fr-FR"/>
        </w:rPr>
      </w:pPr>
      <w:hyperlink w:anchor="_Toc66715583" w:history="1">
        <w:r w:rsidR="00F733EB" w:rsidRPr="00DB7079">
          <w:rPr>
            <w:rStyle w:val="Lienhypertexte"/>
            <w:noProof/>
          </w:rPr>
          <w:t>3.5.1.1</w:t>
        </w:r>
        <w:r w:rsidR="00F733EB" w:rsidRPr="00DB7079">
          <w:rPr>
            <w:rFonts w:eastAsiaTheme="minorEastAsia" w:cstheme="minorBidi"/>
            <w:noProof/>
            <w:sz w:val="22"/>
            <w:szCs w:val="22"/>
            <w:lang w:val="fr-FR"/>
          </w:rPr>
          <w:tab/>
        </w:r>
        <w:r w:rsidR="00F733EB" w:rsidRPr="00DB7079">
          <w:rPr>
            <w:rStyle w:val="Lienhypertexte"/>
            <w:noProof/>
          </w:rPr>
          <w:t>Combustion de fioul domestique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_Toc66715583 \h </w:instrText>
        </w:r>
        <w:r w:rsidR="00F733EB" w:rsidRPr="00DB7079">
          <w:rPr>
            <w:noProof/>
            <w:webHidden/>
          </w:rPr>
        </w:r>
        <w:r w:rsidR="00F733EB" w:rsidRPr="00DB7079">
          <w:rPr>
            <w:noProof/>
            <w:webHidden/>
          </w:rPr>
          <w:fldChar w:fldCharType="separate"/>
        </w:r>
        <w:r w:rsidR="00DB7079" w:rsidRPr="00DB7079">
          <w:rPr>
            <w:noProof/>
            <w:webHidden/>
          </w:rPr>
          <w:t>94</w:t>
        </w:r>
        <w:r w:rsidR="00F733EB" w:rsidRPr="00DB7079">
          <w:rPr>
            <w:noProof/>
            <w:webHidden/>
          </w:rPr>
          <w:fldChar w:fldCharType="end"/>
        </w:r>
      </w:hyperlink>
    </w:p>
    <w:p w14:paraId="4256E905" w14:textId="45BEE27F" w:rsidR="00F733EB" w:rsidRPr="00DB7079" w:rsidRDefault="00D84DBD">
      <w:pPr>
        <w:pStyle w:val="TM4"/>
        <w:tabs>
          <w:tab w:val="left" w:pos="1680"/>
          <w:tab w:val="right" w:pos="9060"/>
        </w:tabs>
        <w:rPr>
          <w:rFonts w:eastAsiaTheme="minorEastAsia" w:cstheme="minorBidi"/>
          <w:noProof/>
          <w:sz w:val="22"/>
          <w:szCs w:val="22"/>
          <w:lang w:val="fr-FR"/>
        </w:rPr>
      </w:pPr>
      <w:hyperlink w:anchor="_Toc66715584" w:history="1">
        <w:r w:rsidR="00F733EB" w:rsidRPr="00DB7079">
          <w:rPr>
            <w:rStyle w:val="Lienhypertexte"/>
            <w:noProof/>
          </w:rPr>
          <w:t>3.5.1.2</w:t>
        </w:r>
        <w:r w:rsidR="00F733EB" w:rsidRPr="00DB7079">
          <w:rPr>
            <w:rFonts w:eastAsiaTheme="minorEastAsia" w:cstheme="minorBidi"/>
            <w:noProof/>
            <w:sz w:val="22"/>
            <w:szCs w:val="22"/>
            <w:lang w:val="fr-FR"/>
          </w:rPr>
          <w:tab/>
        </w:r>
        <w:r w:rsidR="00F733EB" w:rsidRPr="00DB7079">
          <w:rPr>
            <w:rStyle w:val="Lienhypertexte"/>
            <w:noProof/>
          </w:rPr>
          <w:t>Combustion de gaz naturel</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_Toc66715584 \h </w:instrText>
        </w:r>
        <w:r w:rsidR="00F733EB" w:rsidRPr="00DB7079">
          <w:rPr>
            <w:noProof/>
            <w:webHidden/>
          </w:rPr>
        </w:r>
        <w:r w:rsidR="00F733EB" w:rsidRPr="00DB7079">
          <w:rPr>
            <w:noProof/>
            <w:webHidden/>
          </w:rPr>
          <w:fldChar w:fldCharType="separate"/>
        </w:r>
        <w:r w:rsidR="00DB7079" w:rsidRPr="00DB7079">
          <w:rPr>
            <w:noProof/>
            <w:webHidden/>
          </w:rPr>
          <w:t>94</w:t>
        </w:r>
        <w:r w:rsidR="00F733EB" w:rsidRPr="00DB7079">
          <w:rPr>
            <w:noProof/>
            <w:webHidden/>
          </w:rPr>
          <w:fldChar w:fldCharType="end"/>
        </w:r>
      </w:hyperlink>
    </w:p>
    <w:p w14:paraId="1B364999" w14:textId="335032AA" w:rsidR="00F733EB" w:rsidRPr="00DB7079" w:rsidRDefault="00D84DBD">
      <w:pPr>
        <w:pStyle w:val="TM4"/>
        <w:tabs>
          <w:tab w:val="left" w:pos="1680"/>
          <w:tab w:val="right" w:pos="9060"/>
        </w:tabs>
        <w:rPr>
          <w:rFonts w:eastAsiaTheme="minorEastAsia" w:cstheme="minorBidi"/>
          <w:noProof/>
          <w:sz w:val="22"/>
          <w:szCs w:val="22"/>
          <w:lang w:val="fr-FR"/>
        </w:rPr>
      </w:pPr>
      <w:hyperlink w:anchor="_Toc66715585" w:history="1">
        <w:r w:rsidR="00F733EB" w:rsidRPr="00DB7079">
          <w:rPr>
            <w:rStyle w:val="Lienhypertexte"/>
            <w:noProof/>
          </w:rPr>
          <w:t>3.5.1.3</w:t>
        </w:r>
        <w:r w:rsidR="00F733EB" w:rsidRPr="00DB7079">
          <w:rPr>
            <w:rFonts w:eastAsiaTheme="minorEastAsia" w:cstheme="minorBidi"/>
            <w:noProof/>
            <w:sz w:val="22"/>
            <w:szCs w:val="22"/>
            <w:lang w:val="fr-FR"/>
          </w:rPr>
          <w:tab/>
        </w:r>
        <w:r w:rsidR="00F733EB" w:rsidRPr="00DB7079">
          <w:rPr>
            <w:rStyle w:val="Lienhypertexte"/>
            <w:noProof/>
          </w:rPr>
          <w:t>Combustion de gaz de pétrole liquéfié (GPL)</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_Toc66715585 \h </w:instrText>
        </w:r>
        <w:r w:rsidR="00F733EB" w:rsidRPr="00DB7079">
          <w:rPr>
            <w:noProof/>
            <w:webHidden/>
          </w:rPr>
        </w:r>
        <w:r w:rsidR="00F733EB" w:rsidRPr="00DB7079">
          <w:rPr>
            <w:noProof/>
            <w:webHidden/>
          </w:rPr>
          <w:fldChar w:fldCharType="separate"/>
        </w:r>
        <w:r w:rsidR="00DB7079" w:rsidRPr="00DB7079">
          <w:rPr>
            <w:noProof/>
            <w:webHidden/>
          </w:rPr>
          <w:t>95</w:t>
        </w:r>
        <w:r w:rsidR="00F733EB" w:rsidRPr="00DB7079">
          <w:rPr>
            <w:noProof/>
            <w:webHidden/>
          </w:rPr>
          <w:fldChar w:fldCharType="end"/>
        </w:r>
      </w:hyperlink>
    </w:p>
    <w:p w14:paraId="0CB231D3" w14:textId="42129A59" w:rsidR="00F733EB" w:rsidRPr="00DB7079" w:rsidRDefault="00D84DBD">
      <w:pPr>
        <w:pStyle w:val="TM4"/>
        <w:tabs>
          <w:tab w:val="left" w:pos="1680"/>
          <w:tab w:val="right" w:pos="9060"/>
        </w:tabs>
        <w:rPr>
          <w:rFonts w:eastAsiaTheme="minorEastAsia" w:cstheme="minorBidi"/>
          <w:noProof/>
          <w:sz w:val="22"/>
          <w:szCs w:val="22"/>
          <w:lang w:val="fr-FR"/>
        </w:rPr>
      </w:pPr>
      <w:hyperlink w:anchor="_Toc66715586" w:history="1">
        <w:r w:rsidR="00F733EB" w:rsidRPr="00DB7079">
          <w:rPr>
            <w:rStyle w:val="Lienhypertexte"/>
            <w:noProof/>
          </w:rPr>
          <w:t>3.5.1.4</w:t>
        </w:r>
        <w:r w:rsidR="00F733EB" w:rsidRPr="00DB7079">
          <w:rPr>
            <w:rFonts w:eastAsiaTheme="minorEastAsia" w:cstheme="minorBidi"/>
            <w:noProof/>
            <w:sz w:val="22"/>
            <w:szCs w:val="22"/>
            <w:lang w:val="fr-FR"/>
          </w:rPr>
          <w:tab/>
        </w:r>
        <w:r w:rsidR="00F733EB" w:rsidRPr="00DB7079">
          <w:rPr>
            <w:rStyle w:val="Lienhypertexte"/>
            <w:noProof/>
          </w:rPr>
          <w:t>Combustion de B100</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_Toc66715586 \h </w:instrText>
        </w:r>
        <w:r w:rsidR="00F733EB" w:rsidRPr="00DB7079">
          <w:rPr>
            <w:noProof/>
            <w:webHidden/>
          </w:rPr>
        </w:r>
        <w:r w:rsidR="00F733EB" w:rsidRPr="00DB7079">
          <w:rPr>
            <w:noProof/>
            <w:webHidden/>
          </w:rPr>
          <w:fldChar w:fldCharType="separate"/>
        </w:r>
        <w:r w:rsidR="00DB7079" w:rsidRPr="00DB7079">
          <w:rPr>
            <w:noProof/>
            <w:webHidden/>
          </w:rPr>
          <w:t>95</w:t>
        </w:r>
        <w:r w:rsidR="00F733EB" w:rsidRPr="00DB7079">
          <w:rPr>
            <w:noProof/>
            <w:webHidden/>
          </w:rPr>
          <w:fldChar w:fldCharType="end"/>
        </w:r>
      </w:hyperlink>
    </w:p>
    <w:p w14:paraId="2B2E2AD2" w14:textId="165A92FB" w:rsidR="00F733EB" w:rsidRPr="00DB7079" w:rsidRDefault="00D84DBD">
      <w:pPr>
        <w:pStyle w:val="TM3"/>
        <w:tabs>
          <w:tab w:val="left" w:pos="1418"/>
        </w:tabs>
        <w:rPr>
          <w:rFonts w:eastAsiaTheme="minorEastAsia" w:cstheme="minorBidi"/>
          <w:noProof/>
          <w:sz w:val="22"/>
          <w:szCs w:val="22"/>
          <w:lang w:val="fr-FR"/>
        </w:rPr>
      </w:pPr>
      <w:hyperlink w:anchor="_Toc66715587" w:history="1">
        <w:r w:rsidR="00F733EB" w:rsidRPr="00DB7079">
          <w:rPr>
            <w:rStyle w:val="Lienhypertexte"/>
            <w:noProof/>
            <w:lang w:val="fr-FR"/>
          </w:rPr>
          <w:t>3.5.2</w:t>
        </w:r>
        <w:r w:rsidR="00F733EB" w:rsidRPr="00DB7079">
          <w:rPr>
            <w:rFonts w:eastAsiaTheme="minorEastAsia" w:cstheme="minorBidi"/>
            <w:noProof/>
            <w:sz w:val="22"/>
            <w:szCs w:val="22"/>
            <w:lang w:val="fr-FR"/>
          </w:rPr>
          <w:tab/>
        </w:r>
        <w:r w:rsidR="00F733EB" w:rsidRPr="00DB7079">
          <w:rPr>
            <w:rStyle w:val="Lienhypertexte"/>
            <w:noProof/>
            <w:lang w:val="fr-FR"/>
          </w:rPr>
          <w:t>Méthodologie d’estimation des émissions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_Toc66715587 \h </w:instrText>
        </w:r>
        <w:r w:rsidR="00F733EB" w:rsidRPr="00DB7079">
          <w:rPr>
            <w:noProof/>
            <w:webHidden/>
          </w:rPr>
        </w:r>
        <w:r w:rsidR="00F733EB" w:rsidRPr="00DB7079">
          <w:rPr>
            <w:noProof/>
            <w:webHidden/>
          </w:rPr>
          <w:fldChar w:fldCharType="separate"/>
        </w:r>
        <w:r w:rsidR="00DB7079" w:rsidRPr="00DB7079">
          <w:rPr>
            <w:noProof/>
            <w:webHidden/>
          </w:rPr>
          <w:t>95</w:t>
        </w:r>
        <w:r w:rsidR="00F733EB" w:rsidRPr="00DB7079">
          <w:rPr>
            <w:noProof/>
            <w:webHidden/>
          </w:rPr>
          <w:fldChar w:fldCharType="end"/>
        </w:r>
      </w:hyperlink>
    </w:p>
    <w:p w14:paraId="252D727D" w14:textId="1B4B7F58" w:rsidR="00F733EB" w:rsidRPr="00DB7079" w:rsidRDefault="00D84DBD">
      <w:pPr>
        <w:pStyle w:val="TM4"/>
        <w:tabs>
          <w:tab w:val="left" w:pos="1680"/>
          <w:tab w:val="right" w:pos="9060"/>
        </w:tabs>
        <w:rPr>
          <w:rFonts w:eastAsiaTheme="minorEastAsia" w:cstheme="minorBidi"/>
          <w:noProof/>
          <w:sz w:val="22"/>
          <w:szCs w:val="22"/>
          <w:lang w:val="fr-FR"/>
        </w:rPr>
      </w:pPr>
      <w:hyperlink w:anchor="_Toc66715588" w:history="1">
        <w:r w:rsidR="00F733EB" w:rsidRPr="00DB7079">
          <w:rPr>
            <w:rStyle w:val="Lienhypertexte"/>
            <w:noProof/>
          </w:rPr>
          <w:t>3.5.2.1</w:t>
        </w:r>
        <w:r w:rsidR="00F733EB" w:rsidRPr="00DB7079">
          <w:rPr>
            <w:rFonts w:eastAsiaTheme="minorEastAsia" w:cstheme="minorBidi"/>
            <w:noProof/>
            <w:sz w:val="22"/>
            <w:szCs w:val="22"/>
            <w:lang w:val="fr-FR"/>
          </w:rPr>
          <w:tab/>
        </w:r>
        <w:r w:rsidR="00F733EB" w:rsidRPr="00DB7079">
          <w:rPr>
            <w:rStyle w:val="Lienhypertexte"/>
            <w:noProof/>
          </w:rPr>
          <w:t>Fioul domestique (FOD)</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_Toc66715588 \h </w:instrText>
        </w:r>
        <w:r w:rsidR="00F733EB" w:rsidRPr="00DB7079">
          <w:rPr>
            <w:noProof/>
            <w:webHidden/>
          </w:rPr>
        </w:r>
        <w:r w:rsidR="00F733EB" w:rsidRPr="00DB7079">
          <w:rPr>
            <w:noProof/>
            <w:webHidden/>
          </w:rPr>
          <w:fldChar w:fldCharType="separate"/>
        </w:r>
        <w:r w:rsidR="00DB7079" w:rsidRPr="00DB7079">
          <w:rPr>
            <w:noProof/>
            <w:webHidden/>
          </w:rPr>
          <w:t>95</w:t>
        </w:r>
        <w:r w:rsidR="00F733EB" w:rsidRPr="00DB7079">
          <w:rPr>
            <w:noProof/>
            <w:webHidden/>
          </w:rPr>
          <w:fldChar w:fldCharType="end"/>
        </w:r>
      </w:hyperlink>
    </w:p>
    <w:p w14:paraId="5B8DE1BA" w14:textId="44FA132A" w:rsidR="00F733EB" w:rsidRPr="00DB7079" w:rsidRDefault="00D84DBD">
      <w:pPr>
        <w:pStyle w:val="TM4"/>
        <w:tabs>
          <w:tab w:val="left" w:pos="1680"/>
          <w:tab w:val="right" w:pos="9060"/>
        </w:tabs>
        <w:rPr>
          <w:rFonts w:eastAsiaTheme="minorEastAsia" w:cstheme="minorBidi"/>
          <w:noProof/>
          <w:sz w:val="22"/>
          <w:szCs w:val="22"/>
          <w:lang w:val="fr-FR"/>
        </w:rPr>
      </w:pPr>
      <w:hyperlink w:anchor="_Toc66715589" w:history="1">
        <w:r w:rsidR="00F733EB" w:rsidRPr="00DB7079">
          <w:rPr>
            <w:rStyle w:val="Lienhypertexte"/>
            <w:noProof/>
          </w:rPr>
          <w:t>3.5.2.2</w:t>
        </w:r>
        <w:r w:rsidR="00F733EB" w:rsidRPr="00DB7079">
          <w:rPr>
            <w:rFonts w:eastAsiaTheme="minorEastAsia" w:cstheme="minorBidi"/>
            <w:noProof/>
            <w:sz w:val="22"/>
            <w:szCs w:val="22"/>
            <w:lang w:val="fr-FR"/>
          </w:rPr>
          <w:tab/>
        </w:r>
        <w:r w:rsidR="00F733EB" w:rsidRPr="00DB7079">
          <w:rPr>
            <w:rStyle w:val="Lienhypertexte"/>
            <w:noProof/>
          </w:rPr>
          <w:t>Gaz naturel</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_Toc66715589 \h </w:instrText>
        </w:r>
        <w:r w:rsidR="00F733EB" w:rsidRPr="00DB7079">
          <w:rPr>
            <w:noProof/>
            <w:webHidden/>
          </w:rPr>
        </w:r>
        <w:r w:rsidR="00F733EB" w:rsidRPr="00DB7079">
          <w:rPr>
            <w:noProof/>
            <w:webHidden/>
          </w:rPr>
          <w:fldChar w:fldCharType="separate"/>
        </w:r>
        <w:r w:rsidR="00DB7079" w:rsidRPr="00DB7079">
          <w:rPr>
            <w:noProof/>
            <w:webHidden/>
          </w:rPr>
          <w:t>97</w:t>
        </w:r>
        <w:r w:rsidR="00F733EB" w:rsidRPr="00DB7079">
          <w:rPr>
            <w:noProof/>
            <w:webHidden/>
          </w:rPr>
          <w:fldChar w:fldCharType="end"/>
        </w:r>
      </w:hyperlink>
    </w:p>
    <w:p w14:paraId="6D197EE0" w14:textId="27C3E45F" w:rsidR="00F733EB" w:rsidRPr="00DB7079" w:rsidRDefault="00D84DBD">
      <w:pPr>
        <w:pStyle w:val="TM4"/>
        <w:tabs>
          <w:tab w:val="left" w:pos="1680"/>
          <w:tab w:val="right" w:pos="9060"/>
        </w:tabs>
        <w:rPr>
          <w:rFonts w:eastAsiaTheme="minorEastAsia" w:cstheme="minorBidi"/>
          <w:noProof/>
          <w:sz w:val="22"/>
          <w:szCs w:val="22"/>
          <w:lang w:val="fr-FR"/>
        </w:rPr>
      </w:pPr>
      <w:hyperlink w:anchor="_Toc66715590" w:history="1">
        <w:r w:rsidR="00F733EB" w:rsidRPr="00DB7079">
          <w:rPr>
            <w:rStyle w:val="Lienhypertexte"/>
            <w:noProof/>
          </w:rPr>
          <w:t>3.5.2.3</w:t>
        </w:r>
        <w:r w:rsidR="00F733EB" w:rsidRPr="00DB7079">
          <w:rPr>
            <w:rFonts w:eastAsiaTheme="minorEastAsia" w:cstheme="minorBidi"/>
            <w:noProof/>
            <w:sz w:val="22"/>
            <w:szCs w:val="22"/>
            <w:lang w:val="fr-FR"/>
          </w:rPr>
          <w:tab/>
        </w:r>
        <w:r w:rsidR="00F733EB" w:rsidRPr="00DB7079">
          <w:rPr>
            <w:rStyle w:val="Lienhypertexte"/>
            <w:noProof/>
          </w:rPr>
          <w:t>Gaz de pétrole liquéfié (GPL)</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_Toc66715590 \h </w:instrText>
        </w:r>
        <w:r w:rsidR="00F733EB" w:rsidRPr="00DB7079">
          <w:rPr>
            <w:noProof/>
            <w:webHidden/>
          </w:rPr>
        </w:r>
        <w:r w:rsidR="00F733EB" w:rsidRPr="00DB7079">
          <w:rPr>
            <w:noProof/>
            <w:webHidden/>
          </w:rPr>
          <w:fldChar w:fldCharType="separate"/>
        </w:r>
        <w:r w:rsidR="00DB7079" w:rsidRPr="00DB7079">
          <w:rPr>
            <w:noProof/>
            <w:webHidden/>
          </w:rPr>
          <w:t>99</w:t>
        </w:r>
        <w:r w:rsidR="00F733EB" w:rsidRPr="00DB7079">
          <w:rPr>
            <w:noProof/>
            <w:webHidden/>
          </w:rPr>
          <w:fldChar w:fldCharType="end"/>
        </w:r>
      </w:hyperlink>
    </w:p>
    <w:p w14:paraId="06253D35" w14:textId="561540C6" w:rsidR="00F733EB" w:rsidRPr="00DB7079" w:rsidRDefault="00D84DBD">
      <w:pPr>
        <w:pStyle w:val="TM4"/>
        <w:tabs>
          <w:tab w:val="left" w:pos="1680"/>
          <w:tab w:val="right" w:pos="9060"/>
        </w:tabs>
        <w:rPr>
          <w:rFonts w:eastAsiaTheme="minorEastAsia" w:cstheme="minorBidi"/>
          <w:noProof/>
          <w:sz w:val="22"/>
          <w:szCs w:val="22"/>
          <w:lang w:val="fr-FR"/>
        </w:rPr>
      </w:pPr>
      <w:hyperlink w:anchor="_Toc66715591" w:history="1">
        <w:r w:rsidR="00F733EB" w:rsidRPr="00DB7079">
          <w:rPr>
            <w:rStyle w:val="Lienhypertexte"/>
            <w:noProof/>
          </w:rPr>
          <w:t>3.5.2.4</w:t>
        </w:r>
        <w:r w:rsidR="00F733EB" w:rsidRPr="00DB7079">
          <w:rPr>
            <w:rFonts w:eastAsiaTheme="minorEastAsia" w:cstheme="minorBidi"/>
            <w:noProof/>
            <w:sz w:val="22"/>
            <w:szCs w:val="22"/>
            <w:lang w:val="fr-FR"/>
          </w:rPr>
          <w:tab/>
        </w:r>
        <w:r w:rsidR="00F733EB" w:rsidRPr="00DB7079">
          <w:rPr>
            <w:rStyle w:val="Lienhypertexte"/>
            <w:noProof/>
          </w:rPr>
          <w:t>B100</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_Toc66715591 \h </w:instrText>
        </w:r>
        <w:r w:rsidR="00F733EB" w:rsidRPr="00DB7079">
          <w:rPr>
            <w:noProof/>
            <w:webHidden/>
          </w:rPr>
        </w:r>
        <w:r w:rsidR="00F733EB" w:rsidRPr="00DB7079">
          <w:rPr>
            <w:noProof/>
            <w:webHidden/>
          </w:rPr>
          <w:fldChar w:fldCharType="separate"/>
        </w:r>
        <w:r w:rsidR="00DB7079" w:rsidRPr="00DB7079">
          <w:rPr>
            <w:noProof/>
            <w:webHidden/>
          </w:rPr>
          <w:t>101</w:t>
        </w:r>
        <w:r w:rsidR="00F733EB" w:rsidRPr="00DB7079">
          <w:rPr>
            <w:noProof/>
            <w:webHidden/>
          </w:rPr>
          <w:fldChar w:fldCharType="end"/>
        </w:r>
      </w:hyperlink>
    </w:p>
    <w:p w14:paraId="5DA9C809" w14:textId="6AF78EC4" w:rsidR="00F733EB" w:rsidRPr="00DB7079" w:rsidRDefault="00D84DBD">
      <w:pPr>
        <w:pStyle w:val="TM3"/>
        <w:tabs>
          <w:tab w:val="left" w:pos="1418"/>
        </w:tabs>
        <w:rPr>
          <w:rFonts w:eastAsiaTheme="minorEastAsia" w:cstheme="minorBidi"/>
          <w:noProof/>
          <w:sz w:val="22"/>
          <w:szCs w:val="22"/>
          <w:lang w:val="fr-FR"/>
        </w:rPr>
      </w:pPr>
      <w:hyperlink w:anchor="_Toc66715592" w:history="1">
        <w:r w:rsidR="00F733EB" w:rsidRPr="00DB7079">
          <w:rPr>
            <w:rStyle w:val="Lienhypertexte"/>
            <w:noProof/>
            <w:lang w:val="fr-FR"/>
          </w:rPr>
          <w:t>3.5.3</w:t>
        </w:r>
        <w:r w:rsidR="00F733EB" w:rsidRPr="00DB7079">
          <w:rPr>
            <w:rFonts w:eastAsiaTheme="minorEastAsia" w:cstheme="minorBidi"/>
            <w:noProof/>
            <w:sz w:val="22"/>
            <w:szCs w:val="22"/>
            <w:lang w:val="fr-FR"/>
          </w:rPr>
          <w:tab/>
        </w:r>
        <w:r w:rsidR="00F733EB" w:rsidRPr="00DB7079">
          <w:rPr>
            <w:rStyle w:val="Lienhypertexte"/>
            <w:noProof/>
            <w:lang w:val="fr-FR"/>
          </w:rPr>
          <w:t>Incertitudes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_Toc66715592 \h </w:instrText>
        </w:r>
        <w:r w:rsidR="00F733EB" w:rsidRPr="00DB7079">
          <w:rPr>
            <w:noProof/>
            <w:webHidden/>
          </w:rPr>
        </w:r>
        <w:r w:rsidR="00F733EB" w:rsidRPr="00DB7079">
          <w:rPr>
            <w:noProof/>
            <w:webHidden/>
          </w:rPr>
          <w:fldChar w:fldCharType="separate"/>
        </w:r>
        <w:r w:rsidR="00DB7079" w:rsidRPr="00DB7079">
          <w:rPr>
            <w:noProof/>
            <w:webHidden/>
          </w:rPr>
          <w:t>102</w:t>
        </w:r>
        <w:r w:rsidR="00F733EB" w:rsidRPr="00DB7079">
          <w:rPr>
            <w:noProof/>
            <w:webHidden/>
          </w:rPr>
          <w:fldChar w:fldCharType="end"/>
        </w:r>
      </w:hyperlink>
    </w:p>
    <w:p w14:paraId="556BDA6F" w14:textId="17F2145C" w:rsidR="00F733EB" w:rsidRPr="00DB7079" w:rsidRDefault="00D84DBD">
      <w:pPr>
        <w:pStyle w:val="TM3"/>
        <w:tabs>
          <w:tab w:val="left" w:pos="1418"/>
        </w:tabs>
        <w:rPr>
          <w:rFonts w:eastAsiaTheme="minorEastAsia" w:cstheme="minorBidi"/>
          <w:noProof/>
          <w:sz w:val="22"/>
          <w:szCs w:val="22"/>
          <w:lang w:val="fr-FR"/>
        </w:rPr>
      </w:pPr>
      <w:hyperlink w:anchor="_Toc66715593" w:history="1">
        <w:r w:rsidR="00F733EB" w:rsidRPr="00DB7079">
          <w:rPr>
            <w:rStyle w:val="Lienhypertexte"/>
            <w:noProof/>
            <w:lang w:val="fr-FR"/>
          </w:rPr>
          <w:t>3.5.4</w:t>
        </w:r>
        <w:r w:rsidR="00F733EB" w:rsidRPr="00DB7079">
          <w:rPr>
            <w:rFonts w:eastAsiaTheme="minorEastAsia" w:cstheme="minorBidi"/>
            <w:noProof/>
            <w:sz w:val="22"/>
            <w:szCs w:val="22"/>
            <w:lang w:val="fr-FR"/>
          </w:rPr>
          <w:tab/>
        </w:r>
        <w:r w:rsidR="00F733EB" w:rsidRPr="00DB7079">
          <w:rPr>
            <w:rStyle w:val="Lienhypertexte"/>
            <w:noProof/>
            <w:lang w:val="fr-FR"/>
          </w:rPr>
          <w:t>Cohérence des séries temporelles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_Toc66715593 \h </w:instrText>
        </w:r>
        <w:r w:rsidR="00F733EB" w:rsidRPr="00DB7079">
          <w:rPr>
            <w:noProof/>
            <w:webHidden/>
          </w:rPr>
        </w:r>
        <w:r w:rsidR="00F733EB" w:rsidRPr="00DB7079">
          <w:rPr>
            <w:noProof/>
            <w:webHidden/>
          </w:rPr>
          <w:fldChar w:fldCharType="separate"/>
        </w:r>
        <w:r w:rsidR="00DB7079" w:rsidRPr="00DB7079">
          <w:rPr>
            <w:noProof/>
            <w:webHidden/>
          </w:rPr>
          <w:t>103</w:t>
        </w:r>
        <w:r w:rsidR="00F733EB" w:rsidRPr="00DB7079">
          <w:rPr>
            <w:noProof/>
            <w:webHidden/>
          </w:rPr>
          <w:fldChar w:fldCharType="end"/>
        </w:r>
      </w:hyperlink>
    </w:p>
    <w:p w14:paraId="25A7B402" w14:textId="2D800748" w:rsidR="00F733EB" w:rsidRPr="00DB7079" w:rsidRDefault="00D84DBD">
      <w:pPr>
        <w:pStyle w:val="TM3"/>
        <w:tabs>
          <w:tab w:val="left" w:pos="1418"/>
        </w:tabs>
        <w:rPr>
          <w:rFonts w:eastAsiaTheme="minorEastAsia" w:cstheme="minorBidi"/>
          <w:noProof/>
          <w:sz w:val="22"/>
          <w:szCs w:val="22"/>
          <w:lang w:val="fr-FR"/>
        </w:rPr>
      </w:pPr>
      <w:hyperlink w:anchor="_Toc66715594" w:history="1">
        <w:r w:rsidR="00F733EB" w:rsidRPr="00DB7079">
          <w:rPr>
            <w:rStyle w:val="Lienhypertexte"/>
            <w:noProof/>
            <w:lang w:val="fr-FR"/>
          </w:rPr>
          <w:t>3.5.5</w:t>
        </w:r>
        <w:r w:rsidR="00F733EB" w:rsidRPr="00DB7079">
          <w:rPr>
            <w:rFonts w:eastAsiaTheme="minorEastAsia" w:cstheme="minorBidi"/>
            <w:noProof/>
            <w:sz w:val="22"/>
            <w:szCs w:val="22"/>
            <w:lang w:val="fr-FR"/>
          </w:rPr>
          <w:tab/>
        </w:r>
        <w:r w:rsidR="00F733EB" w:rsidRPr="00DB7079">
          <w:rPr>
            <w:rStyle w:val="Lienhypertexte"/>
            <w:noProof/>
            <w:lang w:val="fr-FR"/>
          </w:rPr>
          <w:t>Recalcul</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_Toc66715594 \h </w:instrText>
        </w:r>
        <w:r w:rsidR="00F733EB" w:rsidRPr="00DB7079">
          <w:rPr>
            <w:noProof/>
            <w:webHidden/>
          </w:rPr>
        </w:r>
        <w:r w:rsidR="00F733EB" w:rsidRPr="00DB7079">
          <w:rPr>
            <w:noProof/>
            <w:webHidden/>
          </w:rPr>
          <w:fldChar w:fldCharType="separate"/>
        </w:r>
        <w:r w:rsidR="00DB7079" w:rsidRPr="00DB7079">
          <w:rPr>
            <w:noProof/>
            <w:webHidden/>
          </w:rPr>
          <w:t>103</w:t>
        </w:r>
        <w:r w:rsidR="00F733EB" w:rsidRPr="00DB7079">
          <w:rPr>
            <w:noProof/>
            <w:webHidden/>
          </w:rPr>
          <w:fldChar w:fldCharType="end"/>
        </w:r>
      </w:hyperlink>
    </w:p>
    <w:p w14:paraId="2DB188D8" w14:textId="78F12016" w:rsidR="00F733EB" w:rsidRPr="00DB7079" w:rsidRDefault="00D84DBD">
      <w:pPr>
        <w:pStyle w:val="TM3"/>
        <w:tabs>
          <w:tab w:val="left" w:pos="1418"/>
        </w:tabs>
        <w:rPr>
          <w:rFonts w:eastAsiaTheme="minorEastAsia" w:cstheme="minorBidi"/>
          <w:noProof/>
          <w:sz w:val="22"/>
          <w:szCs w:val="22"/>
          <w:lang w:val="fr-FR"/>
        </w:rPr>
      </w:pPr>
      <w:hyperlink w:anchor="_Toc66715595" w:history="1">
        <w:r w:rsidR="00F733EB" w:rsidRPr="00DB7079">
          <w:rPr>
            <w:rStyle w:val="Lienhypertexte"/>
            <w:noProof/>
            <w:lang w:val="fr-FR"/>
          </w:rPr>
          <w:t>3.5.6</w:t>
        </w:r>
        <w:r w:rsidR="00F733EB" w:rsidRPr="00DB7079">
          <w:rPr>
            <w:rFonts w:eastAsiaTheme="minorEastAsia" w:cstheme="minorBidi"/>
            <w:noProof/>
            <w:sz w:val="22"/>
            <w:szCs w:val="22"/>
            <w:lang w:val="fr-FR"/>
          </w:rPr>
          <w:tab/>
        </w:r>
        <w:r w:rsidR="00F733EB" w:rsidRPr="00DB7079">
          <w:rPr>
            <w:rStyle w:val="Lienhypertexte"/>
            <w:noProof/>
            <w:lang w:val="fr-FR"/>
          </w:rPr>
          <w:t>Assurance et contrôle qualité spécifique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_Toc66715595 \h </w:instrText>
        </w:r>
        <w:r w:rsidR="00F733EB" w:rsidRPr="00DB7079">
          <w:rPr>
            <w:noProof/>
            <w:webHidden/>
          </w:rPr>
        </w:r>
        <w:r w:rsidR="00F733EB" w:rsidRPr="00DB7079">
          <w:rPr>
            <w:noProof/>
            <w:webHidden/>
          </w:rPr>
          <w:fldChar w:fldCharType="separate"/>
        </w:r>
        <w:r w:rsidR="00DB7079" w:rsidRPr="00DB7079">
          <w:rPr>
            <w:noProof/>
            <w:webHidden/>
          </w:rPr>
          <w:t>103</w:t>
        </w:r>
        <w:r w:rsidR="00F733EB" w:rsidRPr="00DB7079">
          <w:rPr>
            <w:noProof/>
            <w:webHidden/>
          </w:rPr>
          <w:fldChar w:fldCharType="end"/>
        </w:r>
      </w:hyperlink>
    </w:p>
    <w:p w14:paraId="0EDB9153" w14:textId="77D6DF05" w:rsidR="00F733EB" w:rsidRPr="00DB7079" w:rsidRDefault="00D84DBD">
      <w:pPr>
        <w:pStyle w:val="TM4"/>
        <w:tabs>
          <w:tab w:val="left" w:pos="1680"/>
          <w:tab w:val="right" w:pos="9060"/>
        </w:tabs>
        <w:rPr>
          <w:rFonts w:eastAsiaTheme="minorEastAsia" w:cstheme="minorBidi"/>
          <w:noProof/>
          <w:sz w:val="22"/>
          <w:szCs w:val="22"/>
          <w:lang w:val="fr-FR"/>
        </w:rPr>
      </w:pPr>
      <w:hyperlink w:anchor="_Toc66715596" w:history="1">
        <w:r w:rsidR="00F733EB" w:rsidRPr="00DB7079">
          <w:rPr>
            <w:rStyle w:val="Lienhypertexte"/>
            <w:noProof/>
          </w:rPr>
          <w:t>3.5.6.1</w:t>
        </w:r>
        <w:r w:rsidR="00F733EB" w:rsidRPr="00DB7079">
          <w:rPr>
            <w:rFonts w:eastAsiaTheme="minorEastAsia" w:cstheme="minorBidi"/>
            <w:noProof/>
            <w:sz w:val="22"/>
            <w:szCs w:val="22"/>
            <w:lang w:val="fr-FR"/>
          </w:rPr>
          <w:tab/>
        </w:r>
        <w:r w:rsidR="00F733EB" w:rsidRPr="00DB7079">
          <w:rPr>
            <w:rStyle w:val="Lienhypertexte"/>
            <w:noProof/>
          </w:rPr>
          <w:t>Gaz naturel</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_Toc66715596 \h </w:instrText>
        </w:r>
        <w:r w:rsidR="00F733EB" w:rsidRPr="00DB7079">
          <w:rPr>
            <w:noProof/>
            <w:webHidden/>
          </w:rPr>
        </w:r>
        <w:r w:rsidR="00F733EB" w:rsidRPr="00DB7079">
          <w:rPr>
            <w:noProof/>
            <w:webHidden/>
          </w:rPr>
          <w:fldChar w:fldCharType="separate"/>
        </w:r>
        <w:r w:rsidR="00DB7079" w:rsidRPr="00DB7079">
          <w:rPr>
            <w:noProof/>
            <w:webHidden/>
          </w:rPr>
          <w:t>103</w:t>
        </w:r>
        <w:r w:rsidR="00F733EB" w:rsidRPr="00DB7079">
          <w:rPr>
            <w:noProof/>
            <w:webHidden/>
          </w:rPr>
          <w:fldChar w:fldCharType="end"/>
        </w:r>
      </w:hyperlink>
    </w:p>
    <w:p w14:paraId="1862E23D" w14:textId="56F020CA" w:rsidR="00F733EB" w:rsidRPr="00DB7079" w:rsidRDefault="00D84DBD">
      <w:pPr>
        <w:pStyle w:val="TM4"/>
        <w:tabs>
          <w:tab w:val="left" w:pos="1680"/>
          <w:tab w:val="right" w:pos="9060"/>
        </w:tabs>
        <w:rPr>
          <w:rFonts w:eastAsiaTheme="minorEastAsia" w:cstheme="minorBidi"/>
          <w:noProof/>
          <w:sz w:val="22"/>
          <w:szCs w:val="22"/>
          <w:lang w:val="fr-FR"/>
        </w:rPr>
      </w:pPr>
      <w:hyperlink w:anchor="_Toc66715597" w:history="1">
        <w:r w:rsidR="00F733EB" w:rsidRPr="00DB7079">
          <w:rPr>
            <w:rStyle w:val="Lienhypertexte"/>
            <w:noProof/>
          </w:rPr>
          <w:t>3.5.6.2</w:t>
        </w:r>
        <w:r w:rsidR="00F733EB" w:rsidRPr="00DB7079">
          <w:rPr>
            <w:rFonts w:eastAsiaTheme="minorEastAsia" w:cstheme="minorBidi"/>
            <w:noProof/>
            <w:sz w:val="22"/>
            <w:szCs w:val="22"/>
            <w:lang w:val="fr-FR"/>
          </w:rPr>
          <w:tab/>
        </w:r>
        <w:r w:rsidR="00F733EB" w:rsidRPr="00DB7079">
          <w:rPr>
            <w:rStyle w:val="Lienhypertexte"/>
            <w:noProof/>
          </w:rPr>
          <w:t>Fioul domestique, B100 et GPL</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_Toc66715597 \h </w:instrText>
        </w:r>
        <w:r w:rsidR="00F733EB" w:rsidRPr="00DB7079">
          <w:rPr>
            <w:noProof/>
            <w:webHidden/>
          </w:rPr>
        </w:r>
        <w:r w:rsidR="00F733EB" w:rsidRPr="00DB7079">
          <w:rPr>
            <w:noProof/>
            <w:webHidden/>
          </w:rPr>
          <w:fldChar w:fldCharType="separate"/>
        </w:r>
        <w:r w:rsidR="00DB7079" w:rsidRPr="00DB7079">
          <w:rPr>
            <w:noProof/>
            <w:webHidden/>
          </w:rPr>
          <w:t>103</w:t>
        </w:r>
        <w:r w:rsidR="00F733EB" w:rsidRPr="00DB7079">
          <w:rPr>
            <w:noProof/>
            <w:webHidden/>
          </w:rPr>
          <w:fldChar w:fldCharType="end"/>
        </w:r>
      </w:hyperlink>
    </w:p>
    <w:p w14:paraId="248E03C5" w14:textId="6BCCED37" w:rsidR="00F733EB" w:rsidRPr="00DB7079" w:rsidRDefault="00D84DBD">
      <w:pPr>
        <w:pStyle w:val="TM3"/>
        <w:tabs>
          <w:tab w:val="left" w:pos="1418"/>
        </w:tabs>
        <w:rPr>
          <w:rFonts w:eastAsiaTheme="minorEastAsia" w:cstheme="minorBidi"/>
          <w:noProof/>
          <w:sz w:val="22"/>
          <w:szCs w:val="22"/>
          <w:lang w:val="fr-FR"/>
        </w:rPr>
      </w:pPr>
      <w:hyperlink w:anchor="_Toc66715598" w:history="1">
        <w:r w:rsidR="00F733EB" w:rsidRPr="00DB7079">
          <w:rPr>
            <w:rStyle w:val="Lienhypertexte"/>
            <w:noProof/>
            <w:lang w:val="fr-FR"/>
          </w:rPr>
          <w:t>3.5.7</w:t>
        </w:r>
        <w:r w:rsidR="00F733EB" w:rsidRPr="00DB7079">
          <w:rPr>
            <w:rFonts w:eastAsiaTheme="minorEastAsia" w:cstheme="minorBidi"/>
            <w:noProof/>
            <w:sz w:val="22"/>
            <w:szCs w:val="22"/>
            <w:lang w:val="fr-FR"/>
          </w:rPr>
          <w:tab/>
        </w:r>
        <w:r w:rsidR="00F733EB" w:rsidRPr="00DB7079">
          <w:rPr>
            <w:rStyle w:val="Lienhypertexte"/>
            <w:noProof/>
            <w:lang w:val="fr-FR"/>
          </w:rPr>
          <w:t>Amélioration</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_Toc66715598 \h </w:instrText>
        </w:r>
        <w:r w:rsidR="00F733EB" w:rsidRPr="00DB7079">
          <w:rPr>
            <w:noProof/>
            <w:webHidden/>
          </w:rPr>
        </w:r>
        <w:r w:rsidR="00F733EB" w:rsidRPr="00DB7079">
          <w:rPr>
            <w:noProof/>
            <w:webHidden/>
          </w:rPr>
          <w:fldChar w:fldCharType="separate"/>
        </w:r>
        <w:r w:rsidR="00DB7079" w:rsidRPr="00DB7079">
          <w:rPr>
            <w:noProof/>
            <w:webHidden/>
          </w:rPr>
          <w:t>103</w:t>
        </w:r>
        <w:r w:rsidR="00F733EB" w:rsidRPr="00DB7079">
          <w:rPr>
            <w:noProof/>
            <w:webHidden/>
          </w:rPr>
          <w:fldChar w:fldCharType="end"/>
        </w:r>
      </w:hyperlink>
    </w:p>
    <w:p w14:paraId="77336C96" w14:textId="1E14E46F" w:rsidR="00F733EB" w:rsidRPr="00DB7079" w:rsidRDefault="00D84DBD">
      <w:pPr>
        <w:pStyle w:val="TM2"/>
        <w:rPr>
          <w:rFonts w:eastAsiaTheme="minorEastAsia" w:cstheme="minorBidi"/>
          <w:i w:val="0"/>
          <w:sz w:val="22"/>
          <w:szCs w:val="22"/>
          <w:lang w:val="fr-FR"/>
        </w:rPr>
      </w:pPr>
      <w:hyperlink w:anchor="_Toc66715599" w:history="1">
        <w:r w:rsidR="00F733EB" w:rsidRPr="00DB7079">
          <w:rPr>
            <w:rStyle w:val="Lienhypertexte"/>
            <w:rFonts w:cs="Arial"/>
          </w:rPr>
          <w:t>3.6</w:t>
        </w:r>
        <w:r w:rsidR="00F733EB" w:rsidRPr="00DB7079">
          <w:rPr>
            <w:rFonts w:eastAsiaTheme="minorEastAsia" w:cstheme="minorBidi"/>
            <w:i w:val="0"/>
            <w:sz w:val="22"/>
            <w:szCs w:val="22"/>
            <w:lang w:val="fr-FR"/>
          </w:rPr>
          <w:tab/>
        </w:r>
        <w:r w:rsidR="00F733EB" w:rsidRPr="00DB7079">
          <w:rPr>
            <w:rStyle w:val="Lienhypertexte"/>
          </w:rPr>
          <w:t>Transports (NFR 1A3)</w:t>
        </w:r>
        <w:r w:rsidR="00F733EB" w:rsidRPr="00DB7079">
          <w:rPr>
            <w:webHidden/>
          </w:rPr>
          <w:tab/>
        </w:r>
        <w:r w:rsidR="00F733EB" w:rsidRPr="00DB7079">
          <w:rPr>
            <w:webHidden/>
          </w:rPr>
          <w:fldChar w:fldCharType="begin"/>
        </w:r>
        <w:r w:rsidR="00F733EB" w:rsidRPr="00DB7079">
          <w:rPr>
            <w:webHidden/>
          </w:rPr>
          <w:instrText xml:space="preserve"> PAGEREF _Toc66715599 \h </w:instrText>
        </w:r>
        <w:r w:rsidR="00F733EB" w:rsidRPr="00DB7079">
          <w:rPr>
            <w:webHidden/>
          </w:rPr>
        </w:r>
        <w:r w:rsidR="00F733EB" w:rsidRPr="00DB7079">
          <w:rPr>
            <w:webHidden/>
          </w:rPr>
          <w:fldChar w:fldCharType="separate"/>
        </w:r>
        <w:r w:rsidR="00DB7079" w:rsidRPr="00DB7079">
          <w:rPr>
            <w:webHidden/>
          </w:rPr>
          <w:t>104</w:t>
        </w:r>
        <w:r w:rsidR="00F733EB" w:rsidRPr="00DB7079">
          <w:rPr>
            <w:webHidden/>
          </w:rPr>
          <w:fldChar w:fldCharType="end"/>
        </w:r>
      </w:hyperlink>
    </w:p>
    <w:p w14:paraId="0AD9B666" w14:textId="055CA772" w:rsidR="00F733EB" w:rsidRPr="00DB7079" w:rsidRDefault="00D84DBD">
      <w:pPr>
        <w:pStyle w:val="TM3"/>
        <w:tabs>
          <w:tab w:val="left" w:pos="1418"/>
        </w:tabs>
        <w:rPr>
          <w:rFonts w:eastAsiaTheme="minorEastAsia" w:cstheme="minorBidi"/>
          <w:noProof/>
          <w:sz w:val="22"/>
          <w:szCs w:val="22"/>
          <w:lang w:val="fr-FR"/>
        </w:rPr>
      </w:pPr>
      <w:hyperlink w:anchor="_Toc66715600" w:history="1">
        <w:r w:rsidR="00F733EB" w:rsidRPr="00DB7079">
          <w:rPr>
            <w:rStyle w:val="Lienhypertexte"/>
            <w:noProof/>
            <w:lang w:val="fr-FR"/>
          </w:rPr>
          <w:t>3.6.1</w:t>
        </w:r>
        <w:r w:rsidR="00F733EB" w:rsidRPr="00DB7079">
          <w:rPr>
            <w:rFonts w:eastAsiaTheme="minorEastAsia" w:cstheme="minorBidi"/>
            <w:noProof/>
            <w:sz w:val="22"/>
            <w:szCs w:val="22"/>
            <w:lang w:val="fr-FR"/>
          </w:rPr>
          <w:tab/>
        </w:r>
        <w:r w:rsidR="00F733EB" w:rsidRPr="00DB7079">
          <w:rPr>
            <w:rStyle w:val="Lienhypertexte"/>
            <w:noProof/>
            <w:lang w:val="fr-FR"/>
          </w:rPr>
          <w:t>Aviation civile (NFR 1A3a)</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_Toc66715600 \h </w:instrText>
        </w:r>
        <w:r w:rsidR="00F733EB" w:rsidRPr="00DB7079">
          <w:rPr>
            <w:noProof/>
            <w:webHidden/>
          </w:rPr>
        </w:r>
        <w:r w:rsidR="00F733EB" w:rsidRPr="00DB7079">
          <w:rPr>
            <w:noProof/>
            <w:webHidden/>
          </w:rPr>
          <w:fldChar w:fldCharType="separate"/>
        </w:r>
        <w:r w:rsidR="00DB7079" w:rsidRPr="00DB7079">
          <w:rPr>
            <w:noProof/>
            <w:webHidden/>
          </w:rPr>
          <w:t>104</w:t>
        </w:r>
        <w:r w:rsidR="00F733EB" w:rsidRPr="00DB7079">
          <w:rPr>
            <w:noProof/>
            <w:webHidden/>
          </w:rPr>
          <w:fldChar w:fldCharType="end"/>
        </w:r>
      </w:hyperlink>
    </w:p>
    <w:p w14:paraId="5D371CED" w14:textId="7E9BB9B1" w:rsidR="00F733EB" w:rsidRPr="00DB7079" w:rsidRDefault="00D84DBD">
      <w:pPr>
        <w:pStyle w:val="TM4"/>
        <w:tabs>
          <w:tab w:val="left" w:pos="1680"/>
          <w:tab w:val="right" w:pos="9060"/>
        </w:tabs>
        <w:rPr>
          <w:rFonts w:eastAsiaTheme="minorEastAsia" w:cstheme="minorBidi"/>
          <w:noProof/>
          <w:sz w:val="22"/>
          <w:szCs w:val="22"/>
          <w:lang w:val="fr-FR"/>
        </w:rPr>
      </w:pPr>
      <w:hyperlink w:anchor="_Toc66715601" w:history="1">
        <w:r w:rsidR="00F733EB" w:rsidRPr="00DB7079">
          <w:rPr>
            <w:rStyle w:val="Lienhypertexte"/>
            <w:noProof/>
          </w:rPr>
          <w:t>3.6.1.1</w:t>
        </w:r>
        <w:r w:rsidR="00F733EB" w:rsidRPr="00DB7079">
          <w:rPr>
            <w:rFonts w:eastAsiaTheme="minorEastAsia" w:cstheme="minorBidi"/>
            <w:noProof/>
            <w:sz w:val="22"/>
            <w:szCs w:val="22"/>
            <w:lang w:val="fr-FR"/>
          </w:rPr>
          <w:tab/>
        </w:r>
        <w:r w:rsidR="00F733EB" w:rsidRPr="00DB7079">
          <w:rPr>
            <w:rStyle w:val="Lienhypertexte"/>
            <w:noProof/>
          </w:rPr>
          <w:t>Caractéristiques générales de la catégorie source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_Toc66715601 \h </w:instrText>
        </w:r>
        <w:r w:rsidR="00F733EB" w:rsidRPr="00DB7079">
          <w:rPr>
            <w:noProof/>
            <w:webHidden/>
          </w:rPr>
        </w:r>
        <w:r w:rsidR="00F733EB" w:rsidRPr="00DB7079">
          <w:rPr>
            <w:noProof/>
            <w:webHidden/>
          </w:rPr>
          <w:fldChar w:fldCharType="separate"/>
        </w:r>
        <w:r w:rsidR="00DB7079" w:rsidRPr="00DB7079">
          <w:rPr>
            <w:noProof/>
            <w:webHidden/>
          </w:rPr>
          <w:t>104</w:t>
        </w:r>
        <w:r w:rsidR="00F733EB" w:rsidRPr="00DB7079">
          <w:rPr>
            <w:noProof/>
            <w:webHidden/>
          </w:rPr>
          <w:fldChar w:fldCharType="end"/>
        </w:r>
      </w:hyperlink>
    </w:p>
    <w:p w14:paraId="265DA0F1" w14:textId="3275BB2D" w:rsidR="00F733EB" w:rsidRPr="00DB7079" w:rsidRDefault="00D84DBD">
      <w:pPr>
        <w:pStyle w:val="TM4"/>
        <w:tabs>
          <w:tab w:val="left" w:pos="1680"/>
          <w:tab w:val="right" w:pos="9060"/>
        </w:tabs>
        <w:rPr>
          <w:rFonts w:eastAsiaTheme="minorEastAsia" w:cstheme="minorBidi"/>
          <w:noProof/>
          <w:sz w:val="22"/>
          <w:szCs w:val="22"/>
          <w:lang w:val="fr-FR"/>
        </w:rPr>
      </w:pPr>
      <w:hyperlink w:anchor="_Toc66715602" w:history="1">
        <w:r w:rsidR="00F733EB" w:rsidRPr="00DB7079">
          <w:rPr>
            <w:rStyle w:val="Lienhypertexte"/>
            <w:noProof/>
          </w:rPr>
          <w:t>3.6.1.2</w:t>
        </w:r>
        <w:r w:rsidR="00F733EB" w:rsidRPr="00DB7079">
          <w:rPr>
            <w:rFonts w:eastAsiaTheme="minorEastAsia" w:cstheme="minorBidi"/>
            <w:noProof/>
            <w:sz w:val="22"/>
            <w:szCs w:val="22"/>
            <w:lang w:val="fr-FR"/>
          </w:rPr>
          <w:tab/>
        </w:r>
        <w:r w:rsidR="00F733EB" w:rsidRPr="00DB7079">
          <w:rPr>
            <w:rStyle w:val="Lienhypertexte"/>
            <w:noProof/>
          </w:rPr>
          <w:t>Méthodologie de calcul</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_Toc66715602 \h </w:instrText>
        </w:r>
        <w:r w:rsidR="00F733EB" w:rsidRPr="00DB7079">
          <w:rPr>
            <w:noProof/>
            <w:webHidden/>
          </w:rPr>
        </w:r>
        <w:r w:rsidR="00F733EB" w:rsidRPr="00DB7079">
          <w:rPr>
            <w:noProof/>
            <w:webHidden/>
          </w:rPr>
          <w:fldChar w:fldCharType="separate"/>
        </w:r>
        <w:r w:rsidR="00DB7079" w:rsidRPr="00DB7079">
          <w:rPr>
            <w:noProof/>
            <w:webHidden/>
          </w:rPr>
          <w:t>106</w:t>
        </w:r>
        <w:r w:rsidR="00F733EB" w:rsidRPr="00DB7079">
          <w:rPr>
            <w:noProof/>
            <w:webHidden/>
          </w:rPr>
          <w:fldChar w:fldCharType="end"/>
        </w:r>
      </w:hyperlink>
    </w:p>
    <w:p w14:paraId="70F40627" w14:textId="4085A197" w:rsidR="00F733EB" w:rsidRPr="00DB7079" w:rsidRDefault="00D84DBD">
      <w:pPr>
        <w:pStyle w:val="TM4"/>
        <w:tabs>
          <w:tab w:val="left" w:pos="1680"/>
          <w:tab w:val="right" w:pos="9060"/>
        </w:tabs>
        <w:rPr>
          <w:rFonts w:eastAsiaTheme="minorEastAsia" w:cstheme="minorBidi"/>
          <w:noProof/>
          <w:sz w:val="22"/>
          <w:szCs w:val="22"/>
          <w:lang w:val="fr-FR"/>
        </w:rPr>
      </w:pPr>
      <w:hyperlink w:anchor="_Toc66715603" w:history="1">
        <w:r w:rsidR="00F733EB" w:rsidRPr="00DB7079">
          <w:rPr>
            <w:rStyle w:val="Lienhypertexte"/>
            <w:noProof/>
          </w:rPr>
          <w:t>3.6.1.3</w:t>
        </w:r>
        <w:r w:rsidR="00F733EB" w:rsidRPr="00DB7079">
          <w:rPr>
            <w:rFonts w:eastAsiaTheme="minorEastAsia" w:cstheme="minorBidi"/>
            <w:noProof/>
            <w:sz w:val="22"/>
            <w:szCs w:val="22"/>
            <w:lang w:val="fr-FR"/>
          </w:rPr>
          <w:tab/>
        </w:r>
        <w:r w:rsidR="00F733EB" w:rsidRPr="00DB7079">
          <w:rPr>
            <w:rStyle w:val="Lienhypertexte"/>
            <w:noProof/>
          </w:rPr>
          <w:t>Incertitude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_Toc66715603 \h </w:instrText>
        </w:r>
        <w:r w:rsidR="00F733EB" w:rsidRPr="00DB7079">
          <w:rPr>
            <w:noProof/>
            <w:webHidden/>
          </w:rPr>
        </w:r>
        <w:r w:rsidR="00F733EB" w:rsidRPr="00DB7079">
          <w:rPr>
            <w:noProof/>
            <w:webHidden/>
          </w:rPr>
          <w:fldChar w:fldCharType="separate"/>
        </w:r>
        <w:r w:rsidR="00DB7079" w:rsidRPr="00DB7079">
          <w:rPr>
            <w:noProof/>
            <w:webHidden/>
          </w:rPr>
          <w:t>106</w:t>
        </w:r>
        <w:r w:rsidR="00F733EB" w:rsidRPr="00DB7079">
          <w:rPr>
            <w:noProof/>
            <w:webHidden/>
          </w:rPr>
          <w:fldChar w:fldCharType="end"/>
        </w:r>
      </w:hyperlink>
    </w:p>
    <w:p w14:paraId="5C9D06BE" w14:textId="13619CBD" w:rsidR="00F733EB" w:rsidRPr="00DB7079" w:rsidRDefault="00D84DBD">
      <w:pPr>
        <w:pStyle w:val="TM4"/>
        <w:tabs>
          <w:tab w:val="left" w:pos="1680"/>
          <w:tab w:val="right" w:pos="9060"/>
        </w:tabs>
        <w:rPr>
          <w:rFonts w:eastAsiaTheme="minorEastAsia" w:cstheme="minorBidi"/>
          <w:noProof/>
          <w:sz w:val="22"/>
          <w:szCs w:val="22"/>
          <w:lang w:val="fr-FR"/>
        </w:rPr>
      </w:pPr>
      <w:hyperlink w:anchor="_Toc66715604" w:history="1">
        <w:r w:rsidR="00F733EB" w:rsidRPr="00DB7079">
          <w:rPr>
            <w:rStyle w:val="Lienhypertexte"/>
            <w:noProof/>
          </w:rPr>
          <w:t>3.6.1.4</w:t>
        </w:r>
        <w:r w:rsidR="00F733EB" w:rsidRPr="00DB7079">
          <w:rPr>
            <w:rFonts w:eastAsiaTheme="minorEastAsia" w:cstheme="minorBidi"/>
            <w:noProof/>
            <w:sz w:val="22"/>
            <w:szCs w:val="22"/>
            <w:lang w:val="fr-FR"/>
          </w:rPr>
          <w:tab/>
        </w:r>
        <w:r w:rsidR="00F733EB" w:rsidRPr="00DB7079">
          <w:rPr>
            <w:rStyle w:val="Lienhypertexte"/>
            <w:noProof/>
          </w:rPr>
          <w:t>Cohérence des séries temporelles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_Toc66715604 \h </w:instrText>
        </w:r>
        <w:r w:rsidR="00F733EB" w:rsidRPr="00DB7079">
          <w:rPr>
            <w:noProof/>
            <w:webHidden/>
          </w:rPr>
        </w:r>
        <w:r w:rsidR="00F733EB" w:rsidRPr="00DB7079">
          <w:rPr>
            <w:noProof/>
            <w:webHidden/>
          </w:rPr>
          <w:fldChar w:fldCharType="separate"/>
        </w:r>
        <w:r w:rsidR="00DB7079" w:rsidRPr="00DB7079">
          <w:rPr>
            <w:noProof/>
            <w:webHidden/>
          </w:rPr>
          <w:t>106</w:t>
        </w:r>
        <w:r w:rsidR="00F733EB" w:rsidRPr="00DB7079">
          <w:rPr>
            <w:noProof/>
            <w:webHidden/>
          </w:rPr>
          <w:fldChar w:fldCharType="end"/>
        </w:r>
      </w:hyperlink>
    </w:p>
    <w:p w14:paraId="0F189B8A" w14:textId="120F8BDB" w:rsidR="00F733EB" w:rsidRPr="00DB7079" w:rsidRDefault="00D84DBD">
      <w:pPr>
        <w:pStyle w:val="TM4"/>
        <w:tabs>
          <w:tab w:val="left" w:pos="1680"/>
          <w:tab w:val="right" w:pos="9060"/>
        </w:tabs>
        <w:rPr>
          <w:rFonts w:eastAsiaTheme="minorEastAsia" w:cstheme="minorBidi"/>
          <w:noProof/>
          <w:sz w:val="22"/>
          <w:szCs w:val="22"/>
          <w:lang w:val="fr-FR"/>
        </w:rPr>
      </w:pPr>
      <w:hyperlink w:anchor="_Toc66715605" w:history="1">
        <w:r w:rsidR="00F733EB" w:rsidRPr="00DB7079">
          <w:rPr>
            <w:rStyle w:val="Lienhypertexte"/>
            <w:noProof/>
          </w:rPr>
          <w:t>3.6.1.5</w:t>
        </w:r>
        <w:r w:rsidR="00F733EB" w:rsidRPr="00DB7079">
          <w:rPr>
            <w:rFonts w:eastAsiaTheme="minorEastAsia" w:cstheme="minorBidi"/>
            <w:noProof/>
            <w:sz w:val="22"/>
            <w:szCs w:val="22"/>
            <w:lang w:val="fr-FR"/>
          </w:rPr>
          <w:tab/>
        </w:r>
        <w:r w:rsidR="00F733EB" w:rsidRPr="00DB7079">
          <w:rPr>
            <w:rStyle w:val="Lienhypertexte"/>
            <w:noProof/>
          </w:rPr>
          <w:t>Recalcul</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_Toc66715605 \h </w:instrText>
        </w:r>
        <w:r w:rsidR="00F733EB" w:rsidRPr="00DB7079">
          <w:rPr>
            <w:noProof/>
            <w:webHidden/>
          </w:rPr>
        </w:r>
        <w:r w:rsidR="00F733EB" w:rsidRPr="00DB7079">
          <w:rPr>
            <w:noProof/>
            <w:webHidden/>
          </w:rPr>
          <w:fldChar w:fldCharType="separate"/>
        </w:r>
        <w:r w:rsidR="00DB7079" w:rsidRPr="00DB7079">
          <w:rPr>
            <w:noProof/>
            <w:webHidden/>
          </w:rPr>
          <w:t>106</w:t>
        </w:r>
        <w:r w:rsidR="00F733EB" w:rsidRPr="00DB7079">
          <w:rPr>
            <w:noProof/>
            <w:webHidden/>
          </w:rPr>
          <w:fldChar w:fldCharType="end"/>
        </w:r>
      </w:hyperlink>
    </w:p>
    <w:p w14:paraId="3E13C1EB" w14:textId="4A917C77" w:rsidR="00F733EB" w:rsidRPr="00DB7079" w:rsidRDefault="00D84DBD">
      <w:pPr>
        <w:pStyle w:val="TM4"/>
        <w:tabs>
          <w:tab w:val="left" w:pos="1680"/>
          <w:tab w:val="right" w:pos="9060"/>
        </w:tabs>
        <w:rPr>
          <w:rFonts w:eastAsiaTheme="minorEastAsia" w:cstheme="minorBidi"/>
          <w:noProof/>
          <w:sz w:val="22"/>
          <w:szCs w:val="22"/>
          <w:lang w:val="fr-FR"/>
        </w:rPr>
      </w:pPr>
      <w:hyperlink w:anchor="_Toc66715606" w:history="1">
        <w:r w:rsidR="00F733EB" w:rsidRPr="00DB7079">
          <w:rPr>
            <w:rStyle w:val="Lienhypertexte"/>
            <w:noProof/>
          </w:rPr>
          <w:t>3.6.1.6</w:t>
        </w:r>
        <w:r w:rsidR="00F733EB" w:rsidRPr="00DB7079">
          <w:rPr>
            <w:rFonts w:eastAsiaTheme="minorEastAsia" w:cstheme="minorBidi"/>
            <w:noProof/>
            <w:sz w:val="22"/>
            <w:szCs w:val="22"/>
            <w:lang w:val="fr-FR"/>
          </w:rPr>
          <w:tab/>
        </w:r>
        <w:r w:rsidR="00F733EB" w:rsidRPr="00DB7079">
          <w:rPr>
            <w:rStyle w:val="Lienhypertexte"/>
            <w:noProof/>
          </w:rPr>
          <w:t>Assurance et contrôle qualité spécifique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_Toc66715606 \h </w:instrText>
        </w:r>
        <w:r w:rsidR="00F733EB" w:rsidRPr="00DB7079">
          <w:rPr>
            <w:noProof/>
            <w:webHidden/>
          </w:rPr>
        </w:r>
        <w:r w:rsidR="00F733EB" w:rsidRPr="00DB7079">
          <w:rPr>
            <w:noProof/>
            <w:webHidden/>
          </w:rPr>
          <w:fldChar w:fldCharType="separate"/>
        </w:r>
        <w:r w:rsidR="00DB7079" w:rsidRPr="00DB7079">
          <w:rPr>
            <w:noProof/>
            <w:webHidden/>
          </w:rPr>
          <w:t>106</w:t>
        </w:r>
        <w:r w:rsidR="00F733EB" w:rsidRPr="00DB7079">
          <w:rPr>
            <w:noProof/>
            <w:webHidden/>
          </w:rPr>
          <w:fldChar w:fldCharType="end"/>
        </w:r>
      </w:hyperlink>
    </w:p>
    <w:p w14:paraId="17032479" w14:textId="7EEF780B" w:rsidR="00F733EB" w:rsidRPr="00DB7079" w:rsidRDefault="00D84DBD">
      <w:pPr>
        <w:pStyle w:val="TM4"/>
        <w:tabs>
          <w:tab w:val="left" w:pos="1680"/>
          <w:tab w:val="right" w:pos="9060"/>
        </w:tabs>
        <w:rPr>
          <w:rFonts w:eastAsiaTheme="minorEastAsia" w:cstheme="minorBidi"/>
          <w:noProof/>
          <w:sz w:val="22"/>
          <w:szCs w:val="22"/>
          <w:lang w:val="fr-FR"/>
        </w:rPr>
      </w:pPr>
      <w:hyperlink w:anchor="_Toc66715607" w:history="1">
        <w:r w:rsidR="00F733EB" w:rsidRPr="00DB7079">
          <w:rPr>
            <w:rStyle w:val="Lienhypertexte"/>
            <w:noProof/>
          </w:rPr>
          <w:t>3.6.1.7</w:t>
        </w:r>
        <w:r w:rsidR="00F733EB" w:rsidRPr="00DB7079">
          <w:rPr>
            <w:rFonts w:eastAsiaTheme="minorEastAsia" w:cstheme="minorBidi"/>
            <w:noProof/>
            <w:sz w:val="22"/>
            <w:szCs w:val="22"/>
            <w:lang w:val="fr-FR"/>
          </w:rPr>
          <w:tab/>
        </w:r>
        <w:r w:rsidR="00F733EB" w:rsidRPr="00DB7079">
          <w:rPr>
            <w:rStyle w:val="Lienhypertexte"/>
            <w:noProof/>
          </w:rPr>
          <w:t>Amélioration</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_Toc66715607 \h </w:instrText>
        </w:r>
        <w:r w:rsidR="00F733EB" w:rsidRPr="00DB7079">
          <w:rPr>
            <w:noProof/>
            <w:webHidden/>
          </w:rPr>
        </w:r>
        <w:r w:rsidR="00F733EB" w:rsidRPr="00DB7079">
          <w:rPr>
            <w:noProof/>
            <w:webHidden/>
          </w:rPr>
          <w:fldChar w:fldCharType="separate"/>
        </w:r>
        <w:r w:rsidR="00DB7079" w:rsidRPr="00DB7079">
          <w:rPr>
            <w:noProof/>
            <w:webHidden/>
          </w:rPr>
          <w:t>107</w:t>
        </w:r>
        <w:r w:rsidR="00F733EB" w:rsidRPr="00DB7079">
          <w:rPr>
            <w:noProof/>
            <w:webHidden/>
          </w:rPr>
          <w:fldChar w:fldCharType="end"/>
        </w:r>
      </w:hyperlink>
    </w:p>
    <w:p w14:paraId="6E9AF019" w14:textId="50A01CFA" w:rsidR="00F733EB" w:rsidRPr="00DB7079" w:rsidRDefault="00D84DBD">
      <w:pPr>
        <w:pStyle w:val="TM3"/>
        <w:tabs>
          <w:tab w:val="left" w:pos="1418"/>
        </w:tabs>
        <w:rPr>
          <w:rFonts w:eastAsiaTheme="minorEastAsia" w:cstheme="minorBidi"/>
          <w:noProof/>
          <w:sz w:val="22"/>
          <w:szCs w:val="22"/>
          <w:lang w:val="fr-FR"/>
        </w:rPr>
      </w:pPr>
      <w:hyperlink w:anchor="_Toc66715608" w:history="1">
        <w:r w:rsidR="00F733EB" w:rsidRPr="00DB7079">
          <w:rPr>
            <w:rStyle w:val="Lienhypertexte"/>
            <w:noProof/>
          </w:rPr>
          <w:t>3.6.2</w:t>
        </w:r>
        <w:r w:rsidR="00F733EB" w:rsidRPr="00DB7079">
          <w:rPr>
            <w:rFonts w:eastAsiaTheme="minorEastAsia" w:cstheme="minorBidi"/>
            <w:noProof/>
            <w:sz w:val="22"/>
            <w:szCs w:val="22"/>
            <w:lang w:val="fr-FR"/>
          </w:rPr>
          <w:tab/>
        </w:r>
        <w:r w:rsidR="00F733EB" w:rsidRPr="00DB7079">
          <w:rPr>
            <w:rStyle w:val="Lienhypertexte"/>
            <w:noProof/>
          </w:rPr>
          <w:t xml:space="preserve">Transport </w:t>
        </w:r>
        <w:r w:rsidR="00F733EB" w:rsidRPr="00DB7079">
          <w:rPr>
            <w:rStyle w:val="Lienhypertexte"/>
            <w:noProof/>
            <w:lang w:val="fr-FR"/>
          </w:rPr>
          <w:t>routier</w:t>
        </w:r>
        <w:r w:rsidR="00F733EB" w:rsidRPr="00DB7079">
          <w:rPr>
            <w:rStyle w:val="Lienhypertexte"/>
            <w:noProof/>
          </w:rPr>
          <w:t xml:space="preserve"> (NFR 1A3b)</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_Toc66715608 \h </w:instrText>
        </w:r>
        <w:r w:rsidR="00F733EB" w:rsidRPr="00DB7079">
          <w:rPr>
            <w:noProof/>
            <w:webHidden/>
          </w:rPr>
        </w:r>
        <w:r w:rsidR="00F733EB" w:rsidRPr="00DB7079">
          <w:rPr>
            <w:noProof/>
            <w:webHidden/>
          </w:rPr>
          <w:fldChar w:fldCharType="separate"/>
        </w:r>
        <w:r w:rsidR="00DB7079" w:rsidRPr="00DB7079">
          <w:rPr>
            <w:noProof/>
            <w:webHidden/>
          </w:rPr>
          <w:t>107</w:t>
        </w:r>
        <w:r w:rsidR="00F733EB" w:rsidRPr="00DB7079">
          <w:rPr>
            <w:noProof/>
            <w:webHidden/>
          </w:rPr>
          <w:fldChar w:fldCharType="end"/>
        </w:r>
      </w:hyperlink>
    </w:p>
    <w:p w14:paraId="48F9ED7C" w14:textId="5CBA5578" w:rsidR="00F733EB" w:rsidRPr="00DB7079" w:rsidRDefault="00D84DBD">
      <w:pPr>
        <w:pStyle w:val="TM4"/>
        <w:tabs>
          <w:tab w:val="left" w:pos="1680"/>
          <w:tab w:val="right" w:pos="9060"/>
        </w:tabs>
        <w:rPr>
          <w:rFonts w:eastAsiaTheme="minorEastAsia" w:cstheme="minorBidi"/>
          <w:noProof/>
          <w:sz w:val="22"/>
          <w:szCs w:val="22"/>
          <w:lang w:val="fr-FR"/>
        </w:rPr>
      </w:pPr>
      <w:hyperlink w:anchor="_Toc66715609" w:history="1">
        <w:r w:rsidR="00F733EB" w:rsidRPr="00DB7079">
          <w:rPr>
            <w:rStyle w:val="Lienhypertexte"/>
            <w:noProof/>
          </w:rPr>
          <w:t>3.6.2.1</w:t>
        </w:r>
        <w:r w:rsidR="00F733EB" w:rsidRPr="00DB7079">
          <w:rPr>
            <w:rFonts w:eastAsiaTheme="minorEastAsia" w:cstheme="minorBidi"/>
            <w:noProof/>
            <w:sz w:val="22"/>
            <w:szCs w:val="22"/>
            <w:lang w:val="fr-FR"/>
          </w:rPr>
          <w:tab/>
        </w:r>
        <w:r w:rsidR="00F733EB" w:rsidRPr="00DB7079">
          <w:rPr>
            <w:rStyle w:val="Lienhypertexte"/>
            <w:noProof/>
          </w:rPr>
          <w:t>Caractéristiques générales de la catégorie source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_Toc66715609 \h </w:instrText>
        </w:r>
        <w:r w:rsidR="00F733EB" w:rsidRPr="00DB7079">
          <w:rPr>
            <w:noProof/>
            <w:webHidden/>
          </w:rPr>
        </w:r>
        <w:r w:rsidR="00F733EB" w:rsidRPr="00DB7079">
          <w:rPr>
            <w:noProof/>
            <w:webHidden/>
          </w:rPr>
          <w:fldChar w:fldCharType="separate"/>
        </w:r>
        <w:r w:rsidR="00DB7079" w:rsidRPr="00DB7079">
          <w:rPr>
            <w:noProof/>
            <w:webHidden/>
          </w:rPr>
          <w:t>107</w:t>
        </w:r>
        <w:r w:rsidR="00F733EB" w:rsidRPr="00DB7079">
          <w:rPr>
            <w:noProof/>
            <w:webHidden/>
          </w:rPr>
          <w:fldChar w:fldCharType="end"/>
        </w:r>
      </w:hyperlink>
    </w:p>
    <w:p w14:paraId="3718985F" w14:textId="106C169B" w:rsidR="00F733EB" w:rsidRPr="00DB7079" w:rsidRDefault="00D84DBD">
      <w:pPr>
        <w:pStyle w:val="TM4"/>
        <w:tabs>
          <w:tab w:val="left" w:pos="1680"/>
          <w:tab w:val="right" w:pos="9060"/>
        </w:tabs>
        <w:rPr>
          <w:rFonts w:eastAsiaTheme="minorEastAsia" w:cstheme="minorBidi"/>
          <w:noProof/>
          <w:sz w:val="22"/>
          <w:szCs w:val="22"/>
          <w:lang w:val="fr-FR"/>
        </w:rPr>
      </w:pPr>
      <w:hyperlink w:anchor="_Toc66715610" w:history="1">
        <w:r w:rsidR="00F733EB" w:rsidRPr="00DB7079">
          <w:rPr>
            <w:rStyle w:val="Lienhypertexte"/>
            <w:noProof/>
          </w:rPr>
          <w:t>3.6.2.2</w:t>
        </w:r>
        <w:r w:rsidR="00F733EB" w:rsidRPr="00DB7079">
          <w:rPr>
            <w:rFonts w:eastAsiaTheme="minorEastAsia" w:cstheme="minorBidi"/>
            <w:noProof/>
            <w:sz w:val="22"/>
            <w:szCs w:val="22"/>
            <w:lang w:val="fr-FR"/>
          </w:rPr>
          <w:tab/>
        </w:r>
        <w:r w:rsidR="00F733EB" w:rsidRPr="00DB7079">
          <w:rPr>
            <w:rStyle w:val="Lienhypertexte"/>
            <w:noProof/>
          </w:rPr>
          <w:t>Méthodologie de calcul</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_Toc66715610 \h </w:instrText>
        </w:r>
        <w:r w:rsidR="00F733EB" w:rsidRPr="00DB7079">
          <w:rPr>
            <w:noProof/>
            <w:webHidden/>
          </w:rPr>
        </w:r>
        <w:r w:rsidR="00F733EB" w:rsidRPr="00DB7079">
          <w:rPr>
            <w:noProof/>
            <w:webHidden/>
          </w:rPr>
          <w:fldChar w:fldCharType="separate"/>
        </w:r>
        <w:r w:rsidR="00DB7079" w:rsidRPr="00DB7079">
          <w:rPr>
            <w:noProof/>
            <w:webHidden/>
          </w:rPr>
          <w:t>111</w:t>
        </w:r>
        <w:r w:rsidR="00F733EB" w:rsidRPr="00DB7079">
          <w:rPr>
            <w:noProof/>
            <w:webHidden/>
          </w:rPr>
          <w:fldChar w:fldCharType="end"/>
        </w:r>
      </w:hyperlink>
    </w:p>
    <w:p w14:paraId="459A44AF" w14:textId="183A0CE5" w:rsidR="00F733EB" w:rsidRPr="00DB7079" w:rsidRDefault="00D84DBD">
      <w:pPr>
        <w:pStyle w:val="TM4"/>
        <w:tabs>
          <w:tab w:val="left" w:pos="1680"/>
          <w:tab w:val="right" w:pos="9060"/>
        </w:tabs>
        <w:rPr>
          <w:rFonts w:eastAsiaTheme="minorEastAsia" w:cstheme="minorBidi"/>
          <w:noProof/>
          <w:sz w:val="22"/>
          <w:szCs w:val="22"/>
          <w:lang w:val="fr-FR"/>
        </w:rPr>
      </w:pPr>
      <w:hyperlink w:anchor="_Toc66715611" w:history="1">
        <w:r w:rsidR="00F733EB" w:rsidRPr="00DB7079">
          <w:rPr>
            <w:rStyle w:val="Lienhypertexte"/>
            <w:noProof/>
          </w:rPr>
          <w:t>3.6.2.3</w:t>
        </w:r>
        <w:r w:rsidR="00F733EB" w:rsidRPr="00DB7079">
          <w:rPr>
            <w:rFonts w:eastAsiaTheme="minorEastAsia" w:cstheme="minorBidi"/>
            <w:noProof/>
            <w:sz w:val="22"/>
            <w:szCs w:val="22"/>
            <w:lang w:val="fr-FR"/>
          </w:rPr>
          <w:tab/>
        </w:r>
        <w:r w:rsidR="00F733EB" w:rsidRPr="00DB7079">
          <w:rPr>
            <w:rStyle w:val="Lienhypertexte"/>
            <w:noProof/>
          </w:rPr>
          <w:t>Incertitude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_Toc66715611 \h </w:instrText>
        </w:r>
        <w:r w:rsidR="00F733EB" w:rsidRPr="00DB7079">
          <w:rPr>
            <w:noProof/>
            <w:webHidden/>
          </w:rPr>
        </w:r>
        <w:r w:rsidR="00F733EB" w:rsidRPr="00DB7079">
          <w:rPr>
            <w:noProof/>
            <w:webHidden/>
          </w:rPr>
          <w:fldChar w:fldCharType="separate"/>
        </w:r>
        <w:r w:rsidR="00DB7079" w:rsidRPr="00DB7079">
          <w:rPr>
            <w:noProof/>
            <w:webHidden/>
          </w:rPr>
          <w:t>112</w:t>
        </w:r>
        <w:r w:rsidR="00F733EB" w:rsidRPr="00DB7079">
          <w:rPr>
            <w:noProof/>
            <w:webHidden/>
          </w:rPr>
          <w:fldChar w:fldCharType="end"/>
        </w:r>
      </w:hyperlink>
    </w:p>
    <w:p w14:paraId="4A49D50D" w14:textId="2C55401B" w:rsidR="00F733EB" w:rsidRPr="00DB7079" w:rsidRDefault="00D84DBD">
      <w:pPr>
        <w:pStyle w:val="TM4"/>
        <w:tabs>
          <w:tab w:val="left" w:pos="1680"/>
          <w:tab w:val="right" w:pos="9060"/>
        </w:tabs>
        <w:rPr>
          <w:rFonts w:eastAsiaTheme="minorEastAsia" w:cstheme="minorBidi"/>
          <w:noProof/>
          <w:sz w:val="22"/>
          <w:szCs w:val="22"/>
          <w:lang w:val="fr-FR"/>
        </w:rPr>
      </w:pPr>
      <w:hyperlink w:anchor="_Toc66715612" w:history="1">
        <w:r w:rsidR="00F733EB" w:rsidRPr="00DB7079">
          <w:rPr>
            <w:rStyle w:val="Lienhypertexte"/>
            <w:noProof/>
          </w:rPr>
          <w:t>3.6.2.4</w:t>
        </w:r>
        <w:r w:rsidR="00F733EB" w:rsidRPr="00DB7079">
          <w:rPr>
            <w:rFonts w:eastAsiaTheme="minorEastAsia" w:cstheme="minorBidi"/>
            <w:noProof/>
            <w:sz w:val="22"/>
            <w:szCs w:val="22"/>
            <w:lang w:val="fr-FR"/>
          </w:rPr>
          <w:tab/>
        </w:r>
        <w:r w:rsidR="00F733EB" w:rsidRPr="00DB7079">
          <w:rPr>
            <w:rStyle w:val="Lienhypertexte"/>
            <w:noProof/>
          </w:rPr>
          <w:t>Cohérence des séries temporelles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_Toc66715612 \h </w:instrText>
        </w:r>
        <w:r w:rsidR="00F733EB" w:rsidRPr="00DB7079">
          <w:rPr>
            <w:noProof/>
            <w:webHidden/>
          </w:rPr>
        </w:r>
        <w:r w:rsidR="00F733EB" w:rsidRPr="00DB7079">
          <w:rPr>
            <w:noProof/>
            <w:webHidden/>
          </w:rPr>
          <w:fldChar w:fldCharType="separate"/>
        </w:r>
        <w:r w:rsidR="00DB7079" w:rsidRPr="00DB7079">
          <w:rPr>
            <w:noProof/>
            <w:webHidden/>
          </w:rPr>
          <w:t>112</w:t>
        </w:r>
        <w:r w:rsidR="00F733EB" w:rsidRPr="00DB7079">
          <w:rPr>
            <w:noProof/>
            <w:webHidden/>
          </w:rPr>
          <w:fldChar w:fldCharType="end"/>
        </w:r>
      </w:hyperlink>
    </w:p>
    <w:p w14:paraId="0D7F27A5" w14:textId="52C552FF" w:rsidR="00F733EB" w:rsidRPr="00DB7079" w:rsidRDefault="00D84DBD">
      <w:pPr>
        <w:pStyle w:val="TM4"/>
        <w:tabs>
          <w:tab w:val="left" w:pos="1680"/>
          <w:tab w:val="right" w:pos="9060"/>
        </w:tabs>
        <w:rPr>
          <w:rFonts w:eastAsiaTheme="minorEastAsia" w:cstheme="minorBidi"/>
          <w:noProof/>
          <w:sz w:val="22"/>
          <w:szCs w:val="22"/>
          <w:lang w:val="fr-FR"/>
        </w:rPr>
      </w:pPr>
      <w:hyperlink w:anchor="_Toc66715613" w:history="1">
        <w:r w:rsidR="00F733EB" w:rsidRPr="00DB7079">
          <w:rPr>
            <w:rStyle w:val="Lienhypertexte"/>
            <w:noProof/>
          </w:rPr>
          <w:t>3.6.2.5</w:t>
        </w:r>
        <w:r w:rsidR="00F733EB" w:rsidRPr="00DB7079">
          <w:rPr>
            <w:rFonts w:eastAsiaTheme="minorEastAsia" w:cstheme="minorBidi"/>
            <w:noProof/>
            <w:sz w:val="22"/>
            <w:szCs w:val="22"/>
            <w:lang w:val="fr-FR"/>
          </w:rPr>
          <w:tab/>
        </w:r>
        <w:r w:rsidR="00F733EB" w:rsidRPr="00DB7079">
          <w:rPr>
            <w:rStyle w:val="Lienhypertexte"/>
            <w:noProof/>
          </w:rPr>
          <w:t>Recalcul</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_Toc66715613 \h </w:instrText>
        </w:r>
        <w:r w:rsidR="00F733EB" w:rsidRPr="00DB7079">
          <w:rPr>
            <w:noProof/>
            <w:webHidden/>
          </w:rPr>
        </w:r>
        <w:r w:rsidR="00F733EB" w:rsidRPr="00DB7079">
          <w:rPr>
            <w:noProof/>
            <w:webHidden/>
          </w:rPr>
          <w:fldChar w:fldCharType="separate"/>
        </w:r>
        <w:r w:rsidR="00DB7079" w:rsidRPr="00DB7079">
          <w:rPr>
            <w:noProof/>
            <w:webHidden/>
          </w:rPr>
          <w:t>112</w:t>
        </w:r>
        <w:r w:rsidR="00F733EB" w:rsidRPr="00DB7079">
          <w:rPr>
            <w:noProof/>
            <w:webHidden/>
          </w:rPr>
          <w:fldChar w:fldCharType="end"/>
        </w:r>
      </w:hyperlink>
    </w:p>
    <w:p w14:paraId="6220A933" w14:textId="1FEFAFC2" w:rsidR="00F733EB" w:rsidRPr="00DB7079" w:rsidRDefault="00D84DBD">
      <w:pPr>
        <w:pStyle w:val="TM4"/>
        <w:tabs>
          <w:tab w:val="left" w:pos="1680"/>
          <w:tab w:val="right" w:pos="9060"/>
        </w:tabs>
        <w:rPr>
          <w:rFonts w:eastAsiaTheme="minorEastAsia" w:cstheme="minorBidi"/>
          <w:noProof/>
          <w:sz w:val="22"/>
          <w:szCs w:val="22"/>
          <w:lang w:val="fr-FR"/>
        </w:rPr>
      </w:pPr>
      <w:hyperlink w:anchor="_Toc66715614" w:history="1">
        <w:r w:rsidR="00F733EB" w:rsidRPr="00DB7079">
          <w:rPr>
            <w:rStyle w:val="Lienhypertexte"/>
            <w:noProof/>
          </w:rPr>
          <w:t>3.6.2.6</w:t>
        </w:r>
        <w:r w:rsidR="00F733EB" w:rsidRPr="00DB7079">
          <w:rPr>
            <w:rFonts w:eastAsiaTheme="minorEastAsia" w:cstheme="minorBidi"/>
            <w:noProof/>
            <w:sz w:val="22"/>
            <w:szCs w:val="22"/>
            <w:lang w:val="fr-FR"/>
          </w:rPr>
          <w:tab/>
        </w:r>
        <w:r w:rsidR="00F733EB" w:rsidRPr="00DB7079">
          <w:rPr>
            <w:rStyle w:val="Lienhypertexte"/>
            <w:noProof/>
          </w:rPr>
          <w:t>Assurance et contrôle qualité spécifique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_Toc66715614 \h </w:instrText>
        </w:r>
        <w:r w:rsidR="00F733EB" w:rsidRPr="00DB7079">
          <w:rPr>
            <w:noProof/>
            <w:webHidden/>
          </w:rPr>
        </w:r>
        <w:r w:rsidR="00F733EB" w:rsidRPr="00DB7079">
          <w:rPr>
            <w:noProof/>
            <w:webHidden/>
          </w:rPr>
          <w:fldChar w:fldCharType="separate"/>
        </w:r>
        <w:r w:rsidR="00DB7079" w:rsidRPr="00DB7079">
          <w:rPr>
            <w:noProof/>
            <w:webHidden/>
          </w:rPr>
          <w:t>112</w:t>
        </w:r>
        <w:r w:rsidR="00F733EB" w:rsidRPr="00DB7079">
          <w:rPr>
            <w:noProof/>
            <w:webHidden/>
          </w:rPr>
          <w:fldChar w:fldCharType="end"/>
        </w:r>
      </w:hyperlink>
    </w:p>
    <w:p w14:paraId="1A07F594" w14:textId="4DBC9FA6" w:rsidR="00F733EB" w:rsidRPr="00DB7079" w:rsidRDefault="00D84DBD">
      <w:pPr>
        <w:pStyle w:val="TM4"/>
        <w:tabs>
          <w:tab w:val="left" w:pos="1680"/>
          <w:tab w:val="right" w:pos="9060"/>
        </w:tabs>
        <w:rPr>
          <w:rFonts w:eastAsiaTheme="minorEastAsia" w:cstheme="minorBidi"/>
          <w:noProof/>
          <w:sz w:val="22"/>
          <w:szCs w:val="22"/>
          <w:lang w:val="fr-FR"/>
        </w:rPr>
      </w:pPr>
      <w:hyperlink w:anchor="_Toc66715615" w:history="1">
        <w:r w:rsidR="00F733EB" w:rsidRPr="00DB7079">
          <w:rPr>
            <w:rStyle w:val="Lienhypertexte"/>
            <w:noProof/>
          </w:rPr>
          <w:t>3.6.2.7</w:t>
        </w:r>
        <w:r w:rsidR="00F733EB" w:rsidRPr="00DB7079">
          <w:rPr>
            <w:rFonts w:eastAsiaTheme="minorEastAsia" w:cstheme="minorBidi"/>
            <w:noProof/>
            <w:sz w:val="22"/>
            <w:szCs w:val="22"/>
            <w:lang w:val="fr-FR"/>
          </w:rPr>
          <w:tab/>
        </w:r>
        <w:r w:rsidR="00F733EB" w:rsidRPr="00DB7079">
          <w:rPr>
            <w:rStyle w:val="Lienhypertexte"/>
            <w:noProof/>
          </w:rPr>
          <w:t>Amélioration</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_Toc66715615 \h </w:instrText>
        </w:r>
        <w:r w:rsidR="00F733EB" w:rsidRPr="00DB7079">
          <w:rPr>
            <w:noProof/>
            <w:webHidden/>
          </w:rPr>
        </w:r>
        <w:r w:rsidR="00F733EB" w:rsidRPr="00DB7079">
          <w:rPr>
            <w:noProof/>
            <w:webHidden/>
          </w:rPr>
          <w:fldChar w:fldCharType="separate"/>
        </w:r>
        <w:r w:rsidR="00DB7079" w:rsidRPr="00DB7079">
          <w:rPr>
            <w:noProof/>
            <w:webHidden/>
          </w:rPr>
          <w:t>112</w:t>
        </w:r>
        <w:r w:rsidR="00F733EB" w:rsidRPr="00DB7079">
          <w:rPr>
            <w:noProof/>
            <w:webHidden/>
          </w:rPr>
          <w:fldChar w:fldCharType="end"/>
        </w:r>
      </w:hyperlink>
    </w:p>
    <w:p w14:paraId="3E64DF65" w14:textId="4FADE6D4" w:rsidR="00F733EB" w:rsidRPr="00DB7079" w:rsidRDefault="00D84DBD">
      <w:pPr>
        <w:pStyle w:val="TM3"/>
        <w:tabs>
          <w:tab w:val="left" w:pos="1418"/>
        </w:tabs>
        <w:rPr>
          <w:rFonts w:eastAsiaTheme="minorEastAsia" w:cstheme="minorBidi"/>
          <w:noProof/>
          <w:sz w:val="22"/>
          <w:szCs w:val="22"/>
          <w:lang w:val="fr-FR"/>
        </w:rPr>
      </w:pPr>
      <w:hyperlink w:anchor="_Toc66715616" w:history="1">
        <w:r w:rsidR="00F733EB" w:rsidRPr="00DB7079">
          <w:rPr>
            <w:rStyle w:val="Lienhypertexte"/>
            <w:noProof/>
          </w:rPr>
          <w:t>3.6.3</w:t>
        </w:r>
        <w:r w:rsidR="00F733EB" w:rsidRPr="00DB7079">
          <w:rPr>
            <w:rFonts w:eastAsiaTheme="minorEastAsia" w:cstheme="minorBidi"/>
            <w:noProof/>
            <w:sz w:val="22"/>
            <w:szCs w:val="22"/>
            <w:lang w:val="fr-FR"/>
          </w:rPr>
          <w:tab/>
        </w:r>
        <w:r w:rsidR="00F733EB" w:rsidRPr="00DB7079">
          <w:rPr>
            <w:rStyle w:val="Lienhypertexte"/>
            <w:noProof/>
          </w:rPr>
          <w:t>Navigation (NFR 1A3dii)</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_Toc66715616 \h </w:instrText>
        </w:r>
        <w:r w:rsidR="00F733EB" w:rsidRPr="00DB7079">
          <w:rPr>
            <w:noProof/>
            <w:webHidden/>
          </w:rPr>
        </w:r>
        <w:r w:rsidR="00F733EB" w:rsidRPr="00DB7079">
          <w:rPr>
            <w:noProof/>
            <w:webHidden/>
          </w:rPr>
          <w:fldChar w:fldCharType="separate"/>
        </w:r>
        <w:r w:rsidR="00DB7079" w:rsidRPr="00DB7079">
          <w:rPr>
            <w:noProof/>
            <w:webHidden/>
          </w:rPr>
          <w:t>112</w:t>
        </w:r>
        <w:r w:rsidR="00F733EB" w:rsidRPr="00DB7079">
          <w:rPr>
            <w:noProof/>
            <w:webHidden/>
          </w:rPr>
          <w:fldChar w:fldCharType="end"/>
        </w:r>
      </w:hyperlink>
    </w:p>
    <w:p w14:paraId="3EDAFB1C" w14:textId="5BAFAD70" w:rsidR="00F733EB" w:rsidRPr="00DB7079" w:rsidRDefault="00D84DBD">
      <w:pPr>
        <w:pStyle w:val="TM4"/>
        <w:tabs>
          <w:tab w:val="left" w:pos="1680"/>
          <w:tab w:val="right" w:pos="9060"/>
        </w:tabs>
        <w:rPr>
          <w:rFonts w:eastAsiaTheme="minorEastAsia" w:cstheme="minorBidi"/>
          <w:noProof/>
          <w:sz w:val="22"/>
          <w:szCs w:val="22"/>
          <w:lang w:val="fr-FR"/>
        </w:rPr>
      </w:pPr>
      <w:hyperlink w:anchor="_Toc66715617" w:history="1">
        <w:r w:rsidR="00F733EB" w:rsidRPr="00DB7079">
          <w:rPr>
            <w:rStyle w:val="Lienhypertexte"/>
            <w:noProof/>
          </w:rPr>
          <w:t>3.6.3.1</w:t>
        </w:r>
        <w:r w:rsidR="00F733EB" w:rsidRPr="00DB7079">
          <w:rPr>
            <w:rFonts w:eastAsiaTheme="minorEastAsia" w:cstheme="minorBidi"/>
            <w:noProof/>
            <w:sz w:val="22"/>
            <w:szCs w:val="22"/>
            <w:lang w:val="fr-FR"/>
          </w:rPr>
          <w:tab/>
        </w:r>
        <w:r w:rsidR="00F733EB" w:rsidRPr="00DB7079">
          <w:rPr>
            <w:rStyle w:val="Lienhypertexte"/>
            <w:noProof/>
          </w:rPr>
          <w:t>Caractéristiques générales de la catégorie source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_Toc66715617 \h </w:instrText>
        </w:r>
        <w:r w:rsidR="00F733EB" w:rsidRPr="00DB7079">
          <w:rPr>
            <w:noProof/>
            <w:webHidden/>
          </w:rPr>
        </w:r>
        <w:r w:rsidR="00F733EB" w:rsidRPr="00DB7079">
          <w:rPr>
            <w:noProof/>
            <w:webHidden/>
          </w:rPr>
          <w:fldChar w:fldCharType="separate"/>
        </w:r>
        <w:r w:rsidR="00DB7079" w:rsidRPr="00DB7079">
          <w:rPr>
            <w:noProof/>
            <w:webHidden/>
          </w:rPr>
          <w:t>112</w:t>
        </w:r>
        <w:r w:rsidR="00F733EB" w:rsidRPr="00DB7079">
          <w:rPr>
            <w:noProof/>
            <w:webHidden/>
          </w:rPr>
          <w:fldChar w:fldCharType="end"/>
        </w:r>
      </w:hyperlink>
    </w:p>
    <w:p w14:paraId="71E03DB5" w14:textId="12CF8D68" w:rsidR="00F733EB" w:rsidRPr="00DB7079" w:rsidRDefault="00D84DBD">
      <w:pPr>
        <w:pStyle w:val="TM4"/>
        <w:tabs>
          <w:tab w:val="left" w:pos="1680"/>
          <w:tab w:val="right" w:pos="9060"/>
        </w:tabs>
        <w:rPr>
          <w:rFonts w:eastAsiaTheme="minorEastAsia" w:cstheme="minorBidi"/>
          <w:noProof/>
          <w:sz w:val="22"/>
          <w:szCs w:val="22"/>
          <w:lang w:val="fr-FR"/>
        </w:rPr>
      </w:pPr>
      <w:hyperlink w:anchor="_Toc66715618" w:history="1">
        <w:r w:rsidR="00F733EB" w:rsidRPr="00DB7079">
          <w:rPr>
            <w:rStyle w:val="Lienhypertexte"/>
            <w:noProof/>
          </w:rPr>
          <w:t>3.6.3.2</w:t>
        </w:r>
        <w:r w:rsidR="00F733EB" w:rsidRPr="00DB7079">
          <w:rPr>
            <w:rFonts w:eastAsiaTheme="minorEastAsia" w:cstheme="minorBidi"/>
            <w:noProof/>
            <w:sz w:val="22"/>
            <w:szCs w:val="22"/>
            <w:lang w:val="fr-FR"/>
          </w:rPr>
          <w:tab/>
        </w:r>
        <w:r w:rsidR="00F733EB" w:rsidRPr="00DB7079">
          <w:rPr>
            <w:rStyle w:val="Lienhypertexte"/>
            <w:noProof/>
          </w:rPr>
          <w:t>Méthodologie de calcul</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_Toc66715618 \h </w:instrText>
        </w:r>
        <w:r w:rsidR="00F733EB" w:rsidRPr="00DB7079">
          <w:rPr>
            <w:noProof/>
            <w:webHidden/>
          </w:rPr>
        </w:r>
        <w:r w:rsidR="00F733EB" w:rsidRPr="00DB7079">
          <w:rPr>
            <w:noProof/>
            <w:webHidden/>
          </w:rPr>
          <w:fldChar w:fldCharType="separate"/>
        </w:r>
        <w:r w:rsidR="00DB7079" w:rsidRPr="00DB7079">
          <w:rPr>
            <w:noProof/>
            <w:webHidden/>
          </w:rPr>
          <w:t>115</w:t>
        </w:r>
        <w:r w:rsidR="00F733EB" w:rsidRPr="00DB7079">
          <w:rPr>
            <w:noProof/>
            <w:webHidden/>
          </w:rPr>
          <w:fldChar w:fldCharType="end"/>
        </w:r>
      </w:hyperlink>
    </w:p>
    <w:p w14:paraId="42AC2F1B" w14:textId="2881892F" w:rsidR="00F733EB" w:rsidRPr="00DB7079" w:rsidRDefault="00D84DBD">
      <w:pPr>
        <w:pStyle w:val="TM4"/>
        <w:tabs>
          <w:tab w:val="left" w:pos="1680"/>
          <w:tab w:val="right" w:pos="9060"/>
        </w:tabs>
        <w:rPr>
          <w:rFonts w:eastAsiaTheme="minorEastAsia" w:cstheme="minorBidi"/>
          <w:noProof/>
          <w:sz w:val="22"/>
          <w:szCs w:val="22"/>
          <w:lang w:val="fr-FR"/>
        </w:rPr>
      </w:pPr>
      <w:hyperlink w:anchor="_Toc66715619" w:history="1">
        <w:r w:rsidR="00F733EB" w:rsidRPr="00DB7079">
          <w:rPr>
            <w:rStyle w:val="Lienhypertexte"/>
            <w:noProof/>
          </w:rPr>
          <w:t>3.6.3.3</w:t>
        </w:r>
        <w:r w:rsidR="00F733EB" w:rsidRPr="00DB7079">
          <w:rPr>
            <w:rFonts w:eastAsiaTheme="minorEastAsia" w:cstheme="minorBidi"/>
            <w:noProof/>
            <w:sz w:val="22"/>
            <w:szCs w:val="22"/>
            <w:lang w:val="fr-FR"/>
          </w:rPr>
          <w:tab/>
        </w:r>
        <w:r w:rsidR="00F733EB" w:rsidRPr="00DB7079">
          <w:rPr>
            <w:rStyle w:val="Lienhypertexte"/>
            <w:noProof/>
          </w:rPr>
          <w:t>Incertitude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_Toc66715619 \h </w:instrText>
        </w:r>
        <w:r w:rsidR="00F733EB" w:rsidRPr="00DB7079">
          <w:rPr>
            <w:noProof/>
            <w:webHidden/>
          </w:rPr>
        </w:r>
        <w:r w:rsidR="00F733EB" w:rsidRPr="00DB7079">
          <w:rPr>
            <w:noProof/>
            <w:webHidden/>
          </w:rPr>
          <w:fldChar w:fldCharType="separate"/>
        </w:r>
        <w:r w:rsidR="00DB7079" w:rsidRPr="00DB7079">
          <w:rPr>
            <w:noProof/>
            <w:webHidden/>
          </w:rPr>
          <w:t>116</w:t>
        </w:r>
        <w:r w:rsidR="00F733EB" w:rsidRPr="00DB7079">
          <w:rPr>
            <w:noProof/>
            <w:webHidden/>
          </w:rPr>
          <w:fldChar w:fldCharType="end"/>
        </w:r>
      </w:hyperlink>
    </w:p>
    <w:p w14:paraId="6297FD71" w14:textId="1DC9C0F8" w:rsidR="00F733EB" w:rsidRPr="00DB7079" w:rsidRDefault="00D84DBD">
      <w:pPr>
        <w:pStyle w:val="TM4"/>
        <w:tabs>
          <w:tab w:val="left" w:pos="1680"/>
          <w:tab w:val="right" w:pos="9060"/>
        </w:tabs>
        <w:rPr>
          <w:rFonts w:eastAsiaTheme="minorEastAsia" w:cstheme="minorBidi"/>
          <w:noProof/>
          <w:sz w:val="22"/>
          <w:szCs w:val="22"/>
          <w:lang w:val="fr-FR"/>
        </w:rPr>
      </w:pPr>
      <w:hyperlink w:anchor="_Toc66715620" w:history="1">
        <w:r w:rsidR="00F733EB" w:rsidRPr="00DB7079">
          <w:rPr>
            <w:rStyle w:val="Lienhypertexte"/>
            <w:noProof/>
          </w:rPr>
          <w:t>3.6.3.4</w:t>
        </w:r>
        <w:r w:rsidR="00F733EB" w:rsidRPr="00DB7079">
          <w:rPr>
            <w:rFonts w:eastAsiaTheme="minorEastAsia" w:cstheme="minorBidi"/>
            <w:noProof/>
            <w:sz w:val="22"/>
            <w:szCs w:val="22"/>
            <w:lang w:val="fr-FR"/>
          </w:rPr>
          <w:tab/>
        </w:r>
        <w:r w:rsidR="00F733EB" w:rsidRPr="00DB7079">
          <w:rPr>
            <w:rStyle w:val="Lienhypertexte"/>
            <w:noProof/>
          </w:rPr>
          <w:t>Cohérence des séries temporelles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_Toc66715620 \h </w:instrText>
        </w:r>
        <w:r w:rsidR="00F733EB" w:rsidRPr="00DB7079">
          <w:rPr>
            <w:noProof/>
            <w:webHidden/>
          </w:rPr>
        </w:r>
        <w:r w:rsidR="00F733EB" w:rsidRPr="00DB7079">
          <w:rPr>
            <w:noProof/>
            <w:webHidden/>
          </w:rPr>
          <w:fldChar w:fldCharType="separate"/>
        </w:r>
        <w:r w:rsidR="00DB7079" w:rsidRPr="00DB7079">
          <w:rPr>
            <w:noProof/>
            <w:webHidden/>
          </w:rPr>
          <w:t>116</w:t>
        </w:r>
        <w:r w:rsidR="00F733EB" w:rsidRPr="00DB7079">
          <w:rPr>
            <w:noProof/>
            <w:webHidden/>
          </w:rPr>
          <w:fldChar w:fldCharType="end"/>
        </w:r>
      </w:hyperlink>
    </w:p>
    <w:p w14:paraId="7BE2C1B2" w14:textId="50387858" w:rsidR="00F733EB" w:rsidRPr="00DB7079" w:rsidRDefault="00D84DBD">
      <w:pPr>
        <w:pStyle w:val="TM4"/>
        <w:tabs>
          <w:tab w:val="left" w:pos="1680"/>
          <w:tab w:val="right" w:pos="9060"/>
        </w:tabs>
        <w:rPr>
          <w:rFonts w:eastAsiaTheme="minorEastAsia" w:cstheme="minorBidi"/>
          <w:noProof/>
          <w:sz w:val="22"/>
          <w:szCs w:val="22"/>
          <w:lang w:val="fr-FR"/>
        </w:rPr>
      </w:pPr>
      <w:hyperlink w:anchor="_Toc66715621" w:history="1">
        <w:r w:rsidR="00F733EB" w:rsidRPr="00DB7079">
          <w:rPr>
            <w:rStyle w:val="Lienhypertexte"/>
            <w:noProof/>
          </w:rPr>
          <w:t>3.6.3.5</w:t>
        </w:r>
        <w:r w:rsidR="00F733EB" w:rsidRPr="00DB7079">
          <w:rPr>
            <w:rFonts w:eastAsiaTheme="minorEastAsia" w:cstheme="minorBidi"/>
            <w:noProof/>
            <w:sz w:val="22"/>
            <w:szCs w:val="22"/>
            <w:lang w:val="fr-FR"/>
          </w:rPr>
          <w:tab/>
        </w:r>
        <w:r w:rsidR="00F733EB" w:rsidRPr="00DB7079">
          <w:rPr>
            <w:rStyle w:val="Lienhypertexte"/>
            <w:noProof/>
          </w:rPr>
          <w:t>Recalcul</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_Toc66715621 \h </w:instrText>
        </w:r>
        <w:r w:rsidR="00F733EB" w:rsidRPr="00DB7079">
          <w:rPr>
            <w:noProof/>
            <w:webHidden/>
          </w:rPr>
        </w:r>
        <w:r w:rsidR="00F733EB" w:rsidRPr="00DB7079">
          <w:rPr>
            <w:noProof/>
            <w:webHidden/>
          </w:rPr>
          <w:fldChar w:fldCharType="separate"/>
        </w:r>
        <w:r w:rsidR="00DB7079" w:rsidRPr="00DB7079">
          <w:rPr>
            <w:noProof/>
            <w:webHidden/>
          </w:rPr>
          <w:t>116</w:t>
        </w:r>
        <w:r w:rsidR="00F733EB" w:rsidRPr="00DB7079">
          <w:rPr>
            <w:noProof/>
            <w:webHidden/>
          </w:rPr>
          <w:fldChar w:fldCharType="end"/>
        </w:r>
      </w:hyperlink>
    </w:p>
    <w:p w14:paraId="452DCE36" w14:textId="4601A346" w:rsidR="00F733EB" w:rsidRPr="00DB7079" w:rsidRDefault="00D84DBD">
      <w:pPr>
        <w:pStyle w:val="TM4"/>
        <w:tabs>
          <w:tab w:val="left" w:pos="1680"/>
          <w:tab w:val="right" w:pos="9060"/>
        </w:tabs>
        <w:rPr>
          <w:rFonts w:eastAsiaTheme="minorEastAsia" w:cstheme="minorBidi"/>
          <w:noProof/>
          <w:sz w:val="22"/>
          <w:szCs w:val="22"/>
          <w:lang w:val="fr-FR"/>
        </w:rPr>
      </w:pPr>
      <w:hyperlink w:anchor="_Toc66715622" w:history="1">
        <w:r w:rsidR="00F733EB" w:rsidRPr="00DB7079">
          <w:rPr>
            <w:rStyle w:val="Lienhypertexte"/>
            <w:noProof/>
          </w:rPr>
          <w:t>3.6.3.6</w:t>
        </w:r>
        <w:r w:rsidR="00F733EB" w:rsidRPr="00DB7079">
          <w:rPr>
            <w:rFonts w:eastAsiaTheme="minorEastAsia" w:cstheme="minorBidi"/>
            <w:noProof/>
            <w:sz w:val="22"/>
            <w:szCs w:val="22"/>
            <w:lang w:val="fr-FR"/>
          </w:rPr>
          <w:tab/>
        </w:r>
        <w:r w:rsidR="00F733EB" w:rsidRPr="00DB7079">
          <w:rPr>
            <w:rStyle w:val="Lienhypertexte"/>
            <w:noProof/>
          </w:rPr>
          <w:t>Assurance et contrôle qualité spécifique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_Toc66715622 \h </w:instrText>
        </w:r>
        <w:r w:rsidR="00F733EB" w:rsidRPr="00DB7079">
          <w:rPr>
            <w:noProof/>
            <w:webHidden/>
          </w:rPr>
        </w:r>
        <w:r w:rsidR="00F733EB" w:rsidRPr="00DB7079">
          <w:rPr>
            <w:noProof/>
            <w:webHidden/>
          </w:rPr>
          <w:fldChar w:fldCharType="separate"/>
        </w:r>
        <w:r w:rsidR="00DB7079" w:rsidRPr="00DB7079">
          <w:rPr>
            <w:noProof/>
            <w:webHidden/>
          </w:rPr>
          <w:t>116</w:t>
        </w:r>
        <w:r w:rsidR="00F733EB" w:rsidRPr="00DB7079">
          <w:rPr>
            <w:noProof/>
            <w:webHidden/>
          </w:rPr>
          <w:fldChar w:fldCharType="end"/>
        </w:r>
      </w:hyperlink>
    </w:p>
    <w:p w14:paraId="094CD3E6" w14:textId="7F9DF460" w:rsidR="00F733EB" w:rsidRPr="00DB7079" w:rsidRDefault="00D84DBD">
      <w:pPr>
        <w:pStyle w:val="TM4"/>
        <w:tabs>
          <w:tab w:val="left" w:pos="1680"/>
          <w:tab w:val="right" w:pos="9060"/>
        </w:tabs>
        <w:rPr>
          <w:rFonts w:eastAsiaTheme="minorEastAsia" w:cstheme="minorBidi"/>
          <w:noProof/>
          <w:sz w:val="22"/>
          <w:szCs w:val="22"/>
          <w:lang w:val="fr-FR"/>
        </w:rPr>
      </w:pPr>
      <w:hyperlink w:anchor="_Toc66715623" w:history="1">
        <w:r w:rsidR="00F733EB" w:rsidRPr="00DB7079">
          <w:rPr>
            <w:rStyle w:val="Lienhypertexte"/>
            <w:noProof/>
          </w:rPr>
          <w:t>3.6.3.7</w:t>
        </w:r>
        <w:r w:rsidR="00F733EB" w:rsidRPr="00DB7079">
          <w:rPr>
            <w:rFonts w:eastAsiaTheme="minorEastAsia" w:cstheme="minorBidi"/>
            <w:noProof/>
            <w:sz w:val="22"/>
            <w:szCs w:val="22"/>
            <w:lang w:val="fr-FR"/>
          </w:rPr>
          <w:tab/>
        </w:r>
        <w:r w:rsidR="00F733EB" w:rsidRPr="00DB7079">
          <w:rPr>
            <w:rStyle w:val="Lienhypertexte"/>
            <w:noProof/>
          </w:rPr>
          <w:t>Amélioration</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_Toc66715623 \h </w:instrText>
        </w:r>
        <w:r w:rsidR="00F733EB" w:rsidRPr="00DB7079">
          <w:rPr>
            <w:noProof/>
            <w:webHidden/>
          </w:rPr>
        </w:r>
        <w:r w:rsidR="00F733EB" w:rsidRPr="00DB7079">
          <w:rPr>
            <w:noProof/>
            <w:webHidden/>
          </w:rPr>
          <w:fldChar w:fldCharType="separate"/>
        </w:r>
        <w:r w:rsidR="00DB7079" w:rsidRPr="00DB7079">
          <w:rPr>
            <w:noProof/>
            <w:webHidden/>
          </w:rPr>
          <w:t>116</w:t>
        </w:r>
        <w:r w:rsidR="00F733EB" w:rsidRPr="00DB7079">
          <w:rPr>
            <w:noProof/>
            <w:webHidden/>
          </w:rPr>
          <w:fldChar w:fldCharType="end"/>
        </w:r>
      </w:hyperlink>
    </w:p>
    <w:p w14:paraId="6369CFB5" w14:textId="6C5D6E08" w:rsidR="00F733EB" w:rsidRPr="00DB7079" w:rsidRDefault="00D84DBD">
      <w:pPr>
        <w:pStyle w:val="TM3"/>
        <w:tabs>
          <w:tab w:val="left" w:pos="1418"/>
        </w:tabs>
        <w:rPr>
          <w:rFonts w:eastAsiaTheme="minorEastAsia" w:cstheme="minorBidi"/>
          <w:noProof/>
          <w:sz w:val="22"/>
          <w:szCs w:val="22"/>
          <w:lang w:val="fr-FR"/>
        </w:rPr>
      </w:pPr>
      <w:hyperlink w:anchor="_Toc66715624" w:history="1">
        <w:r w:rsidR="00F733EB" w:rsidRPr="00DB7079">
          <w:rPr>
            <w:rStyle w:val="Lienhypertexte"/>
            <w:noProof/>
            <w:lang w:val="fr-FR"/>
          </w:rPr>
          <w:t>3.6.4</w:t>
        </w:r>
        <w:r w:rsidR="00F733EB" w:rsidRPr="00DB7079">
          <w:rPr>
            <w:rFonts w:eastAsiaTheme="minorEastAsia" w:cstheme="minorBidi"/>
            <w:noProof/>
            <w:sz w:val="22"/>
            <w:szCs w:val="22"/>
            <w:lang w:val="fr-FR"/>
          </w:rPr>
          <w:tab/>
        </w:r>
        <w:r w:rsidR="00F733EB" w:rsidRPr="00DB7079">
          <w:rPr>
            <w:rStyle w:val="Lienhypertexte"/>
            <w:noProof/>
            <w:lang w:val="fr-FR"/>
          </w:rPr>
          <w:t>Transport ferroviaire (1A3c) et transport fluvial (NFR 1A3d ii)</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_Toc66715624 \h </w:instrText>
        </w:r>
        <w:r w:rsidR="00F733EB" w:rsidRPr="00DB7079">
          <w:rPr>
            <w:noProof/>
            <w:webHidden/>
          </w:rPr>
        </w:r>
        <w:r w:rsidR="00F733EB" w:rsidRPr="00DB7079">
          <w:rPr>
            <w:noProof/>
            <w:webHidden/>
          </w:rPr>
          <w:fldChar w:fldCharType="separate"/>
        </w:r>
        <w:r w:rsidR="00DB7079" w:rsidRPr="00DB7079">
          <w:rPr>
            <w:noProof/>
            <w:webHidden/>
          </w:rPr>
          <w:t>116</w:t>
        </w:r>
        <w:r w:rsidR="00F733EB" w:rsidRPr="00DB7079">
          <w:rPr>
            <w:noProof/>
            <w:webHidden/>
          </w:rPr>
          <w:fldChar w:fldCharType="end"/>
        </w:r>
      </w:hyperlink>
    </w:p>
    <w:p w14:paraId="6D523296" w14:textId="01797BAB" w:rsidR="00F733EB" w:rsidRPr="00DB7079" w:rsidRDefault="00D84DBD">
      <w:pPr>
        <w:pStyle w:val="TM2"/>
        <w:rPr>
          <w:rFonts w:eastAsiaTheme="minorEastAsia" w:cstheme="minorBidi"/>
          <w:i w:val="0"/>
          <w:sz w:val="22"/>
          <w:szCs w:val="22"/>
          <w:lang w:val="fr-FR"/>
        </w:rPr>
      </w:pPr>
      <w:hyperlink w:anchor="_Toc66715625" w:history="1">
        <w:r w:rsidR="00F733EB" w:rsidRPr="00DB7079">
          <w:rPr>
            <w:rStyle w:val="Lienhypertexte"/>
            <w:rFonts w:cs="Arial"/>
          </w:rPr>
          <w:t>3.7</w:t>
        </w:r>
        <w:r w:rsidR="00F733EB" w:rsidRPr="00DB7079">
          <w:rPr>
            <w:rFonts w:eastAsiaTheme="minorEastAsia" w:cstheme="minorBidi"/>
            <w:i w:val="0"/>
            <w:sz w:val="22"/>
            <w:szCs w:val="22"/>
            <w:lang w:val="fr-FR"/>
          </w:rPr>
          <w:tab/>
        </w:r>
        <w:r w:rsidR="00F733EB" w:rsidRPr="00DB7079">
          <w:rPr>
            <w:rStyle w:val="Lienhypertexte"/>
          </w:rPr>
          <w:t>Emissions fugitives de gaz naturel (NFR 1B2b)</w:t>
        </w:r>
        <w:r w:rsidR="00F733EB" w:rsidRPr="00DB7079">
          <w:rPr>
            <w:webHidden/>
          </w:rPr>
          <w:tab/>
        </w:r>
        <w:r w:rsidR="00F733EB" w:rsidRPr="00DB7079">
          <w:rPr>
            <w:webHidden/>
          </w:rPr>
          <w:fldChar w:fldCharType="begin"/>
        </w:r>
        <w:r w:rsidR="00F733EB" w:rsidRPr="00DB7079">
          <w:rPr>
            <w:webHidden/>
          </w:rPr>
          <w:instrText xml:space="preserve"> PAGEREF _Toc66715625 \h </w:instrText>
        </w:r>
        <w:r w:rsidR="00F733EB" w:rsidRPr="00DB7079">
          <w:rPr>
            <w:webHidden/>
          </w:rPr>
        </w:r>
        <w:r w:rsidR="00F733EB" w:rsidRPr="00DB7079">
          <w:rPr>
            <w:webHidden/>
          </w:rPr>
          <w:fldChar w:fldCharType="separate"/>
        </w:r>
        <w:r w:rsidR="00DB7079" w:rsidRPr="00DB7079">
          <w:rPr>
            <w:webHidden/>
          </w:rPr>
          <w:t>116</w:t>
        </w:r>
        <w:r w:rsidR="00F733EB" w:rsidRPr="00DB7079">
          <w:rPr>
            <w:webHidden/>
          </w:rPr>
          <w:fldChar w:fldCharType="end"/>
        </w:r>
      </w:hyperlink>
    </w:p>
    <w:p w14:paraId="056B8A8C" w14:textId="2CD10E2B" w:rsidR="00F733EB" w:rsidRPr="00DB7079" w:rsidRDefault="00D84DBD">
      <w:pPr>
        <w:pStyle w:val="TM3"/>
        <w:tabs>
          <w:tab w:val="left" w:pos="1418"/>
        </w:tabs>
        <w:rPr>
          <w:rFonts w:eastAsiaTheme="minorEastAsia" w:cstheme="minorBidi"/>
          <w:noProof/>
          <w:sz w:val="22"/>
          <w:szCs w:val="22"/>
          <w:lang w:val="fr-FR"/>
        </w:rPr>
      </w:pPr>
      <w:hyperlink w:anchor="_Toc66715626" w:history="1">
        <w:r w:rsidR="00F733EB" w:rsidRPr="00DB7079">
          <w:rPr>
            <w:rStyle w:val="Lienhypertexte"/>
            <w:noProof/>
            <w:lang w:val="fr-FR"/>
          </w:rPr>
          <w:t>3.7.1</w:t>
        </w:r>
        <w:r w:rsidR="00F733EB" w:rsidRPr="00DB7079">
          <w:rPr>
            <w:rFonts w:eastAsiaTheme="minorEastAsia" w:cstheme="minorBidi"/>
            <w:noProof/>
            <w:sz w:val="22"/>
            <w:szCs w:val="22"/>
            <w:lang w:val="fr-FR"/>
          </w:rPr>
          <w:tab/>
        </w:r>
        <w:r w:rsidR="00F733EB" w:rsidRPr="00DB7079">
          <w:rPr>
            <w:rStyle w:val="Lienhypertexte"/>
            <w:noProof/>
            <w:lang w:val="fr-FR"/>
          </w:rPr>
          <w:t>Caractéristiques générales de la catégorie source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_Toc66715626 \h </w:instrText>
        </w:r>
        <w:r w:rsidR="00F733EB" w:rsidRPr="00DB7079">
          <w:rPr>
            <w:noProof/>
            <w:webHidden/>
          </w:rPr>
        </w:r>
        <w:r w:rsidR="00F733EB" w:rsidRPr="00DB7079">
          <w:rPr>
            <w:noProof/>
            <w:webHidden/>
          </w:rPr>
          <w:fldChar w:fldCharType="separate"/>
        </w:r>
        <w:r w:rsidR="00DB7079" w:rsidRPr="00DB7079">
          <w:rPr>
            <w:noProof/>
            <w:webHidden/>
          </w:rPr>
          <w:t>116</w:t>
        </w:r>
        <w:r w:rsidR="00F733EB" w:rsidRPr="00DB7079">
          <w:rPr>
            <w:noProof/>
            <w:webHidden/>
          </w:rPr>
          <w:fldChar w:fldCharType="end"/>
        </w:r>
      </w:hyperlink>
    </w:p>
    <w:p w14:paraId="09AEDFA0" w14:textId="0227E762" w:rsidR="00F733EB" w:rsidRPr="00DB7079" w:rsidRDefault="00D84DBD">
      <w:pPr>
        <w:pStyle w:val="TM3"/>
        <w:tabs>
          <w:tab w:val="left" w:pos="1418"/>
        </w:tabs>
        <w:rPr>
          <w:rFonts w:eastAsiaTheme="minorEastAsia" w:cstheme="minorBidi"/>
          <w:noProof/>
          <w:sz w:val="22"/>
          <w:szCs w:val="22"/>
          <w:lang w:val="fr-FR"/>
        </w:rPr>
      </w:pPr>
      <w:hyperlink w:anchor="_Toc66715627" w:history="1">
        <w:r w:rsidR="00F733EB" w:rsidRPr="00DB7079">
          <w:rPr>
            <w:rStyle w:val="Lienhypertexte"/>
            <w:noProof/>
            <w:lang w:val="fr-FR"/>
          </w:rPr>
          <w:t>3.7.2</w:t>
        </w:r>
        <w:r w:rsidR="00F733EB" w:rsidRPr="00DB7079">
          <w:rPr>
            <w:rFonts w:eastAsiaTheme="minorEastAsia" w:cstheme="minorBidi"/>
            <w:noProof/>
            <w:sz w:val="22"/>
            <w:szCs w:val="22"/>
            <w:lang w:val="fr-FR"/>
          </w:rPr>
          <w:tab/>
        </w:r>
        <w:r w:rsidR="00F733EB" w:rsidRPr="00DB7079">
          <w:rPr>
            <w:rStyle w:val="Lienhypertexte"/>
            <w:noProof/>
            <w:lang w:val="fr-FR"/>
          </w:rPr>
          <w:t>Méthodologie d’estimation des émissions (catégorie 1B2b)</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_Toc66715627 \h </w:instrText>
        </w:r>
        <w:r w:rsidR="00F733EB" w:rsidRPr="00DB7079">
          <w:rPr>
            <w:noProof/>
            <w:webHidden/>
          </w:rPr>
        </w:r>
        <w:r w:rsidR="00F733EB" w:rsidRPr="00DB7079">
          <w:rPr>
            <w:noProof/>
            <w:webHidden/>
          </w:rPr>
          <w:fldChar w:fldCharType="separate"/>
        </w:r>
        <w:r w:rsidR="00DB7079" w:rsidRPr="00DB7079">
          <w:rPr>
            <w:noProof/>
            <w:webHidden/>
          </w:rPr>
          <w:t>117</w:t>
        </w:r>
        <w:r w:rsidR="00F733EB" w:rsidRPr="00DB7079">
          <w:rPr>
            <w:noProof/>
            <w:webHidden/>
          </w:rPr>
          <w:fldChar w:fldCharType="end"/>
        </w:r>
      </w:hyperlink>
    </w:p>
    <w:p w14:paraId="14C5AA89" w14:textId="61EEC259" w:rsidR="00F733EB" w:rsidRPr="00DB7079" w:rsidRDefault="00D84DBD">
      <w:pPr>
        <w:pStyle w:val="TM3"/>
        <w:tabs>
          <w:tab w:val="left" w:pos="1418"/>
        </w:tabs>
        <w:rPr>
          <w:rFonts w:eastAsiaTheme="minorEastAsia" w:cstheme="minorBidi"/>
          <w:noProof/>
          <w:sz w:val="22"/>
          <w:szCs w:val="22"/>
          <w:lang w:val="fr-FR"/>
        </w:rPr>
      </w:pPr>
      <w:hyperlink w:anchor="_Toc66715628" w:history="1">
        <w:r w:rsidR="00F733EB" w:rsidRPr="00DB7079">
          <w:rPr>
            <w:rStyle w:val="Lienhypertexte"/>
            <w:noProof/>
            <w:lang w:val="fr-FR"/>
          </w:rPr>
          <w:t>3.7.3</w:t>
        </w:r>
        <w:r w:rsidR="00F733EB" w:rsidRPr="00DB7079">
          <w:rPr>
            <w:rFonts w:eastAsiaTheme="minorEastAsia" w:cstheme="minorBidi"/>
            <w:noProof/>
            <w:sz w:val="22"/>
            <w:szCs w:val="22"/>
            <w:lang w:val="fr-FR"/>
          </w:rPr>
          <w:tab/>
        </w:r>
        <w:r w:rsidR="00F733EB" w:rsidRPr="00DB7079">
          <w:rPr>
            <w:rStyle w:val="Lienhypertexte"/>
            <w:noProof/>
            <w:lang w:val="fr-FR"/>
          </w:rPr>
          <w:t>Incertitude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_Toc66715628 \h </w:instrText>
        </w:r>
        <w:r w:rsidR="00F733EB" w:rsidRPr="00DB7079">
          <w:rPr>
            <w:noProof/>
            <w:webHidden/>
          </w:rPr>
        </w:r>
        <w:r w:rsidR="00F733EB" w:rsidRPr="00DB7079">
          <w:rPr>
            <w:noProof/>
            <w:webHidden/>
          </w:rPr>
          <w:fldChar w:fldCharType="separate"/>
        </w:r>
        <w:r w:rsidR="00DB7079" w:rsidRPr="00DB7079">
          <w:rPr>
            <w:noProof/>
            <w:webHidden/>
          </w:rPr>
          <w:t>117</w:t>
        </w:r>
        <w:r w:rsidR="00F733EB" w:rsidRPr="00DB7079">
          <w:rPr>
            <w:noProof/>
            <w:webHidden/>
          </w:rPr>
          <w:fldChar w:fldCharType="end"/>
        </w:r>
      </w:hyperlink>
    </w:p>
    <w:p w14:paraId="7E2C0017" w14:textId="4F80BB73" w:rsidR="00F733EB" w:rsidRPr="00DB7079" w:rsidRDefault="00D84DBD">
      <w:pPr>
        <w:pStyle w:val="TM3"/>
        <w:tabs>
          <w:tab w:val="left" w:pos="1418"/>
        </w:tabs>
        <w:rPr>
          <w:rFonts w:eastAsiaTheme="minorEastAsia" w:cstheme="minorBidi"/>
          <w:noProof/>
          <w:sz w:val="22"/>
          <w:szCs w:val="22"/>
          <w:lang w:val="fr-FR"/>
        </w:rPr>
      </w:pPr>
      <w:hyperlink w:anchor="_Toc66715629" w:history="1">
        <w:r w:rsidR="00F733EB" w:rsidRPr="00DB7079">
          <w:rPr>
            <w:rStyle w:val="Lienhypertexte"/>
            <w:noProof/>
            <w:lang w:val="fr-FR"/>
          </w:rPr>
          <w:t>3.7.4</w:t>
        </w:r>
        <w:r w:rsidR="00F733EB" w:rsidRPr="00DB7079">
          <w:rPr>
            <w:rFonts w:eastAsiaTheme="minorEastAsia" w:cstheme="minorBidi"/>
            <w:noProof/>
            <w:sz w:val="22"/>
            <w:szCs w:val="22"/>
            <w:lang w:val="fr-FR"/>
          </w:rPr>
          <w:tab/>
        </w:r>
        <w:r w:rsidR="00F733EB" w:rsidRPr="00DB7079">
          <w:rPr>
            <w:rStyle w:val="Lienhypertexte"/>
            <w:noProof/>
            <w:lang w:val="fr-FR"/>
          </w:rPr>
          <w:t>Cohérence des séries temporelles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_Toc66715629 \h </w:instrText>
        </w:r>
        <w:r w:rsidR="00F733EB" w:rsidRPr="00DB7079">
          <w:rPr>
            <w:noProof/>
            <w:webHidden/>
          </w:rPr>
        </w:r>
        <w:r w:rsidR="00F733EB" w:rsidRPr="00DB7079">
          <w:rPr>
            <w:noProof/>
            <w:webHidden/>
          </w:rPr>
          <w:fldChar w:fldCharType="separate"/>
        </w:r>
        <w:r w:rsidR="00DB7079" w:rsidRPr="00DB7079">
          <w:rPr>
            <w:noProof/>
            <w:webHidden/>
          </w:rPr>
          <w:t>117</w:t>
        </w:r>
        <w:r w:rsidR="00F733EB" w:rsidRPr="00DB7079">
          <w:rPr>
            <w:noProof/>
            <w:webHidden/>
          </w:rPr>
          <w:fldChar w:fldCharType="end"/>
        </w:r>
      </w:hyperlink>
    </w:p>
    <w:p w14:paraId="790C66A4" w14:textId="7D3FCBF4" w:rsidR="00F733EB" w:rsidRPr="00DB7079" w:rsidRDefault="00D84DBD">
      <w:pPr>
        <w:pStyle w:val="TM3"/>
        <w:tabs>
          <w:tab w:val="left" w:pos="1418"/>
        </w:tabs>
        <w:rPr>
          <w:rFonts w:eastAsiaTheme="minorEastAsia" w:cstheme="minorBidi"/>
          <w:noProof/>
          <w:sz w:val="22"/>
          <w:szCs w:val="22"/>
          <w:lang w:val="fr-FR"/>
        </w:rPr>
      </w:pPr>
      <w:hyperlink w:anchor="_Toc66715630" w:history="1">
        <w:r w:rsidR="00F733EB" w:rsidRPr="00DB7079">
          <w:rPr>
            <w:rStyle w:val="Lienhypertexte"/>
            <w:noProof/>
            <w:lang w:val="fr-FR"/>
          </w:rPr>
          <w:t>3.7.5</w:t>
        </w:r>
        <w:r w:rsidR="00F733EB" w:rsidRPr="00DB7079">
          <w:rPr>
            <w:rFonts w:eastAsiaTheme="minorEastAsia" w:cstheme="minorBidi"/>
            <w:noProof/>
            <w:sz w:val="22"/>
            <w:szCs w:val="22"/>
            <w:lang w:val="fr-FR"/>
          </w:rPr>
          <w:tab/>
        </w:r>
        <w:r w:rsidR="00F733EB" w:rsidRPr="00DB7079">
          <w:rPr>
            <w:rStyle w:val="Lienhypertexte"/>
            <w:noProof/>
            <w:lang w:val="fr-FR"/>
          </w:rPr>
          <w:t>Recalcul</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_Toc66715630 \h </w:instrText>
        </w:r>
        <w:r w:rsidR="00F733EB" w:rsidRPr="00DB7079">
          <w:rPr>
            <w:noProof/>
            <w:webHidden/>
          </w:rPr>
        </w:r>
        <w:r w:rsidR="00F733EB" w:rsidRPr="00DB7079">
          <w:rPr>
            <w:noProof/>
            <w:webHidden/>
          </w:rPr>
          <w:fldChar w:fldCharType="separate"/>
        </w:r>
        <w:r w:rsidR="00DB7079" w:rsidRPr="00DB7079">
          <w:rPr>
            <w:noProof/>
            <w:webHidden/>
          </w:rPr>
          <w:t>117</w:t>
        </w:r>
        <w:r w:rsidR="00F733EB" w:rsidRPr="00DB7079">
          <w:rPr>
            <w:noProof/>
            <w:webHidden/>
          </w:rPr>
          <w:fldChar w:fldCharType="end"/>
        </w:r>
      </w:hyperlink>
    </w:p>
    <w:p w14:paraId="6BCA9E2E" w14:textId="5FA1FD52" w:rsidR="00F733EB" w:rsidRPr="00DB7079" w:rsidRDefault="00D84DBD">
      <w:pPr>
        <w:pStyle w:val="TM3"/>
        <w:tabs>
          <w:tab w:val="left" w:pos="1418"/>
        </w:tabs>
        <w:rPr>
          <w:rFonts w:eastAsiaTheme="minorEastAsia" w:cstheme="minorBidi"/>
          <w:noProof/>
          <w:sz w:val="22"/>
          <w:szCs w:val="22"/>
          <w:lang w:val="fr-FR"/>
        </w:rPr>
      </w:pPr>
      <w:hyperlink w:anchor="_Toc66715631" w:history="1">
        <w:r w:rsidR="00F733EB" w:rsidRPr="00DB7079">
          <w:rPr>
            <w:rStyle w:val="Lienhypertexte"/>
            <w:noProof/>
            <w:lang w:val="fr-FR"/>
          </w:rPr>
          <w:t>3.7.6</w:t>
        </w:r>
        <w:r w:rsidR="00F733EB" w:rsidRPr="00DB7079">
          <w:rPr>
            <w:rFonts w:eastAsiaTheme="minorEastAsia" w:cstheme="minorBidi"/>
            <w:noProof/>
            <w:sz w:val="22"/>
            <w:szCs w:val="22"/>
            <w:lang w:val="fr-FR"/>
          </w:rPr>
          <w:tab/>
        </w:r>
        <w:r w:rsidR="00F733EB" w:rsidRPr="00DB7079">
          <w:rPr>
            <w:rStyle w:val="Lienhypertexte"/>
            <w:noProof/>
            <w:lang w:val="fr-FR"/>
          </w:rPr>
          <w:t>Assurance et contrôle qualité spécifique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_Toc66715631 \h </w:instrText>
        </w:r>
        <w:r w:rsidR="00F733EB" w:rsidRPr="00DB7079">
          <w:rPr>
            <w:noProof/>
            <w:webHidden/>
          </w:rPr>
        </w:r>
        <w:r w:rsidR="00F733EB" w:rsidRPr="00DB7079">
          <w:rPr>
            <w:noProof/>
            <w:webHidden/>
          </w:rPr>
          <w:fldChar w:fldCharType="separate"/>
        </w:r>
        <w:r w:rsidR="00DB7079" w:rsidRPr="00DB7079">
          <w:rPr>
            <w:noProof/>
            <w:webHidden/>
          </w:rPr>
          <w:t>117</w:t>
        </w:r>
        <w:r w:rsidR="00F733EB" w:rsidRPr="00DB7079">
          <w:rPr>
            <w:noProof/>
            <w:webHidden/>
          </w:rPr>
          <w:fldChar w:fldCharType="end"/>
        </w:r>
      </w:hyperlink>
    </w:p>
    <w:p w14:paraId="57234D9C" w14:textId="3A955FD4" w:rsidR="00F733EB" w:rsidRPr="00DB7079" w:rsidRDefault="00D84DBD">
      <w:pPr>
        <w:pStyle w:val="TM3"/>
        <w:tabs>
          <w:tab w:val="left" w:pos="1418"/>
        </w:tabs>
        <w:rPr>
          <w:rFonts w:eastAsiaTheme="minorEastAsia" w:cstheme="minorBidi"/>
          <w:noProof/>
          <w:sz w:val="22"/>
          <w:szCs w:val="22"/>
          <w:lang w:val="fr-FR"/>
        </w:rPr>
      </w:pPr>
      <w:hyperlink w:anchor="_Toc66715632" w:history="1">
        <w:r w:rsidR="00F733EB" w:rsidRPr="00DB7079">
          <w:rPr>
            <w:rStyle w:val="Lienhypertexte"/>
            <w:noProof/>
            <w:lang w:val="fr-FR"/>
          </w:rPr>
          <w:t>3.7.7</w:t>
        </w:r>
        <w:r w:rsidR="00F733EB" w:rsidRPr="00DB7079">
          <w:rPr>
            <w:rFonts w:eastAsiaTheme="minorEastAsia" w:cstheme="minorBidi"/>
            <w:noProof/>
            <w:sz w:val="22"/>
            <w:szCs w:val="22"/>
            <w:lang w:val="fr-FR"/>
          </w:rPr>
          <w:tab/>
        </w:r>
        <w:r w:rsidR="00F733EB" w:rsidRPr="00DB7079">
          <w:rPr>
            <w:rStyle w:val="Lienhypertexte"/>
            <w:noProof/>
            <w:lang w:val="fr-FR"/>
          </w:rPr>
          <w:t>Amélioration</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_Toc66715632 \h </w:instrText>
        </w:r>
        <w:r w:rsidR="00F733EB" w:rsidRPr="00DB7079">
          <w:rPr>
            <w:noProof/>
            <w:webHidden/>
          </w:rPr>
        </w:r>
        <w:r w:rsidR="00F733EB" w:rsidRPr="00DB7079">
          <w:rPr>
            <w:noProof/>
            <w:webHidden/>
          </w:rPr>
          <w:fldChar w:fldCharType="separate"/>
        </w:r>
        <w:r w:rsidR="00DB7079" w:rsidRPr="00DB7079">
          <w:rPr>
            <w:noProof/>
            <w:webHidden/>
          </w:rPr>
          <w:t>117</w:t>
        </w:r>
        <w:r w:rsidR="00F733EB" w:rsidRPr="00DB7079">
          <w:rPr>
            <w:noProof/>
            <w:webHidden/>
          </w:rPr>
          <w:fldChar w:fldCharType="end"/>
        </w:r>
      </w:hyperlink>
    </w:p>
    <w:p w14:paraId="0065401A" w14:textId="0B689571" w:rsidR="00F733EB" w:rsidRPr="00DB7079" w:rsidRDefault="00D84DBD">
      <w:pPr>
        <w:pStyle w:val="TM1"/>
        <w:rPr>
          <w:rFonts w:eastAsiaTheme="minorEastAsia" w:cstheme="minorBidi"/>
          <w:b w:val="0"/>
          <w:color w:val="auto"/>
          <w:sz w:val="22"/>
          <w:szCs w:val="22"/>
          <w:lang w:val="fr-FR"/>
        </w:rPr>
      </w:pPr>
      <w:hyperlink w:anchor="_Toc66715633" w:history="1">
        <w:r w:rsidR="00F733EB" w:rsidRPr="00DB7079">
          <w:rPr>
            <w:rStyle w:val="Lienhypertexte"/>
          </w:rPr>
          <w:t>Chapitre 4.</w:t>
        </w:r>
        <w:r w:rsidR="00F733EB" w:rsidRPr="00DB7079">
          <w:rPr>
            <w:rFonts w:eastAsiaTheme="minorEastAsia" w:cstheme="minorBidi"/>
            <w:b w:val="0"/>
            <w:color w:val="auto"/>
            <w:sz w:val="22"/>
            <w:szCs w:val="22"/>
            <w:lang w:val="fr-FR"/>
          </w:rPr>
          <w:tab/>
        </w:r>
        <w:r w:rsidR="00F733EB" w:rsidRPr="00DB7079">
          <w:rPr>
            <w:rStyle w:val="Lienhypertexte"/>
          </w:rPr>
          <w:t>PROCEDES INDUSTRIELS et UTILISATION DE PRODUITS (NFR sector 2)</w:t>
        </w:r>
        <w:r w:rsidR="00F733EB" w:rsidRPr="00DB7079">
          <w:rPr>
            <w:webHidden/>
          </w:rPr>
          <w:tab/>
        </w:r>
        <w:r w:rsidR="00F733EB" w:rsidRPr="00DB7079">
          <w:rPr>
            <w:webHidden/>
          </w:rPr>
          <w:fldChar w:fldCharType="begin"/>
        </w:r>
        <w:r w:rsidR="00F733EB" w:rsidRPr="00DB7079">
          <w:rPr>
            <w:webHidden/>
          </w:rPr>
          <w:instrText xml:space="preserve"> PAGEREF _Toc66715633 \h </w:instrText>
        </w:r>
        <w:r w:rsidR="00F733EB" w:rsidRPr="00DB7079">
          <w:rPr>
            <w:webHidden/>
          </w:rPr>
        </w:r>
        <w:r w:rsidR="00F733EB" w:rsidRPr="00DB7079">
          <w:rPr>
            <w:webHidden/>
          </w:rPr>
          <w:fldChar w:fldCharType="separate"/>
        </w:r>
        <w:r w:rsidR="00DB7079" w:rsidRPr="00DB7079">
          <w:rPr>
            <w:webHidden/>
          </w:rPr>
          <w:t>118</w:t>
        </w:r>
        <w:r w:rsidR="00F733EB" w:rsidRPr="00DB7079">
          <w:rPr>
            <w:webHidden/>
          </w:rPr>
          <w:fldChar w:fldCharType="end"/>
        </w:r>
      </w:hyperlink>
    </w:p>
    <w:p w14:paraId="4758E489" w14:textId="4677AEE0" w:rsidR="00F733EB" w:rsidRPr="00DB7079" w:rsidRDefault="00D84DBD">
      <w:pPr>
        <w:pStyle w:val="TM2"/>
        <w:rPr>
          <w:rFonts w:eastAsiaTheme="minorEastAsia" w:cstheme="minorBidi"/>
          <w:i w:val="0"/>
          <w:sz w:val="22"/>
          <w:szCs w:val="22"/>
          <w:lang w:val="fr-FR"/>
        </w:rPr>
      </w:pPr>
      <w:hyperlink w:anchor="_Toc66715634" w:history="1">
        <w:r w:rsidR="00F733EB" w:rsidRPr="00DB7079">
          <w:rPr>
            <w:rStyle w:val="Lienhypertexte"/>
            <w:rFonts w:cs="Arial"/>
          </w:rPr>
          <w:t>4.1</w:t>
        </w:r>
        <w:r w:rsidR="00F733EB" w:rsidRPr="00DB7079">
          <w:rPr>
            <w:rFonts w:eastAsiaTheme="minorEastAsia" w:cstheme="minorBidi"/>
            <w:i w:val="0"/>
            <w:sz w:val="22"/>
            <w:szCs w:val="22"/>
            <w:lang w:val="fr-FR"/>
          </w:rPr>
          <w:tab/>
        </w:r>
        <w:r w:rsidR="00F733EB" w:rsidRPr="00DB7079">
          <w:rPr>
            <w:rStyle w:val="Lienhypertexte"/>
          </w:rPr>
          <w:t>Construction et déconstruction (SNAP 040624 – NFR subsector 2A5b)</w:t>
        </w:r>
        <w:r w:rsidR="00F733EB" w:rsidRPr="00DB7079">
          <w:rPr>
            <w:webHidden/>
          </w:rPr>
          <w:tab/>
        </w:r>
        <w:r w:rsidR="00F733EB" w:rsidRPr="00DB7079">
          <w:rPr>
            <w:webHidden/>
          </w:rPr>
          <w:fldChar w:fldCharType="begin"/>
        </w:r>
        <w:r w:rsidR="00F733EB" w:rsidRPr="00DB7079">
          <w:rPr>
            <w:webHidden/>
          </w:rPr>
          <w:instrText xml:space="preserve"> PAGEREF _Toc66715634 \h </w:instrText>
        </w:r>
        <w:r w:rsidR="00F733EB" w:rsidRPr="00DB7079">
          <w:rPr>
            <w:webHidden/>
          </w:rPr>
        </w:r>
        <w:r w:rsidR="00F733EB" w:rsidRPr="00DB7079">
          <w:rPr>
            <w:webHidden/>
          </w:rPr>
          <w:fldChar w:fldCharType="separate"/>
        </w:r>
        <w:r w:rsidR="00DB7079" w:rsidRPr="00DB7079">
          <w:rPr>
            <w:webHidden/>
          </w:rPr>
          <w:t>118</w:t>
        </w:r>
        <w:r w:rsidR="00F733EB" w:rsidRPr="00DB7079">
          <w:rPr>
            <w:webHidden/>
          </w:rPr>
          <w:fldChar w:fldCharType="end"/>
        </w:r>
      </w:hyperlink>
    </w:p>
    <w:p w14:paraId="3844335D" w14:textId="2C509116" w:rsidR="00F733EB" w:rsidRPr="00DB7079" w:rsidRDefault="00D84DBD">
      <w:pPr>
        <w:pStyle w:val="TM3"/>
        <w:tabs>
          <w:tab w:val="left" w:pos="1418"/>
        </w:tabs>
        <w:rPr>
          <w:rFonts w:eastAsiaTheme="minorEastAsia" w:cstheme="minorBidi"/>
          <w:noProof/>
          <w:sz w:val="22"/>
          <w:szCs w:val="22"/>
          <w:lang w:val="fr-FR"/>
        </w:rPr>
      </w:pPr>
      <w:hyperlink w:anchor="_Toc66715635" w:history="1">
        <w:r w:rsidR="00F733EB" w:rsidRPr="00DB7079">
          <w:rPr>
            <w:rStyle w:val="Lienhypertexte"/>
            <w:noProof/>
            <w:lang w:val="fr-FR"/>
          </w:rPr>
          <w:t>4.1.1</w:t>
        </w:r>
        <w:r w:rsidR="00F733EB" w:rsidRPr="00DB7079">
          <w:rPr>
            <w:rFonts w:eastAsiaTheme="minorEastAsia" w:cstheme="minorBidi"/>
            <w:noProof/>
            <w:sz w:val="22"/>
            <w:szCs w:val="22"/>
            <w:lang w:val="fr-FR"/>
          </w:rPr>
          <w:tab/>
        </w:r>
        <w:r w:rsidR="00F733EB" w:rsidRPr="00DB7079">
          <w:rPr>
            <w:rStyle w:val="Lienhypertexte"/>
            <w:noProof/>
            <w:lang w:val="fr-FR"/>
          </w:rPr>
          <w:t>Caractéristiques générales de la catégorie source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_Toc66715635 \h </w:instrText>
        </w:r>
        <w:r w:rsidR="00F733EB" w:rsidRPr="00DB7079">
          <w:rPr>
            <w:noProof/>
            <w:webHidden/>
          </w:rPr>
        </w:r>
        <w:r w:rsidR="00F733EB" w:rsidRPr="00DB7079">
          <w:rPr>
            <w:noProof/>
            <w:webHidden/>
          </w:rPr>
          <w:fldChar w:fldCharType="separate"/>
        </w:r>
        <w:r w:rsidR="00DB7079" w:rsidRPr="00DB7079">
          <w:rPr>
            <w:noProof/>
            <w:webHidden/>
          </w:rPr>
          <w:t>118</w:t>
        </w:r>
        <w:r w:rsidR="00F733EB" w:rsidRPr="00DB7079">
          <w:rPr>
            <w:noProof/>
            <w:webHidden/>
          </w:rPr>
          <w:fldChar w:fldCharType="end"/>
        </w:r>
      </w:hyperlink>
    </w:p>
    <w:p w14:paraId="2B73459C" w14:textId="5A06DAA6" w:rsidR="00F733EB" w:rsidRPr="00DB7079" w:rsidRDefault="00D84DBD">
      <w:pPr>
        <w:pStyle w:val="TM3"/>
        <w:tabs>
          <w:tab w:val="left" w:pos="1418"/>
        </w:tabs>
        <w:rPr>
          <w:rFonts w:eastAsiaTheme="minorEastAsia" w:cstheme="minorBidi"/>
          <w:noProof/>
          <w:sz w:val="22"/>
          <w:szCs w:val="22"/>
          <w:lang w:val="fr-FR"/>
        </w:rPr>
      </w:pPr>
      <w:hyperlink w:anchor="_Toc66715636" w:history="1">
        <w:r w:rsidR="00F733EB" w:rsidRPr="00DB7079">
          <w:rPr>
            <w:rStyle w:val="Lienhypertexte"/>
            <w:noProof/>
            <w:lang w:val="fr-FR"/>
          </w:rPr>
          <w:t>4.1.2</w:t>
        </w:r>
        <w:r w:rsidR="00F733EB" w:rsidRPr="00DB7079">
          <w:rPr>
            <w:rFonts w:eastAsiaTheme="minorEastAsia" w:cstheme="minorBidi"/>
            <w:noProof/>
            <w:sz w:val="22"/>
            <w:szCs w:val="22"/>
            <w:lang w:val="fr-FR"/>
          </w:rPr>
          <w:tab/>
        </w:r>
        <w:r w:rsidR="00F733EB" w:rsidRPr="00DB7079">
          <w:rPr>
            <w:rStyle w:val="Lienhypertexte"/>
            <w:noProof/>
            <w:lang w:val="fr-FR"/>
          </w:rPr>
          <w:t>Méthodologies d’estimation des émissions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_Toc66715636 \h </w:instrText>
        </w:r>
        <w:r w:rsidR="00F733EB" w:rsidRPr="00DB7079">
          <w:rPr>
            <w:noProof/>
            <w:webHidden/>
          </w:rPr>
        </w:r>
        <w:r w:rsidR="00F733EB" w:rsidRPr="00DB7079">
          <w:rPr>
            <w:noProof/>
            <w:webHidden/>
          </w:rPr>
          <w:fldChar w:fldCharType="separate"/>
        </w:r>
        <w:r w:rsidR="00DB7079" w:rsidRPr="00DB7079">
          <w:rPr>
            <w:noProof/>
            <w:webHidden/>
          </w:rPr>
          <w:t>119</w:t>
        </w:r>
        <w:r w:rsidR="00F733EB" w:rsidRPr="00DB7079">
          <w:rPr>
            <w:noProof/>
            <w:webHidden/>
          </w:rPr>
          <w:fldChar w:fldCharType="end"/>
        </w:r>
      </w:hyperlink>
    </w:p>
    <w:p w14:paraId="00424ED0" w14:textId="7ADA13A0" w:rsidR="00F733EB" w:rsidRPr="00DB7079" w:rsidRDefault="00D84DBD">
      <w:pPr>
        <w:pStyle w:val="TM3"/>
        <w:tabs>
          <w:tab w:val="left" w:pos="1418"/>
        </w:tabs>
        <w:rPr>
          <w:rFonts w:eastAsiaTheme="minorEastAsia" w:cstheme="minorBidi"/>
          <w:noProof/>
          <w:sz w:val="22"/>
          <w:szCs w:val="22"/>
          <w:lang w:val="fr-FR"/>
        </w:rPr>
      </w:pPr>
      <w:hyperlink w:anchor="_Toc66715637" w:history="1">
        <w:r w:rsidR="00F733EB" w:rsidRPr="00DB7079">
          <w:rPr>
            <w:rStyle w:val="Lienhypertexte"/>
            <w:noProof/>
            <w:lang w:val="fr-FR"/>
          </w:rPr>
          <w:t>4.1.3</w:t>
        </w:r>
        <w:r w:rsidR="00F733EB" w:rsidRPr="00DB7079">
          <w:rPr>
            <w:rFonts w:eastAsiaTheme="minorEastAsia" w:cstheme="minorBidi"/>
            <w:noProof/>
            <w:sz w:val="22"/>
            <w:szCs w:val="22"/>
            <w:lang w:val="fr-FR"/>
          </w:rPr>
          <w:tab/>
        </w:r>
        <w:r w:rsidR="00F733EB" w:rsidRPr="00DB7079">
          <w:rPr>
            <w:rStyle w:val="Lienhypertexte"/>
            <w:noProof/>
            <w:lang w:val="fr-FR"/>
          </w:rPr>
          <w:t>Incertitude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_Toc66715637 \h </w:instrText>
        </w:r>
        <w:r w:rsidR="00F733EB" w:rsidRPr="00DB7079">
          <w:rPr>
            <w:noProof/>
            <w:webHidden/>
          </w:rPr>
        </w:r>
        <w:r w:rsidR="00F733EB" w:rsidRPr="00DB7079">
          <w:rPr>
            <w:noProof/>
            <w:webHidden/>
          </w:rPr>
          <w:fldChar w:fldCharType="separate"/>
        </w:r>
        <w:r w:rsidR="00DB7079" w:rsidRPr="00DB7079">
          <w:rPr>
            <w:noProof/>
            <w:webHidden/>
          </w:rPr>
          <w:t>119</w:t>
        </w:r>
        <w:r w:rsidR="00F733EB" w:rsidRPr="00DB7079">
          <w:rPr>
            <w:noProof/>
            <w:webHidden/>
          </w:rPr>
          <w:fldChar w:fldCharType="end"/>
        </w:r>
      </w:hyperlink>
    </w:p>
    <w:p w14:paraId="0AD62C93" w14:textId="286687F9" w:rsidR="00F733EB" w:rsidRPr="00DB7079" w:rsidRDefault="00D84DBD">
      <w:pPr>
        <w:pStyle w:val="TM3"/>
        <w:tabs>
          <w:tab w:val="left" w:pos="1418"/>
        </w:tabs>
        <w:rPr>
          <w:rFonts w:eastAsiaTheme="minorEastAsia" w:cstheme="minorBidi"/>
          <w:noProof/>
          <w:sz w:val="22"/>
          <w:szCs w:val="22"/>
          <w:lang w:val="fr-FR"/>
        </w:rPr>
      </w:pPr>
      <w:hyperlink w:anchor="_Toc66715638" w:history="1">
        <w:r w:rsidR="00F733EB" w:rsidRPr="00DB7079">
          <w:rPr>
            <w:rStyle w:val="Lienhypertexte"/>
            <w:noProof/>
            <w:lang w:val="fr-FR"/>
          </w:rPr>
          <w:t>4.1.4</w:t>
        </w:r>
        <w:r w:rsidR="00F733EB" w:rsidRPr="00DB7079">
          <w:rPr>
            <w:rFonts w:eastAsiaTheme="minorEastAsia" w:cstheme="minorBidi"/>
            <w:noProof/>
            <w:sz w:val="22"/>
            <w:szCs w:val="22"/>
            <w:lang w:val="fr-FR"/>
          </w:rPr>
          <w:tab/>
        </w:r>
        <w:r w:rsidR="00F733EB" w:rsidRPr="00DB7079">
          <w:rPr>
            <w:rStyle w:val="Lienhypertexte"/>
            <w:noProof/>
            <w:lang w:val="fr-FR"/>
          </w:rPr>
          <w:t>Cohérence des séries temporelles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_Toc66715638 \h </w:instrText>
        </w:r>
        <w:r w:rsidR="00F733EB" w:rsidRPr="00DB7079">
          <w:rPr>
            <w:noProof/>
            <w:webHidden/>
          </w:rPr>
        </w:r>
        <w:r w:rsidR="00F733EB" w:rsidRPr="00DB7079">
          <w:rPr>
            <w:noProof/>
            <w:webHidden/>
          </w:rPr>
          <w:fldChar w:fldCharType="separate"/>
        </w:r>
        <w:r w:rsidR="00DB7079" w:rsidRPr="00DB7079">
          <w:rPr>
            <w:noProof/>
            <w:webHidden/>
          </w:rPr>
          <w:t>120</w:t>
        </w:r>
        <w:r w:rsidR="00F733EB" w:rsidRPr="00DB7079">
          <w:rPr>
            <w:noProof/>
            <w:webHidden/>
          </w:rPr>
          <w:fldChar w:fldCharType="end"/>
        </w:r>
      </w:hyperlink>
    </w:p>
    <w:p w14:paraId="5578C0EB" w14:textId="6B3411E9" w:rsidR="00F733EB" w:rsidRPr="00DB7079" w:rsidRDefault="00D84DBD">
      <w:pPr>
        <w:pStyle w:val="TM3"/>
        <w:tabs>
          <w:tab w:val="left" w:pos="1418"/>
        </w:tabs>
        <w:rPr>
          <w:rFonts w:eastAsiaTheme="minorEastAsia" w:cstheme="minorBidi"/>
          <w:noProof/>
          <w:sz w:val="22"/>
          <w:szCs w:val="22"/>
          <w:lang w:val="fr-FR"/>
        </w:rPr>
      </w:pPr>
      <w:hyperlink w:anchor="_Toc66715639" w:history="1">
        <w:r w:rsidR="00F733EB" w:rsidRPr="00DB7079">
          <w:rPr>
            <w:rStyle w:val="Lienhypertexte"/>
            <w:noProof/>
            <w:lang w:val="fr-FR"/>
          </w:rPr>
          <w:t>4.1.5</w:t>
        </w:r>
        <w:r w:rsidR="00F733EB" w:rsidRPr="00DB7079">
          <w:rPr>
            <w:rFonts w:eastAsiaTheme="minorEastAsia" w:cstheme="minorBidi"/>
            <w:noProof/>
            <w:sz w:val="22"/>
            <w:szCs w:val="22"/>
            <w:lang w:val="fr-FR"/>
          </w:rPr>
          <w:tab/>
        </w:r>
        <w:r w:rsidR="00F733EB" w:rsidRPr="00DB7079">
          <w:rPr>
            <w:rStyle w:val="Lienhypertexte"/>
            <w:noProof/>
            <w:lang w:val="fr-FR"/>
          </w:rPr>
          <w:t>Recalcul</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_Toc66715639 \h </w:instrText>
        </w:r>
        <w:r w:rsidR="00F733EB" w:rsidRPr="00DB7079">
          <w:rPr>
            <w:noProof/>
            <w:webHidden/>
          </w:rPr>
        </w:r>
        <w:r w:rsidR="00F733EB" w:rsidRPr="00DB7079">
          <w:rPr>
            <w:noProof/>
            <w:webHidden/>
          </w:rPr>
          <w:fldChar w:fldCharType="separate"/>
        </w:r>
        <w:r w:rsidR="00DB7079" w:rsidRPr="00DB7079">
          <w:rPr>
            <w:noProof/>
            <w:webHidden/>
          </w:rPr>
          <w:t>121</w:t>
        </w:r>
        <w:r w:rsidR="00F733EB" w:rsidRPr="00DB7079">
          <w:rPr>
            <w:noProof/>
            <w:webHidden/>
          </w:rPr>
          <w:fldChar w:fldCharType="end"/>
        </w:r>
      </w:hyperlink>
    </w:p>
    <w:p w14:paraId="148DE476" w14:textId="3934AE36" w:rsidR="00F733EB" w:rsidRPr="00DB7079" w:rsidRDefault="00D84DBD">
      <w:pPr>
        <w:pStyle w:val="TM3"/>
        <w:tabs>
          <w:tab w:val="left" w:pos="1418"/>
        </w:tabs>
        <w:rPr>
          <w:rFonts w:eastAsiaTheme="minorEastAsia" w:cstheme="minorBidi"/>
          <w:noProof/>
          <w:sz w:val="22"/>
          <w:szCs w:val="22"/>
          <w:lang w:val="fr-FR"/>
        </w:rPr>
      </w:pPr>
      <w:hyperlink w:anchor="_Toc66715640" w:history="1">
        <w:r w:rsidR="00F733EB" w:rsidRPr="00DB7079">
          <w:rPr>
            <w:rStyle w:val="Lienhypertexte"/>
            <w:noProof/>
            <w:lang w:val="fr-FR"/>
          </w:rPr>
          <w:t>4.1.6</w:t>
        </w:r>
        <w:r w:rsidR="00F733EB" w:rsidRPr="00DB7079">
          <w:rPr>
            <w:rFonts w:eastAsiaTheme="minorEastAsia" w:cstheme="minorBidi"/>
            <w:noProof/>
            <w:sz w:val="22"/>
            <w:szCs w:val="22"/>
            <w:lang w:val="fr-FR"/>
          </w:rPr>
          <w:tab/>
        </w:r>
        <w:r w:rsidR="00F733EB" w:rsidRPr="00DB7079">
          <w:rPr>
            <w:rStyle w:val="Lienhypertexte"/>
            <w:noProof/>
            <w:lang w:val="fr-FR"/>
          </w:rPr>
          <w:t>Assurance et contrôle qualité spécifique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_Toc66715640 \h </w:instrText>
        </w:r>
        <w:r w:rsidR="00F733EB" w:rsidRPr="00DB7079">
          <w:rPr>
            <w:noProof/>
            <w:webHidden/>
          </w:rPr>
        </w:r>
        <w:r w:rsidR="00F733EB" w:rsidRPr="00DB7079">
          <w:rPr>
            <w:noProof/>
            <w:webHidden/>
          </w:rPr>
          <w:fldChar w:fldCharType="separate"/>
        </w:r>
        <w:r w:rsidR="00DB7079" w:rsidRPr="00DB7079">
          <w:rPr>
            <w:noProof/>
            <w:webHidden/>
          </w:rPr>
          <w:t>121</w:t>
        </w:r>
        <w:r w:rsidR="00F733EB" w:rsidRPr="00DB7079">
          <w:rPr>
            <w:noProof/>
            <w:webHidden/>
          </w:rPr>
          <w:fldChar w:fldCharType="end"/>
        </w:r>
      </w:hyperlink>
    </w:p>
    <w:p w14:paraId="2282390B" w14:textId="2D233EE3" w:rsidR="00F733EB" w:rsidRPr="00DB7079" w:rsidRDefault="00D84DBD">
      <w:pPr>
        <w:pStyle w:val="TM3"/>
        <w:tabs>
          <w:tab w:val="left" w:pos="1418"/>
        </w:tabs>
        <w:rPr>
          <w:rFonts w:eastAsiaTheme="minorEastAsia" w:cstheme="minorBidi"/>
          <w:noProof/>
          <w:sz w:val="22"/>
          <w:szCs w:val="22"/>
          <w:lang w:val="fr-FR"/>
        </w:rPr>
      </w:pPr>
      <w:hyperlink w:anchor="_Toc66715641" w:history="1">
        <w:r w:rsidR="00F733EB" w:rsidRPr="00DB7079">
          <w:rPr>
            <w:rStyle w:val="Lienhypertexte"/>
            <w:noProof/>
            <w:lang w:val="fr-FR"/>
          </w:rPr>
          <w:t>4.1.7</w:t>
        </w:r>
        <w:r w:rsidR="00F733EB" w:rsidRPr="00DB7079">
          <w:rPr>
            <w:rFonts w:eastAsiaTheme="minorEastAsia" w:cstheme="minorBidi"/>
            <w:noProof/>
            <w:sz w:val="22"/>
            <w:szCs w:val="22"/>
            <w:lang w:val="fr-FR"/>
          </w:rPr>
          <w:tab/>
        </w:r>
        <w:r w:rsidR="00F733EB" w:rsidRPr="00DB7079">
          <w:rPr>
            <w:rStyle w:val="Lienhypertexte"/>
            <w:noProof/>
            <w:lang w:val="fr-FR"/>
          </w:rPr>
          <w:t>Amélioration</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_Toc66715641 \h </w:instrText>
        </w:r>
        <w:r w:rsidR="00F733EB" w:rsidRPr="00DB7079">
          <w:rPr>
            <w:noProof/>
            <w:webHidden/>
          </w:rPr>
        </w:r>
        <w:r w:rsidR="00F733EB" w:rsidRPr="00DB7079">
          <w:rPr>
            <w:noProof/>
            <w:webHidden/>
          </w:rPr>
          <w:fldChar w:fldCharType="separate"/>
        </w:r>
        <w:r w:rsidR="00DB7079" w:rsidRPr="00DB7079">
          <w:rPr>
            <w:noProof/>
            <w:webHidden/>
          </w:rPr>
          <w:t>122</w:t>
        </w:r>
        <w:r w:rsidR="00F733EB" w:rsidRPr="00DB7079">
          <w:rPr>
            <w:noProof/>
            <w:webHidden/>
          </w:rPr>
          <w:fldChar w:fldCharType="end"/>
        </w:r>
      </w:hyperlink>
    </w:p>
    <w:p w14:paraId="78D31AFB" w14:textId="7ACD05D9" w:rsidR="00F733EB" w:rsidRPr="00DB7079" w:rsidRDefault="00D84DBD">
      <w:pPr>
        <w:pStyle w:val="TM2"/>
        <w:rPr>
          <w:rFonts w:eastAsiaTheme="minorEastAsia" w:cstheme="minorBidi"/>
          <w:i w:val="0"/>
          <w:sz w:val="22"/>
          <w:szCs w:val="22"/>
          <w:lang w:val="fr-FR"/>
        </w:rPr>
      </w:pPr>
      <w:hyperlink w:anchor="_Toc66715642" w:history="1">
        <w:r w:rsidR="00F733EB" w:rsidRPr="00DB7079">
          <w:rPr>
            <w:rStyle w:val="Lienhypertexte"/>
            <w:rFonts w:cs="Arial"/>
          </w:rPr>
          <w:t>4.2</w:t>
        </w:r>
        <w:r w:rsidR="00F733EB" w:rsidRPr="00DB7079">
          <w:rPr>
            <w:rFonts w:eastAsiaTheme="minorEastAsia" w:cstheme="minorBidi"/>
            <w:i w:val="0"/>
            <w:sz w:val="22"/>
            <w:szCs w:val="22"/>
            <w:lang w:val="fr-FR"/>
          </w:rPr>
          <w:tab/>
        </w:r>
        <w:r w:rsidR="00F733EB" w:rsidRPr="00DB7079">
          <w:rPr>
            <w:rStyle w:val="Lienhypertexte"/>
          </w:rPr>
          <w:t>Utilisation domestique des solvants (SNAP 060408 – NFR subsector 2D3a)</w:t>
        </w:r>
        <w:r w:rsidR="00F733EB" w:rsidRPr="00DB7079">
          <w:rPr>
            <w:webHidden/>
          </w:rPr>
          <w:tab/>
        </w:r>
        <w:r w:rsidR="00F733EB" w:rsidRPr="00DB7079">
          <w:rPr>
            <w:webHidden/>
          </w:rPr>
          <w:fldChar w:fldCharType="begin"/>
        </w:r>
        <w:r w:rsidR="00F733EB" w:rsidRPr="00DB7079">
          <w:rPr>
            <w:webHidden/>
          </w:rPr>
          <w:instrText xml:space="preserve"> PAGEREF _Toc66715642 \h </w:instrText>
        </w:r>
        <w:r w:rsidR="00F733EB" w:rsidRPr="00DB7079">
          <w:rPr>
            <w:webHidden/>
          </w:rPr>
        </w:r>
        <w:r w:rsidR="00F733EB" w:rsidRPr="00DB7079">
          <w:rPr>
            <w:webHidden/>
          </w:rPr>
          <w:fldChar w:fldCharType="separate"/>
        </w:r>
        <w:r w:rsidR="00DB7079" w:rsidRPr="00DB7079">
          <w:rPr>
            <w:webHidden/>
          </w:rPr>
          <w:t>122</w:t>
        </w:r>
        <w:r w:rsidR="00F733EB" w:rsidRPr="00DB7079">
          <w:rPr>
            <w:webHidden/>
          </w:rPr>
          <w:fldChar w:fldCharType="end"/>
        </w:r>
      </w:hyperlink>
    </w:p>
    <w:p w14:paraId="55BF1408" w14:textId="226D2A71" w:rsidR="00F733EB" w:rsidRPr="00DB7079" w:rsidRDefault="00D84DBD">
      <w:pPr>
        <w:pStyle w:val="TM3"/>
        <w:tabs>
          <w:tab w:val="left" w:pos="1418"/>
        </w:tabs>
        <w:rPr>
          <w:rFonts w:eastAsiaTheme="minorEastAsia" w:cstheme="minorBidi"/>
          <w:noProof/>
          <w:sz w:val="22"/>
          <w:szCs w:val="22"/>
          <w:lang w:val="fr-FR"/>
        </w:rPr>
      </w:pPr>
      <w:hyperlink w:anchor="_Toc66715643" w:history="1">
        <w:r w:rsidR="00F733EB" w:rsidRPr="00DB7079">
          <w:rPr>
            <w:rStyle w:val="Lienhypertexte"/>
            <w:noProof/>
            <w:lang w:val="fr-FR"/>
          </w:rPr>
          <w:t>4.2.1</w:t>
        </w:r>
        <w:r w:rsidR="00F733EB" w:rsidRPr="00DB7079">
          <w:rPr>
            <w:rFonts w:eastAsiaTheme="minorEastAsia" w:cstheme="minorBidi"/>
            <w:noProof/>
            <w:sz w:val="22"/>
            <w:szCs w:val="22"/>
            <w:lang w:val="fr-FR"/>
          </w:rPr>
          <w:tab/>
        </w:r>
        <w:r w:rsidR="00F733EB" w:rsidRPr="00DB7079">
          <w:rPr>
            <w:rStyle w:val="Lienhypertexte"/>
            <w:noProof/>
            <w:lang w:val="fr-FR"/>
          </w:rPr>
          <w:t>Caractéristiques générales de la catégorie source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_Toc66715643 \h </w:instrText>
        </w:r>
        <w:r w:rsidR="00F733EB" w:rsidRPr="00DB7079">
          <w:rPr>
            <w:noProof/>
            <w:webHidden/>
          </w:rPr>
        </w:r>
        <w:r w:rsidR="00F733EB" w:rsidRPr="00DB7079">
          <w:rPr>
            <w:noProof/>
            <w:webHidden/>
          </w:rPr>
          <w:fldChar w:fldCharType="separate"/>
        </w:r>
        <w:r w:rsidR="00DB7079" w:rsidRPr="00DB7079">
          <w:rPr>
            <w:noProof/>
            <w:webHidden/>
          </w:rPr>
          <w:t>122</w:t>
        </w:r>
        <w:r w:rsidR="00F733EB" w:rsidRPr="00DB7079">
          <w:rPr>
            <w:noProof/>
            <w:webHidden/>
          </w:rPr>
          <w:fldChar w:fldCharType="end"/>
        </w:r>
      </w:hyperlink>
    </w:p>
    <w:p w14:paraId="1E7052B2" w14:textId="2B0182F7" w:rsidR="00F733EB" w:rsidRPr="00DB7079" w:rsidRDefault="00D84DBD">
      <w:pPr>
        <w:pStyle w:val="TM3"/>
        <w:tabs>
          <w:tab w:val="left" w:pos="1418"/>
        </w:tabs>
        <w:rPr>
          <w:rFonts w:eastAsiaTheme="minorEastAsia" w:cstheme="minorBidi"/>
          <w:noProof/>
          <w:sz w:val="22"/>
          <w:szCs w:val="22"/>
          <w:lang w:val="fr-FR"/>
        </w:rPr>
      </w:pPr>
      <w:hyperlink w:anchor="_Toc66715644" w:history="1">
        <w:r w:rsidR="00F733EB" w:rsidRPr="00DB7079">
          <w:rPr>
            <w:rStyle w:val="Lienhypertexte"/>
            <w:noProof/>
            <w:lang w:val="fr-FR"/>
          </w:rPr>
          <w:t>4.2.2</w:t>
        </w:r>
        <w:r w:rsidR="00F733EB" w:rsidRPr="00DB7079">
          <w:rPr>
            <w:rFonts w:eastAsiaTheme="minorEastAsia" w:cstheme="minorBidi"/>
            <w:noProof/>
            <w:sz w:val="22"/>
            <w:szCs w:val="22"/>
            <w:lang w:val="fr-FR"/>
          </w:rPr>
          <w:tab/>
        </w:r>
        <w:r w:rsidR="00F733EB" w:rsidRPr="00DB7079">
          <w:rPr>
            <w:rStyle w:val="Lienhypertexte"/>
            <w:noProof/>
            <w:lang w:val="fr-FR"/>
          </w:rPr>
          <w:t>Méthodologies d’estimation des émissions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_Toc66715644 \h </w:instrText>
        </w:r>
        <w:r w:rsidR="00F733EB" w:rsidRPr="00DB7079">
          <w:rPr>
            <w:noProof/>
            <w:webHidden/>
          </w:rPr>
        </w:r>
        <w:r w:rsidR="00F733EB" w:rsidRPr="00DB7079">
          <w:rPr>
            <w:noProof/>
            <w:webHidden/>
          </w:rPr>
          <w:fldChar w:fldCharType="separate"/>
        </w:r>
        <w:r w:rsidR="00DB7079" w:rsidRPr="00DB7079">
          <w:rPr>
            <w:noProof/>
            <w:webHidden/>
          </w:rPr>
          <w:t>122</w:t>
        </w:r>
        <w:r w:rsidR="00F733EB" w:rsidRPr="00DB7079">
          <w:rPr>
            <w:noProof/>
            <w:webHidden/>
          </w:rPr>
          <w:fldChar w:fldCharType="end"/>
        </w:r>
      </w:hyperlink>
    </w:p>
    <w:p w14:paraId="56213DB2" w14:textId="06B30D00" w:rsidR="00F733EB" w:rsidRPr="00DB7079" w:rsidRDefault="00D84DBD">
      <w:pPr>
        <w:pStyle w:val="TM3"/>
        <w:tabs>
          <w:tab w:val="left" w:pos="1418"/>
        </w:tabs>
        <w:rPr>
          <w:rFonts w:eastAsiaTheme="minorEastAsia" w:cstheme="minorBidi"/>
          <w:noProof/>
          <w:sz w:val="22"/>
          <w:szCs w:val="22"/>
          <w:lang w:val="fr-FR"/>
        </w:rPr>
      </w:pPr>
      <w:hyperlink w:anchor="_Toc66715645" w:history="1">
        <w:r w:rsidR="00F733EB" w:rsidRPr="00DB7079">
          <w:rPr>
            <w:rStyle w:val="Lienhypertexte"/>
            <w:noProof/>
            <w:lang w:val="fr-FR"/>
          </w:rPr>
          <w:t>4.2.3</w:t>
        </w:r>
        <w:r w:rsidR="00F733EB" w:rsidRPr="00DB7079">
          <w:rPr>
            <w:rFonts w:eastAsiaTheme="minorEastAsia" w:cstheme="minorBidi"/>
            <w:noProof/>
            <w:sz w:val="22"/>
            <w:szCs w:val="22"/>
            <w:lang w:val="fr-FR"/>
          </w:rPr>
          <w:tab/>
        </w:r>
        <w:r w:rsidR="00F733EB" w:rsidRPr="00DB7079">
          <w:rPr>
            <w:rStyle w:val="Lienhypertexte"/>
            <w:noProof/>
            <w:lang w:val="fr-FR"/>
          </w:rPr>
          <w:t>Incertitude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_Toc66715645 \h </w:instrText>
        </w:r>
        <w:r w:rsidR="00F733EB" w:rsidRPr="00DB7079">
          <w:rPr>
            <w:noProof/>
            <w:webHidden/>
          </w:rPr>
        </w:r>
        <w:r w:rsidR="00F733EB" w:rsidRPr="00DB7079">
          <w:rPr>
            <w:noProof/>
            <w:webHidden/>
          </w:rPr>
          <w:fldChar w:fldCharType="separate"/>
        </w:r>
        <w:r w:rsidR="00DB7079" w:rsidRPr="00DB7079">
          <w:rPr>
            <w:noProof/>
            <w:webHidden/>
          </w:rPr>
          <w:t>123</w:t>
        </w:r>
        <w:r w:rsidR="00F733EB" w:rsidRPr="00DB7079">
          <w:rPr>
            <w:noProof/>
            <w:webHidden/>
          </w:rPr>
          <w:fldChar w:fldCharType="end"/>
        </w:r>
      </w:hyperlink>
    </w:p>
    <w:p w14:paraId="5448B6FF" w14:textId="54A7BB8D" w:rsidR="00F733EB" w:rsidRPr="00DB7079" w:rsidRDefault="00D84DBD">
      <w:pPr>
        <w:pStyle w:val="TM3"/>
        <w:tabs>
          <w:tab w:val="left" w:pos="1418"/>
        </w:tabs>
        <w:rPr>
          <w:rFonts w:eastAsiaTheme="minorEastAsia" w:cstheme="minorBidi"/>
          <w:noProof/>
          <w:sz w:val="22"/>
          <w:szCs w:val="22"/>
          <w:lang w:val="fr-FR"/>
        </w:rPr>
      </w:pPr>
      <w:hyperlink w:anchor="_Toc66715646" w:history="1">
        <w:r w:rsidR="00F733EB" w:rsidRPr="00DB7079">
          <w:rPr>
            <w:rStyle w:val="Lienhypertexte"/>
            <w:noProof/>
            <w:lang w:val="fr-FR"/>
          </w:rPr>
          <w:t>4.2.4</w:t>
        </w:r>
        <w:r w:rsidR="00F733EB" w:rsidRPr="00DB7079">
          <w:rPr>
            <w:rFonts w:eastAsiaTheme="minorEastAsia" w:cstheme="minorBidi"/>
            <w:noProof/>
            <w:sz w:val="22"/>
            <w:szCs w:val="22"/>
            <w:lang w:val="fr-FR"/>
          </w:rPr>
          <w:tab/>
        </w:r>
        <w:r w:rsidR="00F733EB" w:rsidRPr="00DB7079">
          <w:rPr>
            <w:rStyle w:val="Lienhypertexte"/>
            <w:noProof/>
            <w:lang w:val="fr-FR"/>
          </w:rPr>
          <w:t>Cohérence des séries temporelles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_Toc66715646 \h </w:instrText>
        </w:r>
        <w:r w:rsidR="00F733EB" w:rsidRPr="00DB7079">
          <w:rPr>
            <w:noProof/>
            <w:webHidden/>
          </w:rPr>
        </w:r>
        <w:r w:rsidR="00F733EB" w:rsidRPr="00DB7079">
          <w:rPr>
            <w:noProof/>
            <w:webHidden/>
          </w:rPr>
          <w:fldChar w:fldCharType="separate"/>
        </w:r>
        <w:r w:rsidR="00DB7079" w:rsidRPr="00DB7079">
          <w:rPr>
            <w:noProof/>
            <w:webHidden/>
          </w:rPr>
          <w:t>123</w:t>
        </w:r>
        <w:r w:rsidR="00F733EB" w:rsidRPr="00DB7079">
          <w:rPr>
            <w:noProof/>
            <w:webHidden/>
          </w:rPr>
          <w:fldChar w:fldCharType="end"/>
        </w:r>
      </w:hyperlink>
    </w:p>
    <w:p w14:paraId="04A12C9B" w14:textId="214656A1" w:rsidR="00F733EB" w:rsidRPr="00DB7079" w:rsidRDefault="00D84DBD">
      <w:pPr>
        <w:pStyle w:val="TM3"/>
        <w:tabs>
          <w:tab w:val="left" w:pos="1418"/>
        </w:tabs>
        <w:rPr>
          <w:rFonts w:eastAsiaTheme="minorEastAsia" w:cstheme="minorBidi"/>
          <w:noProof/>
          <w:sz w:val="22"/>
          <w:szCs w:val="22"/>
          <w:lang w:val="fr-FR"/>
        </w:rPr>
      </w:pPr>
      <w:hyperlink w:anchor="_Toc66715647" w:history="1">
        <w:r w:rsidR="00F733EB" w:rsidRPr="00DB7079">
          <w:rPr>
            <w:rStyle w:val="Lienhypertexte"/>
            <w:noProof/>
            <w:lang w:val="fr-FR"/>
          </w:rPr>
          <w:t>4.2.5</w:t>
        </w:r>
        <w:r w:rsidR="00F733EB" w:rsidRPr="00DB7079">
          <w:rPr>
            <w:rFonts w:eastAsiaTheme="minorEastAsia" w:cstheme="minorBidi"/>
            <w:noProof/>
            <w:sz w:val="22"/>
            <w:szCs w:val="22"/>
            <w:lang w:val="fr-FR"/>
          </w:rPr>
          <w:tab/>
        </w:r>
        <w:r w:rsidR="00F733EB" w:rsidRPr="00DB7079">
          <w:rPr>
            <w:rStyle w:val="Lienhypertexte"/>
            <w:noProof/>
            <w:lang w:val="fr-FR"/>
          </w:rPr>
          <w:t>Recalcul</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_Toc66715647 \h </w:instrText>
        </w:r>
        <w:r w:rsidR="00F733EB" w:rsidRPr="00DB7079">
          <w:rPr>
            <w:noProof/>
            <w:webHidden/>
          </w:rPr>
        </w:r>
        <w:r w:rsidR="00F733EB" w:rsidRPr="00DB7079">
          <w:rPr>
            <w:noProof/>
            <w:webHidden/>
          </w:rPr>
          <w:fldChar w:fldCharType="separate"/>
        </w:r>
        <w:r w:rsidR="00DB7079" w:rsidRPr="00DB7079">
          <w:rPr>
            <w:noProof/>
            <w:webHidden/>
          </w:rPr>
          <w:t>123</w:t>
        </w:r>
        <w:r w:rsidR="00F733EB" w:rsidRPr="00DB7079">
          <w:rPr>
            <w:noProof/>
            <w:webHidden/>
          </w:rPr>
          <w:fldChar w:fldCharType="end"/>
        </w:r>
      </w:hyperlink>
    </w:p>
    <w:p w14:paraId="3638F33A" w14:textId="49F5E5B3" w:rsidR="00F733EB" w:rsidRPr="00DB7079" w:rsidRDefault="00D84DBD">
      <w:pPr>
        <w:pStyle w:val="TM3"/>
        <w:tabs>
          <w:tab w:val="left" w:pos="1418"/>
        </w:tabs>
        <w:rPr>
          <w:rFonts w:eastAsiaTheme="minorEastAsia" w:cstheme="minorBidi"/>
          <w:noProof/>
          <w:sz w:val="22"/>
          <w:szCs w:val="22"/>
          <w:lang w:val="fr-FR"/>
        </w:rPr>
      </w:pPr>
      <w:hyperlink w:anchor="_Toc66715648" w:history="1">
        <w:r w:rsidR="00F733EB" w:rsidRPr="00DB7079">
          <w:rPr>
            <w:rStyle w:val="Lienhypertexte"/>
            <w:noProof/>
            <w:lang w:val="fr-FR"/>
          </w:rPr>
          <w:t>4.2.6</w:t>
        </w:r>
        <w:r w:rsidR="00F733EB" w:rsidRPr="00DB7079">
          <w:rPr>
            <w:rFonts w:eastAsiaTheme="minorEastAsia" w:cstheme="minorBidi"/>
            <w:noProof/>
            <w:sz w:val="22"/>
            <w:szCs w:val="22"/>
            <w:lang w:val="fr-FR"/>
          </w:rPr>
          <w:tab/>
        </w:r>
        <w:r w:rsidR="00F733EB" w:rsidRPr="00DB7079">
          <w:rPr>
            <w:rStyle w:val="Lienhypertexte"/>
            <w:noProof/>
            <w:lang w:val="fr-FR"/>
          </w:rPr>
          <w:t>Assurance et contrôle qualité spécifique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_Toc66715648 \h </w:instrText>
        </w:r>
        <w:r w:rsidR="00F733EB" w:rsidRPr="00DB7079">
          <w:rPr>
            <w:noProof/>
            <w:webHidden/>
          </w:rPr>
        </w:r>
        <w:r w:rsidR="00F733EB" w:rsidRPr="00DB7079">
          <w:rPr>
            <w:noProof/>
            <w:webHidden/>
          </w:rPr>
          <w:fldChar w:fldCharType="separate"/>
        </w:r>
        <w:r w:rsidR="00DB7079" w:rsidRPr="00DB7079">
          <w:rPr>
            <w:noProof/>
            <w:webHidden/>
          </w:rPr>
          <w:t>123</w:t>
        </w:r>
        <w:r w:rsidR="00F733EB" w:rsidRPr="00DB7079">
          <w:rPr>
            <w:noProof/>
            <w:webHidden/>
          </w:rPr>
          <w:fldChar w:fldCharType="end"/>
        </w:r>
      </w:hyperlink>
    </w:p>
    <w:p w14:paraId="41D7C566" w14:textId="48B4F797" w:rsidR="00F733EB" w:rsidRPr="00DB7079" w:rsidRDefault="00D84DBD">
      <w:pPr>
        <w:pStyle w:val="TM3"/>
        <w:tabs>
          <w:tab w:val="left" w:pos="1418"/>
        </w:tabs>
        <w:rPr>
          <w:rFonts w:eastAsiaTheme="minorEastAsia" w:cstheme="minorBidi"/>
          <w:noProof/>
          <w:sz w:val="22"/>
          <w:szCs w:val="22"/>
          <w:lang w:val="fr-FR"/>
        </w:rPr>
      </w:pPr>
      <w:hyperlink w:anchor="_Toc66715649" w:history="1">
        <w:r w:rsidR="00F733EB" w:rsidRPr="00DB7079">
          <w:rPr>
            <w:rStyle w:val="Lienhypertexte"/>
            <w:noProof/>
            <w:lang w:val="fr-FR"/>
          </w:rPr>
          <w:t>4.2.7</w:t>
        </w:r>
        <w:r w:rsidR="00F733EB" w:rsidRPr="00DB7079">
          <w:rPr>
            <w:rFonts w:eastAsiaTheme="minorEastAsia" w:cstheme="minorBidi"/>
            <w:noProof/>
            <w:sz w:val="22"/>
            <w:szCs w:val="22"/>
            <w:lang w:val="fr-FR"/>
          </w:rPr>
          <w:tab/>
        </w:r>
        <w:r w:rsidR="00F733EB" w:rsidRPr="00DB7079">
          <w:rPr>
            <w:rStyle w:val="Lienhypertexte"/>
            <w:noProof/>
            <w:lang w:val="fr-FR"/>
          </w:rPr>
          <w:t>Amélioration</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_Toc66715649 \h </w:instrText>
        </w:r>
        <w:r w:rsidR="00F733EB" w:rsidRPr="00DB7079">
          <w:rPr>
            <w:noProof/>
            <w:webHidden/>
          </w:rPr>
        </w:r>
        <w:r w:rsidR="00F733EB" w:rsidRPr="00DB7079">
          <w:rPr>
            <w:noProof/>
            <w:webHidden/>
          </w:rPr>
          <w:fldChar w:fldCharType="separate"/>
        </w:r>
        <w:r w:rsidR="00DB7079" w:rsidRPr="00DB7079">
          <w:rPr>
            <w:noProof/>
            <w:webHidden/>
          </w:rPr>
          <w:t>123</w:t>
        </w:r>
        <w:r w:rsidR="00F733EB" w:rsidRPr="00DB7079">
          <w:rPr>
            <w:noProof/>
            <w:webHidden/>
          </w:rPr>
          <w:fldChar w:fldCharType="end"/>
        </w:r>
      </w:hyperlink>
    </w:p>
    <w:p w14:paraId="0DBC9EEB" w14:textId="10E9D1A0" w:rsidR="00F733EB" w:rsidRPr="00DB7079" w:rsidRDefault="00D84DBD">
      <w:pPr>
        <w:pStyle w:val="TM2"/>
        <w:rPr>
          <w:rFonts w:eastAsiaTheme="minorEastAsia" w:cstheme="minorBidi"/>
          <w:i w:val="0"/>
          <w:sz w:val="22"/>
          <w:szCs w:val="22"/>
          <w:lang w:val="fr-FR"/>
        </w:rPr>
      </w:pPr>
      <w:hyperlink w:anchor="_Toc66715650" w:history="1">
        <w:r w:rsidR="00F733EB" w:rsidRPr="00DB7079">
          <w:rPr>
            <w:rStyle w:val="Lienhypertexte"/>
            <w:rFonts w:cs="Arial"/>
          </w:rPr>
          <w:t>4.3</w:t>
        </w:r>
        <w:r w:rsidR="00F733EB" w:rsidRPr="00DB7079">
          <w:rPr>
            <w:rFonts w:eastAsiaTheme="minorEastAsia" w:cstheme="minorBidi"/>
            <w:i w:val="0"/>
            <w:sz w:val="22"/>
            <w:szCs w:val="22"/>
            <w:lang w:val="fr-FR"/>
          </w:rPr>
          <w:tab/>
        </w:r>
        <w:r w:rsidR="00F733EB" w:rsidRPr="00DB7079">
          <w:rPr>
            <w:rStyle w:val="Lienhypertexte"/>
          </w:rPr>
          <w:t>Epandage d’enrobés bitumeux (SNAP 040611 – NFR subsector 2D3b)</w:t>
        </w:r>
        <w:r w:rsidR="00F733EB" w:rsidRPr="00DB7079">
          <w:rPr>
            <w:webHidden/>
          </w:rPr>
          <w:tab/>
        </w:r>
        <w:r w:rsidR="00F733EB" w:rsidRPr="00DB7079">
          <w:rPr>
            <w:webHidden/>
          </w:rPr>
          <w:fldChar w:fldCharType="begin"/>
        </w:r>
        <w:r w:rsidR="00F733EB" w:rsidRPr="00DB7079">
          <w:rPr>
            <w:webHidden/>
          </w:rPr>
          <w:instrText xml:space="preserve"> PAGEREF _Toc66715650 \h </w:instrText>
        </w:r>
        <w:r w:rsidR="00F733EB" w:rsidRPr="00DB7079">
          <w:rPr>
            <w:webHidden/>
          </w:rPr>
        </w:r>
        <w:r w:rsidR="00F733EB" w:rsidRPr="00DB7079">
          <w:rPr>
            <w:webHidden/>
          </w:rPr>
          <w:fldChar w:fldCharType="separate"/>
        </w:r>
        <w:r w:rsidR="00DB7079" w:rsidRPr="00DB7079">
          <w:rPr>
            <w:webHidden/>
          </w:rPr>
          <w:t>124</w:t>
        </w:r>
        <w:r w:rsidR="00F733EB" w:rsidRPr="00DB7079">
          <w:rPr>
            <w:webHidden/>
          </w:rPr>
          <w:fldChar w:fldCharType="end"/>
        </w:r>
      </w:hyperlink>
    </w:p>
    <w:p w14:paraId="18294E14" w14:textId="58C136D2" w:rsidR="00F733EB" w:rsidRPr="00DB7079" w:rsidRDefault="00D84DBD">
      <w:pPr>
        <w:pStyle w:val="TM3"/>
        <w:tabs>
          <w:tab w:val="left" w:pos="1418"/>
        </w:tabs>
        <w:rPr>
          <w:rFonts w:eastAsiaTheme="minorEastAsia" w:cstheme="minorBidi"/>
          <w:noProof/>
          <w:sz w:val="22"/>
          <w:szCs w:val="22"/>
          <w:lang w:val="fr-FR"/>
        </w:rPr>
      </w:pPr>
      <w:hyperlink w:anchor="_Toc66715651" w:history="1">
        <w:r w:rsidR="00F733EB" w:rsidRPr="00DB7079">
          <w:rPr>
            <w:rStyle w:val="Lienhypertexte"/>
            <w:noProof/>
            <w:lang w:val="fr-FR"/>
          </w:rPr>
          <w:t>4.3.1</w:t>
        </w:r>
        <w:r w:rsidR="00F733EB" w:rsidRPr="00DB7079">
          <w:rPr>
            <w:rFonts w:eastAsiaTheme="minorEastAsia" w:cstheme="minorBidi"/>
            <w:noProof/>
            <w:sz w:val="22"/>
            <w:szCs w:val="22"/>
            <w:lang w:val="fr-FR"/>
          </w:rPr>
          <w:tab/>
        </w:r>
        <w:r w:rsidR="00F733EB" w:rsidRPr="00DB7079">
          <w:rPr>
            <w:rStyle w:val="Lienhypertexte"/>
            <w:noProof/>
            <w:lang w:val="fr-FR"/>
          </w:rPr>
          <w:t>Caractéristiques générales de la catégorie source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_Toc66715651 \h </w:instrText>
        </w:r>
        <w:r w:rsidR="00F733EB" w:rsidRPr="00DB7079">
          <w:rPr>
            <w:noProof/>
            <w:webHidden/>
          </w:rPr>
        </w:r>
        <w:r w:rsidR="00F733EB" w:rsidRPr="00DB7079">
          <w:rPr>
            <w:noProof/>
            <w:webHidden/>
          </w:rPr>
          <w:fldChar w:fldCharType="separate"/>
        </w:r>
        <w:r w:rsidR="00DB7079" w:rsidRPr="00DB7079">
          <w:rPr>
            <w:noProof/>
            <w:webHidden/>
          </w:rPr>
          <w:t>124</w:t>
        </w:r>
        <w:r w:rsidR="00F733EB" w:rsidRPr="00DB7079">
          <w:rPr>
            <w:noProof/>
            <w:webHidden/>
          </w:rPr>
          <w:fldChar w:fldCharType="end"/>
        </w:r>
      </w:hyperlink>
    </w:p>
    <w:p w14:paraId="03A50B4B" w14:textId="65C89EC7" w:rsidR="00F733EB" w:rsidRPr="00DB7079" w:rsidRDefault="00D84DBD">
      <w:pPr>
        <w:pStyle w:val="TM3"/>
        <w:tabs>
          <w:tab w:val="left" w:pos="1418"/>
        </w:tabs>
        <w:rPr>
          <w:rFonts w:eastAsiaTheme="minorEastAsia" w:cstheme="minorBidi"/>
          <w:noProof/>
          <w:sz w:val="22"/>
          <w:szCs w:val="22"/>
          <w:lang w:val="fr-FR"/>
        </w:rPr>
      </w:pPr>
      <w:hyperlink w:anchor="_Toc66715652" w:history="1">
        <w:r w:rsidR="00F733EB" w:rsidRPr="00DB7079">
          <w:rPr>
            <w:rStyle w:val="Lienhypertexte"/>
            <w:noProof/>
            <w:lang w:val="fr-FR"/>
          </w:rPr>
          <w:t>4.3.2</w:t>
        </w:r>
        <w:r w:rsidR="00F733EB" w:rsidRPr="00DB7079">
          <w:rPr>
            <w:rFonts w:eastAsiaTheme="minorEastAsia" w:cstheme="minorBidi"/>
            <w:noProof/>
            <w:sz w:val="22"/>
            <w:szCs w:val="22"/>
            <w:lang w:val="fr-FR"/>
          </w:rPr>
          <w:tab/>
        </w:r>
        <w:r w:rsidR="00F733EB" w:rsidRPr="00DB7079">
          <w:rPr>
            <w:rStyle w:val="Lienhypertexte"/>
            <w:noProof/>
            <w:lang w:val="fr-FR"/>
          </w:rPr>
          <w:t>Méthodologies d’estimation des émissions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_Toc66715652 \h </w:instrText>
        </w:r>
        <w:r w:rsidR="00F733EB" w:rsidRPr="00DB7079">
          <w:rPr>
            <w:noProof/>
            <w:webHidden/>
          </w:rPr>
        </w:r>
        <w:r w:rsidR="00F733EB" w:rsidRPr="00DB7079">
          <w:rPr>
            <w:noProof/>
            <w:webHidden/>
          </w:rPr>
          <w:fldChar w:fldCharType="separate"/>
        </w:r>
        <w:r w:rsidR="00DB7079" w:rsidRPr="00DB7079">
          <w:rPr>
            <w:noProof/>
            <w:webHidden/>
          </w:rPr>
          <w:t>124</w:t>
        </w:r>
        <w:r w:rsidR="00F733EB" w:rsidRPr="00DB7079">
          <w:rPr>
            <w:noProof/>
            <w:webHidden/>
          </w:rPr>
          <w:fldChar w:fldCharType="end"/>
        </w:r>
      </w:hyperlink>
    </w:p>
    <w:p w14:paraId="6DAEEE4C" w14:textId="548B0D72" w:rsidR="00F733EB" w:rsidRPr="00DB7079" w:rsidRDefault="00D84DBD">
      <w:pPr>
        <w:pStyle w:val="TM3"/>
        <w:tabs>
          <w:tab w:val="left" w:pos="1418"/>
        </w:tabs>
        <w:rPr>
          <w:rFonts w:eastAsiaTheme="minorEastAsia" w:cstheme="minorBidi"/>
          <w:noProof/>
          <w:sz w:val="22"/>
          <w:szCs w:val="22"/>
          <w:lang w:val="fr-FR"/>
        </w:rPr>
      </w:pPr>
      <w:hyperlink w:anchor="_Toc66715653" w:history="1">
        <w:r w:rsidR="00F733EB" w:rsidRPr="00DB7079">
          <w:rPr>
            <w:rStyle w:val="Lienhypertexte"/>
            <w:noProof/>
            <w:lang w:val="fr-FR"/>
          </w:rPr>
          <w:t>4.3.3</w:t>
        </w:r>
        <w:r w:rsidR="00F733EB" w:rsidRPr="00DB7079">
          <w:rPr>
            <w:rFonts w:eastAsiaTheme="minorEastAsia" w:cstheme="minorBidi"/>
            <w:noProof/>
            <w:sz w:val="22"/>
            <w:szCs w:val="22"/>
            <w:lang w:val="fr-FR"/>
          </w:rPr>
          <w:tab/>
        </w:r>
        <w:r w:rsidR="00F733EB" w:rsidRPr="00DB7079">
          <w:rPr>
            <w:rStyle w:val="Lienhypertexte"/>
            <w:noProof/>
            <w:lang w:val="fr-FR"/>
          </w:rPr>
          <w:t>Incertitude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_Toc66715653 \h </w:instrText>
        </w:r>
        <w:r w:rsidR="00F733EB" w:rsidRPr="00DB7079">
          <w:rPr>
            <w:noProof/>
            <w:webHidden/>
          </w:rPr>
        </w:r>
        <w:r w:rsidR="00F733EB" w:rsidRPr="00DB7079">
          <w:rPr>
            <w:noProof/>
            <w:webHidden/>
          </w:rPr>
          <w:fldChar w:fldCharType="separate"/>
        </w:r>
        <w:r w:rsidR="00DB7079" w:rsidRPr="00DB7079">
          <w:rPr>
            <w:noProof/>
            <w:webHidden/>
          </w:rPr>
          <w:t>125</w:t>
        </w:r>
        <w:r w:rsidR="00F733EB" w:rsidRPr="00DB7079">
          <w:rPr>
            <w:noProof/>
            <w:webHidden/>
          </w:rPr>
          <w:fldChar w:fldCharType="end"/>
        </w:r>
      </w:hyperlink>
    </w:p>
    <w:p w14:paraId="6AF8C055" w14:textId="58B85951" w:rsidR="00F733EB" w:rsidRPr="00DB7079" w:rsidRDefault="00D84DBD">
      <w:pPr>
        <w:pStyle w:val="TM3"/>
        <w:tabs>
          <w:tab w:val="left" w:pos="1418"/>
        </w:tabs>
        <w:rPr>
          <w:rFonts w:eastAsiaTheme="minorEastAsia" w:cstheme="minorBidi"/>
          <w:noProof/>
          <w:sz w:val="22"/>
          <w:szCs w:val="22"/>
          <w:lang w:val="fr-FR"/>
        </w:rPr>
      </w:pPr>
      <w:hyperlink w:anchor="_Toc66715654" w:history="1">
        <w:r w:rsidR="00F733EB" w:rsidRPr="00DB7079">
          <w:rPr>
            <w:rStyle w:val="Lienhypertexte"/>
            <w:noProof/>
            <w:lang w:val="fr-FR"/>
          </w:rPr>
          <w:t>4.3.4</w:t>
        </w:r>
        <w:r w:rsidR="00F733EB" w:rsidRPr="00DB7079">
          <w:rPr>
            <w:rFonts w:eastAsiaTheme="minorEastAsia" w:cstheme="minorBidi"/>
            <w:noProof/>
            <w:sz w:val="22"/>
            <w:szCs w:val="22"/>
            <w:lang w:val="fr-FR"/>
          </w:rPr>
          <w:tab/>
        </w:r>
        <w:r w:rsidR="00F733EB" w:rsidRPr="00DB7079">
          <w:rPr>
            <w:rStyle w:val="Lienhypertexte"/>
            <w:noProof/>
            <w:lang w:val="fr-FR"/>
          </w:rPr>
          <w:t>Cohérence des séries temporelles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_Toc66715654 \h </w:instrText>
        </w:r>
        <w:r w:rsidR="00F733EB" w:rsidRPr="00DB7079">
          <w:rPr>
            <w:noProof/>
            <w:webHidden/>
          </w:rPr>
        </w:r>
        <w:r w:rsidR="00F733EB" w:rsidRPr="00DB7079">
          <w:rPr>
            <w:noProof/>
            <w:webHidden/>
          </w:rPr>
          <w:fldChar w:fldCharType="separate"/>
        </w:r>
        <w:r w:rsidR="00DB7079" w:rsidRPr="00DB7079">
          <w:rPr>
            <w:noProof/>
            <w:webHidden/>
          </w:rPr>
          <w:t>125</w:t>
        </w:r>
        <w:r w:rsidR="00F733EB" w:rsidRPr="00DB7079">
          <w:rPr>
            <w:noProof/>
            <w:webHidden/>
          </w:rPr>
          <w:fldChar w:fldCharType="end"/>
        </w:r>
      </w:hyperlink>
    </w:p>
    <w:p w14:paraId="63F77E47" w14:textId="6D5370B0" w:rsidR="00F733EB" w:rsidRPr="00DB7079" w:rsidRDefault="00D84DBD">
      <w:pPr>
        <w:pStyle w:val="TM3"/>
        <w:tabs>
          <w:tab w:val="left" w:pos="1418"/>
        </w:tabs>
        <w:rPr>
          <w:rFonts w:eastAsiaTheme="minorEastAsia" w:cstheme="minorBidi"/>
          <w:noProof/>
          <w:sz w:val="22"/>
          <w:szCs w:val="22"/>
          <w:lang w:val="fr-FR"/>
        </w:rPr>
      </w:pPr>
      <w:hyperlink w:anchor="_Toc66715655" w:history="1">
        <w:r w:rsidR="00F733EB" w:rsidRPr="00DB7079">
          <w:rPr>
            <w:rStyle w:val="Lienhypertexte"/>
            <w:noProof/>
            <w:lang w:val="fr-FR"/>
          </w:rPr>
          <w:t>4.3.5</w:t>
        </w:r>
        <w:r w:rsidR="00F733EB" w:rsidRPr="00DB7079">
          <w:rPr>
            <w:rFonts w:eastAsiaTheme="minorEastAsia" w:cstheme="minorBidi"/>
            <w:noProof/>
            <w:sz w:val="22"/>
            <w:szCs w:val="22"/>
            <w:lang w:val="fr-FR"/>
          </w:rPr>
          <w:tab/>
        </w:r>
        <w:r w:rsidR="00F733EB" w:rsidRPr="00DB7079">
          <w:rPr>
            <w:rStyle w:val="Lienhypertexte"/>
            <w:noProof/>
            <w:lang w:val="fr-FR"/>
          </w:rPr>
          <w:t>Recalcul</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_Toc66715655 \h </w:instrText>
        </w:r>
        <w:r w:rsidR="00F733EB" w:rsidRPr="00DB7079">
          <w:rPr>
            <w:noProof/>
            <w:webHidden/>
          </w:rPr>
        </w:r>
        <w:r w:rsidR="00F733EB" w:rsidRPr="00DB7079">
          <w:rPr>
            <w:noProof/>
            <w:webHidden/>
          </w:rPr>
          <w:fldChar w:fldCharType="separate"/>
        </w:r>
        <w:r w:rsidR="00DB7079" w:rsidRPr="00DB7079">
          <w:rPr>
            <w:noProof/>
            <w:webHidden/>
          </w:rPr>
          <w:t>126</w:t>
        </w:r>
        <w:r w:rsidR="00F733EB" w:rsidRPr="00DB7079">
          <w:rPr>
            <w:noProof/>
            <w:webHidden/>
          </w:rPr>
          <w:fldChar w:fldCharType="end"/>
        </w:r>
      </w:hyperlink>
    </w:p>
    <w:p w14:paraId="28B45E4F" w14:textId="5167420E" w:rsidR="00F733EB" w:rsidRPr="00DB7079" w:rsidRDefault="00D84DBD">
      <w:pPr>
        <w:pStyle w:val="TM3"/>
        <w:tabs>
          <w:tab w:val="left" w:pos="1418"/>
        </w:tabs>
        <w:rPr>
          <w:rFonts w:eastAsiaTheme="minorEastAsia" w:cstheme="minorBidi"/>
          <w:noProof/>
          <w:sz w:val="22"/>
          <w:szCs w:val="22"/>
          <w:lang w:val="fr-FR"/>
        </w:rPr>
      </w:pPr>
      <w:hyperlink w:anchor="_Toc66715656" w:history="1">
        <w:r w:rsidR="00F733EB" w:rsidRPr="00DB7079">
          <w:rPr>
            <w:rStyle w:val="Lienhypertexte"/>
            <w:noProof/>
            <w:lang w:val="fr-FR"/>
          </w:rPr>
          <w:t>4.3.6</w:t>
        </w:r>
        <w:r w:rsidR="00F733EB" w:rsidRPr="00DB7079">
          <w:rPr>
            <w:rFonts w:eastAsiaTheme="minorEastAsia" w:cstheme="minorBidi"/>
            <w:noProof/>
            <w:sz w:val="22"/>
            <w:szCs w:val="22"/>
            <w:lang w:val="fr-FR"/>
          </w:rPr>
          <w:tab/>
        </w:r>
        <w:r w:rsidR="00F733EB" w:rsidRPr="00DB7079">
          <w:rPr>
            <w:rStyle w:val="Lienhypertexte"/>
            <w:noProof/>
            <w:lang w:val="fr-FR"/>
          </w:rPr>
          <w:t>Assurance et contrôle qualité spécifique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_Toc66715656 \h </w:instrText>
        </w:r>
        <w:r w:rsidR="00F733EB" w:rsidRPr="00DB7079">
          <w:rPr>
            <w:noProof/>
            <w:webHidden/>
          </w:rPr>
        </w:r>
        <w:r w:rsidR="00F733EB" w:rsidRPr="00DB7079">
          <w:rPr>
            <w:noProof/>
            <w:webHidden/>
          </w:rPr>
          <w:fldChar w:fldCharType="separate"/>
        </w:r>
        <w:r w:rsidR="00DB7079" w:rsidRPr="00DB7079">
          <w:rPr>
            <w:noProof/>
            <w:webHidden/>
          </w:rPr>
          <w:t>126</w:t>
        </w:r>
        <w:r w:rsidR="00F733EB" w:rsidRPr="00DB7079">
          <w:rPr>
            <w:noProof/>
            <w:webHidden/>
          </w:rPr>
          <w:fldChar w:fldCharType="end"/>
        </w:r>
      </w:hyperlink>
    </w:p>
    <w:p w14:paraId="2A92C17C" w14:textId="12158041" w:rsidR="00F733EB" w:rsidRPr="00DB7079" w:rsidRDefault="00D84DBD">
      <w:pPr>
        <w:pStyle w:val="TM3"/>
        <w:tabs>
          <w:tab w:val="left" w:pos="1418"/>
        </w:tabs>
        <w:rPr>
          <w:rFonts w:eastAsiaTheme="minorEastAsia" w:cstheme="minorBidi"/>
          <w:noProof/>
          <w:sz w:val="22"/>
          <w:szCs w:val="22"/>
          <w:lang w:val="fr-FR"/>
        </w:rPr>
      </w:pPr>
      <w:hyperlink w:anchor="_Toc66715657" w:history="1">
        <w:r w:rsidR="00F733EB" w:rsidRPr="00DB7079">
          <w:rPr>
            <w:rStyle w:val="Lienhypertexte"/>
            <w:noProof/>
            <w:lang w:val="fr-FR"/>
          </w:rPr>
          <w:t>4.3.7</w:t>
        </w:r>
        <w:r w:rsidR="00F733EB" w:rsidRPr="00DB7079">
          <w:rPr>
            <w:rFonts w:eastAsiaTheme="minorEastAsia" w:cstheme="minorBidi"/>
            <w:noProof/>
            <w:sz w:val="22"/>
            <w:szCs w:val="22"/>
            <w:lang w:val="fr-FR"/>
          </w:rPr>
          <w:tab/>
        </w:r>
        <w:r w:rsidR="00F733EB" w:rsidRPr="00DB7079">
          <w:rPr>
            <w:rStyle w:val="Lienhypertexte"/>
            <w:noProof/>
            <w:lang w:val="fr-FR"/>
          </w:rPr>
          <w:t>Amélioration</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_Toc66715657 \h </w:instrText>
        </w:r>
        <w:r w:rsidR="00F733EB" w:rsidRPr="00DB7079">
          <w:rPr>
            <w:noProof/>
            <w:webHidden/>
          </w:rPr>
        </w:r>
        <w:r w:rsidR="00F733EB" w:rsidRPr="00DB7079">
          <w:rPr>
            <w:noProof/>
            <w:webHidden/>
          </w:rPr>
          <w:fldChar w:fldCharType="separate"/>
        </w:r>
        <w:r w:rsidR="00DB7079" w:rsidRPr="00DB7079">
          <w:rPr>
            <w:noProof/>
            <w:webHidden/>
          </w:rPr>
          <w:t>126</w:t>
        </w:r>
        <w:r w:rsidR="00F733EB" w:rsidRPr="00DB7079">
          <w:rPr>
            <w:noProof/>
            <w:webHidden/>
          </w:rPr>
          <w:fldChar w:fldCharType="end"/>
        </w:r>
      </w:hyperlink>
    </w:p>
    <w:p w14:paraId="5B158225" w14:textId="7474A189" w:rsidR="00F733EB" w:rsidRPr="00DB7079" w:rsidRDefault="00D84DBD">
      <w:pPr>
        <w:pStyle w:val="TM2"/>
        <w:rPr>
          <w:rFonts w:eastAsiaTheme="minorEastAsia" w:cstheme="minorBidi"/>
          <w:i w:val="0"/>
          <w:sz w:val="22"/>
          <w:szCs w:val="22"/>
          <w:lang w:val="fr-FR"/>
        </w:rPr>
      </w:pPr>
      <w:hyperlink w:anchor="_Toc66715658" w:history="1">
        <w:r w:rsidR="00F733EB" w:rsidRPr="00DB7079">
          <w:rPr>
            <w:rStyle w:val="Lienhypertexte"/>
            <w:rFonts w:cs="Arial"/>
          </w:rPr>
          <w:t>4.4</w:t>
        </w:r>
        <w:r w:rsidR="00F733EB" w:rsidRPr="00DB7079">
          <w:rPr>
            <w:rFonts w:eastAsiaTheme="minorEastAsia" w:cstheme="minorBidi"/>
            <w:i w:val="0"/>
            <w:sz w:val="22"/>
            <w:szCs w:val="22"/>
            <w:lang w:val="fr-FR"/>
          </w:rPr>
          <w:tab/>
        </w:r>
        <w:r w:rsidR="00F733EB" w:rsidRPr="00DB7079">
          <w:rPr>
            <w:rStyle w:val="Lienhypertexte"/>
          </w:rPr>
          <w:t>Entreprises de peinture (SNAP 060103 –NFR subsector 2D3d)</w:t>
        </w:r>
        <w:r w:rsidR="00F733EB" w:rsidRPr="00DB7079">
          <w:rPr>
            <w:webHidden/>
          </w:rPr>
          <w:tab/>
        </w:r>
        <w:r w:rsidR="00F733EB" w:rsidRPr="00DB7079">
          <w:rPr>
            <w:webHidden/>
          </w:rPr>
          <w:fldChar w:fldCharType="begin"/>
        </w:r>
        <w:r w:rsidR="00F733EB" w:rsidRPr="00DB7079">
          <w:rPr>
            <w:webHidden/>
          </w:rPr>
          <w:instrText xml:space="preserve"> PAGEREF _Toc66715658 \h </w:instrText>
        </w:r>
        <w:r w:rsidR="00F733EB" w:rsidRPr="00DB7079">
          <w:rPr>
            <w:webHidden/>
          </w:rPr>
        </w:r>
        <w:r w:rsidR="00F733EB" w:rsidRPr="00DB7079">
          <w:rPr>
            <w:webHidden/>
          </w:rPr>
          <w:fldChar w:fldCharType="separate"/>
        </w:r>
        <w:r w:rsidR="00DB7079" w:rsidRPr="00DB7079">
          <w:rPr>
            <w:webHidden/>
          </w:rPr>
          <w:t>127</w:t>
        </w:r>
        <w:r w:rsidR="00F733EB" w:rsidRPr="00DB7079">
          <w:rPr>
            <w:webHidden/>
          </w:rPr>
          <w:fldChar w:fldCharType="end"/>
        </w:r>
      </w:hyperlink>
    </w:p>
    <w:p w14:paraId="632EA5F2" w14:textId="5FA034F4" w:rsidR="00F733EB" w:rsidRPr="00DB7079" w:rsidRDefault="00D84DBD">
      <w:pPr>
        <w:pStyle w:val="TM3"/>
        <w:tabs>
          <w:tab w:val="left" w:pos="1418"/>
        </w:tabs>
        <w:rPr>
          <w:rFonts w:eastAsiaTheme="minorEastAsia" w:cstheme="minorBidi"/>
          <w:noProof/>
          <w:sz w:val="22"/>
          <w:szCs w:val="22"/>
          <w:lang w:val="fr-FR"/>
        </w:rPr>
      </w:pPr>
      <w:hyperlink w:anchor="_Toc66715659" w:history="1">
        <w:r w:rsidR="00F733EB" w:rsidRPr="00DB7079">
          <w:rPr>
            <w:rStyle w:val="Lienhypertexte"/>
            <w:noProof/>
            <w:lang w:val="fr-FR"/>
          </w:rPr>
          <w:t>4.4.1</w:t>
        </w:r>
        <w:r w:rsidR="00F733EB" w:rsidRPr="00DB7079">
          <w:rPr>
            <w:rFonts w:eastAsiaTheme="minorEastAsia" w:cstheme="minorBidi"/>
            <w:noProof/>
            <w:sz w:val="22"/>
            <w:szCs w:val="22"/>
            <w:lang w:val="fr-FR"/>
          </w:rPr>
          <w:tab/>
        </w:r>
        <w:r w:rsidR="00F733EB" w:rsidRPr="00DB7079">
          <w:rPr>
            <w:rStyle w:val="Lienhypertexte"/>
            <w:noProof/>
            <w:lang w:val="fr-FR"/>
          </w:rPr>
          <w:t>Caractéristiques générales de la catégorie source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_Toc66715659 \h </w:instrText>
        </w:r>
        <w:r w:rsidR="00F733EB" w:rsidRPr="00DB7079">
          <w:rPr>
            <w:noProof/>
            <w:webHidden/>
          </w:rPr>
        </w:r>
        <w:r w:rsidR="00F733EB" w:rsidRPr="00DB7079">
          <w:rPr>
            <w:noProof/>
            <w:webHidden/>
          </w:rPr>
          <w:fldChar w:fldCharType="separate"/>
        </w:r>
        <w:r w:rsidR="00DB7079" w:rsidRPr="00DB7079">
          <w:rPr>
            <w:noProof/>
            <w:webHidden/>
          </w:rPr>
          <w:t>127</w:t>
        </w:r>
        <w:r w:rsidR="00F733EB" w:rsidRPr="00DB7079">
          <w:rPr>
            <w:noProof/>
            <w:webHidden/>
          </w:rPr>
          <w:fldChar w:fldCharType="end"/>
        </w:r>
      </w:hyperlink>
    </w:p>
    <w:p w14:paraId="0FA13352" w14:textId="097C7807" w:rsidR="00F733EB" w:rsidRPr="00DB7079" w:rsidRDefault="00D84DBD">
      <w:pPr>
        <w:pStyle w:val="TM3"/>
        <w:tabs>
          <w:tab w:val="left" w:pos="1418"/>
        </w:tabs>
        <w:rPr>
          <w:rFonts w:eastAsiaTheme="minorEastAsia" w:cstheme="minorBidi"/>
          <w:noProof/>
          <w:sz w:val="22"/>
          <w:szCs w:val="22"/>
          <w:lang w:val="fr-FR"/>
        </w:rPr>
      </w:pPr>
      <w:hyperlink w:anchor="_Toc66715660" w:history="1">
        <w:r w:rsidR="00F733EB" w:rsidRPr="00DB7079">
          <w:rPr>
            <w:rStyle w:val="Lienhypertexte"/>
            <w:noProof/>
            <w:lang w:val="fr-FR"/>
          </w:rPr>
          <w:t>4.4.2</w:t>
        </w:r>
        <w:r w:rsidR="00F733EB" w:rsidRPr="00DB7079">
          <w:rPr>
            <w:rFonts w:eastAsiaTheme="minorEastAsia" w:cstheme="minorBidi"/>
            <w:noProof/>
            <w:sz w:val="22"/>
            <w:szCs w:val="22"/>
            <w:lang w:val="fr-FR"/>
          </w:rPr>
          <w:tab/>
        </w:r>
        <w:r w:rsidR="00F733EB" w:rsidRPr="00DB7079">
          <w:rPr>
            <w:rStyle w:val="Lienhypertexte"/>
            <w:noProof/>
            <w:lang w:val="fr-FR"/>
          </w:rPr>
          <w:t>Méthodologies d’estimation des émissions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_Toc66715660 \h </w:instrText>
        </w:r>
        <w:r w:rsidR="00F733EB" w:rsidRPr="00DB7079">
          <w:rPr>
            <w:noProof/>
            <w:webHidden/>
          </w:rPr>
        </w:r>
        <w:r w:rsidR="00F733EB" w:rsidRPr="00DB7079">
          <w:rPr>
            <w:noProof/>
            <w:webHidden/>
          </w:rPr>
          <w:fldChar w:fldCharType="separate"/>
        </w:r>
        <w:r w:rsidR="00DB7079" w:rsidRPr="00DB7079">
          <w:rPr>
            <w:noProof/>
            <w:webHidden/>
          </w:rPr>
          <w:t>128</w:t>
        </w:r>
        <w:r w:rsidR="00F733EB" w:rsidRPr="00DB7079">
          <w:rPr>
            <w:noProof/>
            <w:webHidden/>
          </w:rPr>
          <w:fldChar w:fldCharType="end"/>
        </w:r>
      </w:hyperlink>
    </w:p>
    <w:p w14:paraId="363A94AD" w14:textId="1D10C278" w:rsidR="00F733EB" w:rsidRPr="00DB7079" w:rsidRDefault="00D84DBD">
      <w:pPr>
        <w:pStyle w:val="TM3"/>
        <w:tabs>
          <w:tab w:val="left" w:pos="1418"/>
        </w:tabs>
        <w:rPr>
          <w:rFonts w:eastAsiaTheme="minorEastAsia" w:cstheme="minorBidi"/>
          <w:noProof/>
          <w:sz w:val="22"/>
          <w:szCs w:val="22"/>
          <w:lang w:val="fr-FR"/>
        </w:rPr>
      </w:pPr>
      <w:hyperlink w:anchor="_Toc66715661" w:history="1">
        <w:r w:rsidR="00F733EB" w:rsidRPr="00DB7079">
          <w:rPr>
            <w:rStyle w:val="Lienhypertexte"/>
            <w:noProof/>
            <w:lang w:val="fr-FR"/>
          </w:rPr>
          <w:t>4.4.3</w:t>
        </w:r>
        <w:r w:rsidR="00F733EB" w:rsidRPr="00DB7079">
          <w:rPr>
            <w:rFonts w:eastAsiaTheme="minorEastAsia" w:cstheme="minorBidi"/>
            <w:noProof/>
            <w:sz w:val="22"/>
            <w:szCs w:val="22"/>
            <w:lang w:val="fr-FR"/>
          </w:rPr>
          <w:tab/>
        </w:r>
        <w:r w:rsidR="00F733EB" w:rsidRPr="00DB7079">
          <w:rPr>
            <w:rStyle w:val="Lienhypertexte"/>
            <w:noProof/>
            <w:lang w:val="fr-FR"/>
          </w:rPr>
          <w:t>Incertitude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_Toc66715661 \h </w:instrText>
        </w:r>
        <w:r w:rsidR="00F733EB" w:rsidRPr="00DB7079">
          <w:rPr>
            <w:noProof/>
            <w:webHidden/>
          </w:rPr>
        </w:r>
        <w:r w:rsidR="00F733EB" w:rsidRPr="00DB7079">
          <w:rPr>
            <w:noProof/>
            <w:webHidden/>
          </w:rPr>
          <w:fldChar w:fldCharType="separate"/>
        </w:r>
        <w:r w:rsidR="00DB7079" w:rsidRPr="00DB7079">
          <w:rPr>
            <w:noProof/>
            <w:webHidden/>
          </w:rPr>
          <w:t>128</w:t>
        </w:r>
        <w:r w:rsidR="00F733EB" w:rsidRPr="00DB7079">
          <w:rPr>
            <w:noProof/>
            <w:webHidden/>
          </w:rPr>
          <w:fldChar w:fldCharType="end"/>
        </w:r>
      </w:hyperlink>
    </w:p>
    <w:p w14:paraId="00667A0F" w14:textId="6505743E" w:rsidR="00F733EB" w:rsidRPr="00DB7079" w:rsidRDefault="00D84DBD">
      <w:pPr>
        <w:pStyle w:val="TM3"/>
        <w:tabs>
          <w:tab w:val="left" w:pos="1418"/>
        </w:tabs>
        <w:rPr>
          <w:rFonts w:eastAsiaTheme="minorEastAsia" w:cstheme="minorBidi"/>
          <w:noProof/>
          <w:sz w:val="22"/>
          <w:szCs w:val="22"/>
          <w:lang w:val="fr-FR"/>
        </w:rPr>
      </w:pPr>
      <w:hyperlink w:anchor="_Toc66715662" w:history="1">
        <w:r w:rsidR="00F733EB" w:rsidRPr="00DB7079">
          <w:rPr>
            <w:rStyle w:val="Lienhypertexte"/>
            <w:noProof/>
            <w:lang w:val="fr-FR"/>
          </w:rPr>
          <w:t>4.4.4</w:t>
        </w:r>
        <w:r w:rsidR="00F733EB" w:rsidRPr="00DB7079">
          <w:rPr>
            <w:rFonts w:eastAsiaTheme="minorEastAsia" w:cstheme="minorBidi"/>
            <w:noProof/>
            <w:sz w:val="22"/>
            <w:szCs w:val="22"/>
            <w:lang w:val="fr-FR"/>
          </w:rPr>
          <w:tab/>
        </w:r>
        <w:r w:rsidR="00F733EB" w:rsidRPr="00DB7079">
          <w:rPr>
            <w:rStyle w:val="Lienhypertexte"/>
            <w:noProof/>
            <w:lang w:val="fr-FR"/>
          </w:rPr>
          <w:t>Cohérence des séries temporelles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_Toc66715662 \h </w:instrText>
        </w:r>
        <w:r w:rsidR="00F733EB" w:rsidRPr="00DB7079">
          <w:rPr>
            <w:noProof/>
            <w:webHidden/>
          </w:rPr>
        </w:r>
        <w:r w:rsidR="00F733EB" w:rsidRPr="00DB7079">
          <w:rPr>
            <w:noProof/>
            <w:webHidden/>
          </w:rPr>
          <w:fldChar w:fldCharType="separate"/>
        </w:r>
        <w:r w:rsidR="00DB7079" w:rsidRPr="00DB7079">
          <w:rPr>
            <w:noProof/>
            <w:webHidden/>
          </w:rPr>
          <w:t>128</w:t>
        </w:r>
        <w:r w:rsidR="00F733EB" w:rsidRPr="00DB7079">
          <w:rPr>
            <w:noProof/>
            <w:webHidden/>
          </w:rPr>
          <w:fldChar w:fldCharType="end"/>
        </w:r>
      </w:hyperlink>
    </w:p>
    <w:p w14:paraId="76653051" w14:textId="6430C106" w:rsidR="00F733EB" w:rsidRPr="00DB7079" w:rsidRDefault="00D84DBD">
      <w:pPr>
        <w:pStyle w:val="TM3"/>
        <w:tabs>
          <w:tab w:val="left" w:pos="1418"/>
        </w:tabs>
        <w:rPr>
          <w:rFonts w:eastAsiaTheme="minorEastAsia" w:cstheme="minorBidi"/>
          <w:noProof/>
          <w:sz w:val="22"/>
          <w:szCs w:val="22"/>
          <w:lang w:val="fr-FR"/>
        </w:rPr>
      </w:pPr>
      <w:hyperlink w:anchor="_Toc66715663" w:history="1">
        <w:r w:rsidR="00F733EB" w:rsidRPr="00DB7079">
          <w:rPr>
            <w:rStyle w:val="Lienhypertexte"/>
            <w:noProof/>
            <w:lang w:val="fr-FR"/>
          </w:rPr>
          <w:t>4.4.5</w:t>
        </w:r>
        <w:r w:rsidR="00F733EB" w:rsidRPr="00DB7079">
          <w:rPr>
            <w:rFonts w:eastAsiaTheme="minorEastAsia" w:cstheme="minorBidi"/>
            <w:noProof/>
            <w:sz w:val="22"/>
            <w:szCs w:val="22"/>
            <w:lang w:val="fr-FR"/>
          </w:rPr>
          <w:tab/>
        </w:r>
        <w:r w:rsidR="00F733EB" w:rsidRPr="00DB7079">
          <w:rPr>
            <w:rStyle w:val="Lienhypertexte"/>
            <w:noProof/>
            <w:lang w:val="fr-FR"/>
          </w:rPr>
          <w:t>Recalcul</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_Toc66715663 \h </w:instrText>
        </w:r>
        <w:r w:rsidR="00F733EB" w:rsidRPr="00DB7079">
          <w:rPr>
            <w:noProof/>
            <w:webHidden/>
          </w:rPr>
        </w:r>
        <w:r w:rsidR="00F733EB" w:rsidRPr="00DB7079">
          <w:rPr>
            <w:noProof/>
            <w:webHidden/>
          </w:rPr>
          <w:fldChar w:fldCharType="separate"/>
        </w:r>
        <w:r w:rsidR="00DB7079" w:rsidRPr="00DB7079">
          <w:rPr>
            <w:noProof/>
            <w:webHidden/>
          </w:rPr>
          <w:t>128</w:t>
        </w:r>
        <w:r w:rsidR="00F733EB" w:rsidRPr="00DB7079">
          <w:rPr>
            <w:noProof/>
            <w:webHidden/>
          </w:rPr>
          <w:fldChar w:fldCharType="end"/>
        </w:r>
      </w:hyperlink>
    </w:p>
    <w:p w14:paraId="22FB8D56" w14:textId="27728464" w:rsidR="00F733EB" w:rsidRPr="00DB7079" w:rsidRDefault="00D84DBD">
      <w:pPr>
        <w:pStyle w:val="TM3"/>
        <w:tabs>
          <w:tab w:val="left" w:pos="1418"/>
        </w:tabs>
        <w:rPr>
          <w:rFonts w:eastAsiaTheme="minorEastAsia" w:cstheme="minorBidi"/>
          <w:noProof/>
          <w:sz w:val="22"/>
          <w:szCs w:val="22"/>
          <w:lang w:val="fr-FR"/>
        </w:rPr>
      </w:pPr>
      <w:hyperlink w:anchor="_Toc66715664" w:history="1">
        <w:r w:rsidR="00F733EB" w:rsidRPr="00DB7079">
          <w:rPr>
            <w:rStyle w:val="Lienhypertexte"/>
            <w:noProof/>
            <w:lang w:val="fr-FR"/>
          </w:rPr>
          <w:t>4.4.6</w:t>
        </w:r>
        <w:r w:rsidR="00F733EB" w:rsidRPr="00DB7079">
          <w:rPr>
            <w:rFonts w:eastAsiaTheme="minorEastAsia" w:cstheme="minorBidi"/>
            <w:noProof/>
            <w:sz w:val="22"/>
            <w:szCs w:val="22"/>
            <w:lang w:val="fr-FR"/>
          </w:rPr>
          <w:tab/>
        </w:r>
        <w:r w:rsidR="00F733EB" w:rsidRPr="00DB7079">
          <w:rPr>
            <w:rStyle w:val="Lienhypertexte"/>
            <w:noProof/>
            <w:lang w:val="fr-FR"/>
          </w:rPr>
          <w:t>Assurance et contrôle qualité spécifique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_Toc66715664 \h </w:instrText>
        </w:r>
        <w:r w:rsidR="00F733EB" w:rsidRPr="00DB7079">
          <w:rPr>
            <w:noProof/>
            <w:webHidden/>
          </w:rPr>
        </w:r>
        <w:r w:rsidR="00F733EB" w:rsidRPr="00DB7079">
          <w:rPr>
            <w:noProof/>
            <w:webHidden/>
          </w:rPr>
          <w:fldChar w:fldCharType="separate"/>
        </w:r>
        <w:r w:rsidR="00DB7079" w:rsidRPr="00DB7079">
          <w:rPr>
            <w:noProof/>
            <w:webHidden/>
          </w:rPr>
          <w:t>129</w:t>
        </w:r>
        <w:r w:rsidR="00F733EB" w:rsidRPr="00DB7079">
          <w:rPr>
            <w:noProof/>
            <w:webHidden/>
          </w:rPr>
          <w:fldChar w:fldCharType="end"/>
        </w:r>
      </w:hyperlink>
    </w:p>
    <w:p w14:paraId="2769F27D" w14:textId="2218467B" w:rsidR="00F733EB" w:rsidRPr="00DB7079" w:rsidRDefault="00D84DBD">
      <w:pPr>
        <w:pStyle w:val="TM3"/>
        <w:tabs>
          <w:tab w:val="left" w:pos="1418"/>
        </w:tabs>
        <w:rPr>
          <w:rFonts w:eastAsiaTheme="minorEastAsia" w:cstheme="minorBidi"/>
          <w:noProof/>
          <w:sz w:val="22"/>
          <w:szCs w:val="22"/>
          <w:lang w:val="fr-FR"/>
        </w:rPr>
      </w:pPr>
      <w:hyperlink w:anchor="_Toc66715665" w:history="1">
        <w:r w:rsidR="00F733EB" w:rsidRPr="00DB7079">
          <w:rPr>
            <w:rStyle w:val="Lienhypertexte"/>
            <w:noProof/>
            <w:lang w:val="fr-FR"/>
          </w:rPr>
          <w:t>4.4.7</w:t>
        </w:r>
        <w:r w:rsidR="00F733EB" w:rsidRPr="00DB7079">
          <w:rPr>
            <w:rFonts w:eastAsiaTheme="minorEastAsia" w:cstheme="minorBidi"/>
            <w:noProof/>
            <w:sz w:val="22"/>
            <w:szCs w:val="22"/>
            <w:lang w:val="fr-FR"/>
          </w:rPr>
          <w:tab/>
        </w:r>
        <w:r w:rsidR="00F733EB" w:rsidRPr="00DB7079">
          <w:rPr>
            <w:rStyle w:val="Lienhypertexte"/>
            <w:noProof/>
            <w:lang w:val="fr-FR"/>
          </w:rPr>
          <w:t>Amélioration</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_Toc66715665 \h </w:instrText>
        </w:r>
        <w:r w:rsidR="00F733EB" w:rsidRPr="00DB7079">
          <w:rPr>
            <w:noProof/>
            <w:webHidden/>
          </w:rPr>
        </w:r>
        <w:r w:rsidR="00F733EB" w:rsidRPr="00DB7079">
          <w:rPr>
            <w:noProof/>
            <w:webHidden/>
          </w:rPr>
          <w:fldChar w:fldCharType="separate"/>
        </w:r>
        <w:r w:rsidR="00DB7079" w:rsidRPr="00DB7079">
          <w:rPr>
            <w:noProof/>
            <w:webHidden/>
          </w:rPr>
          <w:t>129</w:t>
        </w:r>
        <w:r w:rsidR="00F733EB" w:rsidRPr="00DB7079">
          <w:rPr>
            <w:noProof/>
            <w:webHidden/>
          </w:rPr>
          <w:fldChar w:fldCharType="end"/>
        </w:r>
      </w:hyperlink>
    </w:p>
    <w:p w14:paraId="26885B83" w14:textId="02AEE740" w:rsidR="00F733EB" w:rsidRPr="00DB7079" w:rsidRDefault="00D84DBD">
      <w:pPr>
        <w:pStyle w:val="TM2"/>
        <w:rPr>
          <w:rFonts w:eastAsiaTheme="minorEastAsia" w:cstheme="minorBidi"/>
          <w:i w:val="0"/>
          <w:sz w:val="22"/>
          <w:szCs w:val="22"/>
          <w:lang w:val="fr-FR"/>
        </w:rPr>
      </w:pPr>
      <w:hyperlink w:anchor="_Toc66715666" w:history="1">
        <w:r w:rsidR="00F733EB" w:rsidRPr="00DB7079">
          <w:rPr>
            <w:rStyle w:val="Lienhypertexte"/>
            <w:rFonts w:cs="Arial"/>
          </w:rPr>
          <w:t>4.5</w:t>
        </w:r>
        <w:r w:rsidR="00F733EB" w:rsidRPr="00DB7079">
          <w:rPr>
            <w:rFonts w:eastAsiaTheme="minorEastAsia" w:cstheme="minorBidi"/>
            <w:i w:val="0"/>
            <w:sz w:val="22"/>
            <w:szCs w:val="22"/>
            <w:lang w:val="fr-FR"/>
          </w:rPr>
          <w:tab/>
        </w:r>
        <w:r w:rsidR="00F733EB" w:rsidRPr="00DB7079">
          <w:rPr>
            <w:rStyle w:val="Lienhypertexte"/>
          </w:rPr>
          <w:t>Pressings (SNAP 060202 – NFR subsector 2D3f)</w:t>
        </w:r>
        <w:r w:rsidR="00F733EB" w:rsidRPr="00DB7079">
          <w:rPr>
            <w:webHidden/>
          </w:rPr>
          <w:tab/>
        </w:r>
        <w:r w:rsidR="00F733EB" w:rsidRPr="00DB7079">
          <w:rPr>
            <w:webHidden/>
          </w:rPr>
          <w:fldChar w:fldCharType="begin"/>
        </w:r>
        <w:r w:rsidR="00F733EB" w:rsidRPr="00DB7079">
          <w:rPr>
            <w:webHidden/>
          </w:rPr>
          <w:instrText xml:space="preserve"> PAGEREF _Toc66715666 \h </w:instrText>
        </w:r>
        <w:r w:rsidR="00F733EB" w:rsidRPr="00DB7079">
          <w:rPr>
            <w:webHidden/>
          </w:rPr>
        </w:r>
        <w:r w:rsidR="00F733EB" w:rsidRPr="00DB7079">
          <w:rPr>
            <w:webHidden/>
          </w:rPr>
          <w:fldChar w:fldCharType="separate"/>
        </w:r>
        <w:r w:rsidR="00DB7079" w:rsidRPr="00DB7079">
          <w:rPr>
            <w:webHidden/>
          </w:rPr>
          <w:t>130</w:t>
        </w:r>
        <w:r w:rsidR="00F733EB" w:rsidRPr="00DB7079">
          <w:rPr>
            <w:webHidden/>
          </w:rPr>
          <w:fldChar w:fldCharType="end"/>
        </w:r>
      </w:hyperlink>
    </w:p>
    <w:p w14:paraId="582B699C" w14:textId="18812509" w:rsidR="00F733EB" w:rsidRPr="00DB7079" w:rsidRDefault="00D84DBD">
      <w:pPr>
        <w:pStyle w:val="TM3"/>
        <w:tabs>
          <w:tab w:val="left" w:pos="1418"/>
        </w:tabs>
        <w:rPr>
          <w:rFonts w:eastAsiaTheme="minorEastAsia" w:cstheme="minorBidi"/>
          <w:noProof/>
          <w:sz w:val="22"/>
          <w:szCs w:val="22"/>
          <w:lang w:val="fr-FR"/>
        </w:rPr>
      </w:pPr>
      <w:hyperlink w:anchor="_Toc66715667" w:history="1">
        <w:r w:rsidR="00F733EB" w:rsidRPr="00DB7079">
          <w:rPr>
            <w:rStyle w:val="Lienhypertexte"/>
            <w:noProof/>
            <w:lang w:val="fr-FR"/>
          </w:rPr>
          <w:t>4.5.1</w:t>
        </w:r>
        <w:r w:rsidR="00F733EB" w:rsidRPr="00DB7079">
          <w:rPr>
            <w:rFonts w:eastAsiaTheme="minorEastAsia" w:cstheme="minorBidi"/>
            <w:noProof/>
            <w:sz w:val="22"/>
            <w:szCs w:val="22"/>
            <w:lang w:val="fr-FR"/>
          </w:rPr>
          <w:tab/>
        </w:r>
        <w:r w:rsidR="00F733EB" w:rsidRPr="00DB7079">
          <w:rPr>
            <w:rStyle w:val="Lienhypertexte"/>
            <w:noProof/>
            <w:lang w:val="fr-FR"/>
          </w:rPr>
          <w:t>Caractéristiques générales de la catégorie source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_Toc66715667 \h </w:instrText>
        </w:r>
        <w:r w:rsidR="00F733EB" w:rsidRPr="00DB7079">
          <w:rPr>
            <w:noProof/>
            <w:webHidden/>
          </w:rPr>
        </w:r>
        <w:r w:rsidR="00F733EB" w:rsidRPr="00DB7079">
          <w:rPr>
            <w:noProof/>
            <w:webHidden/>
          </w:rPr>
          <w:fldChar w:fldCharType="separate"/>
        </w:r>
        <w:r w:rsidR="00DB7079" w:rsidRPr="00DB7079">
          <w:rPr>
            <w:noProof/>
            <w:webHidden/>
          </w:rPr>
          <w:t>130</w:t>
        </w:r>
        <w:r w:rsidR="00F733EB" w:rsidRPr="00DB7079">
          <w:rPr>
            <w:noProof/>
            <w:webHidden/>
          </w:rPr>
          <w:fldChar w:fldCharType="end"/>
        </w:r>
      </w:hyperlink>
    </w:p>
    <w:p w14:paraId="147F6848" w14:textId="53982DAD" w:rsidR="00F733EB" w:rsidRPr="00DB7079" w:rsidRDefault="00D84DBD">
      <w:pPr>
        <w:pStyle w:val="TM3"/>
        <w:tabs>
          <w:tab w:val="left" w:pos="1418"/>
        </w:tabs>
        <w:rPr>
          <w:rFonts w:eastAsiaTheme="minorEastAsia" w:cstheme="minorBidi"/>
          <w:noProof/>
          <w:sz w:val="22"/>
          <w:szCs w:val="22"/>
          <w:lang w:val="fr-FR"/>
        </w:rPr>
      </w:pPr>
      <w:hyperlink w:anchor="_Toc66715668" w:history="1">
        <w:r w:rsidR="00F733EB" w:rsidRPr="00DB7079">
          <w:rPr>
            <w:rStyle w:val="Lienhypertexte"/>
            <w:noProof/>
            <w:lang w:val="fr-FR"/>
          </w:rPr>
          <w:t>4.5.2</w:t>
        </w:r>
        <w:r w:rsidR="00F733EB" w:rsidRPr="00DB7079">
          <w:rPr>
            <w:rFonts w:eastAsiaTheme="minorEastAsia" w:cstheme="minorBidi"/>
            <w:noProof/>
            <w:sz w:val="22"/>
            <w:szCs w:val="22"/>
            <w:lang w:val="fr-FR"/>
          </w:rPr>
          <w:tab/>
        </w:r>
        <w:r w:rsidR="00F733EB" w:rsidRPr="00DB7079">
          <w:rPr>
            <w:rStyle w:val="Lienhypertexte"/>
            <w:noProof/>
            <w:lang w:val="fr-FR"/>
          </w:rPr>
          <w:t>Méthodologies d’estimation des émissions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_Toc66715668 \h </w:instrText>
        </w:r>
        <w:r w:rsidR="00F733EB" w:rsidRPr="00DB7079">
          <w:rPr>
            <w:noProof/>
            <w:webHidden/>
          </w:rPr>
        </w:r>
        <w:r w:rsidR="00F733EB" w:rsidRPr="00DB7079">
          <w:rPr>
            <w:noProof/>
            <w:webHidden/>
          </w:rPr>
          <w:fldChar w:fldCharType="separate"/>
        </w:r>
        <w:r w:rsidR="00DB7079" w:rsidRPr="00DB7079">
          <w:rPr>
            <w:noProof/>
            <w:webHidden/>
          </w:rPr>
          <w:t>131</w:t>
        </w:r>
        <w:r w:rsidR="00F733EB" w:rsidRPr="00DB7079">
          <w:rPr>
            <w:noProof/>
            <w:webHidden/>
          </w:rPr>
          <w:fldChar w:fldCharType="end"/>
        </w:r>
      </w:hyperlink>
    </w:p>
    <w:p w14:paraId="76D04721" w14:textId="09111F2B" w:rsidR="00F733EB" w:rsidRPr="00DB7079" w:rsidRDefault="00D84DBD">
      <w:pPr>
        <w:pStyle w:val="TM3"/>
        <w:tabs>
          <w:tab w:val="left" w:pos="1418"/>
        </w:tabs>
        <w:rPr>
          <w:rFonts w:eastAsiaTheme="minorEastAsia" w:cstheme="minorBidi"/>
          <w:noProof/>
          <w:sz w:val="22"/>
          <w:szCs w:val="22"/>
          <w:lang w:val="fr-FR"/>
        </w:rPr>
      </w:pPr>
      <w:hyperlink w:anchor="_Toc66715669" w:history="1">
        <w:r w:rsidR="00F733EB" w:rsidRPr="00DB7079">
          <w:rPr>
            <w:rStyle w:val="Lienhypertexte"/>
            <w:noProof/>
            <w:lang w:val="fr-FR"/>
          </w:rPr>
          <w:t>4.5.3</w:t>
        </w:r>
        <w:r w:rsidR="00F733EB" w:rsidRPr="00DB7079">
          <w:rPr>
            <w:rFonts w:eastAsiaTheme="minorEastAsia" w:cstheme="minorBidi"/>
            <w:noProof/>
            <w:sz w:val="22"/>
            <w:szCs w:val="22"/>
            <w:lang w:val="fr-FR"/>
          </w:rPr>
          <w:tab/>
        </w:r>
        <w:r w:rsidR="00F733EB" w:rsidRPr="00DB7079">
          <w:rPr>
            <w:rStyle w:val="Lienhypertexte"/>
            <w:noProof/>
            <w:lang w:val="fr-FR"/>
          </w:rPr>
          <w:t>Incertitude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_Toc66715669 \h </w:instrText>
        </w:r>
        <w:r w:rsidR="00F733EB" w:rsidRPr="00DB7079">
          <w:rPr>
            <w:noProof/>
            <w:webHidden/>
          </w:rPr>
        </w:r>
        <w:r w:rsidR="00F733EB" w:rsidRPr="00DB7079">
          <w:rPr>
            <w:noProof/>
            <w:webHidden/>
          </w:rPr>
          <w:fldChar w:fldCharType="separate"/>
        </w:r>
        <w:r w:rsidR="00DB7079" w:rsidRPr="00DB7079">
          <w:rPr>
            <w:noProof/>
            <w:webHidden/>
          </w:rPr>
          <w:t>131</w:t>
        </w:r>
        <w:r w:rsidR="00F733EB" w:rsidRPr="00DB7079">
          <w:rPr>
            <w:noProof/>
            <w:webHidden/>
          </w:rPr>
          <w:fldChar w:fldCharType="end"/>
        </w:r>
      </w:hyperlink>
    </w:p>
    <w:p w14:paraId="2F45A6F0" w14:textId="777BD600" w:rsidR="00F733EB" w:rsidRPr="00DB7079" w:rsidRDefault="00D84DBD">
      <w:pPr>
        <w:pStyle w:val="TM3"/>
        <w:tabs>
          <w:tab w:val="left" w:pos="1418"/>
        </w:tabs>
        <w:rPr>
          <w:rFonts w:eastAsiaTheme="minorEastAsia" w:cstheme="minorBidi"/>
          <w:noProof/>
          <w:sz w:val="22"/>
          <w:szCs w:val="22"/>
          <w:lang w:val="fr-FR"/>
        </w:rPr>
      </w:pPr>
      <w:hyperlink w:anchor="_Toc66715670" w:history="1">
        <w:r w:rsidR="00F733EB" w:rsidRPr="00DB7079">
          <w:rPr>
            <w:rStyle w:val="Lienhypertexte"/>
            <w:noProof/>
            <w:lang w:val="fr-FR"/>
          </w:rPr>
          <w:t>4.5.4</w:t>
        </w:r>
        <w:r w:rsidR="00F733EB" w:rsidRPr="00DB7079">
          <w:rPr>
            <w:rFonts w:eastAsiaTheme="minorEastAsia" w:cstheme="minorBidi"/>
            <w:noProof/>
            <w:sz w:val="22"/>
            <w:szCs w:val="22"/>
            <w:lang w:val="fr-FR"/>
          </w:rPr>
          <w:tab/>
        </w:r>
        <w:r w:rsidR="00F733EB" w:rsidRPr="00DB7079">
          <w:rPr>
            <w:rStyle w:val="Lienhypertexte"/>
            <w:noProof/>
            <w:lang w:val="fr-FR"/>
          </w:rPr>
          <w:t>Cohérence des séries temporelles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_Toc66715670 \h </w:instrText>
        </w:r>
        <w:r w:rsidR="00F733EB" w:rsidRPr="00DB7079">
          <w:rPr>
            <w:noProof/>
            <w:webHidden/>
          </w:rPr>
        </w:r>
        <w:r w:rsidR="00F733EB" w:rsidRPr="00DB7079">
          <w:rPr>
            <w:noProof/>
            <w:webHidden/>
          </w:rPr>
          <w:fldChar w:fldCharType="separate"/>
        </w:r>
        <w:r w:rsidR="00DB7079" w:rsidRPr="00DB7079">
          <w:rPr>
            <w:noProof/>
            <w:webHidden/>
          </w:rPr>
          <w:t>132</w:t>
        </w:r>
        <w:r w:rsidR="00F733EB" w:rsidRPr="00DB7079">
          <w:rPr>
            <w:noProof/>
            <w:webHidden/>
          </w:rPr>
          <w:fldChar w:fldCharType="end"/>
        </w:r>
      </w:hyperlink>
    </w:p>
    <w:p w14:paraId="1E221909" w14:textId="63D95494" w:rsidR="00F733EB" w:rsidRPr="00DB7079" w:rsidRDefault="00D84DBD">
      <w:pPr>
        <w:pStyle w:val="TM3"/>
        <w:tabs>
          <w:tab w:val="left" w:pos="1418"/>
        </w:tabs>
        <w:rPr>
          <w:rFonts w:eastAsiaTheme="minorEastAsia" w:cstheme="minorBidi"/>
          <w:noProof/>
          <w:sz w:val="22"/>
          <w:szCs w:val="22"/>
          <w:lang w:val="fr-FR"/>
        </w:rPr>
      </w:pPr>
      <w:hyperlink w:anchor="_Toc66715671" w:history="1">
        <w:r w:rsidR="00F733EB" w:rsidRPr="00DB7079">
          <w:rPr>
            <w:rStyle w:val="Lienhypertexte"/>
            <w:noProof/>
            <w:lang w:val="fr-FR"/>
          </w:rPr>
          <w:t>4.5.5</w:t>
        </w:r>
        <w:r w:rsidR="00F733EB" w:rsidRPr="00DB7079">
          <w:rPr>
            <w:rFonts w:eastAsiaTheme="minorEastAsia" w:cstheme="minorBidi"/>
            <w:noProof/>
            <w:sz w:val="22"/>
            <w:szCs w:val="22"/>
            <w:lang w:val="fr-FR"/>
          </w:rPr>
          <w:tab/>
        </w:r>
        <w:r w:rsidR="00F733EB" w:rsidRPr="00DB7079">
          <w:rPr>
            <w:rStyle w:val="Lienhypertexte"/>
            <w:noProof/>
            <w:lang w:val="fr-FR"/>
          </w:rPr>
          <w:t>Recalcul</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_Toc66715671 \h </w:instrText>
        </w:r>
        <w:r w:rsidR="00F733EB" w:rsidRPr="00DB7079">
          <w:rPr>
            <w:noProof/>
            <w:webHidden/>
          </w:rPr>
        </w:r>
        <w:r w:rsidR="00F733EB" w:rsidRPr="00DB7079">
          <w:rPr>
            <w:noProof/>
            <w:webHidden/>
          </w:rPr>
          <w:fldChar w:fldCharType="separate"/>
        </w:r>
        <w:r w:rsidR="00DB7079" w:rsidRPr="00DB7079">
          <w:rPr>
            <w:noProof/>
            <w:webHidden/>
          </w:rPr>
          <w:t>132</w:t>
        </w:r>
        <w:r w:rsidR="00F733EB" w:rsidRPr="00DB7079">
          <w:rPr>
            <w:noProof/>
            <w:webHidden/>
          </w:rPr>
          <w:fldChar w:fldCharType="end"/>
        </w:r>
      </w:hyperlink>
    </w:p>
    <w:p w14:paraId="1D272B90" w14:textId="0B6DDBFF" w:rsidR="00F733EB" w:rsidRPr="00DB7079" w:rsidRDefault="00D84DBD">
      <w:pPr>
        <w:pStyle w:val="TM3"/>
        <w:tabs>
          <w:tab w:val="left" w:pos="1418"/>
        </w:tabs>
        <w:rPr>
          <w:rFonts w:eastAsiaTheme="minorEastAsia" w:cstheme="minorBidi"/>
          <w:noProof/>
          <w:sz w:val="22"/>
          <w:szCs w:val="22"/>
          <w:lang w:val="fr-FR"/>
        </w:rPr>
      </w:pPr>
      <w:hyperlink w:anchor="_Toc66715672" w:history="1">
        <w:r w:rsidR="00F733EB" w:rsidRPr="00DB7079">
          <w:rPr>
            <w:rStyle w:val="Lienhypertexte"/>
            <w:noProof/>
            <w:lang w:val="fr-FR"/>
          </w:rPr>
          <w:t>4.5.6</w:t>
        </w:r>
        <w:r w:rsidR="00F733EB" w:rsidRPr="00DB7079">
          <w:rPr>
            <w:rFonts w:eastAsiaTheme="minorEastAsia" w:cstheme="minorBidi"/>
            <w:noProof/>
            <w:sz w:val="22"/>
            <w:szCs w:val="22"/>
            <w:lang w:val="fr-FR"/>
          </w:rPr>
          <w:tab/>
        </w:r>
        <w:r w:rsidR="00F733EB" w:rsidRPr="00DB7079">
          <w:rPr>
            <w:rStyle w:val="Lienhypertexte"/>
            <w:noProof/>
            <w:lang w:val="fr-FR"/>
          </w:rPr>
          <w:t>Assurance et contrôle qualité spécifique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_Toc66715672 \h </w:instrText>
        </w:r>
        <w:r w:rsidR="00F733EB" w:rsidRPr="00DB7079">
          <w:rPr>
            <w:noProof/>
            <w:webHidden/>
          </w:rPr>
        </w:r>
        <w:r w:rsidR="00F733EB" w:rsidRPr="00DB7079">
          <w:rPr>
            <w:noProof/>
            <w:webHidden/>
          </w:rPr>
          <w:fldChar w:fldCharType="separate"/>
        </w:r>
        <w:r w:rsidR="00DB7079" w:rsidRPr="00DB7079">
          <w:rPr>
            <w:noProof/>
            <w:webHidden/>
          </w:rPr>
          <w:t>132</w:t>
        </w:r>
        <w:r w:rsidR="00F733EB" w:rsidRPr="00DB7079">
          <w:rPr>
            <w:noProof/>
            <w:webHidden/>
          </w:rPr>
          <w:fldChar w:fldCharType="end"/>
        </w:r>
      </w:hyperlink>
    </w:p>
    <w:p w14:paraId="02BEFD1F" w14:textId="7C3CE99E" w:rsidR="00F733EB" w:rsidRPr="00DB7079" w:rsidRDefault="00D84DBD">
      <w:pPr>
        <w:pStyle w:val="TM3"/>
        <w:tabs>
          <w:tab w:val="left" w:pos="1418"/>
        </w:tabs>
        <w:rPr>
          <w:rFonts w:eastAsiaTheme="minorEastAsia" w:cstheme="minorBidi"/>
          <w:noProof/>
          <w:sz w:val="22"/>
          <w:szCs w:val="22"/>
          <w:lang w:val="fr-FR"/>
        </w:rPr>
      </w:pPr>
      <w:hyperlink w:anchor="_Toc66715673" w:history="1">
        <w:r w:rsidR="00F733EB" w:rsidRPr="00DB7079">
          <w:rPr>
            <w:rStyle w:val="Lienhypertexte"/>
            <w:noProof/>
            <w:lang w:val="fr-FR"/>
          </w:rPr>
          <w:t>4.5.7</w:t>
        </w:r>
        <w:r w:rsidR="00F733EB" w:rsidRPr="00DB7079">
          <w:rPr>
            <w:rFonts w:eastAsiaTheme="minorEastAsia" w:cstheme="minorBidi"/>
            <w:noProof/>
            <w:sz w:val="22"/>
            <w:szCs w:val="22"/>
            <w:lang w:val="fr-FR"/>
          </w:rPr>
          <w:tab/>
        </w:r>
        <w:r w:rsidR="00F733EB" w:rsidRPr="00DB7079">
          <w:rPr>
            <w:rStyle w:val="Lienhypertexte"/>
            <w:noProof/>
            <w:lang w:val="fr-FR"/>
          </w:rPr>
          <w:t>Amélioration</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_Toc66715673 \h </w:instrText>
        </w:r>
        <w:r w:rsidR="00F733EB" w:rsidRPr="00DB7079">
          <w:rPr>
            <w:noProof/>
            <w:webHidden/>
          </w:rPr>
        </w:r>
        <w:r w:rsidR="00F733EB" w:rsidRPr="00DB7079">
          <w:rPr>
            <w:noProof/>
            <w:webHidden/>
          </w:rPr>
          <w:fldChar w:fldCharType="separate"/>
        </w:r>
        <w:r w:rsidR="00DB7079" w:rsidRPr="00DB7079">
          <w:rPr>
            <w:noProof/>
            <w:webHidden/>
          </w:rPr>
          <w:t>132</w:t>
        </w:r>
        <w:r w:rsidR="00F733EB" w:rsidRPr="00DB7079">
          <w:rPr>
            <w:noProof/>
            <w:webHidden/>
          </w:rPr>
          <w:fldChar w:fldCharType="end"/>
        </w:r>
      </w:hyperlink>
    </w:p>
    <w:p w14:paraId="74013E83" w14:textId="3DF450F5" w:rsidR="00F733EB" w:rsidRPr="00DB7079" w:rsidRDefault="00D84DBD">
      <w:pPr>
        <w:pStyle w:val="TM2"/>
        <w:rPr>
          <w:rFonts w:eastAsiaTheme="minorEastAsia" w:cstheme="minorBidi"/>
          <w:i w:val="0"/>
          <w:sz w:val="22"/>
          <w:szCs w:val="22"/>
          <w:lang w:val="fr-FR"/>
        </w:rPr>
      </w:pPr>
      <w:hyperlink w:anchor="_Toc66715674" w:history="1">
        <w:r w:rsidR="00F733EB" w:rsidRPr="00DB7079">
          <w:rPr>
            <w:rStyle w:val="Lienhypertexte"/>
            <w:rFonts w:cs="Arial"/>
          </w:rPr>
          <w:t>4.6</w:t>
        </w:r>
        <w:r w:rsidR="00F733EB" w:rsidRPr="00DB7079">
          <w:rPr>
            <w:rFonts w:eastAsiaTheme="minorEastAsia" w:cstheme="minorBidi"/>
            <w:i w:val="0"/>
            <w:sz w:val="22"/>
            <w:szCs w:val="22"/>
            <w:lang w:val="fr-FR"/>
          </w:rPr>
          <w:tab/>
        </w:r>
        <w:r w:rsidR="00F733EB" w:rsidRPr="00DB7079">
          <w:rPr>
            <w:rStyle w:val="Lienhypertexte"/>
          </w:rPr>
          <w:t>Imprimeries (SNAP 060403 – NFR subsector 2D3h)</w:t>
        </w:r>
        <w:r w:rsidR="00F733EB" w:rsidRPr="00DB7079">
          <w:rPr>
            <w:webHidden/>
          </w:rPr>
          <w:tab/>
        </w:r>
        <w:r w:rsidR="00F733EB" w:rsidRPr="00DB7079">
          <w:rPr>
            <w:webHidden/>
          </w:rPr>
          <w:fldChar w:fldCharType="begin"/>
        </w:r>
        <w:r w:rsidR="00F733EB" w:rsidRPr="00DB7079">
          <w:rPr>
            <w:webHidden/>
          </w:rPr>
          <w:instrText xml:space="preserve"> PAGEREF _Toc66715674 \h </w:instrText>
        </w:r>
        <w:r w:rsidR="00F733EB" w:rsidRPr="00DB7079">
          <w:rPr>
            <w:webHidden/>
          </w:rPr>
        </w:r>
        <w:r w:rsidR="00F733EB" w:rsidRPr="00DB7079">
          <w:rPr>
            <w:webHidden/>
          </w:rPr>
          <w:fldChar w:fldCharType="separate"/>
        </w:r>
        <w:r w:rsidR="00DB7079" w:rsidRPr="00DB7079">
          <w:rPr>
            <w:webHidden/>
          </w:rPr>
          <w:t>132</w:t>
        </w:r>
        <w:r w:rsidR="00F733EB" w:rsidRPr="00DB7079">
          <w:rPr>
            <w:webHidden/>
          </w:rPr>
          <w:fldChar w:fldCharType="end"/>
        </w:r>
      </w:hyperlink>
    </w:p>
    <w:p w14:paraId="6EC826E5" w14:textId="2F4B4095" w:rsidR="00F733EB" w:rsidRPr="00DB7079" w:rsidRDefault="00D84DBD">
      <w:pPr>
        <w:pStyle w:val="TM3"/>
        <w:tabs>
          <w:tab w:val="left" w:pos="1418"/>
        </w:tabs>
        <w:rPr>
          <w:rFonts w:eastAsiaTheme="minorEastAsia" w:cstheme="minorBidi"/>
          <w:noProof/>
          <w:sz w:val="22"/>
          <w:szCs w:val="22"/>
          <w:lang w:val="fr-FR"/>
        </w:rPr>
      </w:pPr>
      <w:hyperlink w:anchor="_Toc66715675" w:history="1">
        <w:r w:rsidR="00F733EB" w:rsidRPr="00DB7079">
          <w:rPr>
            <w:rStyle w:val="Lienhypertexte"/>
            <w:noProof/>
            <w:lang w:val="fr-FR"/>
          </w:rPr>
          <w:t>4.6.1</w:t>
        </w:r>
        <w:r w:rsidR="00F733EB" w:rsidRPr="00DB7079">
          <w:rPr>
            <w:rFonts w:eastAsiaTheme="minorEastAsia" w:cstheme="minorBidi"/>
            <w:noProof/>
            <w:sz w:val="22"/>
            <w:szCs w:val="22"/>
            <w:lang w:val="fr-FR"/>
          </w:rPr>
          <w:tab/>
        </w:r>
        <w:r w:rsidR="00F733EB" w:rsidRPr="00DB7079">
          <w:rPr>
            <w:rStyle w:val="Lienhypertexte"/>
            <w:noProof/>
            <w:lang w:val="fr-FR"/>
          </w:rPr>
          <w:t>Caractéristiques générales de la catégorie source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_Toc66715675 \h </w:instrText>
        </w:r>
        <w:r w:rsidR="00F733EB" w:rsidRPr="00DB7079">
          <w:rPr>
            <w:noProof/>
            <w:webHidden/>
          </w:rPr>
        </w:r>
        <w:r w:rsidR="00F733EB" w:rsidRPr="00DB7079">
          <w:rPr>
            <w:noProof/>
            <w:webHidden/>
          </w:rPr>
          <w:fldChar w:fldCharType="separate"/>
        </w:r>
        <w:r w:rsidR="00DB7079" w:rsidRPr="00DB7079">
          <w:rPr>
            <w:noProof/>
            <w:webHidden/>
          </w:rPr>
          <w:t>132</w:t>
        </w:r>
        <w:r w:rsidR="00F733EB" w:rsidRPr="00DB7079">
          <w:rPr>
            <w:noProof/>
            <w:webHidden/>
          </w:rPr>
          <w:fldChar w:fldCharType="end"/>
        </w:r>
      </w:hyperlink>
    </w:p>
    <w:p w14:paraId="0F8900FA" w14:textId="1CA7F23E" w:rsidR="00F733EB" w:rsidRPr="00DB7079" w:rsidRDefault="00D84DBD">
      <w:pPr>
        <w:pStyle w:val="TM3"/>
        <w:tabs>
          <w:tab w:val="left" w:pos="1418"/>
        </w:tabs>
        <w:rPr>
          <w:rFonts w:eastAsiaTheme="minorEastAsia" w:cstheme="minorBidi"/>
          <w:noProof/>
          <w:sz w:val="22"/>
          <w:szCs w:val="22"/>
          <w:lang w:val="fr-FR"/>
        </w:rPr>
      </w:pPr>
      <w:hyperlink w:anchor="_Toc66715676" w:history="1">
        <w:r w:rsidR="00F733EB" w:rsidRPr="00DB7079">
          <w:rPr>
            <w:rStyle w:val="Lienhypertexte"/>
            <w:noProof/>
            <w:lang w:val="fr-FR"/>
          </w:rPr>
          <w:t>4.6.2</w:t>
        </w:r>
        <w:r w:rsidR="00F733EB" w:rsidRPr="00DB7079">
          <w:rPr>
            <w:rFonts w:eastAsiaTheme="minorEastAsia" w:cstheme="minorBidi"/>
            <w:noProof/>
            <w:sz w:val="22"/>
            <w:szCs w:val="22"/>
            <w:lang w:val="fr-FR"/>
          </w:rPr>
          <w:tab/>
        </w:r>
        <w:r w:rsidR="00F733EB" w:rsidRPr="00DB7079">
          <w:rPr>
            <w:rStyle w:val="Lienhypertexte"/>
            <w:noProof/>
            <w:lang w:val="fr-FR"/>
          </w:rPr>
          <w:t>Méthodologies d’estimation des émissions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_Toc66715676 \h </w:instrText>
        </w:r>
        <w:r w:rsidR="00F733EB" w:rsidRPr="00DB7079">
          <w:rPr>
            <w:noProof/>
            <w:webHidden/>
          </w:rPr>
        </w:r>
        <w:r w:rsidR="00F733EB" w:rsidRPr="00DB7079">
          <w:rPr>
            <w:noProof/>
            <w:webHidden/>
          </w:rPr>
          <w:fldChar w:fldCharType="separate"/>
        </w:r>
        <w:r w:rsidR="00DB7079" w:rsidRPr="00DB7079">
          <w:rPr>
            <w:noProof/>
            <w:webHidden/>
          </w:rPr>
          <w:t>133</w:t>
        </w:r>
        <w:r w:rsidR="00F733EB" w:rsidRPr="00DB7079">
          <w:rPr>
            <w:noProof/>
            <w:webHidden/>
          </w:rPr>
          <w:fldChar w:fldCharType="end"/>
        </w:r>
      </w:hyperlink>
    </w:p>
    <w:p w14:paraId="15F72BF3" w14:textId="6F646B9F" w:rsidR="00F733EB" w:rsidRPr="00DB7079" w:rsidRDefault="00D84DBD">
      <w:pPr>
        <w:pStyle w:val="TM3"/>
        <w:tabs>
          <w:tab w:val="left" w:pos="1418"/>
        </w:tabs>
        <w:rPr>
          <w:rFonts w:eastAsiaTheme="minorEastAsia" w:cstheme="minorBidi"/>
          <w:noProof/>
          <w:sz w:val="22"/>
          <w:szCs w:val="22"/>
          <w:lang w:val="fr-FR"/>
        </w:rPr>
      </w:pPr>
      <w:hyperlink w:anchor="_Toc66715677" w:history="1">
        <w:r w:rsidR="00F733EB" w:rsidRPr="00DB7079">
          <w:rPr>
            <w:rStyle w:val="Lienhypertexte"/>
            <w:noProof/>
            <w:lang w:val="fr-FR"/>
          </w:rPr>
          <w:t>4.6.3</w:t>
        </w:r>
        <w:r w:rsidR="00F733EB" w:rsidRPr="00DB7079">
          <w:rPr>
            <w:rFonts w:eastAsiaTheme="minorEastAsia" w:cstheme="minorBidi"/>
            <w:noProof/>
            <w:sz w:val="22"/>
            <w:szCs w:val="22"/>
            <w:lang w:val="fr-FR"/>
          </w:rPr>
          <w:tab/>
        </w:r>
        <w:r w:rsidR="00F733EB" w:rsidRPr="00DB7079">
          <w:rPr>
            <w:rStyle w:val="Lienhypertexte"/>
            <w:noProof/>
            <w:lang w:val="fr-FR"/>
          </w:rPr>
          <w:t>Incertitude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_Toc66715677 \h </w:instrText>
        </w:r>
        <w:r w:rsidR="00F733EB" w:rsidRPr="00DB7079">
          <w:rPr>
            <w:noProof/>
            <w:webHidden/>
          </w:rPr>
        </w:r>
        <w:r w:rsidR="00F733EB" w:rsidRPr="00DB7079">
          <w:rPr>
            <w:noProof/>
            <w:webHidden/>
          </w:rPr>
          <w:fldChar w:fldCharType="separate"/>
        </w:r>
        <w:r w:rsidR="00DB7079" w:rsidRPr="00DB7079">
          <w:rPr>
            <w:noProof/>
            <w:webHidden/>
          </w:rPr>
          <w:t>133</w:t>
        </w:r>
        <w:r w:rsidR="00F733EB" w:rsidRPr="00DB7079">
          <w:rPr>
            <w:noProof/>
            <w:webHidden/>
          </w:rPr>
          <w:fldChar w:fldCharType="end"/>
        </w:r>
      </w:hyperlink>
    </w:p>
    <w:p w14:paraId="465DB470" w14:textId="2C569004" w:rsidR="00F733EB" w:rsidRPr="00DB7079" w:rsidRDefault="00D84DBD">
      <w:pPr>
        <w:pStyle w:val="TM3"/>
        <w:tabs>
          <w:tab w:val="left" w:pos="1418"/>
        </w:tabs>
        <w:rPr>
          <w:rFonts w:eastAsiaTheme="minorEastAsia" w:cstheme="minorBidi"/>
          <w:noProof/>
          <w:sz w:val="22"/>
          <w:szCs w:val="22"/>
          <w:lang w:val="fr-FR"/>
        </w:rPr>
      </w:pPr>
      <w:hyperlink w:anchor="_Toc66715678" w:history="1">
        <w:r w:rsidR="00F733EB" w:rsidRPr="00DB7079">
          <w:rPr>
            <w:rStyle w:val="Lienhypertexte"/>
            <w:noProof/>
            <w:lang w:val="fr-FR"/>
          </w:rPr>
          <w:t>4.6.4</w:t>
        </w:r>
        <w:r w:rsidR="00F733EB" w:rsidRPr="00DB7079">
          <w:rPr>
            <w:rFonts w:eastAsiaTheme="minorEastAsia" w:cstheme="minorBidi"/>
            <w:noProof/>
            <w:sz w:val="22"/>
            <w:szCs w:val="22"/>
            <w:lang w:val="fr-FR"/>
          </w:rPr>
          <w:tab/>
        </w:r>
        <w:r w:rsidR="00F733EB" w:rsidRPr="00DB7079">
          <w:rPr>
            <w:rStyle w:val="Lienhypertexte"/>
            <w:noProof/>
            <w:lang w:val="fr-FR"/>
          </w:rPr>
          <w:t>Cohérence des séries temporelles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_Toc66715678 \h </w:instrText>
        </w:r>
        <w:r w:rsidR="00F733EB" w:rsidRPr="00DB7079">
          <w:rPr>
            <w:noProof/>
            <w:webHidden/>
          </w:rPr>
        </w:r>
        <w:r w:rsidR="00F733EB" w:rsidRPr="00DB7079">
          <w:rPr>
            <w:noProof/>
            <w:webHidden/>
          </w:rPr>
          <w:fldChar w:fldCharType="separate"/>
        </w:r>
        <w:r w:rsidR="00DB7079" w:rsidRPr="00DB7079">
          <w:rPr>
            <w:noProof/>
            <w:webHidden/>
          </w:rPr>
          <w:t>133</w:t>
        </w:r>
        <w:r w:rsidR="00F733EB" w:rsidRPr="00DB7079">
          <w:rPr>
            <w:noProof/>
            <w:webHidden/>
          </w:rPr>
          <w:fldChar w:fldCharType="end"/>
        </w:r>
      </w:hyperlink>
    </w:p>
    <w:p w14:paraId="13DFF825" w14:textId="4D91E13C" w:rsidR="00F733EB" w:rsidRPr="00DB7079" w:rsidRDefault="00D84DBD">
      <w:pPr>
        <w:pStyle w:val="TM3"/>
        <w:tabs>
          <w:tab w:val="left" w:pos="1418"/>
        </w:tabs>
        <w:rPr>
          <w:rFonts w:eastAsiaTheme="minorEastAsia" w:cstheme="minorBidi"/>
          <w:noProof/>
          <w:sz w:val="22"/>
          <w:szCs w:val="22"/>
          <w:lang w:val="fr-FR"/>
        </w:rPr>
      </w:pPr>
      <w:hyperlink w:anchor="_Toc66715679" w:history="1">
        <w:r w:rsidR="00F733EB" w:rsidRPr="00DB7079">
          <w:rPr>
            <w:rStyle w:val="Lienhypertexte"/>
            <w:noProof/>
            <w:lang w:val="fr-FR"/>
          </w:rPr>
          <w:t>4.6.5</w:t>
        </w:r>
        <w:r w:rsidR="00F733EB" w:rsidRPr="00DB7079">
          <w:rPr>
            <w:rFonts w:eastAsiaTheme="minorEastAsia" w:cstheme="minorBidi"/>
            <w:noProof/>
            <w:sz w:val="22"/>
            <w:szCs w:val="22"/>
            <w:lang w:val="fr-FR"/>
          </w:rPr>
          <w:tab/>
        </w:r>
        <w:r w:rsidR="00F733EB" w:rsidRPr="00DB7079">
          <w:rPr>
            <w:rStyle w:val="Lienhypertexte"/>
            <w:noProof/>
            <w:lang w:val="fr-FR"/>
          </w:rPr>
          <w:t>Recalcul</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_Toc66715679 \h </w:instrText>
        </w:r>
        <w:r w:rsidR="00F733EB" w:rsidRPr="00DB7079">
          <w:rPr>
            <w:noProof/>
            <w:webHidden/>
          </w:rPr>
        </w:r>
        <w:r w:rsidR="00F733EB" w:rsidRPr="00DB7079">
          <w:rPr>
            <w:noProof/>
            <w:webHidden/>
          </w:rPr>
          <w:fldChar w:fldCharType="separate"/>
        </w:r>
        <w:r w:rsidR="00DB7079" w:rsidRPr="00DB7079">
          <w:rPr>
            <w:noProof/>
            <w:webHidden/>
          </w:rPr>
          <w:t>134</w:t>
        </w:r>
        <w:r w:rsidR="00F733EB" w:rsidRPr="00DB7079">
          <w:rPr>
            <w:noProof/>
            <w:webHidden/>
          </w:rPr>
          <w:fldChar w:fldCharType="end"/>
        </w:r>
      </w:hyperlink>
    </w:p>
    <w:p w14:paraId="123F538C" w14:textId="45D5F063" w:rsidR="00F733EB" w:rsidRPr="00DB7079" w:rsidRDefault="00D84DBD">
      <w:pPr>
        <w:pStyle w:val="TM3"/>
        <w:tabs>
          <w:tab w:val="left" w:pos="1418"/>
        </w:tabs>
        <w:rPr>
          <w:rFonts w:eastAsiaTheme="minorEastAsia" w:cstheme="minorBidi"/>
          <w:noProof/>
          <w:sz w:val="22"/>
          <w:szCs w:val="22"/>
          <w:lang w:val="fr-FR"/>
        </w:rPr>
      </w:pPr>
      <w:hyperlink w:anchor="_Toc66715680" w:history="1">
        <w:r w:rsidR="00F733EB" w:rsidRPr="00DB7079">
          <w:rPr>
            <w:rStyle w:val="Lienhypertexte"/>
            <w:noProof/>
            <w:lang w:val="fr-FR"/>
          </w:rPr>
          <w:t>4.6.6</w:t>
        </w:r>
        <w:r w:rsidR="00F733EB" w:rsidRPr="00DB7079">
          <w:rPr>
            <w:rFonts w:eastAsiaTheme="minorEastAsia" w:cstheme="minorBidi"/>
            <w:noProof/>
            <w:sz w:val="22"/>
            <w:szCs w:val="22"/>
            <w:lang w:val="fr-FR"/>
          </w:rPr>
          <w:tab/>
        </w:r>
        <w:r w:rsidR="00F733EB" w:rsidRPr="00DB7079">
          <w:rPr>
            <w:rStyle w:val="Lienhypertexte"/>
            <w:noProof/>
            <w:lang w:val="fr-FR"/>
          </w:rPr>
          <w:t>Assurance et contrôle qualité spécifique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_Toc66715680 \h </w:instrText>
        </w:r>
        <w:r w:rsidR="00F733EB" w:rsidRPr="00DB7079">
          <w:rPr>
            <w:noProof/>
            <w:webHidden/>
          </w:rPr>
        </w:r>
        <w:r w:rsidR="00F733EB" w:rsidRPr="00DB7079">
          <w:rPr>
            <w:noProof/>
            <w:webHidden/>
          </w:rPr>
          <w:fldChar w:fldCharType="separate"/>
        </w:r>
        <w:r w:rsidR="00DB7079" w:rsidRPr="00DB7079">
          <w:rPr>
            <w:noProof/>
            <w:webHidden/>
          </w:rPr>
          <w:t>134</w:t>
        </w:r>
        <w:r w:rsidR="00F733EB" w:rsidRPr="00DB7079">
          <w:rPr>
            <w:noProof/>
            <w:webHidden/>
          </w:rPr>
          <w:fldChar w:fldCharType="end"/>
        </w:r>
      </w:hyperlink>
    </w:p>
    <w:p w14:paraId="2274ECDD" w14:textId="0AAA581B" w:rsidR="00F733EB" w:rsidRPr="00DB7079" w:rsidRDefault="00D84DBD">
      <w:pPr>
        <w:pStyle w:val="TM3"/>
        <w:tabs>
          <w:tab w:val="left" w:pos="1418"/>
        </w:tabs>
        <w:rPr>
          <w:rFonts w:eastAsiaTheme="minorEastAsia" w:cstheme="minorBidi"/>
          <w:noProof/>
          <w:sz w:val="22"/>
          <w:szCs w:val="22"/>
          <w:lang w:val="fr-FR"/>
        </w:rPr>
      </w:pPr>
      <w:hyperlink w:anchor="_Toc66715681" w:history="1">
        <w:r w:rsidR="00F733EB" w:rsidRPr="00DB7079">
          <w:rPr>
            <w:rStyle w:val="Lienhypertexte"/>
            <w:noProof/>
            <w:lang w:val="fr-FR"/>
          </w:rPr>
          <w:t>4.6.7</w:t>
        </w:r>
        <w:r w:rsidR="00F733EB" w:rsidRPr="00DB7079">
          <w:rPr>
            <w:rFonts w:eastAsiaTheme="minorEastAsia" w:cstheme="minorBidi"/>
            <w:noProof/>
            <w:sz w:val="22"/>
            <w:szCs w:val="22"/>
            <w:lang w:val="fr-FR"/>
          </w:rPr>
          <w:tab/>
        </w:r>
        <w:r w:rsidR="00F733EB" w:rsidRPr="00DB7079">
          <w:rPr>
            <w:rStyle w:val="Lienhypertexte"/>
            <w:noProof/>
            <w:lang w:val="fr-FR"/>
          </w:rPr>
          <w:t>Amélioration</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_Toc66715681 \h </w:instrText>
        </w:r>
        <w:r w:rsidR="00F733EB" w:rsidRPr="00DB7079">
          <w:rPr>
            <w:noProof/>
            <w:webHidden/>
          </w:rPr>
        </w:r>
        <w:r w:rsidR="00F733EB" w:rsidRPr="00DB7079">
          <w:rPr>
            <w:noProof/>
            <w:webHidden/>
          </w:rPr>
          <w:fldChar w:fldCharType="separate"/>
        </w:r>
        <w:r w:rsidR="00DB7079" w:rsidRPr="00DB7079">
          <w:rPr>
            <w:noProof/>
            <w:webHidden/>
          </w:rPr>
          <w:t>134</w:t>
        </w:r>
        <w:r w:rsidR="00F733EB" w:rsidRPr="00DB7079">
          <w:rPr>
            <w:noProof/>
            <w:webHidden/>
          </w:rPr>
          <w:fldChar w:fldCharType="end"/>
        </w:r>
      </w:hyperlink>
    </w:p>
    <w:p w14:paraId="7AAFAD4D" w14:textId="06C22B94" w:rsidR="00F733EB" w:rsidRPr="00DB7079" w:rsidRDefault="00D84DBD">
      <w:pPr>
        <w:pStyle w:val="TM2"/>
        <w:rPr>
          <w:rFonts w:eastAsiaTheme="minorEastAsia" w:cstheme="minorBidi"/>
          <w:i w:val="0"/>
          <w:sz w:val="22"/>
          <w:szCs w:val="22"/>
          <w:lang w:val="fr-FR"/>
        </w:rPr>
      </w:pPr>
      <w:hyperlink w:anchor="_Toc66715682" w:history="1">
        <w:r w:rsidR="00F733EB" w:rsidRPr="00DB7079">
          <w:rPr>
            <w:rStyle w:val="Lienhypertexte"/>
            <w:rFonts w:cs="Arial"/>
          </w:rPr>
          <w:t>4.7</w:t>
        </w:r>
        <w:r w:rsidR="00F733EB" w:rsidRPr="00DB7079">
          <w:rPr>
            <w:rFonts w:eastAsiaTheme="minorEastAsia" w:cstheme="minorBidi"/>
            <w:i w:val="0"/>
            <w:sz w:val="22"/>
            <w:szCs w:val="22"/>
            <w:lang w:val="fr-FR"/>
          </w:rPr>
          <w:tab/>
        </w:r>
        <w:r w:rsidR="00F733EB" w:rsidRPr="00DB7079">
          <w:rPr>
            <w:rStyle w:val="Lienhypertexte"/>
          </w:rPr>
          <w:t>Autres usages de solvants (NFR Code 2D3i)</w:t>
        </w:r>
        <w:r w:rsidR="00F733EB" w:rsidRPr="00DB7079">
          <w:rPr>
            <w:webHidden/>
          </w:rPr>
          <w:tab/>
        </w:r>
        <w:r w:rsidR="00F733EB" w:rsidRPr="00DB7079">
          <w:rPr>
            <w:webHidden/>
          </w:rPr>
          <w:fldChar w:fldCharType="begin"/>
        </w:r>
        <w:r w:rsidR="00F733EB" w:rsidRPr="00DB7079">
          <w:rPr>
            <w:webHidden/>
          </w:rPr>
          <w:instrText xml:space="preserve"> PAGEREF _Toc66715682 \h </w:instrText>
        </w:r>
        <w:r w:rsidR="00F733EB" w:rsidRPr="00DB7079">
          <w:rPr>
            <w:webHidden/>
          </w:rPr>
        </w:r>
        <w:r w:rsidR="00F733EB" w:rsidRPr="00DB7079">
          <w:rPr>
            <w:webHidden/>
          </w:rPr>
          <w:fldChar w:fldCharType="separate"/>
        </w:r>
        <w:r w:rsidR="00DB7079" w:rsidRPr="00DB7079">
          <w:rPr>
            <w:webHidden/>
          </w:rPr>
          <w:t>135</w:t>
        </w:r>
        <w:r w:rsidR="00F733EB" w:rsidRPr="00DB7079">
          <w:rPr>
            <w:webHidden/>
          </w:rPr>
          <w:fldChar w:fldCharType="end"/>
        </w:r>
      </w:hyperlink>
    </w:p>
    <w:p w14:paraId="40986D11" w14:textId="1EF06D64" w:rsidR="00F733EB" w:rsidRPr="00DB7079" w:rsidRDefault="00D84DBD">
      <w:pPr>
        <w:pStyle w:val="TM3"/>
        <w:tabs>
          <w:tab w:val="left" w:pos="1418"/>
        </w:tabs>
        <w:rPr>
          <w:rFonts w:eastAsiaTheme="minorEastAsia" w:cstheme="minorBidi"/>
          <w:noProof/>
          <w:sz w:val="22"/>
          <w:szCs w:val="22"/>
          <w:lang w:val="fr-FR"/>
        </w:rPr>
      </w:pPr>
      <w:hyperlink w:anchor="_Toc66715683" w:history="1">
        <w:r w:rsidR="00F733EB" w:rsidRPr="00DB7079">
          <w:rPr>
            <w:rStyle w:val="Lienhypertexte"/>
            <w:noProof/>
          </w:rPr>
          <w:t>4.7.1</w:t>
        </w:r>
        <w:r w:rsidR="00F733EB" w:rsidRPr="00DB7079">
          <w:rPr>
            <w:rFonts w:eastAsiaTheme="minorEastAsia" w:cstheme="minorBidi"/>
            <w:noProof/>
            <w:sz w:val="22"/>
            <w:szCs w:val="22"/>
            <w:lang w:val="fr-FR"/>
          </w:rPr>
          <w:tab/>
        </w:r>
        <w:r w:rsidR="00F733EB" w:rsidRPr="00DB7079">
          <w:rPr>
            <w:rStyle w:val="Lienhypertexte"/>
            <w:noProof/>
          </w:rPr>
          <w:t>Menuiseries (SNAP 060406 – NFR subsector 2D3i)</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_Toc66715683 \h </w:instrText>
        </w:r>
        <w:r w:rsidR="00F733EB" w:rsidRPr="00DB7079">
          <w:rPr>
            <w:noProof/>
            <w:webHidden/>
          </w:rPr>
        </w:r>
        <w:r w:rsidR="00F733EB" w:rsidRPr="00DB7079">
          <w:rPr>
            <w:noProof/>
            <w:webHidden/>
          </w:rPr>
          <w:fldChar w:fldCharType="separate"/>
        </w:r>
        <w:r w:rsidR="00DB7079" w:rsidRPr="00DB7079">
          <w:rPr>
            <w:noProof/>
            <w:webHidden/>
          </w:rPr>
          <w:t>135</w:t>
        </w:r>
        <w:r w:rsidR="00F733EB" w:rsidRPr="00DB7079">
          <w:rPr>
            <w:noProof/>
            <w:webHidden/>
          </w:rPr>
          <w:fldChar w:fldCharType="end"/>
        </w:r>
      </w:hyperlink>
    </w:p>
    <w:p w14:paraId="329CF606" w14:textId="3361F8BA" w:rsidR="00F733EB" w:rsidRPr="00DB7079" w:rsidRDefault="00D84DBD">
      <w:pPr>
        <w:pStyle w:val="TM4"/>
        <w:tabs>
          <w:tab w:val="left" w:pos="1680"/>
          <w:tab w:val="right" w:pos="9060"/>
        </w:tabs>
        <w:rPr>
          <w:rFonts w:eastAsiaTheme="minorEastAsia" w:cstheme="minorBidi"/>
          <w:noProof/>
          <w:sz w:val="22"/>
          <w:szCs w:val="22"/>
          <w:lang w:val="fr-FR"/>
        </w:rPr>
      </w:pPr>
      <w:hyperlink w:anchor="_Toc66715684" w:history="1">
        <w:r w:rsidR="00F733EB" w:rsidRPr="00DB7079">
          <w:rPr>
            <w:rStyle w:val="Lienhypertexte"/>
            <w:noProof/>
          </w:rPr>
          <w:t>4.7.1.1</w:t>
        </w:r>
        <w:r w:rsidR="00F733EB" w:rsidRPr="00DB7079">
          <w:rPr>
            <w:rFonts w:eastAsiaTheme="minorEastAsia" w:cstheme="minorBidi"/>
            <w:noProof/>
            <w:sz w:val="22"/>
            <w:szCs w:val="22"/>
            <w:lang w:val="fr-FR"/>
          </w:rPr>
          <w:tab/>
        </w:r>
        <w:r w:rsidR="00F733EB" w:rsidRPr="00DB7079">
          <w:rPr>
            <w:rStyle w:val="Lienhypertexte"/>
            <w:noProof/>
          </w:rPr>
          <w:t>Caractéristiques générales de la catégorie source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_Toc66715684 \h </w:instrText>
        </w:r>
        <w:r w:rsidR="00F733EB" w:rsidRPr="00DB7079">
          <w:rPr>
            <w:noProof/>
            <w:webHidden/>
          </w:rPr>
        </w:r>
        <w:r w:rsidR="00F733EB" w:rsidRPr="00DB7079">
          <w:rPr>
            <w:noProof/>
            <w:webHidden/>
          </w:rPr>
          <w:fldChar w:fldCharType="separate"/>
        </w:r>
        <w:r w:rsidR="00DB7079" w:rsidRPr="00DB7079">
          <w:rPr>
            <w:noProof/>
            <w:webHidden/>
          </w:rPr>
          <w:t>135</w:t>
        </w:r>
        <w:r w:rsidR="00F733EB" w:rsidRPr="00DB7079">
          <w:rPr>
            <w:noProof/>
            <w:webHidden/>
          </w:rPr>
          <w:fldChar w:fldCharType="end"/>
        </w:r>
      </w:hyperlink>
    </w:p>
    <w:p w14:paraId="4A971DA5" w14:textId="751E1CBC" w:rsidR="00F733EB" w:rsidRPr="00DB7079" w:rsidRDefault="00D84DBD">
      <w:pPr>
        <w:pStyle w:val="TM4"/>
        <w:tabs>
          <w:tab w:val="left" w:pos="1680"/>
          <w:tab w:val="right" w:pos="9060"/>
        </w:tabs>
        <w:rPr>
          <w:rFonts w:eastAsiaTheme="minorEastAsia" w:cstheme="minorBidi"/>
          <w:noProof/>
          <w:sz w:val="22"/>
          <w:szCs w:val="22"/>
          <w:lang w:val="fr-FR"/>
        </w:rPr>
      </w:pPr>
      <w:hyperlink w:anchor="_Toc66715685" w:history="1">
        <w:r w:rsidR="00F733EB" w:rsidRPr="00DB7079">
          <w:rPr>
            <w:rStyle w:val="Lienhypertexte"/>
            <w:noProof/>
          </w:rPr>
          <w:t>4.7.1.2</w:t>
        </w:r>
        <w:r w:rsidR="00F733EB" w:rsidRPr="00DB7079">
          <w:rPr>
            <w:rFonts w:eastAsiaTheme="minorEastAsia" w:cstheme="minorBidi"/>
            <w:noProof/>
            <w:sz w:val="22"/>
            <w:szCs w:val="22"/>
            <w:lang w:val="fr-FR"/>
          </w:rPr>
          <w:tab/>
        </w:r>
        <w:r w:rsidR="00F733EB" w:rsidRPr="00DB7079">
          <w:rPr>
            <w:rStyle w:val="Lienhypertexte"/>
            <w:noProof/>
          </w:rPr>
          <w:t>Méthodologies d’estimation des émissions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_Toc66715685 \h </w:instrText>
        </w:r>
        <w:r w:rsidR="00F733EB" w:rsidRPr="00DB7079">
          <w:rPr>
            <w:noProof/>
            <w:webHidden/>
          </w:rPr>
        </w:r>
        <w:r w:rsidR="00F733EB" w:rsidRPr="00DB7079">
          <w:rPr>
            <w:noProof/>
            <w:webHidden/>
          </w:rPr>
          <w:fldChar w:fldCharType="separate"/>
        </w:r>
        <w:r w:rsidR="00DB7079" w:rsidRPr="00DB7079">
          <w:rPr>
            <w:noProof/>
            <w:webHidden/>
          </w:rPr>
          <w:t>136</w:t>
        </w:r>
        <w:r w:rsidR="00F733EB" w:rsidRPr="00DB7079">
          <w:rPr>
            <w:noProof/>
            <w:webHidden/>
          </w:rPr>
          <w:fldChar w:fldCharType="end"/>
        </w:r>
      </w:hyperlink>
    </w:p>
    <w:p w14:paraId="22591823" w14:textId="6179694C" w:rsidR="00F733EB" w:rsidRPr="00DB7079" w:rsidRDefault="00D84DBD">
      <w:pPr>
        <w:pStyle w:val="TM4"/>
        <w:tabs>
          <w:tab w:val="left" w:pos="1680"/>
          <w:tab w:val="right" w:pos="9060"/>
        </w:tabs>
        <w:rPr>
          <w:rFonts w:eastAsiaTheme="minorEastAsia" w:cstheme="minorBidi"/>
          <w:noProof/>
          <w:sz w:val="22"/>
          <w:szCs w:val="22"/>
          <w:lang w:val="fr-FR"/>
        </w:rPr>
      </w:pPr>
      <w:hyperlink w:anchor="_Toc66715686" w:history="1">
        <w:r w:rsidR="00F733EB" w:rsidRPr="00DB7079">
          <w:rPr>
            <w:rStyle w:val="Lienhypertexte"/>
            <w:noProof/>
          </w:rPr>
          <w:t>4.7.1.3</w:t>
        </w:r>
        <w:r w:rsidR="00F733EB" w:rsidRPr="00DB7079">
          <w:rPr>
            <w:rFonts w:eastAsiaTheme="minorEastAsia" w:cstheme="minorBidi"/>
            <w:noProof/>
            <w:sz w:val="22"/>
            <w:szCs w:val="22"/>
            <w:lang w:val="fr-FR"/>
          </w:rPr>
          <w:tab/>
        </w:r>
        <w:r w:rsidR="00F733EB" w:rsidRPr="00DB7079">
          <w:rPr>
            <w:rStyle w:val="Lienhypertexte"/>
            <w:noProof/>
          </w:rPr>
          <w:t>Incertitude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_Toc66715686 \h </w:instrText>
        </w:r>
        <w:r w:rsidR="00F733EB" w:rsidRPr="00DB7079">
          <w:rPr>
            <w:noProof/>
            <w:webHidden/>
          </w:rPr>
        </w:r>
        <w:r w:rsidR="00F733EB" w:rsidRPr="00DB7079">
          <w:rPr>
            <w:noProof/>
            <w:webHidden/>
          </w:rPr>
          <w:fldChar w:fldCharType="separate"/>
        </w:r>
        <w:r w:rsidR="00DB7079" w:rsidRPr="00DB7079">
          <w:rPr>
            <w:noProof/>
            <w:webHidden/>
          </w:rPr>
          <w:t>137</w:t>
        </w:r>
        <w:r w:rsidR="00F733EB" w:rsidRPr="00DB7079">
          <w:rPr>
            <w:noProof/>
            <w:webHidden/>
          </w:rPr>
          <w:fldChar w:fldCharType="end"/>
        </w:r>
      </w:hyperlink>
    </w:p>
    <w:p w14:paraId="4EFFBE59" w14:textId="3F983B75" w:rsidR="00F733EB" w:rsidRPr="00DB7079" w:rsidRDefault="00D84DBD">
      <w:pPr>
        <w:pStyle w:val="TM4"/>
        <w:tabs>
          <w:tab w:val="left" w:pos="1680"/>
          <w:tab w:val="right" w:pos="9060"/>
        </w:tabs>
        <w:rPr>
          <w:rFonts w:eastAsiaTheme="minorEastAsia" w:cstheme="minorBidi"/>
          <w:noProof/>
          <w:sz w:val="22"/>
          <w:szCs w:val="22"/>
          <w:lang w:val="fr-FR"/>
        </w:rPr>
      </w:pPr>
      <w:hyperlink w:anchor="_Toc66715687" w:history="1">
        <w:r w:rsidR="00F733EB" w:rsidRPr="00DB7079">
          <w:rPr>
            <w:rStyle w:val="Lienhypertexte"/>
            <w:noProof/>
          </w:rPr>
          <w:t>4.7.1.4</w:t>
        </w:r>
        <w:r w:rsidR="00F733EB" w:rsidRPr="00DB7079">
          <w:rPr>
            <w:rFonts w:eastAsiaTheme="minorEastAsia" w:cstheme="minorBidi"/>
            <w:noProof/>
            <w:sz w:val="22"/>
            <w:szCs w:val="22"/>
            <w:lang w:val="fr-FR"/>
          </w:rPr>
          <w:tab/>
        </w:r>
        <w:r w:rsidR="00F733EB" w:rsidRPr="00DB7079">
          <w:rPr>
            <w:rStyle w:val="Lienhypertexte"/>
            <w:noProof/>
          </w:rPr>
          <w:t>Cohérence des séries temporelles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_Toc66715687 \h </w:instrText>
        </w:r>
        <w:r w:rsidR="00F733EB" w:rsidRPr="00DB7079">
          <w:rPr>
            <w:noProof/>
            <w:webHidden/>
          </w:rPr>
        </w:r>
        <w:r w:rsidR="00F733EB" w:rsidRPr="00DB7079">
          <w:rPr>
            <w:noProof/>
            <w:webHidden/>
          </w:rPr>
          <w:fldChar w:fldCharType="separate"/>
        </w:r>
        <w:r w:rsidR="00DB7079" w:rsidRPr="00DB7079">
          <w:rPr>
            <w:noProof/>
            <w:webHidden/>
          </w:rPr>
          <w:t>137</w:t>
        </w:r>
        <w:r w:rsidR="00F733EB" w:rsidRPr="00DB7079">
          <w:rPr>
            <w:noProof/>
            <w:webHidden/>
          </w:rPr>
          <w:fldChar w:fldCharType="end"/>
        </w:r>
      </w:hyperlink>
    </w:p>
    <w:p w14:paraId="443628AF" w14:textId="58899E53" w:rsidR="00F733EB" w:rsidRPr="00DB7079" w:rsidRDefault="00D84DBD">
      <w:pPr>
        <w:pStyle w:val="TM4"/>
        <w:tabs>
          <w:tab w:val="left" w:pos="1680"/>
          <w:tab w:val="right" w:pos="9060"/>
        </w:tabs>
        <w:rPr>
          <w:rFonts w:eastAsiaTheme="minorEastAsia" w:cstheme="minorBidi"/>
          <w:noProof/>
          <w:sz w:val="22"/>
          <w:szCs w:val="22"/>
          <w:lang w:val="fr-FR"/>
        </w:rPr>
      </w:pPr>
      <w:hyperlink w:anchor="_Toc66715688" w:history="1">
        <w:r w:rsidR="00F733EB" w:rsidRPr="00DB7079">
          <w:rPr>
            <w:rStyle w:val="Lienhypertexte"/>
            <w:noProof/>
          </w:rPr>
          <w:t>4.7.1.5</w:t>
        </w:r>
        <w:r w:rsidR="00F733EB" w:rsidRPr="00DB7079">
          <w:rPr>
            <w:rFonts w:eastAsiaTheme="minorEastAsia" w:cstheme="minorBidi"/>
            <w:noProof/>
            <w:sz w:val="22"/>
            <w:szCs w:val="22"/>
            <w:lang w:val="fr-FR"/>
          </w:rPr>
          <w:tab/>
        </w:r>
        <w:r w:rsidR="00F733EB" w:rsidRPr="00DB7079">
          <w:rPr>
            <w:rStyle w:val="Lienhypertexte"/>
            <w:noProof/>
          </w:rPr>
          <w:t>Recalcul</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_Toc66715688 \h </w:instrText>
        </w:r>
        <w:r w:rsidR="00F733EB" w:rsidRPr="00DB7079">
          <w:rPr>
            <w:noProof/>
            <w:webHidden/>
          </w:rPr>
        </w:r>
        <w:r w:rsidR="00F733EB" w:rsidRPr="00DB7079">
          <w:rPr>
            <w:noProof/>
            <w:webHidden/>
          </w:rPr>
          <w:fldChar w:fldCharType="separate"/>
        </w:r>
        <w:r w:rsidR="00DB7079" w:rsidRPr="00DB7079">
          <w:rPr>
            <w:noProof/>
            <w:webHidden/>
          </w:rPr>
          <w:t>137</w:t>
        </w:r>
        <w:r w:rsidR="00F733EB" w:rsidRPr="00DB7079">
          <w:rPr>
            <w:noProof/>
            <w:webHidden/>
          </w:rPr>
          <w:fldChar w:fldCharType="end"/>
        </w:r>
      </w:hyperlink>
    </w:p>
    <w:p w14:paraId="6CC39EEF" w14:textId="29C0950F" w:rsidR="00F733EB" w:rsidRPr="00DB7079" w:rsidRDefault="00D84DBD">
      <w:pPr>
        <w:pStyle w:val="TM4"/>
        <w:tabs>
          <w:tab w:val="left" w:pos="1680"/>
          <w:tab w:val="right" w:pos="9060"/>
        </w:tabs>
        <w:rPr>
          <w:rFonts w:eastAsiaTheme="minorEastAsia" w:cstheme="minorBidi"/>
          <w:noProof/>
          <w:sz w:val="22"/>
          <w:szCs w:val="22"/>
          <w:lang w:val="fr-FR"/>
        </w:rPr>
      </w:pPr>
      <w:hyperlink w:anchor="_Toc66715689" w:history="1">
        <w:r w:rsidR="00F733EB" w:rsidRPr="00DB7079">
          <w:rPr>
            <w:rStyle w:val="Lienhypertexte"/>
            <w:noProof/>
          </w:rPr>
          <w:t>4.7.1.6</w:t>
        </w:r>
        <w:r w:rsidR="00F733EB" w:rsidRPr="00DB7079">
          <w:rPr>
            <w:rFonts w:eastAsiaTheme="minorEastAsia" w:cstheme="minorBidi"/>
            <w:noProof/>
            <w:sz w:val="22"/>
            <w:szCs w:val="22"/>
            <w:lang w:val="fr-FR"/>
          </w:rPr>
          <w:tab/>
        </w:r>
        <w:r w:rsidR="00F733EB" w:rsidRPr="00DB7079">
          <w:rPr>
            <w:rStyle w:val="Lienhypertexte"/>
            <w:noProof/>
          </w:rPr>
          <w:t>Assurance et contrôle qualité spécifique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_Toc66715689 \h </w:instrText>
        </w:r>
        <w:r w:rsidR="00F733EB" w:rsidRPr="00DB7079">
          <w:rPr>
            <w:noProof/>
            <w:webHidden/>
          </w:rPr>
        </w:r>
        <w:r w:rsidR="00F733EB" w:rsidRPr="00DB7079">
          <w:rPr>
            <w:noProof/>
            <w:webHidden/>
          </w:rPr>
          <w:fldChar w:fldCharType="separate"/>
        </w:r>
        <w:r w:rsidR="00DB7079" w:rsidRPr="00DB7079">
          <w:rPr>
            <w:noProof/>
            <w:webHidden/>
          </w:rPr>
          <w:t>138</w:t>
        </w:r>
        <w:r w:rsidR="00F733EB" w:rsidRPr="00DB7079">
          <w:rPr>
            <w:noProof/>
            <w:webHidden/>
          </w:rPr>
          <w:fldChar w:fldCharType="end"/>
        </w:r>
      </w:hyperlink>
    </w:p>
    <w:p w14:paraId="27B51D1A" w14:textId="074DB0AE" w:rsidR="00F733EB" w:rsidRPr="00DB7079" w:rsidRDefault="00D84DBD">
      <w:pPr>
        <w:pStyle w:val="TM4"/>
        <w:tabs>
          <w:tab w:val="left" w:pos="1680"/>
          <w:tab w:val="right" w:pos="9060"/>
        </w:tabs>
        <w:rPr>
          <w:rFonts w:eastAsiaTheme="minorEastAsia" w:cstheme="minorBidi"/>
          <w:noProof/>
          <w:sz w:val="22"/>
          <w:szCs w:val="22"/>
          <w:lang w:val="fr-FR"/>
        </w:rPr>
      </w:pPr>
      <w:hyperlink w:anchor="_Toc66715690" w:history="1">
        <w:r w:rsidR="00F733EB" w:rsidRPr="00DB7079">
          <w:rPr>
            <w:rStyle w:val="Lienhypertexte"/>
            <w:noProof/>
          </w:rPr>
          <w:t>4.7.1.7</w:t>
        </w:r>
        <w:r w:rsidR="00F733EB" w:rsidRPr="00DB7079">
          <w:rPr>
            <w:rFonts w:eastAsiaTheme="minorEastAsia" w:cstheme="minorBidi"/>
            <w:noProof/>
            <w:sz w:val="22"/>
            <w:szCs w:val="22"/>
            <w:lang w:val="fr-FR"/>
          </w:rPr>
          <w:tab/>
        </w:r>
        <w:r w:rsidR="00F733EB" w:rsidRPr="00DB7079">
          <w:rPr>
            <w:rStyle w:val="Lienhypertexte"/>
            <w:noProof/>
          </w:rPr>
          <w:t>Amélioration</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_Toc66715690 \h </w:instrText>
        </w:r>
        <w:r w:rsidR="00F733EB" w:rsidRPr="00DB7079">
          <w:rPr>
            <w:noProof/>
            <w:webHidden/>
          </w:rPr>
        </w:r>
        <w:r w:rsidR="00F733EB" w:rsidRPr="00DB7079">
          <w:rPr>
            <w:noProof/>
            <w:webHidden/>
          </w:rPr>
          <w:fldChar w:fldCharType="separate"/>
        </w:r>
        <w:r w:rsidR="00DB7079" w:rsidRPr="00DB7079">
          <w:rPr>
            <w:noProof/>
            <w:webHidden/>
          </w:rPr>
          <w:t>138</w:t>
        </w:r>
        <w:r w:rsidR="00F733EB" w:rsidRPr="00DB7079">
          <w:rPr>
            <w:noProof/>
            <w:webHidden/>
          </w:rPr>
          <w:fldChar w:fldCharType="end"/>
        </w:r>
      </w:hyperlink>
    </w:p>
    <w:p w14:paraId="6A2A4609" w14:textId="2E554C86" w:rsidR="00F733EB" w:rsidRPr="00DB7079" w:rsidRDefault="00D84DBD">
      <w:pPr>
        <w:pStyle w:val="TM3"/>
        <w:tabs>
          <w:tab w:val="left" w:pos="1418"/>
        </w:tabs>
        <w:rPr>
          <w:rFonts w:eastAsiaTheme="minorEastAsia" w:cstheme="minorBidi"/>
          <w:noProof/>
          <w:sz w:val="22"/>
          <w:szCs w:val="22"/>
          <w:lang w:val="fr-FR"/>
        </w:rPr>
      </w:pPr>
      <w:hyperlink w:anchor="_Toc66715691" w:history="1">
        <w:r w:rsidR="00F733EB" w:rsidRPr="00DB7079">
          <w:rPr>
            <w:rStyle w:val="Lienhypertexte"/>
            <w:noProof/>
            <w:lang w:val="fr-FR"/>
          </w:rPr>
          <w:t>4.7.2</w:t>
        </w:r>
        <w:r w:rsidR="00F733EB" w:rsidRPr="00DB7079">
          <w:rPr>
            <w:rFonts w:eastAsiaTheme="minorEastAsia" w:cstheme="minorBidi"/>
            <w:noProof/>
            <w:sz w:val="22"/>
            <w:szCs w:val="22"/>
            <w:lang w:val="fr-FR"/>
          </w:rPr>
          <w:tab/>
        </w:r>
        <w:r w:rsidR="00F733EB" w:rsidRPr="00DB7079">
          <w:rPr>
            <w:rStyle w:val="Lienhypertexte"/>
            <w:noProof/>
            <w:lang w:val="fr-FR"/>
          </w:rPr>
          <w:t>Utilisation de colles et d’adhésifs (SNAP 060405 – NFR subsector 2D3i - 2G)</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_Toc66715691 \h </w:instrText>
        </w:r>
        <w:r w:rsidR="00F733EB" w:rsidRPr="00DB7079">
          <w:rPr>
            <w:noProof/>
            <w:webHidden/>
          </w:rPr>
        </w:r>
        <w:r w:rsidR="00F733EB" w:rsidRPr="00DB7079">
          <w:rPr>
            <w:noProof/>
            <w:webHidden/>
          </w:rPr>
          <w:fldChar w:fldCharType="separate"/>
        </w:r>
        <w:r w:rsidR="00DB7079" w:rsidRPr="00DB7079">
          <w:rPr>
            <w:noProof/>
            <w:webHidden/>
          </w:rPr>
          <w:t>138</w:t>
        </w:r>
        <w:r w:rsidR="00F733EB" w:rsidRPr="00DB7079">
          <w:rPr>
            <w:noProof/>
            <w:webHidden/>
          </w:rPr>
          <w:fldChar w:fldCharType="end"/>
        </w:r>
      </w:hyperlink>
    </w:p>
    <w:p w14:paraId="72CDAE12" w14:textId="2446D099" w:rsidR="00F733EB" w:rsidRPr="00DB7079" w:rsidRDefault="00D84DBD">
      <w:pPr>
        <w:pStyle w:val="TM4"/>
        <w:tabs>
          <w:tab w:val="left" w:pos="1680"/>
          <w:tab w:val="right" w:pos="9060"/>
        </w:tabs>
        <w:rPr>
          <w:rFonts w:eastAsiaTheme="minorEastAsia" w:cstheme="minorBidi"/>
          <w:noProof/>
          <w:sz w:val="22"/>
          <w:szCs w:val="22"/>
          <w:lang w:val="fr-FR"/>
        </w:rPr>
      </w:pPr>
      <w:hyperlink w:anchor="_Toc66715692" w:history="1">
        <w:r w:rsidR="00F733EB" w:rsidRPr="00DB7079">
          <w:rPr>
            <w:rStyle w:val="Lienhypertexte"/>
            <w:noProof/>
          </w:rPr>
          <w:t>4.7.2.1</w:t>
        </w:r>
        <w:r w:rsidR="00F733EB" w:rsidRPr="00DB7079">
          <w:rPr>
            <w:rFonts w:eastAsiaTheme="minorEastAsia" w:cstheme="minorBidi"/>
            <w:noProof/>
            <w:sz w:val="22"/>
            <w:szCs w:val="22"/>
            <w:lang w:val="fr-FR"/>
          </w:rPr>
          <w:tab/>
        </w:r>
        <w:r w:rsidR="00F733EB" w:rsidRPr="00DB7079">
          <w:rPr>
            <w:rStyle w:val="Lienhypertexte"/>
            <w:noProof/>
          </w:rPr>
          <w:t>Caractéristiques générales de la catégorie source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_Toc66715692 \h </w:instrText>
        </w:r>
        <w:r w:rsidR="00F733EB" w:rsidRPr="00DB7079">
          <w:rPr>
            <w:noProof/>
            <w:webHidden/>
          </w:rPr>
        </w:r>
        <w:r w:rsidR="00F733EB" w:rsidRPr="00DB7079">
          <w:rPr>
            <w:noProof/>
            <w:webHidden/>
          </w:rPr>
          <w:fldChar w:fldCharType="separate"/>
        </w:r>
        <w:r w:rsidR="00DB7079" w:rsidRPr="00DB7079">
          <w:rPr>
            <w:noProof/>
            <w:webHidden/>
          </w:rPr>
          <w:t>138</w:t>
        </w:r>
        <w:r w:rsidR="00F733EB" w:rsidRPr="00DB7079">
          <w:rPr>
            <w:noProof/>
            <w:webHidden/>
          </w:rPr>
          <w:fldChar w:fldCharType="end"/>
        </w:r>
      </w:hyperlink>
    </w:p>
    <w:p w14:paraId="579BCA78" w14:textId="6D196119" w:rsidR="00F733EB" w:rsidRPr="00DB7079" w:rsidRDefault="00D84DBD">
      <w:pPr>
        <w:pStyle w:val="TM4"/>
        <w:tabs>
          <w:tab w:val="left" w:pos="1680"/>
          <w:tab w:val="right" w:pos="9060"/>
        </w:tabs>
        <w:rPr>
          <w:rFonts w:eastAsiaTheme="minorEastAsia" w:cstheme="minorBidi"/>
          <w:noProof/>
          <w:sz w:val="22"/>
          <w:szCs w:val="22"/>
          <w:lang w:val="fr-FR"/>
        </w:rPr>
      </w:pPr>
      <w:hyperlink w:anchor="_Toc66715693" w:history="1">
        <w:r w:rsidR="00F733EB" w:rsidRPr="00DB7079">
          <w:rPr>
            <w:rStyle w:val="Lienhypertexte"/>
            <w:noProof/>
          </w:rPr>
          <w:t>4.7.2.2</w:t>
        </w:r>
        <w:r w:rsidR="00F733EB" w:rsidRPr="00DB7079">
          <w:rPr>
            <w:rFonts w:eastAsiaTheme="minorEastAsia" w:cstheme="minorBidi"/>
            <w:noProof/>
            <w:sz w:val="22"/>
            <w:szCs w:val="22"/>
            <w:lang w:val="fr-FR"/>
          </w:rPr>
          <w:tab/>
        </w:r>
        <w:r w:rsidR="00F733EB" w:rsidRPr="00DB7079">
          <w:rPr>
            <w:rStyle w:val="Lienhypertexte"/>
            <w:noProof/>
          </w:rPr>
          <w:t>Méthodologies d’estimation des émissions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_Toc66715693 \h </w:instrText>
        </w:r>
        <w:r w:rsidR="00F733EB" w:rsidRPr="00DB7079">
          <w:rPr>
            <w:noProof/>
            <w:webHidden/>
          </w:rPr>
        </w:r>
        <w:r w:rsidR="00F733EB" w:rsidRPr="00DB7079">
          <w:rPr>
            <w:noProof/>
            <w:webHidden/>
          </w:rPr>
          <w:fldChar w:fldCharType="separate"/>
        </w:r>
        <w:r w:rsidR="00DB7079" w:rsidRPr="00DB7079">
          <w:rPr>
            <w:noProof/>
            <w:webHidden/>
          </w:rPr>
          <w:t>139</w:t>
        </w:r>
        <w:r w:rsidR="00F733EB" w:rsidRPr="00DB7079">
          <w:rPr>
            <w:noProof/>
            <w:webHidden/>
          </w:rPr>
          <w:fldChar w:fldCharType="end"/>
        </w:r>
      </w:hyperlink>
    </w:p>
    <w:p w14:paraId="0EB34705" w14:textId="57654051" w:rsidR="00F733EB" w:rsidRPr="00DB7079" w:rsidRDefault="00D84DBD">
      <w:pPr>
        <w:pStyle w:val="TM4"/>
        <w:tabs>
          <w:tab w:val="left" w:pos="1680"/>
          <w:tab w:val="right" w:pos="9060"/>
        </w:tabs>
        <w:rPr>
          <w:rFonts w:eastAsiaTheme="minorEastAsia" w:cstheme="minorBidi"/>
          <w:noProof/>
          <w:sz w:val="22"/>
          <w:szCs w:val="22"/>
          <w:lang w:val="fr-FR"/>
        </w:rPr>
      </w:pPr>
      <w:hyperlink w:anchor="_Toc66715694" w:history="1">
        <w:r w:rsidR="00F733EB" w:rsidRPr="00DB7079">
          <w:rPr>
            <w:rStyle w:val="Lienhypertexte"/>
            <w:noProof/>
          </w:rPr>
          <w:t>4.7.2.3</w:t>
        </w:r>
        <w:r w:rsidR="00F733EB" w:rsidRPr="00DB7079">
          <w:rPr>
            <w:rFonts w:eastAsiaTheme="minorEastAsia" w:cstheme="minorBidi"/>
            <w:noProof/>
            <w:sz w:val="22"/>
            <w:szCs w:val="22"/>
            <w:lang w:val="fr-FR"/>
          </w:rPr>
          <w:tab/>
        </w:r>
        <w:r w:rsidR="00F733EB" w:rsidRPr="00DB7079">
          <w:rPr>
            <w:rStyle w:val="Lienhypertexte"/>
            <w:noProof/>
          </w:rPr>
          <w:t>Incertitude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_Toc66715694 \h </w:instrText>
        </w:r>
        <w:r w:rsidR="00F733EB" w:rsidRPr="00DB7079">
          <w:rPr>
            <w:noProof/>
            <w:webHidden/>
          </w:rPr>
        </w:r>
        <w:r w:rsidR="00F733EB" w:rsidRPr="00DB7079">
          <w:rPr>
            <w:noProof/>
            <w:webHidden/>
          </w:rPr>
          <w:fldChar w:fldCharType="separate"/>
        </w:r>
        <w:r w:rsidR="00DB7079" w:rsidRPr="00DB7079">
          <w:rPr>
            <w:noProof/>
            <w:webHidden/>
          </w:rPr>
          <w:t>139</w:t>
        </w:r>
        <w:r w:rsidR="00F733EB" w:rsidRPr="00DB7079">
          <w:rPr>
            <w:noProof/>
            <w:webHidden/>
          </w:rPr>
          <w:fldChar w:fldCharType="end"/>
        </w:r>
      </w:hyperlink>
    </w:p>
    <w:p w14:paraId="0EB8541A" w14:textId="4A857858" w:rsidR="00F733EB" w:rsidRPr="00DB7079" w:rsidRDefault="00D84DBD">
      <w:pPr>
        <w:pStyle w:val="TM4"/>
        <w:tabs>
          <w:tab w:val="left" w:pos="1680"/>
          <w:tab w:val="right" w:pos="9060"/>
        </w:tabs>
        <w:rPr>
          <w:rFonts w:eastAsiaTheme="minorEastAsia" w:cstheme="minorBidi"/>
          <w:noProof/>
          <w:sz w:val="22"/>
          <w:szCs w:val="22"/>
          <w:lang w:val="fr-FR"/>
        </w:rPr>
      </w:pPr>
      <w:hyperlink w:anchor="_Toc66715695" w:history="1">
        <w:r w:rsidR="00F733EB" w:rsidRPr="00DB7079">
          <w:rPr>
            <w:rStyle w:val="Lienhypertexte"/>
            <w:noProof/>
          </w:rPr>
          <w:t>4.7.2.4</w:t>
        </w:r>
        <w:r w:rsidR="00F733EB" w:rsidRPr="00DB7079">
          <w:rPr>
            <w:rFonts w:eastAsiaTheme="minorEastAsia" w:cstheme="minorBidi"/>
            <w:noProof/>
            <w:sz w:val="22"/>
            <w:szCs w:val="22"/>
            <w:lang w:val="fr-FR"/>
          </w:rPr>
          <w:tab/>
        </w:r>
        <w:r w:rsidR="00F733EB" w:rsidRPr="00DB7079">
          <w:rPr>
            <w:rStyle w:val="Lienhypertexte"/>
            <w:noProof/>
          </w:rPr>
          <w:t>Cohérence des séries temporelles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_Toc66715695 \h </w:instrText>
        </w:r>
        <w:r w:rsidR="00F733EB" w:rsidRPr="00DB7079">
          <w:rPr>
            <w:noProof/>
            <w:webHidden/>
          </w:rPr>
        </w:r>
        <w:r w:rsidR="00F733EB" w:rsidRPr="00DB7079">
          <w:rPr>
            <w:noProof/>
            <w:webHidden/>
          </w:rPr>
          <w:fldChar w:fldCharType="separate"/>
        </w:r>
        <w:r w:rsidR="00DB7079" w:rsidRPr="00DB7079">
          <w:rPr>
            <w:noProof/>
            <w:webHidden/>
          </w:rPr>
          <w:t>139</w:t>
        </w:r>
        <w:r w:rsidR="00F733EB" w:rsidRPr="00DB7079">
          <w:rPr>
            <w:noProof/>
            <w:webHidden/>
          </w:rPr>
          <w:fldChar w:fldCharType="end"/>
        </w:r>
      </w:hyperlink>
    </w:p>
    <w:p w14:paraId="507F0F49" w14:textId="7C915FBF" w:rsidR="00F733EB" w:rsidRPr="00DB7079" w:rsidRDefault="00D84DBD">
      <w:pPr>
        <w:pStyle w:val="TM4"/>
        <w:tabs>
          <w:tab w:val="left" w:pos="1680"/>
          <w:tab w:val="right" w:pos="9060"/>
        </w:tabs>
        <w:rPr>
          <w:rFonts w:eastAsiaTheme="minorEastAsia" w:cstheme="minorBidi"/>
          <w:noProof/>
          <w:sz w:val="22"/>
          <w:szCs w:val="22"/>
          <w:lang w:val="fr-FR"/>
        </w:rPr>
      </w:pPr>
      <w:hyperlink w:anchor="_Toc66715696" w:history="1">
        <w:r w:rsidR="00F733EB" w:rsidRPr="00DB7079">
          <w:rPr>
            <w:rStyle w:val="Lienhypertexte"/>
            <w:noProof/>
          </w:rPr>
          <w:t>4.7.2.5</w:t>
        </w:r>
        <w:r w:rsidR="00F733EB" w:rsidRPr="00DB7079">
          <w:rPr>
            <w:rFonts w:eastAsiaTheme="minorEastAsia" w:cstheme="minorBidi"/>
            <w:noProof/>
            <w:sz w:val="22"/>
            <w:szCs w:val="22"/>
            <w:lang w:val="fr-FR"/>
          </w:rPr>
          <w:tab/>
        </w:r>
        <w:r w:rsidR="00F733EB" w:rsidRPr="00DB7079">
          <w:rPr>
            <w:rStyle w:val="Lienhypertexte"/>
            <w:noProof/>
          </w:rPr>
          <w:t>Recalcul</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_Toc66715696 \h </w:instrText>
        </w:r>
        <w:r w:rsidR="00F733EB" w:rsidRPr="00DB7079">
          <w:rPr>
            <w:noProof/>
            <w:webHidden/>
          </w:rPr>
        </w:r>
        <w:r w:rsidR="00F733EB" w:rsidRPr="00DB7079">
          <w:rPr>
            <w:noProof/>
            <w:webHidden/>
          </w:rPr>
          <w:fldChar w:fldCharType="separate"/>
        </w:r>
        <w:r w:rsidR="00DB7079" w:rsidRPr="00DB7079">
          <w:rPr>
            <w:noProof/>
            <w:webHidden/>
          </w:rPr>
          <w:t>139</w:t>
        </w:r>
        <w:r w:rsidR="00F733EB" w:rsidRPr="00DB7079">
          <w:rPr>
            <w:noProof/>
            <w:webHidden/>
          </w:rPr>
          <w:fldChar w:fldCharType="end"/>
        </w:r>
      </w:hyperlink>
    </w:p>
    <w:p w14:paraId="357A32F2" w14:textId="29E1D0E9" w:rsidR="00F733EB" w:rsidRPr="00DB7079" w:rsidRDefault="00D84DBD">
      <w:pPr>
        <w:pStyle w:val="TM4"/>
        <w:tabs>
          <w:tab w:val="left" w:pos="1680"/>
          <w:tab w:val="right" w:pos="9060"/>
        </w:tabs>
        <w:rPr>
          <w:rFonts w:eastAsiaTheme="minorEastAsia" w:cstheme="minorBidi"/>
          <w:noProof/>
          <w:sz w:val="22"/>
          <w:szCs w:val="22"/>
          <w:lang w:val="fr-FR"/>
        </w:rPr>
      </w:pPr>
      <w:hyperlink w:anchor="_Toc66715697" w:history="1">
        <w:r w:rsidR="00F733EB" w:rsidRPr="00DB7079">
          <w:rPr>
            <w:rStyle w:val="Lienhypertexte"/>
            <w:noProof/>
          </w:rPr>
          <w:t>4.7.2.6</w:t>
        </w:r>
        <w:r w:rsidR="00F733EB" w:rsidRPr="00DB7079">
          <w:rPr>
            <w:rFonts w:eastAsiaTheme="minorEastAsia" w:cstheme="minorBidi"/>
            <w:noProof/>
            <w:sz w:val="22"/>
            <w:szCs w:val="22"/>
            <w:lang w:val="fr-FR"/>
          </w:rPr>
          <w:tab/>
        </w:r>
        <w:r w:rsidR="00F733EB" w:rsidRPr="00DB7079">
          <w:rPr>
            <w:rStyle w:val="Lienhypertexte"/>
            <w:noProof/>
          </w:rPr>
          <w:t>Assurance et contrôle qualité spécifique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_Toc66715697 \h </w:instrText>
        </w:r>
        <w:r w:rsidR="00F733EB" w:rsidRPr="00DB7079">
          <w:rPr>
            <w:noProof/>
            <w:webHidden/>
          </w:rPr>
        </w:r>
        <w:r w:rsidR="00F733EB" w:rsidRPr="00DB7079">
          <w:rPr>
            <w:noProof/>
            <w:webHidden/>
          </w:rPr>
          <w:fldChar w:fldCharType="separate"/>
        </w:r>
        <w:r w:rsidR="00DB7079" w:rsidRPr="00DB7079">
          <w:rPr>
            <w:noProof/>
            <w:webHidden/>
          </w:rPr>
          <w:t>140</w:t>
        </w:r>
        <w:r w:rsidR="00F733EB" w:rsidRPr="00DB7079">
          <w:rPr>
            <w:noProof/>
            <w:webHidden/>
          </w:rPr>
          <w:fldChar w:fldCharType="end"/>
        </w:r>
      </w:hyperlink>
    </w:p>
    <w:p w14:paraId="2C013612" w14:textId="70090465" w:rsidR="00F733EB" w:rsidRPr="00DB7079" w:rsidRDefault="00D84DBD">
      <w:pPr>
        <w:pStyle w:val="TM4"/>
        <w:tabs>
          <w:tab w:val="left" w:pos="1680"/>
          <w:tab w:val="right" w:pos="9060"/>
        </w:tabs>
        <w:rPr>
          <w:rFonts w:eastAsiaTheme="minorEastAsia" w:cstheme="minorBidi"/>
          <w:noProof/>
          <w:sz w:val="22"/>
          <w:szCs w:val="22"/>
          <w:lang w:val="fr-FR"/>
        </w:rPr>
      </w:pPr>
      <w:hyperlink w:anchor="_Toc66715698" w:history="1">
        <w:r w:rsidR="00F733EB" w:rsidRPr="00DB7079">
          <w:rPr>
            <w:rStyle w:val="Lienhypertexte"/>
            <w:noProof/>
          </w:rPr>
          <w:t>4.7.2.7</w:t>
        </w:r>
        <w:r w:rsidR="00F733EB" w:rsidRPr="00DB7079">
          <w:rPr>
            <w:rFonts w:eastAsiaTheme="minorEastAsia" w:cstheme="minorBidi"/>
            <w:noProof/>
            <w:sz w:val="22"/>
            <w:szCs w:val="22"/>
            <w:lang w:val="fr-FR"/>
          </w:rPr>
          <w:tab/>
        </w:r>
        <w:r w:rsidR="00F733EB" w:rsidRPr="00DB7079">
          <w:rPr>
            <w:rStyle w:val="Lienhypertexte"/>
            <w:noProof/>
          </w:rPr>
          <w:t>Amélioration</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_Toc66715698 \h </w:instrText>
        </w:r>
        <w:r w:rsidR="00F733EB" w:rsidRPr="00DB7079">
          <w:rPr>
            <w:noProof/>
            <w:webHidden/>
          </w:rPr>
        </w:r>
        <w:r w:rsidR="00F733EB" w:rsidRPr="00DB7079">
          <w:rPr>
            <w:noProof/>
            <w:webHidden/>
          </w:rPr>
          <w:fldChar w:fldCharType="separate"/>
        </w:r>
        <w:r w:rsidR="00DB7079" w:rsidRPr="00DB7079">
          <w:rPr>
            <w:noProof/>
            <w:webHidden/>
          </w:rPr>
          <w:t>140</w:t>
        </w:r>
        <w:r w:rsidR="00F733EB" w:rsidRPr="00DB7079">
          <w:rPr>
            <w:noProof/>
            <w:webHidden/>
          </w:rPr>
          <w:fldChar w:fldCharType="end"/>
        </w:r>
      </w:hyperlink>
    </w:p>
    <w:p w14:paraId="4584274E" w14:textId="44F05959" w:rsidR="00F733EB" w:rsidRPr="00DB7079" w:rsidRDefault="00D84DBD">
      <w:pPr>
        <w:pStyle w:val="TM2"/>
        <w:rPr>
          <w:rFonts w:eastAsiaTheme="minorEastAsia" w:cstheme="minorBidi"/>
          <w:i w:val="0"/>
          <w:sz w:val="22"/>
          <w:szCs w:val="22"/>
          <w:lang w:val="fr-FR"/>
        </w:rPr>
      </w:pPr>
      <w:hyperlink w:anchor="_Toc66715699" w:history="1">
        <w:r w:rsidR="00F733EB" w:rsidRPr="00DB7079">
          <w:rPr>
            <w:rStyle w:val="Lienhypertexte"/>
            <w:rFonts w:cs="Arial"/>
          </w:rPr>
          <w:t>4.8</w:t>
        </w:r>
        <w:r w:rsidR="00F733EB" w:rsidRPr="00DB7079">
          <w:rPr>
            <w:rFonts w:eastAsiaTheme="minorEastAsia" w:cstheme="minorBidi"/>
            <w:i w:val="0"/>
            <w:sz w:val="22"/>
            <w:szCs w:val="22"/>
            <w:lang w:val="fr-FR"/>
          </w:rPr>
          <w:tab/>
        </w:r>
        <w:r w:rsidR="00F733EB" w:rsidRPr="00DB7079">
          <w:rPr>
            <w:rStyle w:val="Lienhypertexte"/>
          </w:rPr>
          <w:t>Autres usages de produits (NFR Code 2G)</w:t>
        </w:r>
        <w:r w:rsidR="00F733EB" w:rsidRPr="00DB7079">
          <w:rPr>
            <w:webHidden/>
          </w:rPr>
          <w:tab/>
        </w:r>
        <w:r w:rsidR="00F733EB" w:rsidRPr="00DB7079">
          <w:rPr>
            <w:webHidden/>
          </w:rPr>
          <w:fldChar w:fldCharType="begin"/>
        </w:r>
        <w:r w:rsidR="00F733EB" w:rsidRPr="00DB7079">
          <w:rPr>
            <w:webHidden/>
          </w:rPr>
          <w:instrText xml:space="preserve"> PAGEREF _Toc66715699 \h </w:instrText>
        </w:r>
        <w:r w:rsidR="00F733EB" w:rsidRPr="00DB7079">
          <w:rPr>
            <w:webHidden/>
          </w:rPr>
        </w:r>
        <w:r w:rsidR="00F733EB" w:rsidRPr="00DB7079">
          <w:rPr>
            <w:webHidden/>
          </w:rPr>
          <w:fldChar w:fldCharType="separate"/>
        </w:r>
        <w:r w:rsidR="00DB7079" w:rsidRPr="00DB7079">
          <w:rPr>
            <w:webHidden/>
          </w:rPr>
          <w:t>140</w:t>
        </w:r>
        <w:r w:rsidR="00F733EB" w:rsidRPr="00DB7079">
          <w:rPr>
            <w:webHidden/>
          </w:rPr>
          <w:fldChar w:fldCharType="end"/>
        </w:r>
      </w:hyperlink>
    </w:p>
    <w:p w14:paraId="79E4C236" w14:textId="1D2AFC76" w:rsidR="00F733EB" w:rsidRPr="00DB7079" w:rsidRDefault="00D84DBD">
      <w:pPr>
        <w:pStyle w:val="TM3"/>
        <w:tabs>
          <w:tab w:val="left" w:pos="1418"/>
        </w:tabs>
        <w:rPr>
          <w:rFonts w:eastAsiaTheme="minorEastAsia" w:cstheme="minorBidi"/>
          <w:noProof/>
          <w:sz w:val="22"/>
          <w:szCs w:val="22"/>
          <w:lang w:val="fr-FR"/>
        </w:rPr>
      </w:pPr>
      <w:hyperlink w:anchor="_Toc66715700" w:history="1">
        <w:r w:rsidR="00F733EB" w:rsidRPr="00DB7079">
          <w:rPr>
            <w:rStyle w:val="Lienhypertexte"/>
            <w:noProof/>
            <w:lang w:val="fr-FR"/>
          </w:rPr>
          <w:t>4.8.1</w:t>
        </w:r>
        <w:r w:rsidR="00F733EB" w:rsidRPr="00DB7079">
          <w:rPr>
            <w:rFonts w:eastAsiaTheme="minorEastAsia" w:cstheme="minorBidi"/>
            <w:noProof/>
            <w:sz w:val="22"/>
            <w:szCs w:val="22"/>
            <w:lang w:val="fr-FR"/>
          </w:rPr>
          <w:tab/>
        </w:r>
        <w:r w:rsidR="00F733EB" w:rsidRPr="00DB7079">
          <w:rPr>
            <w:rStyle w:val="Lienhypertexte"/>
            <w:noProof/>
            <w:lang w:val="fr-FR"/>
          </w:rPr>
          <w:t>Consommation de tabac (SNAP 060602 – NFR subsector 2G)</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_Toc66715700 \h </w:instrText>
        </w:r>
        <w:r w:rsidR="00F733EB" w:rsidRPr="00DB7079">
          <w:rPr>
            <w:noProof/>
            <w:webHidden/>
          </w:rPr>
        </w:r>
        <w:r w:rsidR="00F733EB" w:rsidRPr="00DB7079">
          <w:rPr>
            <w:noProof/>
            <w:webHidden/>
          </w:rPr>
          <w:fldChar w:fldCharType="separate"/>
        </w:r>
        <w:r w:rsidR="00DB7079" w:rsidRPr="00DB7079">
          <w:rPr>
            <w:noProof/>
            <w:webHidden/>
          </w:rPr>
          <w:t>142</w:t>
        </w:r>
        <w:r w:rsidR="00F733EB" w:rsidRPr="00DB7079">
          <w:rPr>
            <w:noProof/>
            <w:webHidden/>
          </w:rPr>
          <w:fldChar w:fldCharType="end"/>
        </w:r>
      </w:hyperlink>
    </w:p>
    <w:p w14:paraId="57FB7A84" w14:textId="24FDB715" w:rsidR="00F733EB" w:rsidRPr="00DB7079" w:rsidRDefault="00D84DBD">
      <w:pPr>
        <w:pStyle w:val="TM4"/>
        <w:tabs>
          <w:tab w:val="left" w:pos="1680"/>
          <w:tab w:val="right" w:pos="9060"/>
        </w:tabs>
        <w:rPr>
          <w:rFonts w:eastAsiaTheme="minorEastAsia" w:cstheme="minorBidi"/>
          <w:noProof/>
          <w:sz w:val="22"/>
          <w:szCs w:val="22"/>
          <w:lang w:val="fr-FR"/>
        </w:rPr>
      </w:pPr>
      <w:hyperlink w:anchor="_Toc66715701" w:history="1">
        <w:r w:rsidR="00F733EB" w:rsidRPr="00DB7079">
          <w:rPr>
            <w:rStyle w:val="Lienhypertexte"/>
            <w:noProof/>
          </w:rPr>
          <w:t>4.8.1.1</w:t>
        </w:r>
        <w:r w:rsidR="00F733EB" w:rsidRPr="00DB7079">
          <w:rPr>
            <w:rFonts w:eastAsiaTheme="minorEastAsia" w:cstheme="minorBidi"/>
            <w:noProof/>
            <w:sz w:val="22"/>
            <w:szCs w:val="22"/>
            <w:lang w:val="fr-FR"/>
          </w:rPr>
          <w:tab/>
        </w:r>
        <w:r w:rsidR="00F733EB" w:rsidRPr="00DB7079">
          <w:rPr>
            <w:rStyle w:val="Lienhypertexte"/>
            <w:noProof/>
          </w:rPr>
          <w:t>Caractéristiques générales de la catégorie source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_Toc66715701 \h </w:instrText>
        </w:r>
        <w:r w:rsidR="00F733EB" w:rsidRPr="00DB7079">
          <w:rPr>
            <w:noProof/>
            <w:webHidden/>
          </w:rPr>
        </w:r>
        <w:r w:rsidR="00F733EB" w:rsidRPr="00DB7079">
          <w:rPr>
            <w:noProof/>
            <w:webHidden/>
          </w:rPr>
          <w:fldChar w:fldCharType="separate"/>
        </w:r>
        <w:r w:rsidR="00DB7079" w:rsidRPr="00DB7079">
          <w:rPr>
            <w:noProof/>
            <w:webHidden/>
          </w:rPr>
          <w:t>142</w:t>
        </w:r>
        <w:r w:rsidR="00F733EB" w:rsidRPr="00DB7079">
          <w:rPr>
            <w:noProof/>
            <w:webHidden/>
          </w:rPr>
          <w:fldChar w:fldCharType="end"/>
        </w:r>
      </w:hyperlink>
    </w:p>
    <w:p w14:paraId="6597FF2E" w14:textId="7BA2B393" w:rsidR="00F733EB" w:rsidRPr="00DB7079" w:rsidRDefault="00D84DBD">
      <w:pPr>
        <w:pStyle w:val="TM4"/>
        <w:tabs>
          <w:tab w:val="left" w:pos="1680"/>
          <w:tab w:val="right" w:pos="9060"/>
        </w:tabs>
        <w:rPr>
          <w:rFonts w:eastAsiaTheme="minorEastAsia" w:cstheme="minorBidi"/>
          <w:noProof/>
          <w:sz w:val="22"/>
          <w:szCs w:val="22"/>
          <w:lang w:val="fr-FR"/>
        </w:rPr>
      </w:pPr>
      <w:hyperlink w:anchor="_Toc66715702" w:history="1">
        <w:r w:rsidR="00F733EB" w:rsidRPr="00DB7079">
          <w:rPr>
            <w:rStyle w:val="Lienhypertexte"/>
            <w:noProof/>
          </w:rPr>
          <w:t>4.8.1.2</w:t>
        </w:r>
        <w:r w:rsidR="00F733EB" w:rsidRPr="00DB7079">
          <w:rPr>
            <w:rFonts w:eastAsiaTheme="minorEastAsia" w:cstheme="minorBidi"/>
            <w:noProof/>
            <w:sz w:val="22"/>
            <w:szCs w:val="22"/>
            <w:lang w:val="fr-FR"/>
          </w:rPr>
          <w:tab/>
        </w:r>
        <w:r w:rsidR="00F733EB" w:rsidRPr="00DB7079">
          <w:rPr>
            <w:rStyle w:val="Lienhypertexte"/>
            <w:noProof/>
          </w:rPr>
          <w:t>Méthodologies d’estimation des émissions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_Toc66715702 \h </w:instrText>
        </w:r>
        <w:r w:rsidR="00F733EB" w:rsidRPr="00DB7079">
          <w:rPr>
            <w:noProof/>
            <w:webHidden/>
          </w:rPr>
        </w:r>
        <w:r w:rsidR="00F733EB" w:rsidRPr="00DB7079">
          <w:rPr>
            <w:noProof/>
            <w:webHidden/>
          </w:rPr>
          <w:fldChar w:fldCharType="separate"/>
        </w:r>
        <w:r w:rsidR="00DB7079" w:rsidRPr="00DB7079">
          <w:rPr>
            <w:noProof/>
            <w:webHidden/>
          </w:rPr>
          <w:t>144</w:t>
        </w:r>
        <w:r w:rsidR="00F733EB" w:rsidRPr="00DB7079">
          <w:rPr>
            <w:noProof/>
            <w:webHidden/>
          </w:rPr>
          <w:fldChar w:fldCharType="end"/>
        </w:r>
      </w:hyperlink>
    </w:p>
    <w:p w14:paraId="132570C3" w14:textId="0E327709" w:rsidR="00F733EB" w:rsidRPr="00DB7079" w:rsidRDefault="00D84DBD">
      <w:pPr>
        <w:pStyle w:val="TM4"/>
        <w:tabs>
          <w:tab w:val="left" w:pos="1680"/>
          <w:tab w:val="right" w:pos="9060"/>
        </w:tabs>
        <w:rPr>
          <w:rFonts w:eastAsiaTheme="minorEastAsia" w:cstheme="minorBidi"/>
          <w:noProof/>
          <w:sz w:val="22"/>
          <w:szCs w:val="22"/>
          <w:lang w:val="fr-FR"/>
        </w:rPr>
      </w:pPr>
      <w:hyperlink w:anchor="_Toc66715703" w:history="1">
        <w:r w:rsidR="00F733EB" w:rsidRPr="00DB7079">
          <w:rPr>
            <w:rStyle w:val="Lienhypertexte"/>
            <w:noProof/>
          </w:rPr>
          <w:t>4.8.1.3</w:t>
        </w:r>
        <w:r w:rsidR="00F733EB" w:rsidRPr="00DB7079">
          <w:rPr>
            <w:rFonts w:eastAsiaTheme="minorEastAsia" w:cstheme="minorBidi"/>
            <w:noProof/>
            <w:sz w:val="22"/>
            <w:szCs w:val="22"/>
            <w:lang w:val="fr-FR"/>
          </w:rPr>
          <w:tab/>
        </w:r>
        <w:r w:rsidR="00F733EB" w:rsidRPr="00DB7079">
          <w:rPr>
            <w:rStyle w:val="Lienhypertexte"/>
            <w:noProof/>
          </w:rPr>
          <w:t>Incertitude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_Toc66715703 \h </w:instrText>
        </w:r>
        <w:r w:rsidR="00F733EB" w:rsidRPr="00DB7079">
          <w:rPr>
            <w:noProof/>
            <w:webHidden/>
          </w:rPr>
        </w:r>
        <w:r w:rsidR="00F733EB" w:rsidRPr="00DB7079">
          <w:rPr>
            <w:noProof/>
            <w:webHidden/>
          </w:rPr>
          <w:fldChar w:fldCharType="separate"/>
        </w:r>
        <w:r w:rsidR="00DB7079" w:rsidRPr="00DB7079">
          <w:rPr>
            <w:noProof/>
            <w:webHidden/>
          </w:rPr>
          <w:t>145</w:t>
        </w:r>
        <w:r w:rsidR="00F733EB" w:rsidRPr="00DB7079">
          <w:rPr>
            <w:noProof/>
            <w:webHidden/>
          </w:rPr>
          <w:fldChar w:fldCharType="end"/>
        </w:r>
      </w:hyperlink>
    </w:p>
    <w:p w14:paraId="1E63B5A5" w14:textId="1D2E110F" w:rsidR="00F733EB" w:rsidRPr="00DB7079" w:rsidRDefault="00D84DBD">
      <w:pPr>
        <w:pStyle w:val="TM4"/>
        <w:tabs>
          <w:tab w:val="left" w:pos="1680"/>
          <w:tab w:val="right" w:pos="9060"/>
        </w:tabs>
        <w:rPr>
          <w:rFonts w:eastAsiaTheme="minorEastAsia" w:cstheme="minorBidi"/>
          <w:noProof/>
          <w:sz w:val="22"/>
          <w:szCs w:val="22"/>
          <w:lang w:val="fr-FR"/>
        </w:rPr>
      </w:pPr>
      <w:hyperlink w:anchor="_Toc66715704" w:history="1">
        <w:r w:rsidR="00F733EB" w:rsidRPr="00DB7079">
          <w:rPr>
            <w:rStyle w:val="Lienhypertexte"/>
            <w:noProof/>
          </w:rPr>
          <w:t>4.8.1.4</w:t>
        </w:r>
        <w:r w:rsidR="00F733EB" w:rsidRPr="00DB7079">
          <w:rPr>
            <w:rFonts w:eastAsiaTheme="minorEastAsia" w:cstheme="minorBidi"/>
            <w:noProof/>
            <w:sz w:val="22"/>
            <w:szCs w:val="22"/>
            <w:lang w:val="fr-FR"/>
          </w:rPr>
          <w:tab/>
        </w:r>
        <w:r w:rsidR="00F733EB" w:rsidRPr="00DB7079">
          <w:rPr>
            <w:rStyle w:val="Lienhypertexte"/>
            <w:noProof/>
          </w:rPr>
          <w:t>Cohérence des séries temporelles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_Toc66715704 \h </w:instrText>
        </w:r>
        <w:r w:rsidR="00F733EB" w:rsidRPr="00DB7079">
          <w:rPr>
            <w:noProof/>
            <w:webHidden/>
          </w:rPr>
        </w:r>
        <w:r w:rsidR="00F733EB" w:rsidRPr="00DB7079">
          <w:rPr>
            <w:noProof/>
            <w:webHidden/>
          </w:rPr>
          <w:fldChar w:fldCharType="separate"/>
        </w:r>
        <w:r w:rsidR="00DB7079" w:rsidRPr="00DB7079">
          <w:rPr>
            <w:noProof/>
            <w:webHidden/>
          </w:rPr>
          <w:t>146</w:t>
        </w:r>
        <w:r w:rsidR="00F733EB" w:rsidRPr="00DB7079">
          <w:rPr>
            <w:noProof/>
            <w:webHidden/>
          </w:rPr>
          <w:fldChar w:fldCharType="end"/>
        </w:r>
      </w:hyperlink>
    </w:p>
    <w:p w14:paraId="723C3562" w14:textId="095D1F05" w:rsidR="00F733EB" w:rsidRPr="00DB7079" w:rsidRDefault="00D84DBD">
      <w:pPr>
        <w:pStyle w:val="TM4"/>
        <w:tabs>
          <w:tab w:val="left" w:pos="1680"/>
          <w:tab w:val="right" w:pos="9060"/>
        </w:tabs>
        <w:rPr>
          <w:rFonts w:eastAsiaTheme="minorEastAsia" w:cstheme="minorBidi"/>
          <w:noProof/>
          <w:sz w:val="22"/>
          <w:szCs w:val="22"/>
          <w:lang w:val="fr-FR"/>
        </w:rPr>
      </w:pPr>
      <w:hyperlink w:anchor="_Toc66715705" w:history="1">
        <w:r w:rsidR="00F733EB" w:rsidRPr="00DB7079">
          <w:rPr>
            <w:rStyle w:val="Lienhypertexte"/>
            <w:noProof/>
          </w:rPr>
          <w:t>4.8.1.5</w:t>
        </w:r>
        <w:r w:rsidR="00F733EB" w:rsidRPr="00DB7079">
          <w:rPr>
            <w:rFonts w:eastAsiaTheme="minorEastAsia" w:cstheme="minorBidi"/>
            <w:noProof/>
            <w:sz w:val="22"/>
            <w:szCs w:val="22"/>
            <w:lang w:val="fr-FR"/>
          </w:rPr>
          <w:tab/>
        </w:r>
        <w:r w:rsidR="00F733EB" w:rsidRPr="00DB7079">
          <w:rPr>
            <w:rStyle w:val="Lienhypertexte"/>
            <w:noProof/>
          </w:rPr>
          <w:t>Recalcul</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_Toc66715705 \h </w:instrText>
        </w:r>
        <w:r w:rsidR="00F733EB" w:rsidRPr="00DB7079">
          <w:rPr>
            <w:noProof/>
            <w:webHidden/>
          </w:rPr>
        </w:r>
        <w:r w:rsidR="00F733EB" w:rsidRPr="00DB7079">
          <w:rPr>
            <w:noProof/>
            <w:webHidden/>
          </w:rPr>
          <w:fldChar w:fldCharType="separate"/>
        </w:r>
        <w:r w:rsidR="00DB7079" w:rsidRPr="00DB7079">
          <w:rPr>
            <w:noProof/>
            <w:webHidden/>
          </w:rPr>
          <w:t>146</w:t>
        </w:r>
        <w:r w:rsidR="00F733EB" w:rsidRPr="00DB7079">
          <w:rPr>
            <w:noProof/>
            <w:webHidden/>
          </w:rPr>
          <w:fldChar w:fldCharType="end"/>
        </w:r>
      </w:hyperlink>
    </w:p>
    <w:p w14:paraId="0AD8E485" w14:textId="6D9B3FF3" w:rsidR="00F733EB" w:rsidRPr="00DB7079" w:rsidRDefault="00D84DBD">
      <w:pPr>
        <w:pStyle w:val="TM4"/>
        <w:tabs>
          <w:tab w:val="left" w:pos="1680"/>
          <w:tab w:val="right" w:pos="9060"/>
        </w:tabs>
        <w:rPr>
          <w:rFonts w:eastAsiaTheme="minorEastAsia" w:cstheme="minorBidi"/>
          <w:noProof/>
          <w:sz w:val="22"/>
          <w:szCs w:val="22"/>
          <w:lang w:val="fr-FR"/>
        </w:rPr>
      </w:pPr>
      <w:hyperlink w:anchor="_Toc66715706" w:history="1">
        <w:r w:rsidR="00F733EB" w:rsidRPr="00DB7079">
          <w:rPr>
            <w:rStyle w:val="Lienhypertexte"/>
            <w:noProof/>
          </w:rPr>
          <w:t>4.8.1.6</w:t>
        </w:r>
        <w:r w:rsidR="00F733EB" w:rsidRPr="00DB7079">
          <w:rPr>
            <w:rFonts w:eastAsiaTheme="minorEastAsia" w:cstheme="minorBidi"/>
            <w:noProof/>
            <w:sz w:val="22"/>
            <w:szCs w:val="22"/>
            <w:lang w:val="fr-FR"/>
          </w:rPr>
          <w:tab/>
        </w:r>
        <w:r w:rsidR="00F733EB" w:rsidRPr="00DB7079">
          <w:rPr>
            <w:rStyle w:val="Lienhypertexte"/>
            <w:noProof/>
          </w:rPr>
          <w:t>Assurance et contrôle qualité spécifique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_Toc66715706 \h </w:instrText>
        </w:r>
        <w:r w:rsidR="00F733EB" w:rsidRPr="00DB7079">
          <w:rPr>
            <w:noProof/>
            <w:webHidden/>
          </w:rPr>
        </w:r>
        <w:r w:rsidR="00F733EB" w:rsidRPr="00DB7079">
          <w:rPr>
            <w:noProof/>
            <w:webHidden/>
          </w:rPr>
          <w:fldChar w:fldCharType="separate"/>
        </w:r>
        <w:r w:rsidR="00DB7079" w:rsidRPr="00DB7079">
          <w:rPr>
            <w:noProof/>
            <w:webHidden/>
          </w:rPr>
          <w:t>147</w:t>
        </w:r>
        <w:r w:rsidR="00F733EB" w:rsidRPr="00DB7079">
          <w:rPr>
            <w:noProof/>
            <w:webHidden/>
          </w:rPr>
          <w:fldChar w:fldCharType="end"/>
        </w:r>
      </w:hyperlink>
    </w:p>
    <w:p w14:paraId="3DC375CB" w14:textId="51504C65" w:rsidR="00F733EB" w:rsidRPr="00DB7079" w:rsidRDefault="00D84DBD">
      <w:pPr>
        <w:pStyle w:val="TM4"/>
        <w:tabs>
          <w:tab w:val="left" w:pos="1680"/>
          <w:tab w:val="right" w:pos="9060"/>
        </w:tabs>
        <w:rPr>
          <w:rFonts w:eastAsiaTheme="minorEastAsia" w:cstheme="minorBidi"/>
          <w:noProof/>
          <w:sz w:val="22"/>
          <w:szCs w:val="22"/>
          <w:lang w:val="fr-FR"/>
        </w:rPr>
      </w:pPr>
      <w:hyperlink w:anchor="_Toc66715707" w:history="1">
        <w:r w:rsidR="00F733EB" w:rsidRPr="00DB7079">
          <w:rPr>
            <w:rStyle w:val="Lienhypertexte"/>
            <w:noProof/>
          </w:rPr>
          <w:t>4.8.1.7</w:t>
        </w:r>
        <w:r w:rsidR="00F733EB" w:rsidRPr="00DB7079">
          <w:rPr>
            <w:rFonts w:eastAsiaTheme="minorEastAsia" w:cstheme="minorBidi"/>
            <w:noProof/>
            <w:sz w:val="22"/>
            <w:szCs w:val="22"/>
            <w:lang w:val="fr-FR"/>
          </w:rPr>
          <w:tab/>
        </w:r>
        <w:r w:rsidR="00F733EB" w:rsidRPr="00DB7079">
          <w:rPr>
            <w:rStyle w:val="Lienhypertexte"/>
            <w:noProof/>
          </w:rPr>
          <w:t>Amélioration</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_Toc66715707 \h </w:instrText>
        </w:r>
        <w:r w:rsidR="00F733EB" w:rsidRPr="00DB7079">
          <w:rPr>
            <w:noProof/>
            <w:webHidden/>
          </w:rPr>
        </w:r>
        <w:r w:rsidR="00F733EB" w:rsidRPr="00DB7079">
          <w:rPr>
            <w:noProof/>
            <w:webHidden/>
          </w:rPr>
          <w:fldChar w:fldCharType="separate"/>
        </w:r>
        <w:r w:rsidR="00DB7079" w:rsidRPr="00DB7079">
          <w:rPr>
            <w:noProof/>
            <w:webHidden/>
          </w:rPr>
          <w:t>147</w:t>
        </w:r>
        <w:r w:rsidR="00F733EB" w:rsidRPr="00DB7079">
          <w:rPr>
            <w:noProof/>
            <w:webHidden/>
          </w:rPr>
          <w:fldChar w:fldCharType="end"/>
        </w:r>
      </w:hyperlink>
    </w:p>
    <w:p w14:paraId="0E8ABE6C" w14:textId="0844EACB" w:rsidR="00F733EB" w:rsidRPr="00DB7079" w:rsidRDefault="00D84DBD">
      <w:pPr>
        <w:pStyle w:val="TM3"/>
        <w:tabs>
          <w:tab w:val="left" w:pos="1418"/>
        </w:tabs>
        <w:rPr>
          <w:rFonts w:eastAsiaTheme="minorEastAsia" w:cstheme="minorBidi"/>
          <w:noProof/>
          <w:sz w:val="22"/>
          <w:szCs w:val="22"/>
          <w:lang w:val="fr-FR"/>
        </w:rPr>
      </w:pPr>
      <w:hyperlink w:anchor="_Toc66715708" w:history="1">
        <w:r w:rsidR="00F733EB" w:rsidRPr="00DB7079">
          <w:rPr>
            <w:rStyle w:val="Lienhypertexte"/>
            <w:noProof/>
            <w:lang w:val="fr-FR"/>
          </w:rPr>
          <w:t>4.8.2</w:t>
        </w:r>
        <w:r w:rsidR="00F733EB" w:rsidRPr="00DB7079">
          <w:rPr>
            <w:rFonts w:eastAsiaTheme="minorEastAsia" w:cstheme="minorBidi"/>
            <w:noProof/>
            <w:sz w:val="22"/>
            <w:szCs w:val="22"/>
            <w:lang w:val="fr-FR"/>
          </w:rPr>
          <w:tab/>
        </w:r>
        <w:r w:rsidR="00F733EB" w:rsidRPr="00DB7079">
          <w:rPr>
            <w:rStyle w:val="Lienhypertexte"/>
            <w:noProof/>
            <w:lang w:val="fr-FR"/>
          </w:rPr>
          <w:t>Utilisation de feux d’artifice (SNAP 060601 – NFR subsector 2G)</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_Toc66715708 \h </w:instrText>
        </w:r>
        <w:r w:rsidR="00F733EB" w:rsidRPr="00DB7079">
          <w:rPr>
            <w:noProof/>
            <w:webHidden/>
          </w:rPr>
        </w:r>
        <w:r w:rsidR="00F733EB" w:rsidRPr="00DB7079">
          <w:rPr>
            <w:noProof/>
            <w:webHidden/>
          </w:rPr>
          <w:fldChar w:fldCharType="separate"/>
        </w:r>
        <w:r w:rsidR="00DB7079" w:rsidRPr="00DB7079">
          <w:rPr>
            <w:noProof/>
            <w:webHidden/>
          </w:rPr>
          <w:t>147</w:t>
        </w:r>
        <w:r w:rsidR="00F733EB" w:rsidRPr="00DB7079">
          <w:rPr>
            <w:noProof/>
            <w:webHidden/>
          </w:rPr>
          <w:fldChar w:fldCharType="end"/>
        </w:r>
      </w:hyperlink>
    </w:p>
    <w:p w14:paraId="7BB7E842" w14:textId="727B7419" w:rsidR="00F733EB" w:rsidRPr="00DB7079" w:rsidRDefault="00D84DBD">
      <w:pPr>
        <w:pStyle w:val="TM4"/>
        <w:tabs>
          <w:tab w:val="left" w:pos="1680"/>
          <w:tab w:val="right" w:pos="9060"/>
        </w:tabs>
        <w:rPr>
          <w:rFonts w:eastAsiaTheme="minorEastAsia" w:cstheme="minorBidi"/>
          <w:noProof/>
          <w:sz w:val="22"/>
          <w:szCs w:val="22"/>
          <w:lang w:val="fr-FR"/>
        </w:rPr>
      </w:pPr>
      <w:hyperlink w:anchor="_Toc66715709" w:history="1">
        <w:r w:rsidR="00F733EB" w:rsidRPr="00DB7079">
          <w:rPr>
            <w:rStyle w:val="Lienhypertexte"/>
            <w:noProof/>
          </w:rPr>
          <w:t>4.8.2.1</w:t>
        </w:r>
        <w:r w:rsidR="00F733EB" w:rsidRPr="00DB7079">
          <w:rPr>
            <w:rFonts w:eastAsiaTheme="minorEastAsia" w:cstheme="minorBidi"/>
            <w:noProof/>
            <w:sz w:val="22"/>
            <w:szCs w:val="22"/>
            <w:lang w:val="fr-FR"/>
          </w:rPr>
          <w:tab/>
        </w:r>
        <w:r w:rsidR="00F733EB" w:rsidRPr="00DB7079">
          <w:rPr>
            <w:rStyle w:val="Lienhypertexte"/>
            <w:noProof/>
          </w:rPr>
          <w:t>Caractéristiques générales de la catégorie source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_Toc66715709 \h </w:instrText>
        </w:r>
        <w:r w:rsidR="00F733EB" w:rsidRPr="00DB7079">
          <w:rPr>
            <w:noProof/>
            <w:webHidden/>
          </w:rPr>
        </w:r>
        <w:r w:rsidR="00F733EB" w:rsidRPr="00DB7079">
          <w:rPr>
            <w:noProof/>
            <w:webHidden/>
          </w:rPr>
          <w:fldChar w:fldCharType="separate"/>
        </w:r>
        <w:r w:rsidR="00DB7079" w:rsidRPr="00DB7079">
          <w:rPr>
            <w:noProof/>
            <w:webHidden/>
          </w:rPr>
          <w:t>147</w:t>
        </w:r>
        <w:r w:rsidR="00F733EB" w:rsidRPr="00DB7079">
          <w:rPr>
            <w:noProof/>
            <w:webHidden/>
          </w:rPr>
          <w:fldChar w:fldCharType="end"/>
        </w:r>
      </w:hyperlink>
    </w:p>
    <w:p w14:paraId="59562090" w14:textId="688D6F3A" w:rsidR="00F733EB" w:rsidRPr="00DB7079" w:rsidRDefault="00D84DBD">
      <w:pPr>
        <w:pStyle w:val="TM4"/>
        <w:tabs>
          <w:tab w:val="left" w:pos="1680"/>
          <w:tab w:val="right" w:pos="9060"/>
        </w:tabs>
        <w:rPr>
          <w:rFonts w:eastAsiaTheme="minorEastAsia" w:cstheme="minorBidi"/>
          <w:noProof/>
          <w:sz w:val="22"/>
          <w:szCs w:val="22"/>
          <w:lang w:val="fr-FR"/>
        </w:rPr>
      </w:pPr>
      <w:hyperlink w:anchor="_Toc66715710" w:history="1">
        <w:r w:rsidR="00F733EB" w:rsidRPr="00DB7079">
          <w:rPr>
            <w:rStyle w:val="Lienhypertexte"/>
            <w:noProof/>
          </w:rPr>
          <w:t>4.8.2.2</w:t>
        </w:r>
        <w:r w:rsidR="00F733EB" w:rsidRPr="00DB7079">
          <w:rPr>
            <w:rFonts w:eastAsiaTheme="minorEastAsia" w:cstheme="minorBidi"/>
            <w:noProof/>
            <w:sz w:val="22"/>
            <w:szCs w:val="22"/>
            <w:lang w:val="fr-FR"/>
          </w:rPr>
          <w:tab/>
        </w:r>
        <w:r w:rsidR="00F733EB" w:rsidRPr="00DB7079">
          <w:rPr>
            <w:rStyle w:val="Lienhypertexte"/>
            <w:noProof/>
          </w:rPr>
          <w:t>Méthodologies d’estimation des émissions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_Toc66715710 \h </w:instrText>
        </w:r>
        <w:r w:rsidR="00F733EB" w:rsidRPr="00DB7079">
          <w:rPr>
            <w:noProof/>
            <w:webHidden/>
          </w:rPr>
        </w:r>
        <w:r w:rsidR="00F733EB" w:rsidRPr="00DB7079">
          <w:rPr>
            <w:noProof/>
            <w:webHidden/>
          </w:rPr>
          <w:fldChar w:fldCharType="separate"/>
        </w:r>
        <w:r w:rsidR="00DB7079" w:rsidRPr="00DB7079">
          <w:rPr>
            <w:noProof/>
            <w:webHidden/>
          </w:rPr>
          <w:t>149</w:t>
        </w:r>
        <w:r w:rsidR="00F733EB" w:rsidRPr="00DB7079">
          <w:rPr>
            <w:noProof/>
            <w:webHidden/>
          </w:rPr>
          <w:fldChar w:fldCharType="end"/>
        </w:r>
      </w:hyperlink>
    </w:p>
    <w:p w14:paraId="582C266D" w14:textId="3D69B384" w:rsidR="00F733EB" w:rsidRPr="00DB7079" w:rsidRDefault="00D84DBD">
      <w:pPr>
        <w:pStyle w:val="TM4"/>
        <w:tabs>
          <w:tab w:val="left" w:pos="1680"/>
          <w:tab w:val="right" w:pos="9060"/>
        </w:tabs>
        <w:rPr>
          <w:rFonts w:eastAsiaTheme="minorEastAsia" w:cstheme="minorBidi"/>
          <w:noProof/>
          <w:sz w:val="22"/>
          <w:szCs w:val="22"/>
          <w:lang w:val="fr-FR"/>
        </w:rPr>
      </w:pPr>
      <w:hyperlink w:anchor="_Toc66715711" w:history="1">
        <w:r w:rsidR="00F733EB" w:rsidRPr="00DB7079">
          <w:rPr>
            <w:rStyle w:val="Lienhypertexte"/>
            <w:noProof/>
          </w:rPr>
          <w:t>4.8.2.3</w:t>
        </w:r>
        <w:r w:rsidR="00F733EB" w:rsidRPr="00DB7079">
          <w:rPr>
            <w:rFonts w:eastAsiaTheme="minorEastAsia" w:cstheme="minorBidi"/>
            <w:noProof/>
            <w:sz w:val="22"/>
            <w:szCs w:val="22"/>
            <w:lang w:val="fr-FR"/>
          </w:rPr>
          <w:tab/>
        </w:r>
        <w:r w:rsidR="00F733EB" w:rsidRPr="00DB7079">
          <w:rPr>
            <w:rStyle w:val="Lienhypertexte"/>
            <w:noProof/>
          </w:rPr>
          <w:t>Incertitude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_Toc66715711 \h </w:instrText>
        </w:r>
        <w:r w:rsidR="00F733EB" w:rsidRPr="00DB7079">
          <w:rPr>
            <w:noProof/>
            <w:webHidden/>
          </w:rPr>
        </w:r>
        <w:r w:rsidR="00F733EB" w:rsidRPr="00DB7079">
          <w:rPr>
            <w:noProof/>
            <w:webHidden/>
          </w:rPr>
          <w:fldChar w:fldCharType="separate"/>
        </w:r>
        <w:r w:rsidR="00DB7079" w:rsidRPr="00DB7079">
          <w:rPr>
            <w:noProof/>
            <w:webHidden/>
          </w:rPr>
          <w:t>150</w:t>
        </w:r>
        <w:r w:rsidR="00F733EB" w:rsidRPr="00DB7079">
          <w:rPr>
            <w:noProof/>
            <w:webHidden/>
          </w:rPr>
          <w:fldChar w:fldCharType="end"/>
        </w:r>
      </w:hyperlink>
    </w:p>
    <w:p w14:paraId="30CB15F1" w14:textId="3F5BF7F2" w:rsidR="00F733EB" w:rsidRPr="00DB7079" w:rsidRDefault="00D84DBD">
      <w:pPr>
        <w:pStyle w:val="TM4"/>
        <w:tabs>
          <w:tab w:val="left" w:pos="1680"/>
          <w:tab w:val="right" w:pos="9060"/>
        </w:tabs>
        <w:rPr>
          <w:rFonts w:eastAsiaTheme="minorEastAsia" w:cstheme="minorBidi"/>
          <w:noProof/>
          <w:sz w:val="22"/>
          <w:szCs w:val="22"/>
          <w:lang w:val="fr-FR"/>
        </w:rPr>
      </w:pPr>
      <w:hyperlink w:anchor="_Toc66715712" w:history="1">
        <w:r w:rsidR="00F733EB" w:rsidRPr="00DB7079">
          <w:rPr>
            <w:rStyle w:val="Lienhypertexte"/>
            <w:noProof/>
          </w:rPr>
          <w:t>4.8.2.4</w:t>
        </w:r>
        <w:r w:rsidR="00F733EB" w:rsidRPr="00DB7079">
          <w:rPr>
            <w:rFonts w:eastAsiaTheme="minorEastAsia" w:cstheme="minorBidi"/>
            <w:noProof/>
            <w:sz w:val="22"/>
            <w:szCs w:val="22"/>
            <w:lang w:val="fr-FR"/>
          </w:rPr>
          <w:tab/>
        </w:r>
        <w:r w:rsidR="00F733EB" w:rsidRPr="00DB7079">
          <w:rPr>
            <w:rStyle w:val="Lienhypertexte"/>
            <w:noProof/>
          </w:rPr>
          <w:t>Cohérence des séries temporelles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_Toc66715712 \h </w:instrText>
        </w:r>
        <w:r w:rsidR="00F733EB" w:rsidRPr="00DB7079">
          <w:rPr>
            <w:noProof/>
            <w:webHidden/>
          </w:rPr>
        </w:r>
        <w:r w:rsidR="00F733EB" w:rsidRPr="00DB7079">
          <w:rPr>
            <w:noProof/>
            <w:webHidden/>
          </w:rPr>
          <w:fldChar w:fldCharType="separate"/>
        </w:r>
        <w:r w:rsidR="00DB7079" w:rsidRPr="00DB7079">
          <w:rPr>
            <w:noProof/>
            <w:webHidden/>
          </w:rPr>
          <w:t>150</w:t>
        </w:r>
        <w:r w:rsidR="00F733EB" w:rsidRPr="00DB7079">
          <w:rPr>
            <w:noProof/>
            <w:webHidden/>
          </w:rPr>
          <w:fldChar w:fldCharType="end"/>
        </w:r>
      </w:hyperlink>
    </w:p>
    <w:p w14:paraId="7A157911" w14:textId="05C8FBCC" w:rsidR="00F733EB" w:rsidRPr="00DB7079" w:rsidRDefault="00D84DBD">
      <w:pPr>
        <w:pStyle w:val="TM4"/>
        <w:tabs>
          <w:tab w:val="left" w:pos="1680"/>
          <w:tab w:val="right" w:pos="9060"/>
        </w:tabs>
        <w:rPr>
          <w:rFonts w:eastAsiaTheme="minorEastAsia" w:cstheme="minorBidi"/>
          <w:noProof/>
          <w:sz w:val="22"/>
          <w:szCs w:val="22"/>
          <w:lang w:val="fr-FR"/>
        </w:rPr>
      </w:pPr>
      <w:hyperlink w:anchor="_Toc66715713" w:history="1">
        <w:r w:rsidR="00F733EB" w:rsidRPr="00DB7079">
          <w:rPr>
            <w:rStyle w:val="Lienhypertexte"/>
            <w:noProof/>
          </w:rPr>
          <w:t>4.8.2.5</w:t>
        </w:r>
        <w:r w:rsidR="00F733EB" w:rsidRPr="00DB7079">
          <w:rPr>
            <w:rFonts w:eastAsiaTheme="minorEastAsia" w:cstheme="minorBidi"/>
            <w:noProof/>
            <w:sz w:val="22"/>
            <w:szCs w:val="22"/>
            <w:lang w:val="fr-FR"/>
          </w:rPr>
          <w:tab/>
        </w:r>
        <w:r w:rsidR="00F733EB" w:rsidRPr="00DB7079">
          <w:rPr>
            <w:rStyle w:val="Lienhypertexte"/>
            <w:noProof/>
          </w:rPr>
          <w:t>Recalcul</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_Toc66715713 \h </w:instrText>
        </w:r>
        <w:r w:rsidR="00F733EB" w:rsidRPr="00DB7079">
          <w:rPr>
            <w:noProof/>
            <w:webHidden/>
          </w:rPr>
        </w:r>
        <w:r w:rsidR="00F733EB" w:rsidRPr="00DB7079">
          <w:rPr>
            <w:noProof/>
            <w:webHidden/>
          </w:rPr>
          <w:fldChar w:fldCharType="separate"/>
        </w:r>
        <w:r w:rsidR="00DB7079" w:rsidRPr="00DB7079">
          <w:rPr>
            <w:noProof/>
            <w:webHidden/>
          </w:rPr>
          <w:t>150</w:t>
        </w:r>
        <w:r w:rsidR="00F733EB" w:rsidRPr="00DB7079">
          <w:rPr>
            <w:noProof/>
            <w:webHidden/>
          </w:rPr>
          <w:fldChar w:fldCharType="end"/>
        </w:r>
      </w:hyperlink>
    </w:p>
    <w:p w14:paraId="24D27C0F" w14:textId="0073138C" w:rsidR="00F733EB" w:rsidRPr="00DB7079" w:rsidRDefault="00D84DBD">
      <w:pPr>
        <w:pStyle w:val="TM4"/>
        <w:tabs>
          <w:tab w:val="left" w:pos="1680"/>
          <w:tab w:val="right" w:pos="9060"/>
        </w:tabs>
        <w:rPr>
          <w:rFonts w:eastAsiaTheme="minorEastAsia" w:cstheme="minorBidi"/>
          <w:noProof/>
          <w:sz w:val="22"/>
          <w:szCs w:val="22"/>
          <w:lang w:val="fr-FR"/>
        </w:rPr>
      </w:pPr>
      <w:hyperlink w:anchor="_Toc66715714" w:history="1">
        <w:r w:rsidR="00F733EB" w:rsidRPr="00DB7079">
          <w:rPr>
            <w:rStyle w:val="Lienhypertexte"/>
            <w:noProof/>
          </w:rPr>
          <w:t>4.8.2.6</w:t>
        </w:r>
        <w:r w:rsidR="00F733EB" w:rsidRPr="00DB7079">
          <w:rPr>
            <w:rFonts w:eastAsiaTheme="minorEastAsia" w:cstheme="minorBidi"/>
            <w:noProof/>
            <w:sz w:val="22"/>
            <w:szCs w:val="22"/>
            <w:lang w:val="fr-FR"/>
          </w:rPr>
          <w:tab/>
        </w:r>
        <w:r w:rsidR="00F733EB" w:rsidRPr="00DB7079">
          <w:rPr>
            <w:rStyle w:val="Lienhypertexte"/>
            <w:noProof/>
          </w:rPr>
          <w:t>Assurance et contrôle qualité spécifique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_Toc66715714 \h </w:instrText>
        </w:r>
        <w:r w:rsidR="00F733EB" w:rsidRPr="00DB7079">
          <w:rPr>
            <w:noProof/>
            <w:webHidden/>
          </w:rPr>
        </w:r>
        <w:r w:rsidR="00F733EB" w:rsidRPr="00DB7079">
          <w:rPr>
            <w:noProof/>
            <w:webHidden/>
          </w:rPr>
          <w:fldChar w:fldCharType="separate"/>
        </w:r>
        <w:r w:rsidR="00DB7079" w:rsidRPr="00DB7079">
          <w:rPr>
            <w:noProof/>
            <w:webHidden/>
          </w:rPr>
          <w:t>150</w:t>
        </w:r>
        <w:r w:rsidR="00F733EB" w:rsidRPr="00DB7079">
          <w:rPr>
            <w:noProof/>
            <w:webHidden/>
          </w:rPr>
          <w:fldChar w:fldCharType="end"/>
        </w:r>
      </w:hyperlink>
    </w:p>
    <w:p w14:paraId="39EE2118" w14:textId="5EC5CC5A" w:rsidR="00F733EB" w:rsidRPr="00DB7079" w:rsidRDefault="00D84DBD">
      <w:pPr>
        <w:pStyle w:val="TM4"/>
        <w:tabs>
          <w:tab w:val="left" w:pos="1680"/>
          <w:tab w:val="right" w:pos="9060"/>
        </w:tabs>
        <w:rPr>
          <w:rFonts w:eastAsiaTheme="minorEastAsia" w:cstheme="minorBidi"/>
          <w:noProof/>
          <w:sz w:val="22"/>
          <w:szCs w:val="22"/>
          <w:lang w:val="fr-FR"/>
        </w:rPr>
      </w:pPr>
      <w:hyperlink w:anchor="_Toc66715715" w:history="1">
        <w:r w:rsidR="00F733EB" w:rsidRPr="00DB7079">
          <w:rPr>
            <w:rStyle w:val="Lienhypertexte"/>
            <w:noProof/>
          </w:rPr>
          <w:t>4.8.2.7</w:t>
        </w:r>
        <w:r w:rsidR="00F733EB" w:rsidRPr="00DB7079">
          <w:rPr>
            <w:rFonts w:eastAsiaTheme="minorEastAsia" w:cstheme="minorBidi"/>
            <w:noProof/>
            <w:sz w:val="22"/>
            <w:szCs w:val="22"/>
            <w:lang w:val="fr-FR"/>
          </w:rPr>
          <w:tab/>
        </w:r>
        <w:r w:rsidR="00F733EB" w:rsidRPr="00DB7079">
          <w:rPr>
            <w:rStyle w:val="Lienhypertexte"/>
            <w:noProof/>
          </w:rPr>
          <w:t>Amélioration</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_Toc66715715 \h </w:instrText>
        </w:r>
        <w:r w:rsidR="00F733EB" w:rsidRPr="00DB7079">
          <w:rPr>
            <w:noProof/>
            <w:webHidden/>
          </w:rPr>
        </w:r>
        <w:r w:rsidR="00F733EB" w:rsidRPr="00DB7079">
          <w:rPr>
            <w:noProof/>
            <w:webHidden/>
          </w:rPr>
          <w:fldChar w:fldCharType="separate"/>
        </w:r>
        <w:r w:rsidR="00DB7079" w:rsidRPr="00DB7079">
          <w:rPr>
            <w:noProof/>
            <w:webHidden/>
          </w:rPr>
          <w:t>150</w:t>
        </w:r>
        <w:r w:rsidR="00F733EB" w:rsidRPr="00DB7079">
          <w:rPr>
            <w:noProof/>
            <w:webHidden/>
          </w:rPr>
          <w:fldChar w:fldCharType="end"/>
        </w:r>
      </w:hyperlink>
    </w:p>
    <w:p w14:paraId="7F7860CB" w14:textId="10E62D69" w:rsidR="00F733EB" w:rsidRPr="00DB7079" w:rsidRDefault="00D84DBD">
      <w:pPr>
        <w:pStyle w:val="TM3"/>
        <w:tabs>
          <w:tab w:val="left" w:pos="1418"/>
        </w:tabs>
        <w:rPr>
          <w:rFonts w:eastAsiaTheme="minorEastAsia" w:cstheme="minorBidi"/>
          <w:noProof/>
          <w:sz w:val="22"/>
          <w:szCs w:val="22"/>
          <w:lang w:val="fr-FR"/>
        </w:rPr>
      </w:pPr>
      <w:hyperlink w:anchor="_Toc66715716" w:history="1">
        <w:r w:rsidR="00F733EB" w:rsidRPr="00DB7079">
          <w:rPr>
            <w:rStyle w:val="Lienhypertexte"/>
            <w:noProof/>
            <w:lang w:val="fr-FR"/>
          </w:rPr>
          <w:t>4.8.3</w:t>
        </w:r>
        <w:r w:rsidR="00F733EB" w:rsidRPr="00DB7079">
          <w:rPr>
            <w:rFonts w:eastAsiaTheme="minorEastAsia" w:cstheme="minorBidi"/>
            <w:noProof/>
            <w:sz w:val="22"/>
            <w:szCs w:val="22"/>
            <w:lang w:val="fr-FR"/>
          </w:rPr>
          <w:tab/>
        </w:r>
        <w:r w:rsidR="00F733EB" w:rsidRPr="00DB7079">
          <w:rPr>
            <w:rStyle w:val="Lienhypertexte"/>
            <w:noProof/>
            <w:lang w:val="fr-FR"/>
          </w:rPr>
          <w:t>Consommation de lubrifiant dans le transport routier (NFR subsector 2G)</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_Toc66715716 \h </w:instrText>
        </w:r>
        <w:r w:rsidR="00F733EB" w:rsidRPr="00DB7079">
          <w:rPr>
            <w:noProof/>
            <w:webHidden/>
          </w:rPr>
        </w:r>
        <w:r w:rsidR="00F733EB" w:rsidRPr="00DB7079">
          <w:rPr>
            <w:noProof/>
            <w:webHidden/>
          </w:rPr>
          <w:fldChar w:fldCharType="separate"/>
        </w:r>
        <w:r w:rsidR="00DB7079" w:rsidRPr="00DB7079">
          <w:rPr>
            <w:noProof/>
            <w:webHidden/>
          </w:rPr>
          <w:t>151</w:t>
        </w:r>
        <w:r w:rsidR="00F733EB" w:rsidRPr="00DB7079">
          <w:rPr>
            <w:noProof/>
            <w:webHidden/>
          </w:rPr>
          <w:fldChar w:fldCharType="end"/>
        </w:r>
      </w:hyperlink>
    </w:p>
    <w:p w14:paraId="48264C19" w14:textId="440221B5" w:rsidR="00F733EB" w:rsidRPr="00DB7079" w:rsidRDefault="00D84DBD">
      <w:pPr>
        <w:pStyle w:val="TM4"/>
        <w:tabs>
          <w:tab w:val="left" w:pos="1680"/>
          <w:tab w:val="right" w:pos="9060"/>
        </w:tabs>
        <w:rPr>
          <w:rFonts w:eastAsiaTheme="minorEastAsia" w:cstheme="minorBidi"/>
          <w:noProof/>
          <w:sz w:val="22"/>
          <w:szCs w:val="22"/>
          <w:lang w:val="fr-FR"/>
        </w:rPr>
      </w:pPr>
      <w:hyperlink w:anchor="_Toc66715717" w:history="1">
        <w:r w:rsidR="00F733EB" w:rsidRPr="00DB7079">
          <w:rPr>
            <w:rStyle w:val="Lienhypertexte"/>
            <w:noProof/>
          </w:rPr>
          <w:t>4.8.3.1</w:t>
        </w:r>
        <w:r w:rsidR="00F733EB" w:rsidRPr="00DB7079">
          <w:rPr>
            <w:rFonts w:eastAsiaTheme="minorEastAsia" w:cstheme="minorBidi"/>
            <w:noProof/>
            <w:sz w:val="22"/>
            <w:szCs w:val="22"/>
            <w:lang w:val="fr-FR"/>
          </w:rPr>
          <w:tab/>
        </w:r>
        <w:r w:rsidR="00F733EB" w:rsidRPr="00DB7079">
          <w:rPr>
            <w:rStyle w:val="Lienhypertexte"/>
            <w:noProof/>
          </w:rPr>
          <w:t>Caractéristiques générales de la catégorie source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_Toc66715717 \h </w:instrText>
        </w:r>
        <w:r w:rsidR="00F733EB" w:rsidRPr="00DB7079">
          <w:rPr>
            <w:noProof/>
            <w:webHidden/>
          </w:rPr>
        </w:r>
        <w:r w:rsidR="00F733EB" w:rsidRPr="00DB7079">
          <w:rPr>
            <w:noProof/>
            <w:webHidden/>
          </w:rPr>
          <w:fldChar w:fldCharType="separate"/>
        </w:r>
        <w:r w:rsidR="00DB7079" w:rsidRPr="00DB7079">
          <w:rPr>
            <w:noProof/>
            <w:webHidden/>
          </w:rPr>
          <w:t>151</w:t>
        </w:r>
        <w:r w:rsidR="00F733EB" w:rsidRPr="00DB7079">
          <w:rPr>
            <w:noProof/>
            <w:webHidden/>
          </w:rPr>
          <w:fldChar w:fldCharType="end"/>
        </w:r>
      </w:hyperlink>
    </w:p>
    <w:p w14:paraId="00423AC5" w14:textId="5F838777" w:rsidR="00F733EB" w:rsidRPr="00DB7079" w:rsidRDefault="00D84DBD">
      <w:pPr>
        <w:pStyle w:val="TM4"/>
        <w:tabs>
          <w:tab w:val="left" w:pos="1680"/>
          <w:tab w:val="right" w:pos="9060"/>
        </w:tabs>
        <w:rPr>
          <w:rFonts w:eastAsiaTheme="minorEastAsia" w:cstheme="minorBidi"/>
          <w:noProof/>
          <w:sz w:val="22"/>
          <w:szCs w:val="22"/>
          <w:lang w:val="fr-FR"/>
        </w:rPr>
      </w:pPr>
      <w:hyperlink w:anchor="_Toc66715718" w:history="1">
        <w:r w:rsidR="00F733EB" w:rsidRPr="00DB7079">
          <w:rPr>
            <w:rStyle w:val="Lienhypertexte"/>
            <w:noProof/>
          </w:rPr>
          <w:t>4.8.3.2</w:t>
        </w:r>
        <w:r w:rsidR="00F733EB" w:rsidRPr="00DB7079">
          <w:rPr>
            <w:rFonts w:eastAsiaTheme="minorEastAsia" w:cstheme="minorBidi"/>
            <w:noProof/>
            <w:sz w:val="22"/>
            <w:szCs w:val="22"/>
            <w:lang w:val="fr-FR"/>
          </w:rPr>
          <w:tab/>
        </w:r>
        <w:r w:rsidR="00F733EB" w:rsidRPr="00DB7079">
          <w:rPr>
            <w:rStyle w:val="Lienhypertexte"/>
            <w:noProof/>
          </w:rPr>
          <w:t>Méthodologie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_Toc66715718 \h </w:instrText>
        </w:r>
        <w:r w:rsidR="00F733EB" w:rsidRPr="00DB7079">
          <w:rPr>
            <w:noProof/>
            <w:webHidden/>
          </w:rPr>
        </w:r>
        <w:r w:rsidR="00F733EB" w:rsidRPr="00DB7079">
          <w:rPr>
            <w:noProof/>
            <w:webHidden/>
          </w:rPr>
          <w:fldChar w:fldCharType="separate"/>
        </w:r>
        <w:r w:rsidR="00DB7079" w:rsidRPr="00DB7079">
          <w:rPr>
            <w:noProof/>
            <w:webHidden/>
          </w:rPr>
          <w:t>151</w:t>
        </w:r>
        <w:r w:rsidR="00F733EB" w:rsidRPr="00DB7079">
          <w:rPr>
            <w:noProof/>
            <w:webHidden/>
          </w:rPr>
          <w:fldChar w:fldCharType="end"/>
        </w:r>
      </w:hyperlink>
    </w:p>
    <w:p w14:paraId="07D54953" w14:textId="7918BE1A" w:rsidR="00F733EB" w:rsidRPr="00DB7079" w:rsidRDefault="00D84DBD">
      <w:pPr>
        <w:pStyle w:val="TM4"/>
        <w:tabs>
          <w:tab w:val="left" w:pos="1680"/>
          <w:tab w:val="right" w:pos="9060"/>
        </w:tabs>
        <w:rPr>
          <w:rFonts w:eastAsiaTheme="minorEastAsia" w:cstheme="minorBidi"/>
          <w:noProof/>
          <w:sz w:val="22"/>
          <w:szCs w:val="22"/>
          <w:lang w:val="fr-FR"/>
        </w:rPr>
      </w:pPr>
      <w:hyperlink w:anchor="_Toc66715719" w:history="1">
        <w:r w:rsidR="00F733EB" w:rsidRPr="00DB7079">
          <w:rPr>
            <w:rStyle w:val="Lienhypertexte"/>
            <w:noProof/>
          </w:rPr>
          <w:t>4.8.3.3</w:t>
        </w:r>
        <w:r w:rsidR="00F733EB" w:rsidRPr="00DB7079">
          <w:rPr>
            <w:rFonts w:eastAsiaTheme="minorEastAsia" w:cstheme="minorBidi"/>
            <w:noProof/>
            <w:sz w:val="22"/>
            <w:szCs w:val="22"/>
            <w:lang w:val="fr-FR"/>
          </w:rPr>
          <w:tab/>
        </w:r>
        <w:r w:rsidR="00F733EB" w:rsidRPr="00DB7079">
          <w:rPr>
            <w:rStyle w:val="Lienhypertexte"/>
            <w:noProof/>
          </w:rPr>
          <w:t>Incertitudes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_Toc66715719 \h </w:instrText>
        </w:r>
        <w:r w:rsidR="00F733EB" w:rsidRPr="00DB7079">
          <w:rPr>
            <w:noProof/>
            <w:webHidden/>
          </w:rPr>
        </w:r>
        <w:r w:rsidR="00F733EB" w:rsidRPr="00DB7079">
          <w:rPr>
            <w:noProof/>
            <w:webHidden/>
          </w:rPr>
          <w:fldChar w:fldCharType="separate"/>
        </w:r>
        <w:r w:rsidR="00DB7079" w:rsidRPr="00DB7079">
          <w:rPr>
            <w:noProof/>
            <w:webHidden/>
          </w:rPr>
          <w:t>152</w:t>
        </w:r>
        <w:r w:rsidR="00F733EB" w:rsidRPr="00DB7079">
          <w:rPr>
            <w:noProof/>
            <w:webHidden/>
          </w:rPr>
          <w:fldChar w:fldCharType="end"/>
        </w:r>
      </w:hyperlink>
    </w:p>
    <w:p w14:paraId="1C6A99A5" w14:textId="4542065F" w:rsidR="00F733EB" w:rsidRPr="00DB7079" w:rsidRDefault="00D84DBD">
      <w:pPr>
        <w:pStyle w:val="TM4"/>
        <w:tabs>
          <w:tab w:val="left" w:pos="1680"/>
          <w:tab w:val="right" w:pos="9060"/>
        </w:tabs>
        <w:rPr>
          <w:rFonts w:eastAsiaTheme="minorEastAsia" w:cstheme="minorBidi"/>
          <w:noProof/>
          <w:sz w:val="22"/>
          <w:szCs w:val="22"/>
          <w:lang w:val="fr-FR"/>
        </w:rPr>
      </w:pPr>
      <w:hyperlink w:anchor="_Toc66715720" w:history="1">
        <w:r w:rsidR="00F733EB" w:rsidRPr="00DB7079">
          <w:rPr>
            <w:rStyle w:val="Lienhypertexte"/>
            <w:noProof/>
          </w:rPr>
          <w:t>4.8.3.4</w:t>
        </w:r>
        <w:r w:rsidR="00F733EB" w:rsidRPr="00DB7079">
          <w:rPr>
            <w:rFonts w:eastAsiaTheme="minorEastAsia" w:cstheme="minorBidi"/>
            <w:noProof/>
            <w:sz w:val="22"/>
            <w:szCs w:val="22"/>
            <w:lang w:val="fr-FR"/>
          </w:rPr>
          <w:tab/>
        </w:r>
        <w:r w:rsidR="00F733EB" w:rsidRPr="00DB7079">
          <w:rPr>
            <w:rStyle w:val="Lienhypertexte"/>
            <w:noProof/>
          </w:rPr>
          <w:t>Cohérence des séries temporelles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_Toc66715720 \h </w:instrText>
        </w:r>
        <w:r w:rsidR="00F733EB" w:rsidRPr="00DB7079">
          <w:rPr>
            <w:noProof/>
            <w:webHidden/>
          </w:rPr>
        </w:r>
        <w:r w:rsidR="00F733EB" w:rsidRPr="00DB7079">
          <w:rPr>
            <w:noProof/>
            <w:webHidden/>
          </w:rPr>
          <w:fldChar w:fldCharType="separate"/>
        </w:r>
        <w:r w:rsidR="00DB7079" w:rsidRPr="00DB7079">
          <w:rPr>
            <w:noProof/>
            <w:webHidden/>
          </w:rPr>
          <w:t>152</w:t>
        </w:r>
        <w:r w:rsidR="00F733EB" w:rsidRPr="00DB7079">
          <w:rPr>
            <w:noProof/>
            <w:webHidden/>
          </w:rPr>
          <w:fldChar w:fldCharType="end"/>
        </w:r>
      </w:hyperlink>
    </w:p>
    <w:p w14:paraId="40952267" w14:textId="7BC494A0" w:rsidR="00F733EB" w:rsidRPr="00DB7079" w:rsidRDefault="00D84DBD">
      <w:pPr>
        <w:pStyle w:val="TM4"/>
        <w:tabs>
          <w:tab w:val="left" w:pos="1680"/>
          <w:tab w:val="right" w:pos="9060"/>
        </w:tabs>
        <w:rPr>
          <w:rFonts w:eastAsiaTheme="minorEastAsia" w:cstheme="minorBidi"/>
          <w:noProof/>
          <w:sz w:val="22"/>
          <w:szCs w:val="22"/>
          <w:lang w:val="fr-FR"/>
        </w:rPr>
      </w:pPr>
      <w:hyperlink w:anchor="_Toc66715721" w:history="1">
        <w:r w:rsidR="00F733EB" w:rsidRPr="00DB7079">
          <w:rPr>
            <w:rStyle w:val="Lienhypertexte"/>
            <w:noProof/>
          </w:rPr>
          <w:t>4.8.3.5</w:t>
        </w:r>
        <w:r w:rsidR="00F733EB" w:rsidRPr="00DB7079">
          <w:rPr>
            <w:rFonts w:eastAsiaTheme="minorEastAsia" w:cstheme="minorBidi"/>
            <w:noProof/>
            <w:sz w:val="22"/>
            <w:szCs w:val="22"/>
            <w:lang w:val="fr-FR"/>
          </w:rPr>
          <w:tab/>
        </w:r>
        <w:r w:rsidR="00F733EB" w:rsidRPr="00DB7079">
          <w:rPr>
            <w:rStyle w:val="Lienhypertexte"/>
            <w:noProof/>
          </w:rPr>
          <w:t>Recalcul</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_Toc66715721 \h </w:instrText>
        </w:r>
        <w:r w:rsidR="00F733EB" w:rsidRPr="00DB7079">
          <w:rPr>
            <w:noProof/>
            <w:webHidden/>
          </w:rPr>
        </w:r>
        <w:r w:rsidR="00F733EB" w:rsidRPr="00DB7079">
          <w:rPr>
            <w:noProof/>
            <w:webHidden/>
          </w:rPr>
          <w:fldChar w:fldCharType="separate"/>
        </w:r>
        <w:r w:rsidR="00DB7079" w:rsidRPr="00DB7079">
          <w:rPr>
            <w:noProof/>
            <w:webHidden/>
          </w:rPr>
          <w:t>152</w:t>
        </w:r>
        <w:r w:rsidR="00F733EB" w:rsidRPr="00DB7079">
          <w:rPr>
            <w:noProof/>
            <w:webHidden/>
          </w:rPr>
          <w:fldChar w:fldCharType="end"/>
        </w:r>
      </w:hyperlink>
    </w:p>
    <w:p w14:paraId="3455A159" w14:textId="643E02FA" w:rsidR="00F733EB" w:rsidRPr="00DB7079" w:rsidRDefault="00D84DBD">
      <w:pPr>
        <w:pStyle w:val="TM4"/>
        <w:tabs>
          <w:tab w:val="left" w:pos="1680"/>
          <w:tab w:val="right" w:pos="9060"/>
        </w:tabs>
        <w:rPr>
          <w:rFonts w:eastAsiaTheme="minorEastAsia" w:cstheme="minorBidi"/>
          <w:noProof/>
          <w:sz w:val="22"/>
          <w:szCs w:val="22"/>
          <w:lang w:val="fr-FR"/>
        </w:rPr>
      </w:pPr>
      <w:hyperlink w:anchor="_Toc66715722" w:history="1">
        <w:r w:rsidR="00F733EB" w:rsidRPr="00DB7079">
          <w:rPr>
            <w:rStyle w:val="Lienhypertexte"/>
            <w:noProof/>
          </w:rPr>
          <w:t>4.8.3.6</w:t>
        </w:r>
        <w:r w:rsidR="00F733EB" w:rsidRPr="00DB7079">
          <w:rPr>
            <w:rFonts w:eastAsiaTheme="minorEastAsia" w:cstheme="minorBidi"/>
            <w:noProof/>
            <w:sz w:val="22"/>
            <w:szCs w:val="22"/>
            <w:lang w:val="fr-FR"/>
          </w:rPr>
          <w:tab/>
        </w:r>
        <w:r w:rsidR="00F733EB" w:rsidRPr="00DB7079">
          <w:rPr>
            <w:rStyle w:val="Lienhypertexte"/>
            <w:noProof/>
          </w:rPr>
          <w:t>Assurance et contrôle qualité spécifique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_Toc66715722 \h </w:instrText>
        </w:r>
        <w:r w:rsidR="00F733EB" w:rsidRPr="00DB7079">
          <w:rPr>
            <w:noProof/>
            <w:webHidden/>
          </w:rPr>
        </w:r>
        <w:r w:rsidR="00F733EB" w:rsidRPr="00DB7079">
          <w:rPr>
            <w:noProof/>
            <w:webHidden/>
          </w:rPr>
          <w:fldChar w:fldCharType="separate"/>
        </w:r>
        <w:r w:rsidR="00DB7079" w:rsidRPr="00DB7079">
          <w:rPr>
            <w:noProof/>
            <w:webHidden/>
          </w:rPr>
          <w:t>152</w:t>
        </w:r>
        <w:r w:rsidR="00F733EB" w:rsidRPr="00DB7079">
          <w:rPr>
            <w:noProof/>
            <w:webHidden/>
          </w:rPr>
          <w:fldChar w:fldCharType="end"/>
        </w:r>
      </w:hyperlink>
    </w:p>
    <w:p w14:paraId="541B9FE8" w14:textId="32347FAA" w:rsidR="00F733EB" w:rsidRPr="00DB7079" w:rsidRDefault="00D84DBD">
      <w:pPr>
        <w:pStyle w:val="TM4"/>
        <w:tabs>
          <w:tab w:val="left" w:pos="1680"/>
          <w:tab w:val="right" w:pos="9060"/>
        </w:tabs>
        <w:rPr>
          <w:rFonts w:eastAsiaTheme="minorEastAsia" w:cstheme="minorBidi"/>
          <w:noProof/>
          <w:sz w:val="22"/>
          <w:szCs w:val="22"/>
          <w:lang w:val="fr-FR"/>
        </w:rPr>
      </w:pPr>
      <w:hyperlink w:anchor="_Toc66715723" w:history="1">
        <w:r w:rsidR="00F733EB" w:rsidRPr="00DB7079">
          <w:rPr>
            <w:rStyle w:val="Lienhypertexte"/>
            <w:noProof/>
          </w:rPr>
          <w:t>4.8.3.7</w:t>
        </w:r>
        <w:r w:rsidR="00F733EB" w:rsidRPr="00DB7079">
          <w:rPr>
            <w:rFonts w:eastAsiaTheme="minorEastAsia" w:cstheme="minorBidi"/>
            <w:noProof/>
            <w:sz w:val="22"/>
            <w:szCs w:val="22"/>
            <w:lang w:val="fr-FR"/>
          </w:rPr>
          <w:tab/>
        </w:r>
        <w:r w:rsidR="00F733EB" w:rsidRPr="00DB7079">
          <w:rPr>
            <w:rStyle w:val="Lienhypertexte"/>
            <w:noProof/>
          </w:rPr>
          <w:t>Amélioration</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_Toc66715723 \h </w:instrText>
        </w:r>
        <w:r w:rsidR="00F733EB" w:rsidRPr="00DB7079">
          <w:rPr>
            <w:noProof/>
            <w:webHidden/>
          </w:rPr>
        </w:r>
        <w:r w:rsidR="00F733EB" w:rsidRPr="00DB7079">
          <w:rPr>
            <w:noProof/>
            <w:webHidden/>
          </w:rPr>
          <w:fldChar w:fldCharType="separate"/>
        </w:r>
        <w:r w:rsidR="00DB7079" w:rsidRPr="00DB7079">
          <w:rPr>
            <w:noProof/>
            <w:webHidden/>
          </w:rPr>
          <w:t>152</w:t>
        </w:r>
        <w:r w:rsidR="00F733EB" w:rsidRPr="00DB7079">
          <w:rPr>
            <w:noProof/>
            <w:webHidden/>
          </w:rPr>
          <w:fldChar w:fldCharType="end"/>
        </w:r>
      </w:hyperlink>
    </w:p>
    <w:p w14:paraId="42D2798C" w14:textId="3D223050" w:rsidR="00F733EB" w:rsidRPr="00DB7079" w:rsidRDefault="00D84DBD">
      <w:pPr>
        <w:pStyle w:val="TM1"/>
        <w:rPr>
          <w:rFonts w:eastAsiaTheme="minorEastAsia" w:cstheme="minorBidi"/>
          <w:b w:val="0"/>
          <w:color w:val="auto"/>
          <w:sz w:val="22"/>
          <w:szCs w:val="22"/>
          <w:lang w:val="fr-FR"/>
        </w:rPr>
      </w:pPr>
      <w:hyperlink w:anchor="_Toc66715724" w:history="1">
        <w:r w:rsidR="00F733EB" w:rsidRPr="00DB7079">
          <w:rPr>
            <w:rStyle w:val="Lienhypertexte"/>
          </w:rPr>
          <w:t>Chapitre 5.</w:t>
        </w:r>
        <w:r w:rsidR="00F733EB" w:rsidRPr="00DB7079">
          <w:rPr>
            <w:rFonts w:eastAsiaTheme="minorEastAsia" w:cstheme="minorBidi"/>
            <w:b w:val="0"/>
            <w:color w:val="auto"/>
            <w:sz w:val="22"/>
            <w:szCs w:val="22"/>
            <w:lang w:val="fr-FR"/>
          </w:rPr>
          <w:tab/>
        </w:r>
        <w:r w:rsidR="00F733EB" w:rsidRPr="00DB7079">
          <w:rPr>
            <w:rStyle w:val="Lienhypertexte"/>
          </w:rPr>
          <w:t>AGRICULTURE (NFR sector 3)</w:t>
        </w:r>
        <w:r w:rsidR="00F733EB" w:rsidRPr="00DB7079">
          <w:rPr>
            <w:webHidden/>
          </w:rPr>
          <w:tab/>
        </w:r>
        <w:r w:rsidR="00F733EB" w:rsidRPr="00DB7079">
          <w:rPr>
            <w:webHidden/>
          </w:rPr>
          <w:fldChar w:fldCharType="begin"/>
        </w:r>
        <w:r w:rsidR="00F733EB" w:rsidRPr="00DB7079">
          <w:rPr>
            <w:webHidden/>
          </w:rPr>
          <w:instrText xml:space="preserve"> PAGEREF _Toc66715724 \h </w:instrText>
        </w:r>
        <w:r w:rsidR="00F733EB" w:rsidRPr="00DB7079">
          <w:rPr>
            <w:webHidden/>
          </w:rPr>
        </w:r>
        <w:r w:rsidR="00F733EB" w:rsidRPr="00DB7079">
          <w:rPr>
            <w:webHidden/>
          </w:rPr>
          <w:fldChar w:fldCharType="separate"/>
        </w:r>
        <w:r w:rsidR="00DB7079" w:rsidRPr="00DB7079">
          <w:rPr>
            <w:webHidden/>
          </w:rPr>
          <w:t>153</w:t>
        </w:r>
        <w:r w:rsidR="00F733EB" w:rsidRPr="00DB7079">
          <w:rPr>
            <w:webHidden/>
          </w:rPr>
          <w:fldChar w:fldCharType="end"/>
        </w:r>
      </w:hyperlink>
    </w:p>
    <w:p w14:paraId="1F8DC9C7" w14:textId="5B2E3FC2" w:rsidR="00F733EB" w:rsidRPr="00DB7079" w:rsidRDefault="00D84DBD">
      <w:pPr>
        <w:pStyle w:val="TM2"/>
        <w:rPr>
          <w:rFonts w:eastAsiaTheme="minorEastAsia" w:cstheme="minorBidi"/>
          <w:i w:val="0"/>
          <w:sz w:val="22"/>
          <w:szCs w:val="22"/>
          <w:lang w:val="fr-FR"/>
        </w:rPr>
      </w:pPr>
      <w:hyperlink w:anchor="_Toc66715725" w:history="1">
        <w:r w:rsidR="00F733EB" w:rsidRPr="00DB7079">
          <w:rPr>
            <w:rStyle w:val="Lienhypertexte"/>
            <w:rFonts w:cs="Arial"/>
          </w:rPr>
          <w:t>5.1</w:t>
        </w:r>
        <w:r w:rsidR="00F733EB" w:rsidRPr="00DB7079">
          <w:rPr>
            <w:rFonts w:eastAsiaTheme="minorEastAsia" w:cstheme="minorBidi"/>
            <w:i w:val="0"/>
            <w:sz w:val="22"/>
            <w:szCs w:val="22"/>
            <w:lang w:val="fr-FR"/>
          </w:rPr>
          <w:tab/>
        </w:r>
        <w:r w:rsidR="00F733EB" w:rsidRPr="00DB7079">
          <w:rPr>
            <w:rStyle w:val="Lienhypertexte"/>
          </w:rPr>
          <w:t>Utilisation d’engrais dans les parcs et jardins (SNAP 100105 - NFR subsector 3Da1)</w:t>
        </w:r>
        <w:r w:rsidR="00F733EB" w:rsidRPr="00DB7079">
          <w:rPr>
            <w:webHidden/>
          </w:rPr>
          <w:tab/>
        </w:r>
        <w:r w:rsidR="00F733EB" w:rsidRPr="00DB7079">
          <w:rPr>
            <w:webHidden/>
          </w:rPr>
          <w:fldChar w:fldCharType="begin"/>
        </w:r>
        <w:r w:rsidR="00F733EB" w:rsidRPr="00DB7079">
          <w:rPr>
            <w:webHidden/>
          </w:rPr>
          <w:instrText xml:space="preserve"> PAGEREF _Toc66715725 \h </w:instrText>
        </w:r>
        <w:r w:rsidR="00F733EB" w:rsidRPr="00DB7079">
          <w:rPr>
            <w:webHidden/>
          </w:rPr>
        </w:r>
        <w:r w:rsidR="00F733EB" w:rsidRPr="00DB7079">
          <w:rPr>
            <w:webHidden/>
          </w:rPr>
          <w:fldChar w:fldCharType="separate"/>
        </w:r>
        <w:r w:rsidR="00DB7079" w:rsidRPr="00DB7079">
          <w:rPr>
            <w:webHidden/>
          </w:rPr>
          <w:t>154</w:t>
        </w:r>
        <w:r w:rsidR="00F733EB" w:rsidRPr="00DB7079">
          <w:rPr>
            <w:webHidden/>
          </w:rPr>
          <w:fldChar w:fldCharType="end"/>
        </w:r>
      </w:hyperlink>
    </w:p>
    <w:p w14:paraId="1D828993" w14:textId="17553A04" w:rsidR="00F733EB" w:rsidRPr="00DB7079" w:rsidRDefault="00D84DBD">
      <w:pPr>
        <w:pStyle w:val="TM3"/>
        <w:tabs>
          <w:tab w:val="left" w:pos="1418"/>
        </w:tabs>
        <w:rPr>
          <w:rFonts w:eastAsiaTheme="minorEastAsia" w:cstheme="minorBidi"/>
          <w:noProof/>
          <w:sz w:val="22"/>
          <w:szCs w:val="22"/>
          <w:lang w:val="fr-FR"/>
        </w:rPr>
      </w:pPr>
      <w:hyperlink w:anchor="_Toc66715726" w:history="1">
        <w:r w:rsidR="00F733EB" w:rsidRPr="00DB7079">
          <w:rPr>
            <w:rStyle w:val="Lienhypertexte"/>
            <w:noProof/>
            <w:lang w:val="fr-FR"/>
          </w:rPr>
          <w:t>5.1.1</w:t>
        </w:r>
        <w:r w:rsidR="00F733EB" w:rsidRPr="00DB7079">
          <w:rPr>
            <w:rFonts w:eastAsiaTheme="minorEastAsia" w:cstheme="minorBidi"/>
            <w:noProof/>
            <w:sz w:val="22"/>
            <w:szCs w:val="22"/>
            <w:lang w:val="fr-FR"/>
          </w:rPr>
          <w:tab/>
        </w:r>
        <w:r w:rsidR="00F733EB" w:rsidRPr="00DB7079">
          <w:rPr>
            <w:rStyle w:val="Lienhypertexte"/>
            <w:noProof/>
            <w:lang w:val="fr-FR"/>
          </w:rPr>
          <w:t>Caractéristiques générales de la catégorie source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_Toc66715726 \h </w:instrText>
        </w:r>
        <w:r w:rsidR="00F733EB" w:rsidRPr="00DB7079">
          <w:rPr>
            <w:noProof/>
            <w:webHidden/>
          </w:rPr>
        </w:r>
        <w:r w:rsidR="00F733EB" w:rsidRPr="00DB7079">
          <w:rPr>
            <w:noProof/>
            <w:webHidden/>
          </w:rPr>
          <w:fldChar w:fldCharType="separate"/>
        </w:r>
        <w:r w:rsidR="00DB7079" w:rsidRPr="00DB7079">
          <w:rPr>
            <w:noProof/>
            <w:webHidden/>
          </w:rPr>
          <w:t>154</w:t>
        </w:r>
        <w:r w:rsidR="00F733EB" w:rsidRPr="00DB7079">
          <w:rPr>
            <w:noProof/>
            <w:webHidden/>
          </w:rPr>
          <w:fldChar w:fldCharType="end"/>
        </w:r>
      </w:hyperlink>
    </w:p>
    <w:p w14:paraId="33E47B4F" w14:textId="116B083F" w:rsidR="00F733EB" w:rsidRPr="00DB7079" w:rsidRDefault="00D84DBD">
      <w:pPr>
        <w:pStyle w:val="TM3"/>
        <w:tabs>
          <w:tab w:val="left" w:pos="1418"/>
        </w:tabs>
        <w:rPr>
          <w:rFonts w:eastAsiaTheme="minorEastAsia" w:cstheme="minorBidi"/>
          <w:noProof/>
          <w:sz w:val="22"/>
          <w:szCs w:val="22"/>
          <w:lang w:val="fr-FR"/>
        </w:rPr>
      </w:pPr>
      <w:hyperlink w:anchor="_Toc66715727" w:history="1">
        <w:r w:rsidR="00F733EB" w:rsidRPr="00DB7079">
          <w:rPr>
            <w:rStyle w:val="Lienhypertexte"/>
            <w:noProof/>
            <w:lang w:val="fr-FR"/>
          </w:rPr>
          <w:t>5.1.2</w:t>
        </w:r>
        <w:r w:rsidR="00F733EB" w:rsidRPr="00DB7079">
          <w:rPr>
            <w:rFonts w:eastAsiaTheme="minorEastAsia" w:cstheme="minorBidi"/>
            <w:noProof/>
            <w:sz w:val="22"/>
            <w:szCs w:val="22"/>
            <w:lang w:val="fr-FR"/>
          </w:rPr>
          <w:tab/>
        </w:r>
        <w:r w:rsidR="00F733EB" w:rsidRPr="00DB7079">
          <w:rPr>
            <w:rStyle w:val="Lienhypertexte"/>
            <w:noProof/>
            <w:lang w:val="fr-FR"/>
          </w:rPr>
          <w:t>Méthodologies d’estimation des émissions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_Toc66715727 \h </w:instrText>
        </w:r>
        <w:r w:rsidR="00F733EB" w:rsidRPr="00DB7079">
          <w:rPr>
            <w:noProof/>
            <w:webHidden/>
          </w:rPr>
        </w:r>
        <w:r w:rsidR="00F733EB" w:rsidRPr="00DB7079">
          <w:rPr>
            <w:noProof/>
            <w:webHidden/>
          </w:rPr>
          <w:fldChar w:fldCharType="separate"/>
        </w:r>
        <w:r w:rsidR="00DB7079" w:rsidRPr="00DB7079">
          <w:rPr>
            <w:noProof/>
            <w:webHidden/>
          </w:rPr>
          <w:t>155</w:t>
        </w:r>
        <w:r w:rsidR="00F733EB" w:rsidRPr="00DB7079">
          <w:rPr>
            <w:noProof/>
            <w:webHidden/>
          </w:rPr>
          <w:fldChar w:fldCharType="end"/>
        </w:r>
      </w:hyperlink>
    </w:p>
    <w:p w14:paraId="5F5B544C" w14:textId="0870663E" w:rsidR="00F733EB" w:rsidRPr="00DB7079" w:rsidRDefault="00D84DBD">
      <w:pPr>
        <w:pStyle w:val="TM3"/>
        <w:tabs>
          <w:tab w:val="left" w:pos="1418"/>
        </w:tabs>
        <w:rPr>
          <w:rFonts w:eastAsiaTheme="minorEastAsia" w:cstheme="minorBidi"/>
          <w:noProof/>
          <w:sz w:val="22"/>
          <w:szCs w:val="22"/>
          <w:lang w:val="fr-FR"/>
        </w:rPr>
      </w:pPr>
      <w:hyperlink w:anchor="_Toc66715728" w:history="1">
        <w:r w:rsidR="00F733EB" w:rsidRPr="00DB7079">
          <w:rPr>
            <w:rStyle w:val="Lienhypertexte"/>
            <w:noProof/>
            <w:lang w:val="fr-FR"/>
          </w:rPr>
          <w:t>5.1.3</w:t>
        </w:r>
        <w:r w:rsidR="00F733EB" w:rsidRPr="00DB7079">
          <w:rPr>
            <w:rFonts w:eastAsiaTheme="minorEastAsia" w:cstheme="minorBidi"/>
            <w:noProof/>
            <w:sz w:val="22"/>
            <w:szCs w:val="22"/>
            <w:lang w:val="fr-FR"/>
          </w:rPr>
          <w:tab/>
        </w:r>
        <w:r w:rsidR="00F733EB" w:rsidRPr="00DB7079">
          <w:rPr>
            <w:rStyle w:val="Lienhypertexte"/>
            <w:noProof/>
            <w:lang w:val="fr-FR"/>
          </w:rPr>
          <w:t>Incertitude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_Toc66715728 \h </w:instrText>
        </w:r>
        <w:r w:rsidR="00F733EB" w:rsidRPr="00DB7079">
          <w:rPr>
            <w:noProof/>
            <w:webHidden/>
          </w:rPr>
        </w:r>
        <w:r w:rsidR="00F733EB" w:rsidRPr="00DB7079">
          <w:rPr>
            <w:noProof/>
            <w:webHidden/>
          </w:rPr>
          <w:fldChar w:fldCharType="separate"/>
        </w:r>
        <w:r w:rsidR="00DB7079" w:rsidRPr="00DB7079">
          <w:rPr>
            <w:noProof/>
            <w:webHidden/>
          </w:rPr>
          <w:t>155</w:t>
        </w:r>
        <w:r w:rsidR="00F733EB" w:rsidRPr="00DB7079">
          <w:rPr>
            <w:noProof/>
            <w:webHidden/>
          </w:rPr>
          <w:fldChar w:fldCharType="end"/>
        </w:r>
      </w:hyperlink>
    </w:p>
    <w:p w14:paraId="4DBDD634" w14:textId="0C1F448B" w:rsidR="00F733EB" w:rsidRPr="00DB7079" w:rsidRDefault="00D84DBD">
      <w:pPr>
        <w:pStyle w:val="TM3"/>
        <w:tabs>
          <w:tab w:val="left" w:pos="1418"/>
        </w:tabs>
        <w:rPr>
          <w:rFonts w:eastAsiaTheme="minorEastAsia" w:cstheme="minorBidi"/>
          <w:noProof/>
          <w:sz w:val="22"/>
          <w:szCs w:val="22"/>
          <w:lang w:val="fr-FR"/>
        </w:rPr>
      </w:pPr>
      <w:hyperlink w:anchor="_Toc66715729" w:history="1">
        <w:r w:rsidR="00F733EB" w:rsidRPr="00DB7079">
          <w:rPr>
            <w:rStyle w:val="Lienhypertexte"/>
            <w:noProof/>
            <w:lang w:val="fr-FR"/>
          </w:rPr>
          <w:t>5.1.4</w:t>
        </w:r>
        <w:r w:rsidR="00F733EB" w:rsidRPr="00DB7079">
          <w:rPr>
            <w:rFonts w:eastAsiaTheme="minorEastAsia" w:cstheme="minorBidi"/>
            <w:noProof/>
            <w:sz w:val="22"/>
            <w:szCs w:val="22"/>
            <w:lang w:val="fr-FR"/>
          </w:rPr>
          <w:tab/>
        </w:r>
        <w:r w:rsidR="00F733EB" w:rsidRPr="00DB7079">
          <w:rPr>
            <w:rStyle w:val="Lienhypertexte"/>
            <w:noProof/>
            <w:lang w:val="fr-FR"/>
          </w:rPr>
          <w:t>Cohérence des séries temporelles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_Toc66715729 \h </w:instrText>
        </w:r>
        <w:r w:rsidR="00F733EB" w:rsidRPr="00DB7079">
          <w:rPr>
            <w:noProof/>
            <w:webHidden/>
          </w:rPr>
        </w:r>
        <w:r w:rsidR="00F733EB" w:rsidRPr="00DB7079">
          <w:rPr>
            <w:noProof/>
            <w:webHidden/>
          </w:rPr>
          <w:fldChar w:fldCharType="separate"/>
        </w:r>
        <w:r w:rsidR="00DB7079" w:rsidRPr="00DB7079">
          <w:rPr>
            <w:noProof/>
            <w:webHidden/>
          </w:rPr>
          <w:t>155</w:t>
        </w:r>
        <w:r w:rsidR="00F733EB" w:rsidRPr="00DB7079">
          <w:rPr>
            <w:noProof/>
            <w:webHidden/>
          </w:rPr>
          <w:fldChar w:fldCharType="end"/>
        </w:r>
      </w:hyperlink>
    </w:p>
    <w:p w14:paraId="06CF66A1" w14:textId="052B65B4" w:rsidR="00F733EB" w:rsidRPr="00DB7079" w:rsidRDefault="00D84DBD">
      <w:pPr>
        <w:pStyle w:val="TM3"/>
        <w:tabs>
          <w:tab w:val="left" w:pos="1418"/>
        </w:tabs>
        <w:rPr>
          <w:rFonts w:eastAsiaTheme="minorEastAsia" w:cstheme="minorBidi"/>
          <w:noProof/>
          <w:sz w:val="22"/>
          <w:szCs w:val="22"/>
          <w:lang w:val="fr-FR"/>
        </w:rPr>
      </w:pPr>
      <w:hyperlink w:anchor="_Toc66715730" w:history="1">
        <w:r w:rsidR="00F733EB" w:rsidRPr="00DB7079">
          <w:rPr>
            <w:rStyle w:val="Lienhypertexte"/>
            <w:noProof/>
            <w:lang w:val="fr-FR"/>
          </w:rPr>
          <w:t>5.1.5</w:t>
        </w:r>
        <w:r w:rsidR="00F733EB" w:rsidRPr="00DB7079">
          <w:rPr>
            <w:rFonts w:eastAsiaTheme="minorEastAsia" w:cstheme="minorBidi"/>
            <w:noProof/>
            <w:sz w:val="22"/>
            <w:szCs w:val="22"/>
            <w:lang w:val="fr-FR"/>
          </w:rPr>
          <w:tab/>
        </w:r>
        <w:r w:rsidR="00F733EB" w:rsidRPr="00DB7079">
          <w:rPr>
            <w:rStyle w:val="Lienhypertexte"/>
            <w:noProof/>
            <w:lang w:val="fr-FR"/>
          </w:rPr>
          <w:t>Recalcul</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_Toc66715730 \h </w:instrText>
        </w:r>
        <w:r w:rsidR="00F733EB" w:rsidRPr="00DB7079">
          <w:rPr>
            <w:noProof/>
            <w:webHidden/>
          </w:rPr>
        </w:r>
        <w:r w:rsidR="00F733EB" w:rsidRPr="00DB7079">
          <w:rPr>
            <w:noProof/>
            <w:webHidden/>
          </w:rPr>
          <w:fldChar w:fldCharType="separate"/>
        </w:r>
        <w:r w:rsidR="00DB7079" w:rsidRPr="00DB7079">
          <w:rPr>
            <w:noProof/>
            <w:webHidden/>
          </w:rPr>
          <w:t>155</w:t>
        </w:r>
        <w:r w:rsidR="00F733EB" w:rsidRPr="00DB7079">
          <w:rPr>
            <w:noProof/>
            <w:webHidden/>
          </w:rPr>
          <w:fldChar w:fldCharType="end"/>
        </w:r>
      </w:hyperlink>
    </w:p>
    <w:p w14:paraId="5DA0EAE1" w14:textId="2B451BC6" w:rsidR="00F733EB" w:rsidRPr="00DB7079" w:rsidRDefault="00D84DBD">
      <w:pPr>
        <w:pStyle w:val="TM3"/>
        <w:tabs>
          <w:tab w:val="left" w:pos="1418"/>
        </w:tabs>
        <w:rPr>
          <w:rFonts w:eastAsiaTheme="minorEastAsia" w:cstheme="minorBidi"/>
          <w:noProof/>
          <w:sz w:val="22"/>
          <w:szCs w:val="22"/>
          <w:lang w:val="fr-FR"/>
        </w:rPr>
      </w:pPr>
      <w:hyperlink w:anchor="_Toc66715731" w:history="1">
        <w:r w:rsidR="00F733EB" w:rsidRPr="00DB7079">
          <w:rPr>
            <w:rStyle w:val="Lienhypertexte"/>
            <w:noProof/>
            <w:lang w:val="fr-FR"/>
          </w:rPr>
          <w:t>5.1.6</w:t>
        </w:r>
        <w:r w:rsidR="00F733EB" w:rsidRPr="00DB7079">
          <w:rPr>
            <w:rFonts w:eastAsiaTheme="minorEastAsia" w:cstheme="minorBidi"/>
            <w:noProof/>
            <w:sz w:val="22"/>
            <w:szCs w:val="22"/>
            <w:lang w:val="fr-FR"/>
          </w:rPr>
          <w:tab/>
        </w:r>
        <w:r w:rsidR="00F733EB" w:rsidRPr="00DB7079">
          <w:rPr>
            <w:rStyle w:val="Lienhypertexte"/>
            <w:noProof/>
            <w:lang w:val="fr-FR"/>
          </w:rPr>
          <w:t>Assurance et contrôle qualité spécifique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_Toc66715731 \h </w:instrText>
        </w:r>
        <w:r w:rsidR="00F733EB" w:rsidRPr="00DB7079">
          <w:rPr>
            <w:noProof/>
            <w:webHidden/>
          </w:rPr>
        </w:r>
        <w:r w:rsidR="00F733EB" w:rsidRPr="00DB7079">
          <w:rPr>
            <w:noProof/>
            <w:webHidden/>
          </w:rPr>
          <w:fldChar w:fldCharType="separate"/>
        </w:r>
        <w:r w:rsidR="00DB7079" w:rsidRPr="00DB7079">
          <w:rPr>
            <w:noProof/>
            <w:webHidden/>
          </w:rPr>
          <w:t>155</w:t>
        </w:r>
        <w:r w:rsidR="00F733EB" w:rsidRPr="00DB7079">
          <w:rPr>
            <w:noProof/>
            <w:webHidden/>
          </w:rPr>
          <w:fldChar w:fldCharType="end"/>
        </w:r>
      </w:hyperlink>
    </w:p>
    <w:p w14:paraId="015FA304" w14:textId="58E7EAE5" w:rsidR="00F733EB" w:rsidRPr="00DB7079" w:rsidRDefault="00D84DBD">
      <w:pPr>
        <w:pStyle w:val="TM3"/>
        <w:tabs>
          <w:tab w:val="left" w:pos="1418"/>
        </w:tabs>
        <w:rPr>
          <w:rFonts w:eastAsiaTheme="minorEastAsia" w:cstheme="minorBidi"/>
          <w:noProof/>
          <w:sz w:val="22"/>
          <w:szCs w:val="22"/>
          <w:lang w:val="fr-FR"/>
        </w:rPr>
      </w:pPr>
      <w:hyperlink w:anchor="_Toc66715732" w:history="1">
        <w:r w:rsidR="00F733EB" w:rsidRPr="00DB7079">
          <w:rPr>
            <w:rStyle w:val="Lienhypertexte"/>
            <w:noProof/>
            <w:lang w:val="fr-FR"/>
          </w:rPr>
          <w:t>5.1.7</w:t>
        </w:r>
        <w:r w:rsidR="00F733EB" w:rsidRPr="00DB7079">
          <w:rPr>
            <w:rFonts w:eastAsiaTheme="minorEastAsia" w:cstheme="minorBidi"/>
            <w:noProof/>
            <w:sz w:val="22"/>
            <w:szCs w:val="22"/>
            <w:lang w:val="fr-FR"/>
          </w:rPr>
          <w:tab/>
        </w:r>
        <w:r w:rsidR="00F733EB" w:rsidRPr="00DB7079">
          <w:rPr>
            <w:rStyle w:val="Lienhypertexte"/>
            <w:noProof/>
            <w:lang w:val="fr-FR"/>
          </w:rPr>
          <w:t>Amélioration</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_Toc66715732 \h </w:instrText>
        </w:r>
        <w:r w:rsidR="00F733EB" w:rsidRPr="00DB7079">
          <w:rPr>
            <w:noProof/>
            <w:webHidden/>
          </w:rPr>
        </w:r>
        <w:r w:rsidR="00F733EB" w:rsidRPr="00DB7079">
          <w:rPr>
            <w:noProof/>
            <w:webHidden/>
          </w:rPr>
          <w:fldChar w:fldCharType="separate"/>
        </w:r>
        <w:r w:rsidR="00DB7079" w:rsidRPr="00DB7079">
          <w:rPr>
            <w:noProof/>
            <w:webHidden/>
          </w:rPr>
          <w:t>156</w:t>
        </w:r>
        <w:r w:rsidR="00F733EB" w:rsidRPr="00DB7079">
          <w:rPr>
            <w:noProof/>
            <w:webHidden/>
          </w:rPr>
          <w:fldChar w:fldCharType="end"/>
        </w:r>
      </w:hyperlink>
    </w:p>
    <w:p w14:paraId="4CFD8BCC" w14:textId="3A25AAE8" w:rsidR="00F733EB" w:rsidRPr="00DB7079" w:rsidRDefault="00D84DBD">
      <w:pPr>
        <w:pStyle w:val="TM1"/>
        <w:rPr>
          <w:rFonts w:eastAsiaTheme="minorEastAsia" w:cstheme="minorBidi"/>
          <w:b w:val="0"/>
          <w:color w:val="auto"/>
          <w:sz w:val="22"/>
          <w:szCs w:val="22"/>
          <w:lang w:val="fr-FR"/>
        </w:rPr>
      </w:pPr>
      <w:hyperlink w:anchor="_Toc66715733" w:history="1">
        <w:r w:rsidR="00F733EB" w:rsidRPr="00DB7079">
          <w:rPr>
            <w:rStyle w:val="Lienhypertexte"/>
          </w:rPr>
          <w:t>Chapitre 6.</w:t>
        </w:r>
        <w:r w:rsidR="00F733EB" w:rsidRPr="00DB7079">
          <w:rPr>
            <w:rFonts w:eastAsiaTheme="minorEastAsia" w:cstheme="minorBidi"/>
            <w:b w:val="0"/>
            <w:color w:val="auto"/>
            <w:sz w:val="22"/>
            <w:szCs w:val="22"/>
            <w:lang w:val="fr-FR"/>
          </w:rPr>
          <w:tab/>
        </w:r>
        <w:r w:rsidR="00F733EB" w:rsidRPr="00DB7079">
          <w:rPr>
            <w:rStyle w:val="Lienhypertexte"/>
          </w:rPr>
          <w:t>DECHETS (NFR sector 5)</w:t>
        </w:r>
        <w:r w:rsidR="00F733EB" w:rsidRPr="00DB7079">
          <w:rPr>
            <w:webHidden/>
          </w:rPr>
          <w:tab/>
        </w:r>
        <w:r w:rsidR="00F733EB" w:rsidRPr="00DB7079">
          <w:rPr>
            <w:webHidden/>
          </w:rPr>
          <w:fldChar w:fldCharType="begin"/>
        </w:r>
        <w:r w:rsidR="00F733EB" w:rsidRPr="00DB7079">
          <w:rPr>
            <w:webHidden/>
          </w:rPr>
          <w:instrText xml:space="preserve"> PAGEREF _Toc66715733 \h </w:instrText>
        </w:r>
        <w:r w:rsidR="00F733EB" w:rsidRPr="00DB7079">
          <w:rPr>
            <w:webHidden/>
          </w:rPr>
        </w:r>
        <w:r w:rsidR="00F733EB" w:rsidRPr="00DB7079">
          <w:rPr>
            <w:webHidden/>
          </w:rPr>
          <w:fldChar w:fldCharType="separate"/>
        </w:r>
        <w:r w:rsidR="00DB7079" w:rsidRPr="00DB7079">
          <w:rPr>
            <w:webHidden/>
          </w:rPr>
          <w:t>157</w:t>
        </w:r>
        <w:r w:rsidR="00F733EB" w:rsidRPr="00DB7079">
          <w:rPr>
            <w:webHidden/>
          </w:rPr>
          <w:fldChar w:fldCharType="end"/>
        </w:r>
      </w:hyperlink>
    </w:p>
    <w:p w14:paraId="35E8E58E" w14:textId="350310EC" w:rsidR="00F733EB" w:rsidRPr="00DB7079" w:rsidRDefault="00D84DBD">
      <w:pPr>
        <w:pStyle w:val="TM2"/>
        <w:rPr>
          <w:rFonts w:eastAsiaTheme="minorEastAsia" w:cstheme="minorBidi"/>
          <w:i w:val="0"/>
          <w:sz w:val="22"/>
          <w:szCs w:val="22"/>
          <w:lang w:val="fr-FR"/>
        </w:rPr>
      </w:pPr>
      <w:hyperlink w:anchor="_Toc66715734" w:history="1">
        <w:r w:rsidR="00F733EB" w:rsidRPr="00DB7079">
          <w:rPr>
            <w:rStyle w:val="Lienhypertexte"/>
            <w:rFonts w:cs="Arial"/>
          </w:rPr>
          <w:t>6.1</w:t>
        </w:r>
        <w:r w:rsidR="00F733EB" w:rsidRPr="00DB7079">
          <w:rPr>
            <w:rFonts w:eastAsiaTheme="minorEastAsia" w:cstheme="minorBidi"/>
            <w:i w:val="0"/>
            <w:sz w:val="22"/>
            <w:szCs w:val="22"/>
            <w:lang w:val="fr-FR"/>
          </w:rPr>
          <w:tab/>
        </w:r>
        <w:r w:rsidR="00F733EB" w:rsidRPr="00DB7079">
          <w:rPr>
            <w:rStyle w:val="Lienhypertexte"/>
          </w:rPr>
          <w:t>Dépôt de déchets solides sur les sites de décharge publique (subsector 5A)</w:t>
        </w:r>
        <w:r w:rsidR="00F733EB" w:rsidRPr="00DB7079">
          <w:rPr>
            <w:webHidden/>
          </w:rPr>
          <w:tab/>
        </w:r>
        <w:r w:rsidR="00F733EB" w:rsidRPr="00DB7079">
          <w:rPr>
            <w:webHidden/>
          </w:rPr>
          <w:fldChar w:fldCharType="begin"/>
        </w:r>
        <w:r w:rsidR="00F733EB" w:rsidRPr="00DB7079">
          <w:rPr>
            <w:webHidden/>
          </w:rPr>
          <w:instrText xml:space="preserve"> PAGEREF _Toc66715734 \h </w:instrText>
        </w:r>
        <w:r w:rsidR="00F733EB" w:rsidRPr="00DB7079">
          <w:rPr>
            <w:webHidden/>
          </w:rPr>
        </w:r>
        <w:r w:rsidR="00F733EB" w:rsidRPr="00DB7079">
          <w:rPr>
            <w:webHidden/>
          </w:rPr>
          <w:fldChar w:fldCharType="separate"/>
        </w:r>
        <w:r w:rsidR="00DB7079" w:rsidRPr="00DB7079">
          <w:rPr>
            <w:webHidden/>
          </w:rPr>
          <w:t>157</w:t>
        </w:r>
        <w:r w:rsidR="00F733EB" w:rsidRPr="00DB7079">
          <w:rPr>
            <w:webHidden/>
          </w:rPr>
          <w:fldChar w:fldCharType="end"/>
        </w:r>
      </w:hyperlink>
    </w:p>
    <w:p w14:paraId="42BB52BA" w14:textId="7C63ECBF" w:rsidR="00F733EB" w:rsidRPr="00DB7079" w:rsidRDefault="00D84DBD">
      <w:pPr>
        <w:pStyle w:val="TM2"/>
        <w:rPr>
          <w:rFonts w:eastAsiaTheme="minorEastAsia" w:cstheme="minorBidi"/>
          <w:i w:val="0"/>
          <w:sz w:val="22"/>
          <w:szCs w:val="22"/>
          <w:lang w:val="fr-FR"/>
        </w:rPr>
      </w:pPr>
      <w:hyperlink w:anchor="_Toc66715735" w:history="1">
        <w:r w:rsidR="00F733EB" w:rsidRPr="00DB7079">
          <w:rPr>
            <w:rStyle w:val="Lienhypertexte"/>
            <w:rFonts w:cs="Arial"/>
          </w:rPr>
          <w:t>6.2</w:t>
        </w:r>
        <w:r w:rsidR="00F733EB" w:rsidRPr="00DB7079">
          <w:rPr>
            <w:rFonts w:eastAsiaTheme="minorEastAsia" w:cstheme="minorBidi"/>
            <w:i w:val="0"/>
            <w:sz w:val="22"/>
            <w:szCs w:val="22"/>
            <w:lang w:val="fr-FR"/>
          </w:rPr>
          <w:tab/>
        </w:r>
        <w:r w:rsidR="00F733EB" w:rsidRPr="00DB7079">
          <w:rPr>
            <w:rStyle w:val="Lienhypertexte"/>
          </w:rPr>
          <w:t>Traitement biologique des déchets solides (subsector 5.B)</w:t>
        </w:r>
        <w:r w:rsidR="00F733EB" w:rsidRPr="00DB7079">
          <w:rPr>
            <w:webHidden/>
          </w:rPr>
          <w:tab/>
        </w:r>
        <w:r w:rsidR="00F733EB" w:rsidRPr="00DB7079">
          <w:rPr>
            <w:webHidden/>
          </w:rPr>
          <w:fldChar w:fldCharType="begin"/>
        </w:r>
        <w:r w:rsidR="00F733EB" w:rsidRPr="00DB7079">
          <w:rPr>
            <w:webHidden/>
          </w:rPr>
          <w:instrText xml:space="preserve"> PAGEREF _Toc66715735 \h </w:instrText>
        </w:r>
        <w:r w:rsidR="00F733EB" w:rsidRPr="00DB7079">
          <w:rPr>
            <w:webHidden/>
          </w:rPr>
        </w:r>
        <w:r w:rsidR="00F733EB" w:rsidRPr="00DB7079">
          <w:rPr>
            <w:webHidden/>
          </w:rPr>
          <w:fldChar w:fldCharType="separate"/>
        </w:r>
        <w:r w:rsidR="00DB7079" w:rsidRPr="00DB7079">
          <w:rPr>
            <w:webHidden/>
          </w:rPr>
          <w:t>157</w:t>
        </w:r>
        <w:r w:rsidR="00F733EB" w:rsidRPr="00DB7079">
          <w:rPr>
            <w:webHidden/>
          </w:rPr>
          <w:fldChar w:fldCharType="end"/>
        </w:r>
      </w:hyperlink>
    </w:p>
    <w:p w14:paraId="276170C1" w14:textId="02A3F680" w:rsidR="00F733EB" w:rsidRPr="00DB7079" w:rsidRDefault="00D84DBD">
      <w:pPr>
        <w:pStyle w:val="TM2"/>
        <w:rPr>
          <w:rFonts w:eastAsiaTheme="minorEastAsia" w:cstheme="minorBidi"/>
          <w:i w:val="0"/>
          <w:sz w:val="22"/>
          <w:szCs w:val="22"/>
          <w:lang w:val="fr-FR"/>
        </w:rPr>
      </w:pPr>
      <w:hyperlink w:anchor="_Toc66715736" w:history="1">
        <w:r w:rsidR="00F733EB" w:rsidRPr="00DB7079">
          <w:rPr>
            <w:rStyle w:val="Lienhypertexte"/>
            <w:rFonts w:cs="Arial"/>
          </w:rPr>
          <w:t>6.3</w:t>
        </w:r>
        <w:r w:rsidR="00F733EB" w:rsidRPr="00DB7079">
          <w:rPr>
            <w:rFonts w:eastAsiaTheme="minorEastAsia" w:cstheme="minorBidi"/>
            <w:i w:val="0"/>
            <w:sz w:val="22"/>
            <w:szCs w:val="22"/>
            <w:lang w:val="fr-FR"/>
          </w:rPr>
          <w:tab/>
        </w:r>
        <w:r w:rsidR="00F733EB" w:rsidRPr="00DB7079">
          <w:rPr>
            <w:rStyle w:val="Lienhypertexte"/>
          </w:rPr>
          <w:t>Traitement des eaux résiduaires (NFR subsector 5D1 &amp; 5D2)</w:t>
        </w:r>
        <w:r w:rsidR="00F733EB" w:rsidRPr="00DB7079">
          <w:rPr>
            <w:webHidden/>
          </w:rPr>
          <w:tab/>
        </w:r>
        <w:r w:rsidR="00F733EB" w:rsidRPr="00DB7079">
          <w:rPr>
            <w:webHidden/>
          </w:rPr>
          <w:fldChar w:fldCharType="begin"/>
        </w:r>
        <w:r w:rsidR="00F733EB" w:rsidRPr="00DB7079">
          <w:rPr>
            <w:webHidden/>
          </w:rPr>
          <w:instrText xml:space="preserve"> PAGEREF _Toc66715736 \h </w:instrText>
        </w:r>
        <w:r w:rsidR="00F733EB" w:rsidRPr="00DB7079">
          <w:rPr>
            <w:webHidden/>
          </w:rPr>
        </w:r>
        <w:r w:rsidR="00F733EB" w:rsidRPr="00DB7079">
          <w:rPr>
            <w:webHidden/>
          </w:rPr>
          <w:fldChar w:fldCharType="separate"/>
        </w:r>
        <w:r w:rsidR="00DB7079" w:rsidRPr="00DB7079">
          <w:rPr>
            <w:webHidden/>
          </w:rPr>
          <w:t>157</w:t>
        </w:r>
        <w:r w:rsidR="00F733EB" w:rsidRPr="00DB7079">
          <w:rPr>
            <w:webHidden/>
          </w:rPr>
          <w:fldChar w:fldCharType="end"/>
        </w:r>
      </w:hyperlink>
    </w:p>
    <w:p w14:paraId="602F6504" w14:textId="00918615" w:rsidR="00F733EB" w:rsidRPr="00DB7079" w:rsidRDefault="00D84DBD">
      <w:pPr>
        <w:pStyle w:val="TM3"/>
        <w:tabs>
          <w:tab w:val="left" w:pos="1418"/>
        </w:tabs>
        <w:rPr>
          <w:rFonts w:eastAsiaTheme="minorEastAsia" w:cstheme="minorBidi"/>
          <w:noProof/>
          <w:sz w:val="22"/>
          <w:szCs w:val="22"/>
          <w:lang w:val="fr-FR"/>
        </w:rPr>
      </w:pPr>
      <w:hyperlink w:anchor="_Toc66715737" w:history="1">
        <w:r w:rsidR="00F733EB" w:rsidRPr="00DB7079">
          <w:rPr>
            <w:rStyle w:val="Lienhypertexte"/>
            <w:noProof/>
            <w:lang w:val="fr-FR"/>
          </w:rPr>
          <w:t>6.3.1</w:t>
        </w:r>
        <w:r w:rsidR="00F733EB" w:rsidRPr="00DB7079">
          <w:rPr>
            <w:rFonts w:eastAsiaTheme="minorEastAsia" w:cstheme="minorBidi"/>
            <w:noProof/>
            <w:sz w:val="22"/>
            <w:szCs w:val="22"/>
            <w:lang w:val="fr-FR"/>
          </w:rPr>
          <w:tab/>
        </w:r>
        <w:r w:rsidR="00F733EB" w:rsidRPr="00DB7079">
          <w:rPr>
            <w:rStyle w:val="Lienhypertexte"/>
            <w:noProof/>
            <w:lang w:val="fr-FR"/>
          </w:rPr>
          <w:t>Caractéristiques générales de la catégorie source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_Toc66715737 \h </w:instrText>
        </w:r>
        <w:r w:rsidR="00F733EB" w:rsidRPr="00DB7079">
          <w:rPr>
            <w:noProof/>
            <w:webHidden/>
          </w:rPr>
        </w:r>
        <w:r w:rsidR="00F733EB" w:rsidRPr="00DB7079">
          <w:rPr>
            <w:noProof/>
            <w:webHidden/>
          </w:rPr>
          <w:fldChar w:fldCharType="separate"/>
        </w:r>
        <w:r w:rsidR="00DB7079" w:rsidRPr="00DB7079">
          <w:rPr>
            <w:noProof/>
            <w:webHidden/>
          </w:rPr>
          <w:t>157</w:t>
        </w:r>
        <w:r w:rsidR="00F733EB" w:rsidRPr="00DB7079">
          <w:rPr>
            <w:noProof/>
            <w:webHidden/>
          </w:rPr>
          <w:fldChar w:fldCharType="end"/>
        </w:r>
      </w:hyperlink>
    </w:p>
    <w:p w14:paraId="1543408B" w14:textId="39471241" w:rsidR="00F733EB" w:rsidRPr="00DB7079" w:rsidRDefault="00D84DBD">
      <w:pPr>
        <w:pStyle w:val="TM3"/>
        <w:tabs>
          <w:tab w:val="left" w:pos="1418"/>
        </w:tabs>
        <w:rPr>
          <w:rFonts w:eastAsiaTheme="minorEastAsia" w:cstheme="minorBidi"/>
          <w:noProof/>
          <w:sz w:val="22"/>
          <w:szCs w:val="22"/>
          <w:lang w:val="fr-FR"/>
        </w:rPr>
      </w:pPr>
      <w:hyperlink w:anchor="_Toc66715738" w:history="1">
        <w:r w:rsidR="00F733EB" w:rsidRPr="00DB7079">
          <w:rPr>
            <w:rStyle w:val="Lienhypertexte"/>
            <w:noProof/>
            <w:lang w:val="fr-FR"/>
          </w:rPr>
          <w:t>6.3.2</w:t>
        </w:r>
        <w:r w:rsidR="00F733EB" w:rsidRPr="00DB7079">
          <w:rPr>
            <w:rFonts w:eastAsiaTheme="minorEastAsia" w:cstheme="minorBidi"/>
            <w:noProof/>
            <w:sz w:val="22"/>
            <w:szCs w:val="22"/>
            <w:lang w:val="fr-FR"/>
          </w:rPr>
          <w:tab/>
        </w:r>
        <w:r w:rsidR="00F733EB" w:rsidRPr="00DB7079">
          <w:rPr>
            <w:rStyle w:val="Lienhypertexte"/>
            <w:noProof/>
            <w:lang w:val="fr-FR"/>
          </w:rPr>
          <w:t>Méthodologie d’estimation des émissions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_Toc66715738 \h </w:instrText>
        </w:r>
        <w:r w:rsidR="00F733EB" w:rsidRPr="00DB7079">
          <w:rPr>
            <w:noProof/>
            <w:webHidden/>
          </w:rPr>
        </w:r>
        <w:r w:rsidR="00F733EB" w:rsidRPr="00DB7079">
          <w:rPr>
            <w:noProof/>
            <w:webHidden/>
          </w:rPr>
          <w:fldChar w:fldCharType="separate"/>
        </w:r>
        <w:r w:rsidR="00DB7079" w:rsidRPr="00DB7079">
          <w:rPr>
            <w:noProof/>
            <w:webHidden/>
          </w:rPr>
          <w:t>159</w:t>
        </w:r>
        <w:r w:rsidR="00F733EB" w:rsidRPr="00DB7079">
          <w:rPr>
            <w:noProof/>
            <w:webHidden/>
          </w:rPr>
          <w:fldChar w:fldCharType="end"/>
        </w:r>
      </w:hyperlink>
    </w:p>
    <w:p w14:paraId="500FD229" w14:textId="245E2F58" w:rsidR="00F733EB" w:rsidRPr="00DB7079" w:rsidRDefault="00D84DBD">
      <w:pPr>
        <w:pStyle w:val="TM3"/>
        <w:tabs>
          <w:tab w:val="left" w:pos="1418"/>
        </w:tabs>
        <w:rPr>
          <w:rFonts w:eastAsiaTheme="minorEastAsia" w:cstheme="minorBidi"/>
          <w:noProof/>
          <w:sz w:val="22"/>
          <w:szCs w:val="22"/>
          <w:lang w:val="fr-FR"/>
        </w:rPr>
      </w:pPr>
      <w:hyperlink w:anchor="_Toc66715739" w:history="1">
        <w:r w:rsidR="00F733EB" w:rsidRPr="00DB7079">
          <w:rPr>
            <w:rStyle w:val="Lienhypertexte"/>
            <w:noProof/>
            <w:lang w:val="fr-FR"/>
          </w:rPr>
          <w:t>6.3.3</w:t>
        </w:r>
        <w:r w:rsidR="00F733EB" w:rsidRPr="00DB7079">
          <w:rPr>
            <w:rFonts w:eastAsiaTheme="minorEastAsia" w:cstheme="minorBidi"/>
            <w:noProof/>
            <w:sz w:val="22"/>
            <w:szCs w:val="22"/>
            <w:lang w:val="fr-FR"/>
          </w:rPr>
          <w:tab/>
        </w:r>
        <w:r w:rsidR="00F733EB" w:rsidRPr="00DB7079">
          <w:rPr>
            <w:rStyle w:val="Lienhypertexte"/>
            <w:noProof/>
            <w:lang w:val="fr-FR"/>
          </w:rPr>
          <w:t>Incertitude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_Toc66715739 \h </w:instrText>
        </w:r>
        <w:r w:rsidR="00F733EB" w:rsidRPr="00DB7079">
          <w:rPr>
            <w:noProof/>
            <w:webHidden/>
          </w:rPr>
        </w:r>
        <w:r w:rsidR="00F733EB" w:rsidRPr="00DB7079">
          <w:rPr>
            <w:noProof/>
            <w:webHidden/>
          </w:rPr>
          <w:fldChar w:fldCharType="separate"/>
        </w:r>
        <w:r w:rsidR="00DB7079" w:rsidRPr="00DB7079">
          <w:rPr>
            <w:noProof/>
            <w:webHidden/>
          </w:rPr>
          <w:t>162</w:t>
        </w:r>
        <w:r w:rsidR="00F733EB" w:rsidRPr="00DB7079">
          <w:rPr>
            <w:noProof/>
            <w:webHidden/>
          </w:rPr>
          <w:fldChar w:fldCharType="end"/>
        </w:r>
      </w:hyperlink>
    </w:p>
    <w:p w14:paraId="09FE5B8B" w14:textId="44A20441" w:rsidR="00F733EB" w:rsidRPr="00DB7079" w:rsidRDefault="00D84DBD">
      <w:pPr>
        <w:pStyle w:val="TM3"/>
        <w:tabs>
          <w:tab w:val="left" w:pos="1418"/>
        </w:tabs>
        <w:rPr>
          <w:rFonts w:eastAsiaTheme="minorEastAsia" w:cstheme="minorBidi"/>
          <w:noProof/>
          <w:sz w:val="22"/>
          <w:szCs w:val="22"/>
          <w:lang w:val="fr-FR"/>
        </w:rPr>
      </w:pPr>
      <w:hyperlink w:anchor="_Toc66715740" w:history="1">
        <w:r w:rsidR="00F733EB" w:rsidRPr="00DB7079">
          <w:rPr>
            <w:rStyle w:val="Lienhypertexte"/>
            <w:noProof/>
            <w:lang w:val="fr-FR"/>
          </w:rPr>
          <w:t>6.3.4</w:t>
        </w:r>
        <w:r w:rsidR="00F733EB" w:rsidRPr="00DB7079">
          <w:rPr>
            <w:rFonts w:eastAsiaTheme="minorEastAsia" w:cstheme="minorBidi"/>
            <w:noProof/>
            <w:sz w:val="22"/>
            <w:szCs w:val="22"/>
            <w:lang w:val="fr-FR"/>
          </w:rPr>
          <w:tab/>
        </w:r>
        <w:r w:rsidR="00F733EB" w:rsidRPr="00DB7079">
          <w:rPr>
            <w:rStyle w:val="Lienhypertexte"/>
            <w:noProof/>
            <w:lang w:val="fr-FR"/>
          </w:rPr>
          <w:t>Cohérence des séries temporelles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_Toc66715740 \h </w:instrText>
        </w:r>
        <w:r w:rsidR="00F733EB" w:rsidRPr="00DB7079">
          <w:rPr>
            <w:noProof/>
            <w:webHidden/>
          </w:rPr>
        </w:r>
        <w:r w:rsidR="00F733EB" w:rsidRPr="00DB7079">
          <w:rPr>
            <w:noProof/>
            <w:webHidden/>
          </w:rPr>
          <w:fldChar w:fldCharType="separate"/>
        </w:r>
        <w:r w:rsidR="00DB7079" w:rsidRPr="00DB7079">
          <w:rPr>
            <w:noProof/>
            <w:webHidden/>
          </w:rPr>
          <w:t>162</w:t>
        </w:r>
        <w:r w:rsidR="00F733EB" w:rsidRPr="00DB7079">
          <w:rPr>
            <w:noProof/>
            <w:webHidden/>
          </w:rPr>
          <w:fldChar w:fldCharType="end"/>
        </w:r>
      </w:hyperlink>
    </w:p>
    <w:p w14:paraId="7E0AA581" w14:textId="49D3BF35" w:rsidR="00F733EB" w:rsidRPr="00DB7079" w:rsidRDefault="00D84DBD">
      <w:pPr>
        <w:pStyle w:val="TM3"/>
        <w:tabs>
          <w:tab w:val="left" w:pos="1418"/>
        </w:tabs>
        <w:rPr>
          <w:rFonts w:eastAsiaTheme="minorEastAsia" w:cstheme="minorBidi"/>
          <w:noProof/>
          <w:sz w:val="22"/>
          <w:szCs w:val="22"/>
          <w:lang w:val="fr-FR"/>
        </w:rPr>
      </w:pPr>
      <w:hyperlink w:anchor="_Toc66715741" w:history="1">
        <w:r w:rsidR="00F733EB" w:rsidRPr="00DB7079">
          <w:rPr>
            <w:rStyle w:val="Lienhypertexte"/>
            <w:noProof/>
            <w:lang w:val="fr-FR"/>
          </w:rPr>
          <w:t>6.3.5</w:t>
        </w:r>
        <w:r w:rsidR="00F733EB" w:rsidRPr="00DB7079">
          <w:rPr>
            <w:rFonts w:eastAsiaTheme="minorEastAsia" w:cstheme="minorBidi"/>
            <w:noProof/>
            <w:sz w:val="22"/>
            <w:szCs w:val="22"/>
            <w:lang w:val="fr-FR"/>
          </w:rPr>
          <w:tab/>
        </w:r>
        <w:r w:rsidR="00F733EB" w:rsidRPr="00DB7079">
          <w:rPr>
            <w:rStyle w:val="Lienhypertexte"/>
            <w:noProof/>
            <w:lang w:val="fr-FR"/>
          </w:rPr>
          <w:t>Recalcul</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_Toc66715741 \h </w:instrText>
        </w:r>
        <w:r w:rsidR="00F733EB" w:rsidRPr="00DB7079">
          <w:rPr>
            <w:noProof/>
            <w:webHidden/>
          </w:rPr>
        </w:r>
        <w:r w:rsidR="00F733EB" w:rsidRPr="00DB7079">
          <w:rPr>
            <w:noProof/>
            <w:webHidden/>
          </w:rPr>
          <w:fldChar w:fldCharType="separate"/>
        </w:r>
        <w:r w:rsidR="00DB7079" w:rsidRPr="00DB7079">
          <w:rPr>
            <w:noProof/>
            <w:webHidden/>
          </w:rPr>
          <w:t>163</w:t>
        </w:r>
        <w:r w:rsidR="00F733EB" w:rsidRPr="00DB7079">
          <w:rPr>
            <w:noProof/>
            <w:webHidden/>
          </w:rPr>
          <w:fldChar w:fldCharType="end"/>
        </w:r>
      </w:hyperlink>
    </w:p>
    <w:p w14:paraId="797C4709" w14:textId="11EF61ED" w:rsidR="00F733EB" w:rsidRPr="00DB7079" w:rsidRDefault="00D84DBD">
      <w:pPr>
        <w:pStyle w:val="TM3"/>
        <w:tabs>
          <w:tab w:val="left" w:pos="1418"/>
        </w:tabs>
        <w:rPr>
          <w:rFonts w:eastAsiaTheme="minorEastAsia" w:cstheme="minorBidi"/>
          <w:noProof/>
          <w:sz w:val="22"/>
          <w:szCs w:val="22"/>
          <w:lang w:val="fr-FR"/>
        </w:rPr>
      </w:pPr>
      <w:hyperlink w:anchor="_Toc66715742" w:history="1">
        <w:r w:rsidR="00F733EB" w:rsidRPr="00DB7079">
          <w:rPr>
            <w:rStyle w:val="Lienhypertexte"/>
            <w:noProof/>
            <w:lang w:val="fr-FR"/>
          </w:rPr>
          <w:t>6.3.6</w:t>
        </w:r>
        <w:r w:rsidR="00F733EB" w:rsidRPr="00DB7079">
          <w:rPr>
            <w:rFonts w:eastAsiaTheme="minorEastAsia" w:cstheme="minorBidi"/>
            <w:noProof/>
            <w:sz w:val="22"/>
            <w:szCs w:val="22"/>
            <w:lang w:val="fr-FR"/>
          </w:rPr>
          <w:tab/>
        </w:r>
        <w:r w:rsidR="00F733EB" w:rsidRPr="00DB7079">
          <w:rPr>
            <w:rStyle w:val="Lienhypertexte"/>
            <w:noProof/>
            <w:lang w:val="fr-FR"/>
          </w:rPr>
          <w:t>Assurance et contrôle qualité spécifique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_Toc66715742 \h </w:instrText>
        </w:r>
        <w:r w:rsidR="00F733EB" w:rsidRPr="00DB7079">
          <w:rPr>
            <w:noProof/>
            <w:webHidden/>
          </w:rPr>
        </w:r>
        <w:r w:rsidR="00F733EB" w:rsidRPr="00DB7079">
          <w:rPr>
            <w:noProof/>
            <w:webHidden/>
          </w:rPr>
          <w:fldChar w:fldCharType="separate"/>
        </w:r>
        <w:r w:rsidR="00DB7079" w:rsidRPr="00DB7079">
          <w:rPr>
            <w:noProof/>
            <w:webHidden/>
          </w:rPr>
          <w:t>163</w:t>
        </w:r>
        <w:r w:rsidR="00F733EB" w:rsidRPr="00DB7079">
          <w:rPr>
            <w:noProof/>
            <w:webHidden/>
          </w:rPr>
          <w:fldChar w:fldCharType="end"/>
        </w:r>
      </w:hyperlink>
    </w:p>
    <w:p w14:paraId="2FBE2A2B" w14:textId="501B1B44" w:rsidR="00F733EB" w:rsidRPr="00DB7079" w:rsidRDefault="00D84DBD">
      <w:pPr>
        <w:pStyle w:val="TM3"/>
        <w:tabs>
          <w:tab w:val="left" w:pos="1418"/>
        </w:tabs>
        <w:rPr>
          <w:rFonts w:eastAsiaTheme="minorEastAsia" w:cstheme="minorBidi"/>
          <w:noProof/>
          <w:sz w:val="22"/>
          <w:szCs w:val="22"/>
          <w:lang w:val="fr-FR"/>
        </w:rPr>
      </w:pPr>
      <w:hyperlink w:anchor="_Toc66715743" w:history="1">
        <w:r w:rsidR="00F733EB" w:rsidRPr="00DB7079">
          <w:rPr>
            <w:rStyle w:val="Lienhypertexte"/>
            <w:noProof/>
            <w:lang w:val="fr-FR"/>
          </w:rPr>
          <w:t>6.3.7</w:t>
        </w:r>
        <w:r w:rsidR="00F733EB" w:rsidRPr="00DB7079">
          <w:rPr>
            <w:rFonts w:eastAsiaTheme="minorEastAsia" w:cstheme="minorBidi"/>
            <w:noProof/>
            <w:sz w:val="22"/>
            <w:szCs w:val="22"/>
            <w:lang w:val="fr-FR"/>
          </w:rPr>
          <w:tab/>
        </w:r>
        <w:r w:rsidR="00F733EB" w:rsidRPr="00DB7079">
          <w:rPr>
            <w:rStyle w:val="Lienhypertexte"/>
            <w:noProof/>
            <w:lang w:val="fr-FR"/>
          </w:rPr>
          <w:t>Amélioration</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_Toc66715743 \h </w:instrText>
        </w:r>
        <w:r w:rsidR="00F733EB" w:rsidRPr="00DB7079">
          <w:rPr>
            <w:noProof/>
            <w:webHidden/>
          </w:rPr>
        </w:r>
        <w:r w:rsidR="00F733EB" w:rsidRPr="00DB7079">
          <w:rPr>
            <w:noProof/>
            <w:webHidden/>
          </w:rPr>
          <w:fldChar w:fldCharType="separate"/>
        </w:r>
        <w:r w:rsidR="00DB7079" w:rsidRPr="00DB7079">
          <w:rPr>
            <w:noProof/>
            <w:webHidden/>
          </w:rPr>
          <w:t>163</w:t>
        </w:r>
        <w:r w:rsidR="00F733EB" w:rsidRPr="00DB7079">
          <w:rPr>
            <w:noProof/>
            <w:webHidden/>
          </w:rPr>
          <w:fldChar w:fldCharType="end"/>
        </w:r>
      </w:hyperlink>
    </w:p>
    <w:p w14:paraId="2D647DE0" w14:textId="4ADA94CD" w:rsidR="00F733EB" w:rsidRPr="00DB7079" w:rsidRDefault="00D84DBD">
      <w:pPr>
        <w:pStyle w:val="TM1"/>
        <w:rPr>
          <w:rFonts w:eastAsiaTheme="minorEastAsia" w:cstheme="minorBidi"/>
          <w:b w:val="0"/>
          <w:color w:val="auto"/>
          <w:sz w:val="22"/>
          <w:szCs w:val="22"/>
          <w:lang w:val="fr-FR"/>
        </w:rPr>
      </w:pPr>
      <w:hyperlink w:anchor="_Toc66715744" w:history="1">
        <w:r w:rsidR="00F733EB" w:rsidRPr="00DB7079">
          <w:rPr>
            <w:rStyle w:val="Lienhypertexte"/>
          </w:rPr>
          <w:t>Chapitre 7.</w:t>
        </w:r>
        <w:r w:rsidR="00F733EB" w:rsidRPr="00DB7079">
          <w:rPr>
            <w:rFonts w:eastAsiaTheme="minorEastAsia" w:cstheme="minorBidi"/>
            <w:b w:val="0"/>
            <w:color w:val="auto"/>
            <w:sz w:val="22"/>
            <w:szCs w:val="22"/>
            <w:lang w:val="fr-FR"/>
          </w:rPr>
          <w:tab/>
        </w:r>
        <w:r w:rsidR="00F733EB" w:rsidRPr="00DB7079">
          <w:rPr>
            <w:rStyle w:val="Lienhypertexte"/>
          </w:rPr>
          <w:t>AUTRES EMISSIONS ET EMISSIONS DUES A DES CAUSES NATURELLES</w:t>
        </w:r>
        <w:r w:rsidR="00F733EB" w:rsidRPr="00DB7079">
          <w:rPr>
            <w:webHidden/>
          </w:rPr>
          <w:tab/>
        </w:r>
        <w:r w:rsidR="00F733EB" w:rsidRPr="00DB7079">
          <w:rPr>
            <w:webHidden/>
          </w:rPr>
          <w:fldChar w:fldCharType="begin"/>
        </w:r>
        <w:r w:rsidR="00F733EB" w:rsidRPr="00DB7079">
          <w:rPr>
            <w:webHidden/>
          </w:rPr>
          <w:instrText xml:space="preserve"> PAGEREF _Toc66715744 \h </w:instrText>
        </w:r>
        <w:r w:rsidR="00F733EB" w:rsidRPr="00DB7079">
          <w:rPr>
            <w:webHidden/>
          </w:rPr>
        </w:r>
        <w:r w:rsidR="00F733EB" w:rsidRPr="00DB7079">
          <w:rPr>
            <w:webHidden/>
          </w:rPr>
          <w:fldChar w:fldCharType="separate"/>
        </w:r>
        <w:r w:rsidR="00DB7079" w:rsidRPr="00DB7079">
          <w:rPr>
            <w:webHidden/>
          </w:rPr>
          <w:t>164</w:t>
        </w:r>
        <w:r w:rsidR="00F733EB" w:rsidRPr="00DB7079">
          <w:rPr>
            <w:webHidden/>
          </w:rPr>
          <w:fldChar w:fldCharType="end"/>
        </w:r>
      </w:hyperlink>
    </w:p>
    <w:p w14:paraId="033DD471" w14:textId="1BC1DAA3" w:rsidR="00F733EB" w:rsidRPr="00DB7079" w:rsidRDefault="00D84DBD">
      <w:pPr>
        <w:pStyle w:val="TM1"/>
        <w:rPr>
          <w:rFonts w:eastAsiaTheme="minorEastAsia" w:cstheme="minorBidi"/>
          <w:b w:val="0"/>
          <w:color w:val="auto"/>
          <w:sz w:val="22"/>
          <w:szCs w:val="22"/>
          <w:lang w:val="fr-FR"/>
        </w:rPr>
      </w:pPr>
      <w:hyperlink w:anchor="_Toc66715745" w:history="1">
        <w:r w:rsidR="00F733EB" w:rsidRPr="00DB7079">
          <w:rPr>
            <w:rStyle w:val="Lienhypertexte"/>
          </w:rPr>
          <w:t>Chapitre 8.</w:t>
        </w:r>
        <w:r w:rsidR="00F733EB" w:rsidRPr="00DB7079">
          <w:rPr>
            <w:rFonts w:eastAsiaTheme="minorEastAsia" w:cstheme="minorBidi"/>
            <w:b w:val="0"/>
            <w:color w:val="auto"/>
            <w:sz w:val="22"/>
            <w:szCs w:val="22"/>
            <w:lang w:val="fr-FR"/>
          </w:rPr>
          <w:tab/>
        </w:r>
        <w:r w:rsidR="00F733EB" w:rsidRPr="00DB7079">
          <w:rPr>
            <w:rStyle w:val="Lienhypertexte"/>
          </w:rPr>
          <w:t>RECALCUL ET AMELIORATIONS</w:t>
        </w:r>
        <w:r w:rsidR="00F733EB" w:rsidRPr="00DB7079">
          <w:rPr>
            <w:webHidden/>
          </w:rPr>
          <w:tab/>
        </w:r>
        <w:r w:rsidR="00F733EB" w:rsidRPr="00DB7079">
          <w:rPr>
            <w:webHidden/>
          </w:rPr>
          <w:fldChar w:fldCharType="begin"/>
        </w:r>
        <w:r w:rsidR="00F733EB" w:rsidRPr="00DB7079">
          <w:rPr>
            <w:webHidden/>
          </w:rPr>
          <w:instrText xml:space="preserve"> PAGEREF _Toc66715745 \h </w:instrText>
        </w:r>
        <w:r w:rsidR="00F733EB" w:rsidRPr="00DB7079">
          <w:rPr>
            <w:webHidden/>
          </w:rPr>
        </w:r>
        <w:r w:rsidR="00F733EB" w:rsidRPr="00DB7079">
          <w:rPr>
            <w:webHidden/>
          </w:rPr>
          <w:fldChar w:fldCharType="separate"/>
        </w:r>
        <w:r w:rsidR="00DB7079" w:rsidRPr="00DB7079">
          <w:rPr>
            <w:webHidden/>
          </w:rPr>
          <w:t>165</w:t>
        </w:r>
        <w:r w:rsidR="00F733EB" w:rsidRPr="00DB7079">
          <w:rPr>
            <w:webHidden/>
          </w:rPr>
          <w:fldChar w:fldCharType="end"/>
        </w:r>
      </w:hyperlink>
    </w:p>
    <w:p w14:paraId="760BB343" w14:textId="638FD692" w:rsidR="00F733EB" w:rsidRPr="00DB7079" w:rsidRDefault="00D84DBD">
      <w:pPr>
        <w:pStyle w:val="TM2"/>
        <w:rPr>
          <w:rFonts w:eastAsiaTheme="minorEastAsia" w:cstheme="minorBidi"/>
          <w:i w:val="0"/>
          <w:sz w:val="22"/>
          <w:szCs w:val="22"/>
          <w:lang w:val="fr-FR"/>
        </w:rPr>
      </w:pPr>
      <w:hyperlink w:anchor="_Toc66715746" w:history="1">
        <w:r w:rsidR="00F733EB" w:rsidRPr="00DB7079">
          <w:rPr>
            <w:rStyle w:val="Lienhypertexte"/>
            <w:rFonts w:cs="Arial"/>
          </w:rPr>
          <w:t>8.1</w:t>
        </w:r>
        <w:r w:rsidR="00F733EB" w:rsidRPr="00DB7079">
          <w:rPr>
            <w:rFonts w:eastAsiaTheme="minorEastAsia" w:cstheme="minorBidi"/>
            <w:i w:val="0"/>
            <w:sz w:val="22"/>
            <w:szCs w:val="22"/>
            <w:lang w:val="fr-FR"/>
          </w:rPr>
          <w:tab/>
        </w:r>
        <w:r w:rsidR="00F733EB" w:rsidRPr="00DB7079">
          <w:rPr>
            <w:rStyle w:val="Lienhypertexte"/>
          </w:rPr>
          <w:t>Recalculs apportés pour la soumission 2021</w:t>
        </w:r>
        <w:r w:rsidR="00F733EB" w:rsidRPr="00DB7079">
          <w:rPr>
            <w:webHidden/>
          </w:rPr>
          <w:tab/>
        </w:r>
        <w:r w:rsidR="00F733EB" w:rsidRPr="00DB7079">
          <w:rPr>
            <w:webHidden/>
          </w:rPr>
          <w:fldChar w:fldCharType="begin"/>
        </w:r>
        <w:r w:rsidR="00F733EB" w:rsidRPr="00DB7079">
          <w:rPr>
            <w:webHidden/>
          </w:rPr>
          <w:instrText xml:space="preserve"> PAGEREF _Toc66715746 \h </w:instrText>
        </w:r>
        <w:r w:rsidR="00F733EB" w:rsidRPr="00DB7079">
          <w:rPr>
            <w:webHidden/>
          </w:rPr>
        </w:r>
        <w:r w:rsidR="00F733EB" w:rsidRPr="00DB7079">
          <w:rPr>
            <w:webHidden/>
          </w:rPr>
          <w:fldChar w:fldCharType="separate"/>
        </w:r>
        <w:r w:rsidR="00DB7079" w:rsidRPr="00DB7079">
          <w:rPr>
            <w:webHidden/>
          </w:rPr>
          <w:t>165</w:t>
        </w:r>
        <w:r w:rsidR="00F733EB" w:rsidRPr="00DB7079">
          <w:rPr>
            <w:webHidden/>
          </w:rPr>
          <w:fldChar w:fldCharType="end"/>
        </w:r>
      </w:hyperlink>
    </w:p>
    <w:p w14:paraId="39E904BC" w14:textId="10AACB87" w:rsidR="00F733EB" w:rsidRPr="00DB7079" w:rsidRDefault="00D84DBD">
      <w:pPr>
        <w:pStyle w:val="TM3"/>
        <w:tabs>
          <w:tab w:val="left" w:pos="1418"/>
        </w:tabs>
        <w:rPr>
          <w:rFonts w:eastAsiaTheme="minorEastAsia" w:cstheme="minorBidi"/>
          <w:noProof/>
          <w:sz w:val="22"/>
          <w:szCs w:val="22"/>
          <w:lang w:val="fr-FR"/>
        </w:rPr>
      </w:pPr>
      <w:hyperlink w:anchor="_Toc66715747" w:history="1">
        <w:r w:rsidR="00F733EB" w:rsidRPr="00DB7079">
          <w:rPr>
            <w:rStyle w:val="Lienhypertexte"/>
            <w:noProof/>
            <w:lang w:val="fr-FR"/>
          </w:rPr>
          <w:t>8.1.1</w:t>
        </w:r>
        <w:r w:rsidR="00F733EB" w:rsidRPr="00DB7079">
          <w:rPr>
            <w:rFonts w:eastAsiaTheme="minorEastAsia" w:cstheme="minorBidi"/>
            <w:noProof/>
            <w:sz w:val="22"/>
            <w:szCs w:val="22"/>
            <w:lang w:val="fr-FR"/>
          </w:rPr>
          <w:tab/>
        </w:r>
        <w:r w:rsidR="00F733EB" w:rsidRPr="00DB7079">
          <w:rPr>
            <w:rStyle w:val="Lienhypertexte"/>
            <w:noProof/>
            <w:lang w:val="fr-FR"/>
          </w:rPr>
          <w:t>Recalculs par secteurs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_Toc66715747 \h </w:instrText>
        </w:r>
        <w:r w:rsidR="00F733EB" w:rsidRPr="00DB7079">
          <w:rPr>
            <w:noProof/>
            <w:webHidden/>
          </w:rPr>
        </w:r>
        <w:r w:rsidR="00F733EB" w:rsidRPr="00DB7079">
          <w:rPr>
            <w:noProof/>
            <w:webHidden/>
          </w:rPr>
          <w:fldChar w:fldCharType="separate"/>
        </w:r>
        <w:r w:rsidR="00DB7079" w:rsidRPr="00DB7079">
          <w:rPr>
            <w:noProof/>
            <w:webHidden/>
          </w:rPr>
          <w:t>165</w:t>
        </w:r>
        <w:r w:rsidR="00F733EB" w:rsidRPr="00DB7079">
          <w:rPr>
            <w:noProof/>
            <w:webHidden/>
          </w:rPr>
          <w:fldChar w:fldCharType="end"/>
        </w:r>
      </w:hyperlink>
    </w:p>
    <w:p w14:paraId="3B67605C" w14:textId="1023332D" w:rsidR="00F733EB" w:rsidRPr="00DB7079" w:rsidRDefault="00D84DBD">
      <w:pPr>
        <w:pStyle w:val="TM3"/>
        <w:tabs>
          <w:tab w:val="left" w:pos="1418"/>
        </w:tabs>
        <w:rPr>
          <w:rFonts w:eastAsiaTheme="minorEastAsia" w:cstheme="minorBidi"/>
          <w:noProof/>
          <w:sz w:val="22"/>
          <w:szCs w:val="22"/>
          <w:lang w:val="fr-FR"/>
        </w:rPr>
      </w:pPr>
      <w:hyperlink w:anchor="_Toc66715748" w:history="1">
        <w:r w:rsidR="00F733EB" w:rsidRPr="00DB7079">
          <w:rPr>
            <w:rStyle w:val="Lienhypertexte"/>
            <w:noProof/>
            <w:lang w:val="fr-FR"/>
          </w:rPr>
          <w:t>8.1.2</w:t>
        </w:r>
        <w:r w:rsidR="00F733EB" w:rsidRPr="00DB7079">
          <w:rPr>
            <w:rFonts w:eastAsiaTheme="minorEastAsia" w:cstheme="minorBidi"/>
            <w:noProof/>
            <w:sz w:val="22"/>
            <w:szCs w:val="22"/>
            <w:lang w:val="fr-FR"/>
          </w:rPr>
          <w:tab/>
        </w:r>
        <w:r w:rsidR="00F733EB" w:rsidRPr="00DB7079">
          <w:rPr>
            <w:rStyle w:val="Lienhypertexte"/>
            <w:noProof/>
            <w:lang w:val="fr-FR"/>
          </w:rPr>
          <w:t>Effets des recalculs sur les émissions des polluants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_Toc66715748 \h </w:instrText>
        </w:r>
        <w:r w:rsidR="00F733EB" w:rsidRPr="00DB7079">
          <w:rPr>
            <w:noProof/>
            <w:webHidden/>
          </w:rPr>
        </w:r>
        <w:r w:rsidR="00F733EB" w:rsidRPr="00DB7079">
          <w:rPr>
            <w:noProof/>
            <w:webHidden/>
          </w:rPr>
          <w:fldChar w:fldCharType="separate"/>
        </w:r>
        <w:r w:rsidR="00DB7079" w:rsidRPr="00DB7079">
          <w:rPr>
            <w:noProof/>
            <w:webHidden/>
          </w:rPr>
          <w:t>166</w:t>
        </w:r>
        <w:r w:rsidR="00F733EB" w:rsidRPr="00DB7079">
          <w:rPr>
            <w:noProof/>
            <w:webHidden/>
          </w:rPr>
          <w:fldChar w:fldCharType="end"/>
        </w:r>
      </w:hyperlink>
    </w:p>
    <w:p w14:paraId="07E88EE1" w14:textId="4BB4704E" w:rsidR="00F733EB" w:rsidRPr="00DB7079" w:rsidRDefault="00D84DBD">
      <w:pPr>
        <w:pStyle w:val="TM2"/>
        <w:rPr>
          <w:rFonts w:eastAsiaTheme="minorEastAsia" w:cstheme="minorBidi"/>
          <w:i w:val="0"/>
          <w:sz w:val="22"/>
          <w:szCs w:val="22"/>
          <w:lang w:val="fr-FR"/>
        </w:rPr>
      </w:pPr>
      <w:hyperlink w:anchor="_Toc66715749" w:history="1">
        <w:r w:rsidR="00F733EB" w:rsidRPr="00DB7079">
          <w:rPr>
            <w:rStyle w:val="Lienhypertexte"/>
            <w:rFonts w:cs="Arial"/>
          </w:rPr>
          <w:t>8.2</w:t>
        </w:r>
        <w:r w:rsidR="00F733EB" w:rsidRPr="00DB7079">
          <w:rPr>
            <w:rFonts w:eastAsiaTheme="minorEastAsia" w:cstheme="minorBidi"/>
            <w:i w:val="0"/>
            <w:sz w:val="22"/>
            <w:szCs w:val="22"/>
            <w:lang w:val="fr-FR"/>
          </w:rPr>
          <w:tab/>
        </w:r>
        <w:r w:rsidR="00F733EB" w:rsidRPr="00DB7079">
          <w:rPr>
            <w:rStyle w:val="Lienhypertexte"/>
          </w:rPr>
          <w:t>Améliorations envisagées</w:t>
        </w:r>
        <w:r w:rsidR="00F733EB" w:rsidRPr="00DB7079">
          <w:rPr>
            <w:webHidden/>
          </w:rPr>
          <w:tab/>
        </w:r>
        <w:r w:rsidR="00F733EB" w:rsidRPr="00DB7079">
          <w:rPr>
            <w:webHidden/>
          </w:rPr>
          <w:fldChar w:fldCharType="begin"/>
        </w:r>
        <w:r w:rsidR="00F733EB" w:rsidRPr="00DB7079">
          <w:rPr>
            <w:webHidden/>
          </w:rPr>
          <w:instrText xml:space="preserve"> PAGEREF _Toc66715749 \h </w:instrText>
        </w:r>
        <w:r w:rsidR="00F733EB" w:rsidRPr="00DB7079">
          <w:rPr>
            <w:webHidden/>
          </w:rPr>
        </w:r>
        <w:r w:rsidR="00F733EB" w:rsidRPr="00DB7079">
          <w:rPr>
            <w:webHidden/>
          </w:rPr>
          <w:fldChar w:fldCharType="separate"/>
        </w:r>
        <w:r w:rsidR="00DB7079" w:rsidRPr="00DB7079">
          <w:rPr>
            <w:webHidden/>
          </w:rPr>
          <w:t>189</w:t>
        </w:r>
        <w:r w:rsidR="00F733EB" w:rsidRPr="00DB7079">
          <w:rPr>
            <w:webHidden/>
          </w:rPr>
          <w:fldChar w:fldCharType="end"/>
        </w:r>
      </w:hyperlink>
    </w:p>
    <w:p w14:paraId="7FBDFEF6" w14:textId="4BACB7E7" w:rsidR="00F733EB" w:rsidRPr="00DB7079" w:rsidRDefault="00D84DBD">
      <w:pPr>
        <w:pStyle w:val="TM1"/>
        <w:rPr>
          <w:rFonts w:eastAsiaTheme="minorEastAsia" w:cstheme="minorBidi"/>
          <w:b w:val="0"/>
          <w:color w:val="auto"/>
          <w:sz w:val="22"/>
          <w:szCs w:val="22"/>
          <w:lang w:val="fr-FR"/>
        </w:rPr>
      </w:pPr>
      <w:hyperlink w:anchor="_Toc66715750" w:history="1">
        <w:r w:rsidR="00F733EB" w:rsidRPr="00DB7079">
          <w:rPr>
            <w:rStyle w:val="Lienhypertexte"/>
          </w:rPr>
          <w:t>Chapitre 9.</w:t>
        </w:r>
        <w:r w:rsidR="00F733EB" w:rsidRPr="00DB7079">
          <w:rPr>
            <w:rFonts w:eastAsiaTheme="minorEastAsia" w:cstheme="minorBidi"/>
            <w:b w:val="0"/>
            <w:color w:val="auto"/>
            <w:sz w:val="22"/>
            <w:szCs w:val="22"/>
            <w:lang w:val="fr-FR"/>
          </w:rPr>
          <w:tab/>
        </w:r>
        <w:r w:rsidR="00F733EB" w:rsidRPr="00DB7079">
          <w:rPr>
            <w:rStyle w:val="Lienhypertexte"/>
          </w:rPr>
          <w:t>PROJECTIONS</w:t>
        </w:r>
        <w:r w:rsidR="00F733EB" w:rsidRPr="00DB7079">
          <w:rPr>
            <w:webHidden/>
          </w:rPr>
          <w:tab/>
        </w:r>
        <w:r w:rsidR="00F733EB" w:rsidRPr="00DB7079">
          <w:rPr>
            <w:webHidden/>
          </w:rPr>
          <w:fldChar w:fldCharType="begin"/>
        </w:r>
        <w:r w:rsidR="00F733EB" w:rsidRPr="00DB7079">
          <w:rPr>
            <w:webHidden/>
          </w:rPr>
          <w:instrText xml:space="preserve"> PAGEREF _Toc66715750 \h </w:instrText>
        </w:r>
        <w:r w:rsidR="00F733EB" w:rsidRPr="00DB7079">
          <w:rPr>
            <w:webHidden/>
          </w:rPr>
        </w:r>
        <w:r w:rsidR="00F733EB" w:rsidRPr="00DB7079">
          <w:rPr>
            <w:webHidden/>
          </w:rPr>
          <w:fldChar w:fldCharType="separate"/>
        </w:r>
        <w:r w:rsidR="00DB7079" w:rsidRPr="00DB7079">
          <w:rPr>
            <w:webHidden/>
          </w:rPr>
          <w:t>195</w:t>
        </w:r>
        <w:r w:rsidR="00F733EB" w:rsidRPr="00DB7079">
          <w:rPr>
            <w:webHidden/>
          </w:rPr>
          <w:fldChar w:fldCharType="end"/>
        </w:r>
      </w:hyperlink>
    </w:p>
    <w:p w14:paraId="36EB3088" w14:textId="23732BAA" w:rsidR="00F733EB" w:rsidRPr="00DB7079" w:rsidRDefault="00D84DBD">
      <w:pPr>
        <w:pStyle w:val="TM1"/>
        <w:rPr>
          <w:rFonts w:eastAsiaTheme="minorEastAsia" w:cstheme="minorBidi"/>
          <w:b w:val="0"/>
          <w:color w:val="auto"/>
          <w:sz w:val="22"/>
          <w:szCs w:val="22"/>
          <w:lang w:val="fr-FR"/>
        </w:rPr>
      </w:pPr>
      <w:hyperlink w:anchor="_Toc66715751" w:history="1">
        <w:r w:rsidR="00F733EB" w:rsidRPr="00DB7079">
          <w:rPr>
            <w:rStyle w:val="Lienhypertexte"/>
          </w:rPr>
          <w:t>Chapitre 10.</w:t>
        </w:r>
        <w:r w:rsidR="00F733EB" w:rsidRPr="00DB7079">
          <w:rPr>
            <w:rFonts w:eastAsiaTheme="minorEastAsia" w:cstheme="minorBidi"/>
            <w:b w:val="0"/>
            <w:color w:val="auto"/>
            <w:sz w:val="22"/>
            <w:szCs w:val="22"/>
            <w:lang w:val="fr-FR"/>
          </w:rPr>
          <w:tab/>
        </w:r>
        <w:r w:rsidR="00F733EB" w:rsidRPr="00DB7079">
          <w:rPr>
            <w:rStyle w:val="Lienhypertexte"/>
          </w:rPr>
          <w:t>EMISSIONS SPACIALISEES ET GRANDES SOURCES</w:t>
        </w:r>
        <w:r w:rsidR="00F733EB" w:rsidRPr="00DB7079">
          <w:rPr>
            <w:webHidden/>
          </w:rPr>
          <w:tab/>
        </w:r>
        <w:r w:rsidR="00F733EB" w:rsidRPr="00DB7079">
          <w:rPr>
            <w:webHidden/>
          </w:rPr>
          <w:fldChar w:fldCharType="begin"/>
        </w:r>
        <w:r w:rsidR="00F733EB" w:rsidRPr="00DB7079">
          <w:rPr>
            <w:webHidden/>
          </w:rPr>
          <w:instrText xml:space="preserve"> PAGEREF _Toc66715751 \h </w:instrText>
        </w:r>
        <w:r w:rsidR="00F733EB" w:rsidRPr="00DB7079">
          <w:rPr>
            <w:webHidden/>
          </w:rPr>
        </w:r>
        <w:r w:rsidR="00F733EB" w:rsidRPr="00DB7079">
          <w:rPr>
            <w:webHidden/>
          </w:rPr>
          <w:fldChar w:fldCharType="separate"/>
        </w:r>
        <w:r w:rsidR="00DB7079" w:rsidRPr="00DB7079">
          <w:rPr>
            <w:webHidden/>
          </w:rPr>
          <w:t>196</w:t>
        </w:r>
        <w:r w:rsidR="00F733EB" w:rsidRPr="00DB7079">
          <w:rPr>
            <w:webHidden/>
          </w:rPr>
          <w:fldChar w:fldCharType="end"/>
        </w:r>
      </w:hyperlink>
    </w:p>
    <w:p w14:paraId="77B1B356" w14:textId="3B883D30" w:rsidR="00F733EB" w:rsidRPr="00DB7079" w:rsidRDefault="00D84DBD">
      <w:pPr>
        <w:pStyle w:val="TM1"/>
        <w:rPr>
          <w:rFonts w:eastAsiaTheme="minorEastAsia" w:cstheme="minorBidi"/>
          <w:b w:val="0"/>
          <w:color w:val="auto"/>
          <w:sz w:val="22"/>
          <w:szCs w:val="22"/>
          <w:lang w:val="fr-FR"/>
        </w:rPr>
      </w:pPr>
      <w:hyperlink w:anchor="_Toc66715752" w:history="1">
        <w:r w:rsidR="00F733EB" w:rsidRPr="00DB7079">
          <w:rPr>
            <w:rStyle w:val="Lienhypertexte"/>
          </w:rPr>
          <w:t>Chapitre 11.</w:t>
        </w:r>
        <w:r w:rsidR="00F733EB" w:rsidRPr="00DB7079">
          <w:rPr>
            <w:rFonts w:eastAsiaTheme="minorEastAsia" w:cstheme="minorBidi"/>
            <w:b w:val="0"/>
            <w:color w:val="auto"/>
            <w:sz w:val="22"/>
            <w:szCs w:val="22"/>
            <w:lang w:val="fr-FR"/>
          </w:rPr>
          <w:tab/>
        </w:r>
        <w:r w:rsidR="00F733EB" w:rsidRPr="00DB7079">
          <w:rPr>
            <w:rStyle w:val="Lienhypertexte"/>
          </w:rPr>
          <w:t>AJUSTEMENTS</w:t>
        </w:r>
        <w:r w:rsidR="00F733EB" w:rsidRPr="00DB7079">
          <w:rPr>
            <w:webHidden/>
          </w:rPr>
          <w:tab/>
        </w:r>
        <w:r w:rsidR="00F733EB" w:rsidRPr="00DB7079">
          <w:rPr>
            <w:webHidden/>
          </w:rPr>
          <w:fldChar w:fldCharType="begin"/>
        </w:r>
        <w:r w:rsidR="00F733EB" w:rsidRPr="00DB7079">
          <w:rPr>
            <w:webHidden/>
          </w:rPr>
          <w:instrText xml:space="preserve"> PAGEREF _Toc66715752 \h </w:instrText>
        </w:r>
        <w:r w:rsidR="00F733EB" w:rsidRPr="00DB7079">
          <w:rPr>
            <w:webHidden/>
          </w:rPr>
        </w:r>
        <w:r w:rsidR="00F733EB" w:rsidRPr="00DB7079">
          <w:rPr>
            <w:webHidden/>
          </w:rPr>
          <w:fldChar w:fldCharType="separate"/>
        </w:r>
        <w:r w:rsidR="00DB7079" w:rsidRPr="00DB7079">
          <w:rPr>
            <w:webHidden/>
          </w:rPr>
          <w:t>197</w:t>
        </w:r>
        <w:r w:rsidR="00F733EB" w:rsidRPr="00DB7079">
          <w:rPr>
            <w:webHidden/>
          </w:rPr>
          <w:fldChar w:fldCharType="end"/>
        </w:r>
      </w:hyperlink>
    </w:p>
    <w:p w14:paraId="7739D397" w14:textId="6EDAF495" w:rsidR="00F733EB" w:rsidRPr="00DB7079" w:rsidRDefault="00D84DBD">
      <w:pPr>
        <w:pStyle w:val="TM1"/>
        <w:rPr>
          <w:rFonts w:eastAsiaTheme="minorEastAsia" w:cstheme="minorBidi"/>
          <w:b w:val="0"/>
          <w:color w:val="auto"/>
          <w:sz w:val="22"/>
          <w:szCs w:val="22"/>
          <w:lang w:val="fr-FR"/>
        </w:rPr>
      </w:pPr>
      <w:hyperlink w:anchor="_Toc66715753" w:history="1">
        <w:r w:rsidR="00F733EB" w:rsidRPr="00DB7079">
          <w:rPr>
            <w:rStyle w:val="Lienhypertexte"/>
          </w:rPr>
          <w:t>IIR REFERENCES</w:t>
        </w:r>
        <w:r w:rsidR="00F733EB" w:rsidRPr="00DB7079">
          <w:rPr>
            <w:webHidden/>
          </w:rPr>
          <w:tab/>
        </w:r>
        <w:r w:rsidR="00F733EB" w:rsidRPr="00DB7079">
          <w:rPr>
            <w:webHidden/>
          </w:rPr>
          <w:fldChar w:fldCharType="begin"/>
        </w:r>
        <w:r w:rsidR="00F733EB" w:rsidRPr="00DB7079">
          <w:rPr>
            <w:webHidden/>
          </w:rPr>
          <w:instrText xml:space="preserve"> PAGEREF _Toc66715753 \h </w:instrText>
        </w:r>
        <w:r w:rsidR="00F733EB" w:rsidRPr="00DB7079">
          <w:rPr>
            <w:webHidden/>
          </w:rPr>
        </w:r>
        <w:r w:rsidR="00F733EB" w:rsidRPr="00DB7079">
          <w:rPr>
            <w:webHidden/>
          </w:rPr>
          <w:fldChar w:fldCharType="separate"/>
        </w:r>
        <w:r w:rsidR="00DB7079" w:rsidRPr="00DB7079">
          <w:rPr>
            <w:webHidden/>
          </w:rPr>
          <w:t>198</w:t>
        </w:r>
        <w:r w:rsidR="00F733EB" w:rsidRPr="00DB7079">
          <w:rPr>
            <w:webHidden/>
          </w:rPr>
          <w:fldChar w:fldCharType="end"/>
        </w:r>
      </w:hyperlink>
    </w:p>
    <w:p w14:paraId="007730AF" w14:textId="3D7A1793" w:rsidR="00F733EB" w:rsidRPr="00DB7079" w:rsidRDefault="00D84DBD">
      <w:pPr>
        <w:pStyle w:val="TM1"/>
        <w:rPr>
          <w:rFonts w:eastAsiaTheme="minorEastAsia" w:cstheme="minorBidi"/>
          <w:b w:val="0"/>
          <w:color w:val="auto"/>
          <w:sz w:val="22"/>
          <w:szCs w:val="22"/>
          <w:lang w:val="fr-FR"/>
        </w:rPr>
      </w:pPr>
      <w:hyperlink w:anchor="_Toc66715754" w:history="1">
        <w:r w:rsidR="00F733EB" w:rsidRPr="00DB7079">
          <w:rPr>
            <w:rStyle w:val="Lienhypertexte"/>
          </w:rPr>
          <w:t>ANNEXE 1 – ANALYSE DES CATEGORIES CLE EN TENDANCE</w:t>
        </w:r>
        <w:r w:rsidR="00F733EB" w:rsidRPr="00DB7079">
          <w:rPr>
            <w:webHidden/>
          </w:rPr>
          <w:tab/>
        </w:r>
        <w:r w:rsidR="00F733EB" w:rsidRPr="00DB7079">
          <w:rPr>
            <w:webHidden/>
          </w:rPr>
          <w:fldChar w:fldCharType="begin"/>
        </w:r>
        <w:r w:rsidR="00F733EB" w:rsidRPr="00DB7079">
          <w:rPr>
            <w:webHidden/>
          </w:rPr>
          <w:instrText xml:space="preserve"> PAGEREF _Toc66715754 \h </w:instrText>
        </w:r>
        <w:r w:rsidR="00F733EB" w:rsidRPr="00DB7079">
          <w:rPr>
            <w:webHidden/>
          </w:rPr>
        </w:r>
        <w:r w:rsidR="00F733EB" w:rsidRPr="00DB7079">
          <w:rPr>
            <w:webHidden/>
          </w:rPr>
          <w:fldChar w:fldCharType="separate"/>
        </w:r>
        <w:r w:rsidR="00DB7079" w:rsidRPr="00DB7079">
          <w:rPr>
            <w:webHidden/>
          </w:rPr>
          <w:t>202</w:t>
        </w:r>
        <w:r w:rsidR="00F733EB" w:rsidRPr="00DB7079">
          <w:rPr>
            <w:webHidden/>
          </w:rPr>
          <w:fldChar w:fldCharType="end"/>
        </w:r>
      </w:hyperlink>
    </w:p>
    <w:p w14:paraId="7793618B" w14:textId="1E9D427D" w:rsidR="00F733EB" w:rsidRPr="00DB7079" w:rsidRDefault="00D84DBD">
      <w:pPr>
        <w:pStyle w:val="TM1"/>
        <w:rPr>
          <w:rFonts w:eastAsiaTheme="minorEastAsia" w:cstheme="minorBidi"/>
          <w:b w:val="0"/>
          <w:color w:val="auto"/>
          <w:sz w:val="22"/>
          <w:szCs w:val="22"/>
          <w:lang w:val="fr-FR"/>
        </w:rPr>
      </w:pPr>
      <w:hyperlink w:anchor="_Toc66715755" w:history="1">
        <w:r w:rsidR="00F733EB" w:rsidRPr="00DB7079">
          <w:rPr>
            <w:rStyle w:val="Lienhypertexte"/>
          </w:rPr>
          <w:t>ANNEXE 2 – TRANSPORT - METHODOLOGIE DETAILLEE</w:t>
        </w:r>
        <w:r w:rsidR="00F733EB" w:rsidRPr="00DB7079">
          <w:rPr>
            <w:webHidden/>
          </w:rPr>
          <w:tab/>
        </w:r>
        <w:r w:rsidR="00F733EB" w:rsidRPr="00DB7079">
          <w:rPr>
            <w:webHidden/>
          </w:rPr>
          <w:fldChar w:fldCharType="begin"/>
        </w:r>
        <w:r w:rsidR="00F733EB" w:rsidRPr="00DB7079">
          <w:rPr>
            <w:webHidden/>
          </w:rPr>
          <w:instrText xml:space="preserve"> PAGEREF _Toc66715755 \h </w:instrText>
        </w:r>
        <w:r w:rsidR="00F733EB" w:rsidRPr="00DB7079">
          <w:rPr>
            <w:webHidden/>
          </w:rPr>
        </w:r>
        <w:r w:rsidR="00F733EB" w:rsidRPr="00DB7079">
          <w:rPr>
            <w:webHidden/>
          </w:rPr>
          <w:fldChar w:fldCharType="separate"/>
        </w:r>
        <w:r w:rsidR="00DB7079" w:rsidRPr="00DB7079">
          <w:rPr>
            <w:webHidden/>
          </w:rPr>
          <w:t>210</w:t>
        </w:r>
        <w:r w:rsidR="00F733EB" w:rsidRPr="00DB7079">
          <w:rPr>
            <w:webHidden/>
          </w:rPr>
          <w:fldChar w:fldCharType="end"/>
        </w:r>
      </w:hyperlink>
    </w:p>
    <w:p w14:paraId="6C1205A2" w14:textId="4EDE1FC2" w:rsidR="00F733EB" w:rsidRPr="00DB7079" w:rsidRDefault="00D84DBD">
      <w:pPr>
        <w:pStyle w:val="TM4"/>
        <w:tabs>
          <w:tab w:val="left" w:pos="1418"/>
          <w:tab w:val="right" w:pos="9060"/>
        </w:tabs>
        <w:rPr>
          <w:rFonts w:eastAsiaTheme="minorEastAsia" w:cstheme="minorBidi"/>
          <w:noProof/>
          <w:sz w:val="22"/>
          <w:szCs w:val="22"/>
          <w:lang w:val="fr-FR"/>
        </w:rPr>
      </w:pPr>
      <w:hyperlink w:anchor="_Toc66715756" w:history="1">
        <w:r w:rsidR="00F733EB" w:rsidRPr="00DB7079">
          <w:rPr>
            <w:rStyle w:val="Lienhypertexte"/>
            <w:rFonts w:eastAsia="Times New Roman" w:cs="Times New Roman"/>
            <w:b/>
            <w:noProof/>
            <w:lang w:val="fr-FR"/>
          </w:rPr>
          <w:t>1.</w:t>
        </w:r>
        <w:r w:rsidR="00F733EB" w:rsidRPr="00DB7079">
          <w:rPr>
            <w:rFonts w:eastAsiaTheme="minorEastAsia" w:cstheme="minorBidi"/>
            <w:noProof/>
            <w:sz w:val="22"/>
            <w:szCs w:val="22"/>
            <w:lang w:val="fr-FR"/>
          </w:rPr>
          <w:tab/>
        </w:r>
        <w:r w:rsidR="00F733EB" w:rsidRPr="00DB7079">
          <w:rPr>
            <w:rStyle w:val="Lienhypertexte"/>
            <w:rFonts w:eastAsia="Times New Roman" w:cs="Times New Roman"/>
            <w:b/>
            <w:noProof/>
            <w:lang w:val="fr-FR"/>
          </w:rPr>
          <w:t>Biocarburants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_Toc66715756 \h </w:instrText>
        </w:r>
        <w:r w:rsidR="00F733EB" w:rsidRPr="00DB7079">
          <w:rPr>
            <w:noProof/>
            <w:webHidden/>
          </w:rPr>
        </w:r>
        <w:r w:rsidR="00F733EB" w:rsidRPr="00DB7079">
          <w:rPr>
            <w:noProof/>
            <w:webHidden/>
          </w:rPr>
          <w:fldChar w:fldCharType="separate"/>
        </w:r>
        <w:r w:rsidR="00DB7079" w:rsidRPr="00DB7079">
          <w:rPr>
            <w:noProof/>
            <w:webHidden/>
          </w:rPr>
          <w:t>210</w:t>
        </w:r>
        <w:r w:rsidR="00F733EB" w:rsidRPr="00DB7079">
          <w:rPr>
            <w:noProof/>
            <w:webHidden/>
          </w:rPr>
          <w:fldChar w:fldCharType="end"/>
        </w:r>
      </w:hyperlink>
    </w:p>
    <w:p w14:paraId="0A6F1210" w14:textId="789033A1" w:rsidR="00F733EB" w:rsidRPr="00DB7079" w:rsidRDefault="00D84DBD">
      <w:pPr>
        <w:pStyle w:val="TM4"/>
        <w:tabs>
          <w:tab w:val="left" w:pos="1418"/>
          <w:tab w:val="right" w:pos="9060"/>
        </w:tabs>
        <w:rPr>
          <w:rFonts w:eastAsiaTheme="minorEastAsia" w:cstheme="minorBidi"/>
          <w:noProof/>
          <w:sz w:val="22"/>
          <w:szCs w:val="22"/>
          <w:lang w:val="fr-FR"/>
        </w:rPr>
      </w:pPr>
      <w:hyperlink w:anchor="_Toc66715757" w:history="1">
        <w:r w:rsidR="00F733EB" w:rsidRPr="00DB7079">
          <w:rPr>
            <w:rStyle w:val="Lienhypertexte"/>
            <w:rFonts w:eastAsia="Times New Roman" w:cs="Times New Roman"/>
            <w:b/>
            <w:noProof/>
            <w:lang w:val="fr-FR"/>
          </w:rPr>
          <w:t>2.</w:t>
        </w:r>
        <w:r w:rsidR="00F733EB" w:rsidRPr="00DB7079">
          <w:rPr>
            <w:rFonts w:eastAsiaTheme="minorEastAsia" w:cstheme="minorBidi"/>
            <w:noProof/>
            <w:sz w:val="22"/>
            <w:szCs w:val="22"/>
            <w:lang w:val="fr-FR"/>
          </w:rPr>
          <w:tab/>
        </w:r>
        <w:r w:rsidR="00F733EB" w:rsidRPr="00DB7079">
          <w:rPr>
            <w:rStyle w:val="Lienhypertexte"/>
            <w:rFonts w:eastAsia="Times New Roman" w:cs="Times New Roman"/>
            <w:b/>
            <w:noProof/>
            <w:lang w:val="fr-FR"/>
          </w:rPr>
          <w:t>Transport routier (1A3b)</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_Toc66715757 \h </w:instrText>
        </w:r>
        <w:r w:rsidR="00F733EB" w:rsidRPr="00DB7079">
          <w:rPr>
            <w:noProof/>
            <w:webHidden/>
          </w:rPr>
        </w:r>
        <w:r w:rsidR="00F733EB" w:rsidRPr="00DB7079">
          <w:rPr>
            <w:noProof/>
            <w:webHidden/>
          </w:rPr>
          <w:fldChar w:fldCharType="separate"/>
        </w:r>
        <w:r w:rsidR="00DB7079" w:rsidRPr="00DB7079">
          <w:rPr>
            <w:noProof/>
            <w:webHidden/>
          </w:rPr>
          <w:t>211</w:t>
        </w:r>
        <w:r w:rsidR="00F733EB" w:rsidRPr="00DB7079">
          <w:rPr>
            <w:noProof/>
            <w:webHidden/>
          </w:rPr>
          <w:fldChar w:fldCharType="end"/>
        </w:r>
      </w:hyperlink>
    </w:p>
    <w:p w14:paraId="6214AD2D" w14:textId="52303E53" w:rsidR="00F733EB" w:rsidRPr="00DB7079" w:rsidRDefault="00D84DBD">
      <w:pPr>
        <w:pStyle w:val="TM4"/>
        <w:tabs>
          <w:tab w:val="right" w:pos="9060"/>
        </w:tabs>
        <w:rPr>
          <w:rFonts w:eastAsiaTheme="minorEastAsia" w:cstheme="minorBidi"/>
          <w:noProof/>
          <w:sz w:val="22"/>
          <w:szCs w:val="22"/>
          <w:lang w:val="fr-FR"/>
        </w:rPr>
      </w:pPr>
      <w:hyperlink w:anchor="_Toc66715758" w:history="1">
        <w:r w:rsidR="00F733EB" w:rsidRPr="00DB7079">
          <w:rPr>
            <w:rStyle w:val="Lienhypertexte"/>
            <w:rFonts w:eastAsia="Times New Roman" w:cs="Times New Roman"/>
            <w:noProof/>
            <w:lang w:val="fr-FR"/>
          </w:rPr>
          <w:t>2.1. Parc statique par norme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_Toc66715758 \h </w:instrText>
        </w:r>
        <w:r w:rsidR="00F733EB" w:rsidRPr="00DB7079">
          <w:rPr>
            <w:noProof/>
            <w:webHidden/>
          </w:rPr>
        </w:r>
        <w:r w:rsidR="00F733EB" w:rsidRPr="00DB7079">
          <w:rPr>
            <w:noProof/>
            <w:webHidden/>
          </w:rPr>
          <w:fldChar w:fldCharType="separate"/>
        </w:r>
        <w:r w:rsidR="00DB7079" w:rsidRPr="00DB7079">
          <w:rPr>
            <w:noProof/>
            <w:webHidden/>
          </w:rPr>
          <w:t>211</w:t>
        </w:r>
        <w:r w:rsidR="00F733EB" w:rsidRPr="00DB7079">
          <w:rPr>
            <w:noProof/>
            <w:webHidden/>
          </w:rPr>
          <w:fldChar w:fldCharType="end"/>
        </w:r>
      </w:hyperlink>
    </w:p>
    <w:p w14:paraId="4E448E7C" w14:textId="08F6C9F9" w:rsidR="00F733EB" w:rsidRPr="00DB7079" w:rsidRDefault="00D84DBD">
      <w:pPr>
        <w:pStyle w:val="TM4"/>
        <w:tabs>
          <w:tab w:val="right" w:pos="9060"/>
        </w:tabs>
        <w:rPr>
          <w:rFonts w:eastAsiaTheme="minorEastAsia" w:cstheme="minorBidi"/>
          <w:noProof/>
          <w:sz w:val="22"/>
          <w:szCs w:val="22"/>
          <w:lang w:val="fr-FR"/>
        </w:rPr>
      </w:pPr>
      <w:hyperlink w:anchor="_Toc66715759" w:history="1">
        <w:r w:rsidR="00F733EB" w:rsidRPr="00DB7079">
          <w:rPr>
            <w:rStyle w:val="Lienhypertexte"/>
            <w:rFonts w:eastAsia="Times New Roman" w:cs="Times New Roman"/>
            <w:noProof/>
            <w:lang w:val="fr-FR"/>
          </w:rPr>
          <w:t>2.2. Age du parc par norme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_Toc66715759 \h </w:instrText>
        </w:r>
        <w:r w:rsidR="00F733EB" w:rsidRPr="00DB7079">
          <w:rPr>
            <w:noProof/>
            <w:webHidden/>
          </w:rPr>
        </w:r>
        <w:r w:rsidR="00F733EB" w:rsidRPr="00DB7079">
          <w:rPr>
            <w:noProof/>
            <w:webHidden/>
          </w:rPr>
          <w:fldChar w:fldCharType="separate"/>
        </w:r>
        <w:r w:rsidR="00DB7079" w:rsidRPr="00DB7079">
          <w:rPr>
            <w:noProof/>
            <w:webHidden/>
          </w:rPr>
          <w:t>212</w:t>
        </w:r>
        <w:r w:rsidR="00F733EB" w:rsidRPr="00DB7079">
          <w:rPr>
            <w:noProof/>
            <w:webHidden/>
          </w:rPr>
          <w:fldChar w:fldCharType="end"/>
        </w:r>
      </w:hyperlink>
    </w:p>
    <w:p w14:paraId="371AFD8B" w14:textId="71B361D6" w:rsidR="00F733EB" w:rsidRPr="00DB7079" w:rsidRDefault="00D84DBD">
      <w:pPr>
        <w:pStyle w:val="TM4"/>
        <w:tabs>
          <w:tab w:val="right" w:pos="9060"/>
        </w:tabs>
        <w:rPr>
          <w:rFonts w:eastAsiaTheme="minorEastAsia" w:cstheme="minorBidi"/>
          <w:noProof/>
          <w:sz w:val="22"/>
          <w:szCs w:val="22"/>
          <w:lang w:val="fr-FR"/>
        </w:rPr>
      </w:pPr>
      <w:hyperlink w:anchor="_Toc66715760" w:history="1">
        <w:r w:rsidR="00F733EB" w:rsidRPr="00DB7079">
          <w:rPr>
            <w:rStyle w:val="Lienhypertexte"/>
            <w:rFonts w:eastAsia="Times New Roman" w:cs="Times New Roman"/>
            <w:noProof/>
            <w:lang w:val="fr-FR"/>
          </w:rPr>
          <w:t>2.3. Kilométrage annuel moyen brut par norme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_Toc66715760 \h </w:instrText>
        </w:r>
        <w:r w:rsidR="00F733EB" w:rsidRPr="00DB7079">
          <w:rPr>
            <w:noProof/>
            <w:webHidden/>
          </w:rPr>
        </w:r>
        <w:r w:rsidR="00F733EB" w:rsidRPr="00DB7079">
          <w:rPr>
            <w:noProof/>
            <w:webHidden/>
          </w:rPr>
          <w:fldChar w:fldCharType="separate"/>
        </w:r>
        <w:r w:rsidR="00DB7079" w:rsidRPr="00DB7079">
          <w:rPr>
            <w:noProof/>
            <w:webHidden/>
          </w:rPr>
          <w:t>212</w:t>
        </w:r>
        <w:r w:rsidR="00F733EB" w:rsidRPr="00DB7079">
          <w:rPr>
            <w:noProof/>
            <w:webHidden/>
          </w:rPr>
          <w:fldChar w:fldCharType="end"/>
        </w:r>
      </w:hyperlink>
    </w:p>
    <w:p w14:paraId="217D96D0" w14:textId="09119CD5" w:rsidR="00F733EB" w:rsidRPr="00DB7079" w:rsidRDefault="00D84DBD">
      <w:pPr>
        <w:pStyle w:val="TM4"/>
        <w:tabs>
          <w:tab w:val="right" w:pos="9060"/>
        </w:tabs>
        <w:rPr>
          <w:rFonts w:eastAsiaTheme="minorEastAsia" w:cstheme="minorBidi"/>
          <w:noProof/>
          <w:sz w:val="22"/>
          <w:szCs w:val="22"/>
          <w:lang w:val="fr-FR"/>
        </w:rPr>
      </w:pPr>
      <w:hyperlink w:anchor="_Toc66715761" w:history="1">
        <w:r w:rsidR="00F733EB" w:rsidRPr="00DB7079">
          <w:rPr>
            <w:rStyle w:val="Lienhypertexte"/>
            <w:rFonts w:eastAsia="Times New Roman" w:cs="Times New Roman"/>
            <w:noProof/>
            <w:lang w:val="fr-FR"/>
          </w:rPr>
          <w:t>2.4. Trafic brut par norme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_Toc66715761 \h </w:instrText>
        </w:r>
        <w:r w:rsidR="00F733EB" w:rsidRPr="00DB7079">
          <w:rPr>
            <w:noProof/>
            <w:webHidden/>
          </w:rPr>
        </w:r>
        <w:r w:rsidR="00F733EB" w:rsidRPr="00DB7079">
          <w:rPr>
            <w:noProof/>
            <w:webHidden/>
          </w:rPr>
          <w:fldChar w:fldCharType="separate"/>
        </w:r>
        <w:r w:rsidR="00DB7079" w:rsidRPr="00DB7079">
          <w:rPr>
            <w:noProof/>
            <w:webHidden/>
          </w:rPr>
          <w:t>214</w:t>
        </w:r>
        <w:r w:rsidR="00F733EB" w:rsidRPr="00DB7079">
          <w:rPr>
            <w:noProof/>
            <w:webHidden/>
          </w:rPr>
          <w:fldChar w:fldCharType="end"/>
        </w:r>
      </w:hyperlink>
    </w:p>
    <w:p w14:paraId="6A0F70D1" w14:textId="12988689" w:rsidR="00F733EB" w:rsidRPr="00DB7079" w:rsidRDefault="00D84DBD">
      <w:pPr>
        <w:pStyle w:val="TM4"/>
        <w:tabs>
          <w:tab w:val="right" w:pos="9060"/>
        </w:tabs>
        <w:rPr>
          <w:rFonts w:eastAsiaTheme="minorEastAsia" w:cstheme="minorBidi"/>
          <w:noProof/>
          <w:sz w:val="22"/>
          <w:szCs w:val="22"/>
          <w:lang w:val="fr-FR"/>
        </w:rPr>
      </w:pPr>
      <w:hyperlink w:anchor="_Toc66715762" w:history="1">
        <w:r w:rsidR="00F733EB" w:rsidRPr="00DB7079">
          <w:rPr>
            <w:rStyle w:val="Lienhypertexte"/>
            <w:rFonts w:eastAsia="Times New Roman" w:cs="Times New Roman"/>
            <w:noProof/>
            <w:lang w:val="fr-FR"/>
          </w:rPr>
          <w:t>2.5. Consommation brute de carburant par norme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_Toc66715762 \h </w:instrText>
        </w:r>
        <w:r w:rsidR="00F733EB" w:rsidRPr="00DB7079">
          <w:rPr>
            <w:noProof/>
            <w:webHidden/>
          </w:rPr>
        </w:r>
        <w:r w:rsidR="00F733EB" w:rsidRPr="00DB7079">
          <w:rPr>
            <w:noProof/>
            <w:webHidden/>
          </w:rPr>
          <w:fldChar w:fldCharType="separate"/>
        </w:r>
        <w:r w:rsidR="00DB7079" w:rsidRPr="00DB7079">
          <w:rPr>
            <w:noProof/>
            <w:webHidden/>
          </w:rPr>
          <w:t>214</w:t>
        </w:r>
        <w:r w:rsidR="00F733EB" w:rsidRPr="00DB7079">
          <w:rPr>
            <w:noProof/>
            <w:webHidden/>
          </w:rPr>
          <w:fldChar w:fldCharType="end"/>
        </w:r>
      </w:hyperlink>
    </w:p>
    <w:p w14:paraId="6D67F829" w14:textId="315F04E6" w:rsidR="00F733EB" w:rsidRPr="00DB7079" w:rsidRDefault="00D84DBD">
      <w:pPr>
        <w:pStyle w:val="TM4"/>
        <w:tabs>
          <w:tab w:val="right" w:pos="9060"/>
        </w:tabs>
        <w:rPr>
          <w:rFonts w:eastAsiaTheme="minorEastAsia" w:cstheme="minorBidi"/>
          <w:noProof/>
          <w:sz w:val="22"/>
          <w:szCs w:val="22"/>
          <w:lang w:val="fr-FR"/>
        </w:rPr>
      </w:pPr>
      <w:hyperlink w:anchor="_Toc66715763" w:history="1">
        <w:r w:rsidR="00F733EB" w:rsidRPr="00DB7079">
          <w:rPr>
            <w:rStyle w:val="Lienhypertexte"/>
            <w:rFonts w:eastAsia="Times New Roman" w:cs="Times New Roman"/>
            <w:noProof/>
            <w:lang w:val="fr-FR"/>
          </w:rPr>
          <w:t>2.6. Balance énergétique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_Toc66715763 \h </w:instrText>
        </w:r>
        <w:r w:rsidR="00F733EB" w:rsidRPr="00DB7079">
          <w:rPr>
            <w:noProof/>
            <w:webHidden/>
          </w:rPr>
        </w:r>
        <w:r w:rsidR="00F733EB" w:rsidRPr="00DB7079">
          <w:rPr>
            <w:noProof/>
            <w:webHidden/>
          </w:rPr>
          <w:fldChar w:fldCharType="separate"/>
        </w:r>
        <w:r w:rsidR="00DB7079" w:rsidRPr="00DB7079">
          <w:rPr>
            <w:noProof/>
            <w:webHidden/>
          </w:rPr>
          <w:t>214</w:t>
        </w:r>
        <w:r w:rsidR="00F733EB" w:rsidRPr="00DB7079">
          <w:rPr>
            <w:noProof/>
            <w:webHidden/>
          </w:rPr>
          <w:fldChar w:fldCharType="end"/>
        </w:r>
      </w:hyperlink>
    </w:p>
    <w:p w14:paraId="48A82EDC" w14:textId="1DB54011" w:rsidR="00F733EB" w:rsidRPr="00DB7079" w:rsidRDefault="00D84DBD">
      <w:pPr>
        <w:pStyle w:val="TM4"/>
        <w:tabs>
          <w:tab w:val="right" w:pos="9060"/>
        </w:tabs>
        <w:rPr>
          <w:rFonts w:eastAsiaTheme="minorEastAsia" w:cstheme="minorBidi"/>
          <w:noProof/>
          <w:sz w:val="22"/>
          <w:szCs w:val="22"/>
          <w:lang w:val="fr-FR"/>
        </w:rPr>
      </w:pPr>
      <w:hyperlink w:anchor="_Toc66715764" w:history="1">
        <w:r w:rsidR="00F733EB" w:rsidRPr="00DB7079">
          <w:rPr>
            <w:rStyle w:val="Lienhypertexte"/>
            <w:rFonts w:eastAsia="Times New Roman" w:cs="Times New Roman"/>
            <w:noProof/>
            <w:lang w:val="fr-FR"/>
          </w:rPr>
          <w:t>2.7. Trafic calé par norme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_Toc66715764 \h </w:instrText>
        </w:r>
        <w:r w:rsidR="00F733EB" w:rsidRPr="00DB7079">
          <w:rPr>
            <w:noProof/>
            <w:webHidden/>
          </w:rPr>
        </w:r>
        <w:r w:rsidR="00F733EB" w:rsidRPr="00DB7079">
          <w:rPr>
            <w:noProof/>
            <w:webHidden/>
          </w:rPr>
          <w:fldChar w:fldCharType="separate"/>
        </w:r>
        <w:r w:rsidR="00DB7079" w:rsidRPr="00DB7079">
          <w:rPr>
            <w:noProof/>
            <w:webHidden/>
          </w:rPr>
          <w:t>214</w:t>
        </w:r>
        <w:r w:rsidR="00F733EB" w:rsidRPr="00DB7079">
          <w:rPr>
            <w:noProof/>
            <w:webHidden/>
          </w:rPr>
          <w:fldChar w:fldCharType="end"/>
        </w:r>
      </w:hyperlink>
    </w:p>
    <w:p w14:paraId="771A9266" w14:textId="2B683F63" w:rsidR="00F733EB" w:rsidRPr="00DB7079" w:rsidRDefault="00D84DBD">
      <w:pPr>
        <w:pStyle w:val="TM4"/>
        <w:tabs>
          <w:tab w:val="right" w:pos="9060"/>
        </w:tabs>
        <w:rPr>
          <w:rFonts w:eastAsiaTheme="minorEastAsia" w:cstheme="minorBidi"/>
          <w:noProof/>
          <w:sz w:val="22"/>
          <w:szCs w:val="22"/>
          <w:lang w:val="fr-FR"/>
        </w:rPr>
      </w:pPr>
      <w:hyperlink w:anchor="_Toc66715765" w:history="1">
        <w:r w:rsidR="00F733EB" w:rsidRPr="00DB7079">
          <w:rPr>
            <w:rStyle w:val="Lienhypertexte"/>
            <w:rFonts w:eastAsia="Times New Roman" w:cs="Times New Roman"/>
            <w:noProof/>
            <w:lang w:val="fr-FR"/>
          </w:rPr>
          <w:t>2.8. Consommation calée de carburant par norme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_Toc66715765 \h </w:instrText>
        </w:r>
        <w:r w:rsidR="00F733EB" w:rsidRPr="00DB7079">
          <w:rPr>
            <w:noProof/>
            <w:webHidden/>
          </w:rPr>
        </w:r>
        <w:r w:rsidR="00F733EB" w:rsidRPr="00DB7079">
          <w:rPr>
            <w:noProof/>
            <w:webHidden/>
          </w:rPr>
          <w:fldChar w:fldCharType="separate"/>
        </w:r>
        <w:r w:rsidR="00DB7079" w:rsidRPr="00DB7079">
          <w:rPr>
            <w:noProof/>
            <w:webHidden/>
          </w:rPr>
          <w:t>214</w:t>
        </w:r>
        <w:r w:rsidR="00F733EB" w:rsidRPr="00DB7079">
          <w:rPr>
            <w:noProof/>
            <w:webHidden/>
          </w:rPr>
          <w:fldChar w:fldCharType="end"/>
        </w:r>
      </w:hyperlink>
    </w:p>
    <w:p w14:paraId="516F4326" w14:textId="6E0BAC82" w:rsidR="00F733EB" w:rsidRPr="00DB7079" w:rsidRDefault="00D84DBD">
      <w:pPr>
        <w:pStyle w:val="TM4"/>
        <w:tabs>
          <w:tab w:val="right" w:pos="9060"/>
        </w:tabs>
        <w:rPr>
          <w:rFonts w:eastAsiaTheme="minorEastAsia" w:cstheme="minorBidi"/>
          <w:noProof/>
          <w:sz w:val="22"/>
          <w:szCs w:val="22"/>
          <w:lang w:val="fr-FR"/>
        </w:rPr>
      </w:pPr>
      <w:hyperlink w:anchor="_Toc66715766" w:history="1">
        <w:r w:rsidR="00F733EB" w:rsidRPr="00DB7079">
          <w:rPr>
            <w:rStyle w:val="Lienhypertexte"/>
            <w:rFonts w:eastAsia="Times New Roman" w:cs="Times New Roman"/>
            <w:noProof/>
            <w:lang w:val="fr-FR"/>
          </w:rPr>
          <w:t>2.9. Consommations de lubrifiants, de produits pétroliers, de biocarburants et d’urée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_Toc66715766 \h </w:instrText>
        </w:r>
        <w:r w:rsidR="00F733EB" w:rsidRPr="00DB7079">
          <w:rPr>
            <w:noProof/>
            <w:webHidden/>
          </w:rPr>
        </w:r>
        <w:r w:rsidR="00F733EB" w:rsidRPr="00DB7079">
          <w:rPr>
            <w:noProof/>
            <w:webHidden/>
          </w:rPr>
          <w:fldChar w:fldCharType="separate"/>
        </w:r>
        <w:r w:rsidR="00DB7079" w:rsidRPr="00DB7079">
          <w:rPr>
            <w:noProof/>
            <w:webHidden/>
          </w:rPr>
          <w:t>215</w:t>
        </w:r>
        <w:r w:rsidR="00F733EB" w:rsidRPr="00DB7079">
          <w:rPr>
            <w:noProof/>
            <w:webHidden/>
          </w:rPr>
          <w:fldChar w:fldCharType="end"/>
        </w:r>
      </w:hyperlink>
    </w:p>
    <w:p w14:paraId="346FD874" w14:textId="16ABE077" w:rsidR="00F733EB" w:rsidRPr="00DB7079" w:rsidRDefault="00D84DBD">
      <w:pPr>
        <w:pStyle w:val="TM4"/>
        <w:tabs>
          <w:tab w:val="right" w:pos="9060"/>
        </w:tabs>
        <w:rPr>
          <w:rFonts w:eastAsiaTheme="minorEastAsia" w:cstheme="minorBidi"/>
          <w:noProof/>
          <w:sz w:val="22"/>
          <w:szCs w:val="22"/>
          <w:lang w:val="fr-FR"/>
        </w:rPr>
      </w:pPr>
      <w:hyperlink w:anchor="_Toc66715767" w:history="1">
        <w:r w:rsidR="00F733EB" w:rsidRPr="00DB7079">
          <w:rPr>
            <w:rStyle w:val="Lienhypertexte"/>
            <w:rFonts w:eastAsia="Times New Roman" w:cs="Times New Roman"/>
            <w:noProof/>
            <w:lang w:val="fr-FR"/>
          </w:rPr>
          <w:t>2.10. Calculs des facteurs d’émissions de COVNM des évaporations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_Toc66715767 \h </w:instrText>
        </w:r>
        <w:r w:rsidR="00F733EB" w:rsidRPr="00DB7079">
          <w:rPr>
            <w:noProof/>
            <w:webHidden/>
          </w:rPr>
        </w:r>
        <w:r w:rsidR="00F733EB" w:rsidRPr="00DB7079">
          <w:rPr>
            <w:noProof/>
            <w:webHidden/>
          </w:rPr>
          <w:fldChar w:fldCharType="separate"/>
        </w:r>
        <w:r w:rsidR="00DB7079" w:rsidRPr="00DB7079">
          <w:rPr>
            <w:noProof/>
            <w:webHidden/>
          </w:rPr>
          <w:t>215</w:t>
        </w:r>
        <w:r w:rsidR="00F733EB" w:rsidRPr="00DB7079">
          <w:rPr>
            <w:noProof/>
            <w:webHidden/>
          </w:rPr>
          <w:fldChar w:fldCharType="end"/>
        </w:r>
      </w:hyperlink>
    </w:p>
    <w:p w14:paraId="41CFB734" w14:textId="007A5165" w:rsidR="00F733EB" w:rsidRPr="00DB7079" w:rsidRDefault="00D84DBD">
      <w:pPr>
        <w:pStyle w:val="TM4"/>
        <w:tabs>
          <w:tab w:val="right" w:pos="9060"/>
        </w:tabs>
        <w:rPr>
          <w:rFonts w:eastAsiaTheme="minorEastAsia" w:cstheme="minorBidi"/>
          <w:noProof/>
          <w:sz w:val="22"/>
          <w:szCs w:val="22"/>
          <w:lang w:val="fr-FR"/>
        </w:rPr>
      </w:pPr>
      <w:hyperlink w:anchor="_Toc66715768" w:history="1">
        <w:r w:rsidR="00F733EB" w:rsidRPr="00DB7079">
          <w:rPr>
            <w:rStyle w:val="Lienhypertexte"/>
            <w:rFonts w:eastAsia="Times New Roman" w:cs="Times New Roman"/>
            <w:noProof/>
            <w:lang w:val="fr-FR"/>
          </w:rPr>
          <w:t>2.11. Calculs des émissions de polluants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_Toc66715768 \h </w:instrText>
        </w:r>
        <w:r w:rsidR="00F733EB" w:rsidRPr="00DB7079">
          <w:rPr>
            <w:noProof/>
            <w:webHidden/>
          </w:rPr>
        </w:r>
        <w:r w:rsidR="00F733EB" w:rsidRPr="00DB7079">
          <w:rPr>
            <w:noProof/>
            <w:webHidden/>
          </w:rPr>
          <w:fldChar w:fldCharType="separate"/>
        </w:r>
        <w:r w:rsidR="00DB7079" w:rsidRPr="00DB7079">
          <w:rPr>
            <w:noProof/>
            <w:webHidden/>
          </w:rPr>
          <w:t>215</w:t>
        </w:r>
        <w:r w:rsidR="00F733EB" w:rsidRPr="00DB7079">
          <w:rPr>
            <w:noProof/>
            <w:webHidden/>
          </w:rPr>
          <w:fldChar w:fldCharType="end"/>
        </w:r>
      </w:hyperlink>
    </w:p>
    <w:p w14:paraId="58B4104B" w14:textId="2F79E23B" w:rsidR="00F733EB" w:rsidRPr="00DB7079" w:rsidRDefault="00D84DBD">
      <w:pPr>
        <w:pStyle w:val="TM4"/>
        <w:tabs>
          <w:tab w:val="right" w:pos="9060"/>
        </w:tabs>
        <w:rPr>
          <w:rFonts w:eastAsiaTheme="minorEastAsia" w:cstheme="minorBidi"/>
          <w:noProof/>
          <w:sz w:val="22"/>
          <w:szCs w:val="22"/>
          <w:lang w:val="fr-FR"/>
        </w:rPr>
      </w:pPr>
      <w:hyperlink w:anchor="_Toc66715769" w:history="1">
        <w:r w:rsidR="00F733EB" w:rsidRPr="00DB7079">
          <w:rPr>
            <w:rStyle w:val="Lienhypertexte"/>
            <w:rFonts w:eastAsia="Times New Roman" w:cs="Times New Roman"/>
            <w:noProof/>
            <w:lang w:val="fr-FR"/>
          </w:rPr>
          <w:t>2.12. Références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_Toc66715769 \h </w:instrText>
        </w:r>
        <w:r w:rsidR="00F733EB" w:rsidRPr="00DB7079">
          <w:rPr>
            <w:noProof/>
            <w:webHidden/>
          </w:rPr>
        </w:r>
        <w:r w:rsidR="00F733EB" w:rsidRPr="00DB7079">
          <w:rPr>
            <w:noProof/>
            <w:webHidden/>
          </w:rPr>
          <w:fldChar w:fldCharType="separate"/>
        </w:r>
        <w:r w:rsidR="00DB7079" w:rsidRPr="00DB7079">
          <w:rPr>
            <w:noProof/>
            <w:webHidden/>
          </w:rPr>
          <w:t>215</w:t>
        </w:r>
        <w:r w:rsidR="00F733EB" w:rsidRPr="00DB7079">
          <w:rPr>
            <w:noProof/>
            <w:webHidden/>
          </w:rPr>
          <w:fldChar w:fldCharType="end"/>
        </w:r>
      </w:hyperlink>
    </w:p>
    <w:p w14:paraId="0EE1F540" w14:textId="40703326" w:rsidR="00F733EB" w:rsidRPr="00DB7079" w:rsidRDefault="00D84DBD">
      <w:pPr>
        <w:pStyle w:val="TM4"/>
        <w:tabs>
          <w:tab w:val="left" w:pos="1418"/>
          <w:tab w:val="right" w:pos="9060"/>
        </w:tabs>
        <w:rPr>
          <w:rFonts w:eastAsiaTheme="minorEastAsia" w:cstheme="minorBidi"/>
          <w:noProof/>
          <w:sz w:val="22"/>
          <w:szCs w:val="22"/>
          <w:lang w:val="fr-FR"/>
        </w:rPr>
      </w:pPr>
      <w:hyperlink w:anchor="_Toc66715770" w:history="1">
        <w:r w:rsidR="00F733EB" w:rsidRPr="00DB7079">
          <w:rPr>
            <w:rStyle w:val="Lienhypertexte"/>
            <w:rFonts w:eastAsia="Times New Roman" w:cs="Times New Roman"/>
            <w:b/>
            <w:noProof/>
            <w:lang w:val="fr-FR"/>
          </w:rPr>
          <w:t>3.</w:t>
        </w:r>
        <w:r w:rsidR="00F733EB" w:rsidRPr="00DB7079">
          <w:rPr>
            <w:rFonts w:eastAsiaTheme="minorEastAsia" w:cstheme="minorBidi"/>
            <w:noProof/>
            <w:sz w:val="22"/>
            <w:szCs w:val="22"/>
            <w:lang w:val="fr-FR"/>
          </w:rPr>
          <w:tab/>
        </w:r>
        <w:r w:rsidR="00F733EB" w:rsidRPr="00DB7079">
          <w:rPr>
            <w:rStyle w:val="Lienhypertexte"/>
            <w:rFonts w:eastAsia="Times New Roman" w:cs="Times New Roman"/>
            <w:b/>
            <w:noProof/>
            <w:lang w:val="fr-FR"/>
          </w:rPr>
          <w:t>Navigation nationale</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_Toc66715770 \h </w:instrText>
        </w:r>
        <w:r w:rsidR="00F733EB" w:rsidRPr="00DB7079">
          <w:rPr>
            <w:noProof/>
            <w:webHidden/>
          </w:rPr>
        </w:r>
        <w:r w:rsidR="00F733EB" w:rsidRPr="00DB7079">
          <w:rPr>
            <w:noProof/>
            <w:webHidden/>
          </w:rPr>
          <w:fldChar w:fldCharType="separate"/>
        </w:r>
        <w:r w:rsidR="00DB7079" w:rsidRPr="00DB7079">
          <w:rPr>
            <w:noProof/>
            <w:webHidden/>
          </w:rPr>
          <w:t>216</w:t>
        </w:r>
        <w:r w:rsidR="00F733EB" w:rsidRPr="00DB7079">
          <w:rPr>
            <w:noProof/>
            <w:webHidden/>
          </w:rPr>
          <w:fldChar w:fldCharType="end"/>
        </w:r>
      </w:hyperlink>
    </w:p>
    <w:p w14:paraId="0D8A503A" w14:textId="4E646B5E" w:rsidR="00F733EB" w:rsidRPr="00DB7079" w:rsidRDefault="00D84DBD">
      <w:pPr>
        <w:pStyle w:val="TM4"/>
        <w:tabs>
          <w:tab w:val="right" w:pos="9060"/>
        </w:tabs>
        <w:rPr>
          <w:rFonts w:eastAsiaTheme="minorEastAsia" w:cstheme="minorBidi"/>
          <w:noProof/>
          <w:sz w:val="22"/>
          <w:szCs w:val="22"/>
          <w:lang w:val="fr-FR"/>
        </w:rPr>
      </w:pPr>
      <w:hyperlink w:anchor="_Toc66715771" w:history="1">
        <w:r w:rsidR="00F733EB" w:rsidRPr="00DB7079">
          <w:rPr>
            <w:rStyle w:val="Lienhypertexte"/>
            <w:rFonts w:ascii="Calibri" w:eastAsia="Times New Roman" w:hAnsi="Calibri" w:cs="Times New Roman"/>
            <w:noProof/>
            <w:lang w:val="fr-FR"/>
          </w:rPr>
          <w:t>3.1. Détermination de la Part de navigation nationale des carburants utilisés</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_Toc66715771 \h </w:instrText>
        </w:r>
        <w:r w:rsidR="00F733EB" w:rsidRPr="00DB7079">
          <w:rPr>
            <w:noProof/>
            <w:webHidden/>
          </w:rPr>
        </w:r>
        <w:r w:rsidR="00F733EB" w:rsidRPr="00DB7079">
          <w:rPr>
            <w:noProof/>
            <w:webHidden/>
          </w:rPr>
          <w:fldChar w:fldCharType="separate"/>
        </w:r>
        <w:r w:rsidR="00DB7079" w:rsidRPr="00DB7079">
          <w:rPr>
            <w:noProof/>
            <w:webHidden/>
          </w:rPr>
          <w:t>216</w:t>
        </w:r>
        <w:r w:rsidR="00F733EB" w:rsidRPr="00DB7079">
          <w:rPr>
            <w:noProof/>
            <w:webHidden/>
          </w:rPr>
          <w:fldChar w:fldCharType="end"/>
        </w:r>
      </w:hyperlink>
    </w:p>
    <w:p w14:paraId="0E34687C" w14:textId="5F24273F" w:rsidR="00F733EB" w:rsidRPr="00DB7079" w:rsidRDefault="00D84DBD">
      <w:pPr>
        <w:pStyle w:val="TM4"/>
        <w:tabs>
          <w:tab w:val="right" w:pos="9060"/>
        </w:tabs>
        <w:rPr>
          <w:rFonts w:eastAsiaTheme="minorEastAsia" w:cstheme="minorBidi"/>
          <w:noProof/>
          <w:sz w:val="22"/>
          <w:szCs w:val="22"/>
          <w:lang w:val="fr-FR"/>
        </w:rPr>
      </w:pPr>
      <w:hyperlink w:anchor="_Toc66715772" w:history="1">
        <w:r w:rsidR="00F733EB" w:rsidRPr="00DB7079">
          <w:rPr>
            <w:rStyle w:val="Lienhypertexte"/>
            <w:rFonts w:ascii="Calibri" w:eastAsia="Times New Roman" w:hAnsi="Calibri" w:cs="Times New Roman"/>
            <w:noProof/>
            <w:lang w:val="fr-FR"/>
          </w:rPr>
          <w:t>3.2. Calcul des émissions de polluants par les bateaux à moteur à essence et à moteur Diesel</w:t>
        </w:r>
        <w:r w:rsidR="00F733EB" w:rsidRPr="00DB7079">
          <w:rPr>
            <w:noProof/>
            <w:webHidden/>
          </w:rPr>
          <w:tab/>
        </w:r>
        <w:r w:rsidR="00F733EB" w:rsidRPr="00DB7079">
          <w:rPr>
            <w:noProof/>
            <w:webHidden/>
          </w:rPr>
          <w:fldChar w:fldCharType="begin"/>
        </w:r>
        <w:r w:rsidR="00F733EB" w:rsidRPr="00DB7079">
          <w:rPr>
            <w:noProof/>
            <w:webHidden/>
          </w:rPr>
          <w:instrText xml:space="preserve"> PAGEREF _Toc66715772 \h </w:instrText>
        </w:r>
        <w:r w:rsidR="00F733EB" w:rsidRPr="00DB7079">
          <w:rPr>
            <w:noProof/>
            <w:webHidden/>
          </w:rPr>
        </w:r>
        <w:r w:rsidR="00F733EB" w:rsidRPr="00DB7079">
          <w:rPr>
            <w:noProof/>
            <w:webHidden/>
          </w:rPr>
          <w:fldChar w:fldCharType="separate"/>
        </w:r>
        <w:r w:rsidR="00DB7079" w:rsidRPr="00DB7079">
          <w:rPr>
            <w:noProof/>
            <w:webHidden/>
          </w:rPr>
          <w:t>217</w:t>
        </w:r>
        <w:r w:rsidR="00F733EB" w:rsidRPr="00DB7079">
          <w:rPr>
            <w:noProof/>
            <w:webHidden/>
          </w:rPr>
          <w:fldChar w:fldCharType="end"/>
        </w:r>
      </w:hyperlink>
    </w:p>
    <w:p w14:paraId="0B99255B" w14:textId="3EC38A5C" w:rsidR="00F733EB" w:rsidRPr="00DB7079" w:rsidRDefault="00D84DBD">
      <w:pPr>
        <w:pStyle w:val="TM1"/>
        <w:rPr>
          <w:rFonts w:eastAsiaTheme="minorEastAsia" w:cstheme="minorBidi"/>
          <w:b w:val="0"/>
          <w:color w:val="auto"/>
          <w:sz w:val="22"/>
          <w:szCs w:val="22"/>
          <w:lang w:val="fr-FR"/>
        </w:rPr>
      </w:pPr>
      <w:hyperlink w:anchor="_Toc66715773" w:history="1">
        <w:r w:rsidR="00F733EB" w:rsidRPr="00DB7079">
          <w:rPr>
            <w:rStyle w:val="Lienhypertexte"/>
          </w:rPr>
          <w:t>ANNEXE 3 – ANALYSE D’INCERTITUDE PAR POLLUANT ET INCERTITUDE TOTALE</w:t>
        </w:r>
        <w:r w:rsidR="00F733EB" w:rsidRPr="00DB7079">
          <w:rPr>
            <w:webHidden/>
          </w:rPr>
          <w:tab/>
        </w:r>
        <w:r w:rsidR="00F733EB" w:rsidRPr="00DB7079">
          <w:rPr>
            <w:webHidden/>
          </w:rPr>
          <w:fldChar w:fldCharType="begin"/>
        </w:r>
        <w:r w:rsidR="00F733EB" w:rsidRPr="00DB7079">
          <w:rPr>
            <w:webHidden/>
          </w:rPr>
          <w:instrText xml:space="preserve"> PAGEREF _Toc66715773 \h </w:instrText>
        </w:r>
        <w:r w:rsidR="00F733EB" w:rsidRPr="00DB7079">
          <w:rPr>
            <w:webHidden/>
          </w:rPr>
        </w:r>
        <w:r w:rsidR="00F733EB" w:rsidRPr="00DB7079">
          <w:rPr>
            <w:webHidden/>
          </w:rPr>
          <w:fldChar w:fldCharType="separate"/>
        </w:r>
        <w:r w:rsidR="00DB7079" w:rsidRPr="00DB7079">
          <w:rPr>
            <w:webHidden/>
          </w:rPr>
          <w:t>219</w:t>
        </w:r>
        <w:r w:rsidR="00F733EB" w:rsidRPr="00DB7079">
          <w:rPr>
            <w:webHidden/>
          </w:rPr>
          <w:fldChar w:fldCharType="end"/>
        </w:r>
      </w:hyperlink>
    </w:p>
    <w:p w14:paraId="00850CF9" w14:textId="4F5D3BB8" w:rsidR="00103A78" w:rsidRPr="00DB7079" w:rsidRDefault="00216981" w:rsidP="00103A78">
      <w:pPr>
        <w:rPr>
          <w:szCs w:val="20"/>
          <w:lang w:val="fr-FR"/>
        </w:rPr>
      </w:pPr>
      <w:r w:rsidRPr="00DB7079">
        <w:rPr>
          <w:noProof/>
          <w:color w:val="000000"/>
        </w:rPr>
        <w:fldChar w:fldCharType="end"/>
      </w:r>
      <w:r w:rsidR="00103A78" w:rsidRPr="00DB7079">
        <w:rPr>
          <w:szCs w:val="20"/>
          <w:lang w:val="fr-FR"/>
        </w:rPr>
        <w:br w:type="page"/>
      </w:r>
    </w:p>
    <w:p w14:paraId="3814FEB5" w14:textId="0AC03FEB" w:rsidR="00103A78" w:rsidRPr="00DB7079" w:rsidRDefault="00103A78" w:rsidP="00103A78">
      <w:pPr>
        <w:jc w:val="center"/>
        <w:rPr>
          <w:b/>
          <w:lang w:val="fr-FR"/>
        </w:rPr>
      </w:pPr>
      <w:r w:rsidRPr="00DB7079">
        <w:rPr>
          <w:b/>
          <w:lang w:val="fr-FR"/>
        </w:rPr>
        <w:lastRenderedPageBreak/>
        <w:t>T</w:t>
      </w:r>
      <w:r w:rsidR="005D5FCF" w:rsidRPr="00DB7079">
        <w:rPr>
          <w:b/>
          <w:lang w:val="fr-FR"/>
        </w:rPr>
        <w:t>ABLEAUX</w:t>
      </w:r>
    </w:p>
    <w:p w14:paraId="6E18D5C3" w14:textId="77777777" w:rsidR="00103A78" w:rsidRPr="00DB7079" w:rsidRDefault="00103A78" w:rsidP="00103A78">
      <w:pPr>
        <w:jc w:val="center"/>
        <w:rPr>
          <w:rFonts w:cstheme="minorHAnsi"/>
          <w:b/>
          <w:szCs w:val="20"/>
          <w:lang w:val="fr-FR"/>
        </w:rPr>
      </w:pPr>
    </w:p>
    <w:p w14:paraId="450BBF14" w14:textId="24ABBBDB" w:rsidR="00DF0891" w:rsidRPr="00DB7079" w:rsidRDefault="00103A78">
      <w:pPr>
        <w:pStyle w:val="Tabledesillustrations"/>
        <w:tabs>
          <w:tab w:val="right" w:leader="dot" w:pos="9060"/>
        </w:tabs>
        <w:rPr>
          <w:rFonts w:eastAsiaTheme="minorEastAsia" w:cstheme="minorHAnsi"/>
          <w:noProof/>
          <w:szCs w:val="20"/>
          <w:lang w:val="fr-FR"/>
        </w:rPr>
      </w:pPr>
      <w:r w:rsidRPr="00DB7079">
        <w:rPr>
          <w:rFonts w:cstheme="minorHAnsi"/>
          <w:b/>
          <w:szCs w:val="20"/>
          <w:lang w:val="fr-FR"/>
        </w:rPr>
        <w:fldChar w:fldCharType="begin"/>
      </w:r>
      <w:r w:rsidRPr="00DB7079">
        <w:rPr>
          <w:rFonts w:cstheme="minorHAnsi"/>
          <w:b/>
          <w:szCs w:val="20"/>
          <w:lang w:val="fr-FR"/>
        </w:rPr>
        <w:instrText xml:space="preserve"> TOC \h \z \c "Tableau" </w:instrText>
      </w:r>
      <w:r w:rsidRPr="00DB7079">
        <w:rPr>
          <w:rFonts w:cstheme="minorHAnsi"/>
          <w:b/>
          <w:szCs w:val="20"/>
          <w:lang w:val="fr-FR"/>
        </w:rPr>
        <w:fldChar w:fldCharType="separate"/>
      </w:r>
      <w:hyperlink w:anchor="_Toc66715973" w:history="1">
        <w:r w:rsidR="00DF0891" w:rsidRPr="00DB7079">
          <w:rPr>
            <w:rStyle w:val="Lienhypertexte"/>
            <w:rFonts w:cstheme="minorHAnsi"/>
            <w:noProof/>
            <w:szCs w:val="20"/>
          </w:rPr>
          <w:t>Tableau 1 : Tableau de synthèse des méthodes de calcul utilisées par sous-catégorie</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_Toc66715973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19</w:t>
        </w:r>
        <w:r w:rsidR="00DF0891" w:rsidRPr="00DB7079">
          <w:rPr>
            <w:rFonts w:cstheme="minorHAnsi"/>
            <w:noProof/>
            <w:webHidden/>
            <w:szCs w:val="20"/>
          </w:rPr>
          <w:fldChar w:fldCharType="end"/>
        </w:r>
      </w:hyperlink>
    </w:p>
    <w:p w14:paraId="6EAE49E4" w14:textId="6EC29D47" w:rsidR="00DF0891" w:rsidRPr="00DB7079" w:rsidRDefault="00D84DBD">
      <w:pPr>
        <w:pStyle w:val="Tabledesillustrations"/>
        <w:tabs>
          <w:tab w:val="right" w:leader="dot" w:pos="9060"/>
        </w:tabs>
        <w:rPr>
          <w:rFonts w:eastAsiaTheme="minorEastAsia" w:cstheme="minorHAnsi"/>
          <w:noProof/>
          <w:szCs w:val="20"/>
          <w:lang w:val="fr-FR"/>
        </w:rPr>
      </w:pPr>
      <w:hyperlink w:anchor="_Toc66715974" w:history="1">
        <w:r w:rsidR="00DF0891" w:rsidRPr="00DB7079">
          <w:rPr>
            <w:rStyle w:val="Lienhypertexte"/>
            <w:rFonts w:cstheme="minorHAnsi"/>
            <w:noProof/>
            <w:szCs w:val="20"/>
          </w:rPr>
          <w:t>Tableau 2 : Tableau de synthèse de l'analyse des catégories principales 2019</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_Toc66715974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22</w:t>
        </w:r>
        <w:r w:rsidR="00DF0891" w:rsidRPr="00DB7079">
          <w:rPr>
            <w:rFonts w:cstheme="minorHAnsi"/>
            <w:noProof/>
            <w:webHidden/>
            <w:szCs w:val="20"/>
          </w:rPr>
          <w:fldChar w:fldCharType="end"/>
        </w:r>
      </w:hyperlink>
    </w:p>
    <w:p w14:paraId="2F5591B0" w14:textId="756C2CBE" w:rsidR="00DF0891" w:rsidRPr="00DB7079" w:rsidRDefault="00D84DBD">
      <w:pPr>
        <w:pStyle w:val="Tabledesillustrations"/>
        <w:tabs>
          <w:tab w:val="right" w:leader="dot" w:pos="9060"/>
        </w:tabs>
        <w:rPr>
          <w:rFonts w:eastAsiaTheme="minorEastAsia" w:cstheme="minorHAnsi"/>
          <w:noProof/>
          <w:szCs w:val="20"/>
          <w:lang w:val="fr-FR"/>
        </w:rPr>
      </w:pPr>
      <w:hyperlink w:anchor="_Toc66715975" w:history="1">
        <w:r w:rsidR="00DF0891" w:rsidRPr="00DB7079">
          <w:rPr>
            <w:rStyle w:val="Lienhypertexte"/>
            <w:rFonts w:cstheme="minorHAnsi"/>
            <w:noProof/>
            <w:szCs w:val="20"/>
          </w:rPr>
          <w:t>Tableau 3 : Emissions de NOx – analyse des catégories principales (approche1)</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_Toc66715975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22</w:t>
        </w:r>
        <w:r w:rsidR="00DF0891" w:rsidRPr="00DB7079">
          <w:rPr>
            <w:rFonts w:cstheme="minorHAnsi"/>
            <w:noProof/>
            <w:webHidden/>
            <w:szCs w:val="20"/>
          </w:rPr>
          <w:fldChar w:fldCharType="end"/>
        </w:r>
      </w:hyperlink>
    </w:p>
    <w:p w14:paraId="00C2C91C" w14:textId="204473BB" w:rsidR="00DF0891" w:rsidRPr="00DB7079" w:rsidRDefault="00D84DBD">
      <w:pPr>
        <w:pStyle w:val="Tabledesillustrations"/>
        <w:tabs>
          <w:tab w:val="right" w:leader="dot" w:pos="9060"/>
        </w:tabs>
        <w:rPr>
          <w:rFonts w:eastAsiaTheme="minorEastAsia" w:cstheme="minorHAnsi"/>
          <w:noProof/>
          <w:szCs w:val="20"/>
          <w:lang w:val="fr-FR"/>
        </w:rPr>
      </w:pPr>
      <w:hyperlink w:anchor="_Toc66715976" w:history="1">
        <w:r w:rsidR="00DF0891" w:rsidRPr="00DB7079">
          <w:rPr>
            <w:rStyle w:val="Lienhypertexte"/>
            <w:rFonts w:cstheme="minorHAnsi"/>
            <w:noProof/>
            <w:szCs w:val="20"/>
          </w:rPr>
          <w:t>Tableau 4 : Emissions de NMVOC - analyse des catégories principales (approche 1)</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_Toc66715976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23</w:t>
        </w:r>
        <w:r w:rsidR="00DF0891" w:rsidRPr="00DB7079">
          <w:rPr>
            <w:rFonts w:cstheme="minorHAnsi"/>
            <w:noProof/>
            <w:webHidden/>
            <w:szCs w:val="20"/>
          </w:rPr>
          <w:fldChar w:fldCharType="end"/>
        </w:r>
      </w:hyperlink>
    </w:p>
    <w:p w14:paraId="4BA9E52D" w14:textId="7068C9C4" w:rsidR="00DF0891" w:rsidRPr="00DB7079" w:rsidRDefault="00D84DBD">
      <w:pPr>
        <w:pStyle w:val="Tabledesillustrations"/>
        <w:tabs>
          <w:tab w:val="right" w:leader="dot" w:pos="9060"/>
        </w:tabs>
        <w:rPr>
          <w:rFonts w:eastAsiaTheme="minorEastAsia" w:cstheme="minorHAnsi"/>
          <w:noProof/>
          <w:szCs w:val="20"/>
          <w:lang w:val="fr-FR"/>
        </w:rPr>
      </w:pPr>
      <w:hyperlink w:anchor="_Toc66715977" w:history="1">
        <w:r w:rsidR="00DF0891" w:rsidRPr="00DB7079">
          <w:rPr>
            <w:rStyle w:val="Lienhypertexte"/>
            <w:rFonts w:cstheme="minorHAnsi"/>
            <w:noProof/>
            <w:szCs w:val="20"/>
          </w:rPr>
          <w:t>Tableau 5 : Emissions de SOx- analyse des catégories principales (approche 1)</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_Toc66715977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24</w:t>
        </w:r>
        <w:r w:rsidR="00DF0891" w:rsidRPr="00DB7079">
          <w:rPr>
            <w:rFonts w:cstheme="minorHAnsi"/>
            <w:noProof/>
            <w:webHidden/>
            <w:szCs w:val="20"/>
          </w:rPr>
          <w:fldChar w:fldCharType="end"/>
        </w:r>
      </w:hyperlink>
    </w:p>
    <w:p w14:paraId="4FC9DD6B" w14:textId="1DCDA5EA" w:rsidR="00DF0891" w:rsidRPr="00DB7079" w:rsidRDefault="00D84DBD">
      <w:pPr>
        <w:pStyle w:val="Tabledesillustrations"/>
        <w:tabs>
          <w:tab w:val="right" w:leader="dot" w:pos="9060"/>
        </w:tabs>
        <w:rPr>
          <w:rFonts w:eastAsiaTheme="minorEastAsia" w:cstheme="minorHAnsi"/>
          <w:noProof/>
          <w:szCs w:val="20"/>
          <w:lang w:val="fr-FR"/>
        </w:rPr>
      </w:pPr>
      <w:hyperlink w:anchor="_Toc66715978" w:history="1">
        <w:r w:rsidR="00DF0891" w:rsidRPr="00DB7079">
          <w:rPr>
            <w:rStyle w:val="Lienhypertexte"/>
            <w:rFonts w:cstheme="minorHAnsi"/>
            <w:noProof/>
            <w:szCs w:val="20"/>
          </w:rPr>
          <w:t>Tableau 6 : Emissions de NH3 - analyse des catégories principales (approche 1)</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_Toc66715978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24</w:t>
        </w:r>
        <w:r w:rsidR="00DF0891" w:rsidRPr="00DB7079">
          <w:rPr>
            <w:rFonts w:cstheme="minorHAnsi"/>
            <w:noProof/>
            <w:webHidden/>
            <w:szCs w:val="20"/>
          </w:rPr>
          <w:fldChar w:fldCharType="end"/>
        </w:r>
      </w:hyperlink>
    </w:p>
    <w:p w14:paraId="0E4030A9" w14:textId="2A60086C" w:rsidR="00DF0891" w:rsidRPr="00DB7079" w:rsidRDefault="00D84DBD">
      <w:pPr>
        <w:pStyle w:val="Tabledesillustrations"/>
        <w:tabs>
          <w:tab w:val="right" w:leader="dot" w:pos="9060"/>
        </w:tabs>
        <w:rPr>
          <w:rFonts w:eastAsiaTheme="minorEastAsia" w:cstheme="minorHAnsi"/>
          <w:noProof/>
          <w:szCs w:val="20"/>
          <w:lang w:val="fr-FR"/>
        </w:rPr>
      </w:pPr>
      <w:hyperlink w:anchor="_Toc66715979" w:history="1">
        <w:r w:rsidR="00DF0891" w:rsidRPr="00DB7079">
          <w:rPr>
            <w:rStyle w:val="Lienhypertexte"/>
            <w:rFonts w:cstheme="minorHAnsi"/>
            <w:noProof/>
            <w:szCs w:val="20"/>
          </w:rPr>
          <w:t>Tableau 7 : Emissions de PM 2,5 - analyse des catégories principales (approche1)</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_Toc66715979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25</w:t>
        </w:r>
        <w:r w:rsidR="00DF0891" w:rsidRPr="00DB7079">
          <w:rPr>
            <w:rFonts w:cstheme="minorHAnsi"/>
            <w:noProof/>
            <w:webHidden/>
            <w:szCs w:val="20"/>
          </w:rPr>
          <w:fldChar w:fldCharType="end"/>
        </w:r>
      </w:hyperlink>
    </w:p>
    <w:p w14:paraId="4F976E41" w14:textId="0AB44E10" w:rsidR="00DF0891" w:rsidRPr="00DB7079" w:rsidRDefault="00D84DBD">
      <w:pPr>
        <w:pStyle w:val="Tabledesillustrations"/>
        <w:tabs>
          <w:tab w:val="right" w:leader="dot" w:pos="9060"/>
        </w:tabs>
        <w:rPr>
          <w:rFonts w:eastAsiaTheme="minorEastAsia" w:cstheme="minorHAnsi"/>
          <w:noProof/>
          <w:szCs w:val="20"/>
          <w:lang w:val="fr-FR"/>
        </w:rPr>
      </w:pPr>
      <w:hyperlink w:anchor="_Toc66715980" w:history="1">
        <w:r w:rsidR="00DF0891" w:rsidRPr="00DB7079">
          <w:rPr>
            <w:rStyle w:val="Lienhypertexte"/>
            <w:rFonts w:cstheme="minorHAnsi"/>
            <w:noProof/>
            <w:szCs w:val="20"/>
          </w:rPr>
          <w:t>Tableau 8 : Emissions de PM10 - analyse des catégories principales (approche 1)</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_Toc66715980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26</w:t>
        </w:r>
        <w:r w:rsidR="00DF0891" w:rsidRPr="00DB7079">
          <w:rPr>
            <w:rFonts w:cstheme="minorHAnsi"/>
            <w:noProof/>
            <w:webHidden/>
            <w:szCs w:val="20"/>
          </w:rPr>
          <w:fldChar w:fldCharType="end"/>
        </w:r>
      </w:hyperlink>
    </w:p>
    <w:p w14:paraId="7F6D898D" w14:textId="4DE73965" w:rsidR="00DF0891" w:rsidRPr="00DB7079" w:rsidRDefault="00D84DBD">
      <w:pPr>
        <w:pStyle w:val="Tabledesillustrations"/>
        <w:tabs>
          <w:tab w:val="right" w:leader="dot" w:pos="9060"/>
        </w:tabs>
        <w:rPr>
          <w:rFonts w:eastAsiaTheme="minorEastAsia" w:cstheme="minorHAnsi"/>
          <w:noProof/>
          <w:szCs w:val="20"/>
          <w:lang w:val="fr-FR"/>
        </w:rPr>
      </w:pPr>
      <w:hyperlink w:anchor="_Toc66715981" w:history="1">
        <w:r w:rsidR="00DF0891" w:rsidRPr="00DB7079">
          <w:rPr>
            <w:rStyle w:val="Lienhypertexte"/>
            <w:rFonts w:cstheme="minorHAnsi"/>
            <w:noProof/>
            <w:szCs w:val="20"/>
          </w:rPr>
          <w:t>Tableau 9 : Emissions de TSP - analyse des catégories principales (approche 1)</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_Toc66715981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26</w:t>
        </w:r>
        <w:r w:rsidR="00DF0891" w:rsidRPr="00DB7079">
          <w:rPr>
            <w:rFonts w:cstheme="minorHAnsi"/>
            <w:noProof/>
            <w:webHidden/>
            <w:szCs w:val="20"/>
          </w:rPr>
          <w:fldChar w:fldCharType="end"/>
        </w:r>
      </w:hyperlink>
    </w:p>
    <w:p w14:paraId="2842F38A" w14:textId="4EB7344B" w:rsidR="00DF0891" w:rsidRPr="00DB7079" w:rsidRDefault="00D84DBD">
      <w:pPr>
        <w:pStyle w:val="Tabledesillustrations"/>
        <w:tabs>
          <w:tab w:val="right" w:leader="dot" w:pos="9060"/>
        </w:tabs>
        <w:rPr>
          <w:rFonts w:eastAsiaTheme="minorEastAsia" w:cstheme="minorHAnsi"/>
          <w:noProof/>
          <w:szCs w:val="20"/>
          <w:lang w:val="fr-FR"/>
        </w:rPr>
      </w:pPr>
      <w:hyperlink w:anchor="_Toc66715982" w:history="1">
        <w:r w:rsidR="00DF0891" w:rsidRPr="00DB7079">
          <w:rPr>
            <w:rStyle w:val="Lienhypertexte"/>
            <w:rFonts w:cstheme="minorHAnsi"/>
            <w:noProof/>
            <w:szCs w:val="20"/>
          </w:rPr>
          <w:t>Tableau 10 : Emissions de BC - analyse des catégories principales (approche1)</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_Toc66715982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27</w:t>
        </w:r>
        <w:r w:rsidR="00DF0891" w:rsidRPr="00DB7079">
          <w:rPr>
            <w:rFonts w:cstheme="minorHAnsi"/>
            <w:noProof/>
            <w:webHidden/>
            <w:szCs w:val="20"/>
          </w:rPr>
          <w:fldChar w:fldCharType="end"/>
        </w:r>
      </w:hyperlink>
    </w:p>
    <w:p w14:paraId="2B85BECA" w14:textId="25F78C7F" w:rsidR="00DF0891" w:rsidRPr="00DB7079" w:rsidRDefault="00D84DBD">
      <w:pPr>
        <w:pStyle w:val="Tabledesillustrations"/>
        <w:tabs>
          <w:tab w:val="right" w:leader="dot" w:pos="9060"/>
        </w:tabs>
        <w:rPr>
          <w:rFonts w:eastAsiaTheme="minorEastAsia" w:cstheme="minorHAnsi"/>
          <w:noProof/>
          <w:szCs w:val="20"/>
          <w:lang w:val="fr-FR"/>
        </w:rPr>
      </w:pPr>
      <w:hyperlink w:anchor="_Toc66715983" w:history="1">
        <w:r w:rsidR="00DF0891" w:rsidRPr="00DB7079">
          <w:rPr>
            <w:rStyle w:val="Lienhypertexte"/>
            <w:rFonts w:cstheme="minorHAnsi"/>
            <w:noProof/>
            <w:szCs w:val="20"/>
          </w:rPr>
          <w:t>Tableau 11 : Emissions de CO - analyse des catégories principales (approche 1)</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_Toc66715983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28</w:t>
        </w:r>
        <w:r w:rsidR="00DF0891" w:rsidRPr="00DB7079">
          <w:rPr>
            <w:rFonts w:cstheme="minorHAnsi"/>
            <w:noProof/>
            <w:webHidden/>
            <w:szCs w:val="20"/>
          </w:rPr>
          <w:fldChar w:fldCharType="end"/>
        </w:r>
      </w:hyperlink>
    </w:p>
    <w:p w14:paraId="44F51410" w14:textId="6F74E91C" w:rsidR="00DF0891" w:rsidRPr="00DB7079" w:rsidRDefault="00D84DBD">
      <w:pPr>
        <w:pStyle w:val="Tabledesillustrations"/>
        <w:tabs>
          <w:tab w:val="right" w:leader="dot" w:pos="9060"/>
        </w:tabs>
        <w:rPr>
          <w:rFonts w:eastAsiaTheme="minorEastAsia" w:cstheme="minorHAnsi"/>
          <w:noProof/>
          <w:szCs w:val="20"/>
          <w:lang w:val="fr-FR"/>
        </w:rPr>
      </w:pPr>
      <w:hyperlink w:anchor="_Toc66715984" w:history="1">
        <w:r w:rsidR="00DF0891" w:rsidRPr="00DB7079">
          <w:rPr>
            <w:rStyle w:val="Lienhypertexte"/>
            <w:rFonts w:cstheme="minorHAnsi"/>
            <w:noProof/>
            <w:szCs w:val="20"/>
          </w:rPr>
          <w:t>Tableau 12 : Emissions de Pb - analyse des catégories principales (approche 1)</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_Toc66715984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28</w:t>
        </w:r>
        <w:r w:rsidR="00DF0891" w:rsidRPr="00DB7079">
          <w:rPr>
            <w:rFonts w:cstheme="minorHAnsi"/>
            <w:noProof/>
            <w:webHidden/>
            <w:szCs w:val="20"/>
          </w:rPr>
          <w:fldChar w:fldCharType="end"/>
        </w:r>
      </w:hyperlink>
    </w:p>
    <w:p w14:paraId="090F8B00" w14:textId="2617DCF3" w:rsidR="00DF0891" w:rsidRPr="00DB7079" w:rsidRDefault="00D84DBD">
      <w:pPr>
        <w:pStyle w:val="Tabledesillustrations"/>
        <w:tabs>
          <w:tab w:val="right" w:leader="dot" w:pos="9060"/>
        </w:tabs>
        <w:rPr>
          <w:rFonts w:eastAsiaTheme="minorEastAsia" w:cstheme="minorHAnsi"/>
          <w:noProof/>
          <w:szCs w:val="20"/>
          <w:lang w:val="fr-FR"/>
        </w:rPr>
      </w:pPr>
      <w:hyperlink w:anchor="_Toc66715985" w:history="1">
        <w:r w:rsidR="00DF0891" w:rsidRPr="00DB7079">
          <w:rPr>
            <w:rStyle w:val="Lienhypertexte"/>
            <w:rFonts w:cstheme="minorHAnsi"/>
            <w:noProof/>
            <w:szCs w:val="20"/>
          </w:rPr>
          <w:t>Tableau 13 : Emissions de Cd - analyse des catégories principales (approche 1)</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_Toc66715985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29</w:t>
        </w:r>
        <w:r w:rsidR="00DF0891" w:rsidRPr="00DB7079">
          <w:rPr>
            <w:rFonts w:cstheme="minorHAnsi"/>
            <w:noProof/>
            <w:webHidden/>
            <w:szCs w:val="20"/>
          </w:rPr>
          <w:fldChar w:fldCharType="end"/>
        </w:r>
      </w:hyperlink>
    </w:p>
    <w:p w14:paraId="345422AB" w14:textId="49D36023" w:rsidR="00DF0891" w:rsidRPr="00DB7079" w:rsidRDefault="00D84DBD">
      <w:pPr>
        <w:pStyle w:val="Tabledesillustrations"/>
        <w:tabs>
          <w:tab w:val="right" w:leader="dot" w:pos="9060"/>
        </w:tabs>
        <w:rPr>
          <w:rFonts w:eastAsiaTheme="minorEastAsia" w:cstheme="minorHAnsi"/>
          <w:noProof/>
          <w:szCs w:val="20"/>
          <w:lang w:val="fr-FR"/>
        </w:rPr>
      </w:pPr>
      <w:hyperlink w:anchor="_Toc66715986" w:history="1">
        <w:r w:rsidR="00DF0891" w:rsidRPr="00DB7079">
          <w:rPr>
            <w:rStyle w:val="Lienhypertexte"/>
            <w:rFonts w:cstheme="minorHAnsi"/>
            <w:noProof/>
            <w:szCs w:val="20"/>
          </w:rPr>
          <w:t>Tableau 14 : Emissions de Hg - analyse des catégories principales (approche 1)</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_Toc66715986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30</w:t>
        </w:r>
        <w:r w:rsidR="00DF0891" w:rsidRPr="00DB7079">
          <w:rPr>
            <w:rFonts w:cstheme="minorHAnsi"/>
            <w:noProof/>
            <w:webHidden/>
            <w:szCs w:val="20"/>
          </w:rPr>
          <w:fldChar w:fldCharType="end"/>
        </w:r>
      </w:hyperlink>
    </w:p>
    <w:p w14:paraId="1AC2BF48" w14:textId="2A413C5F" w:rsidR="00DF0891" w:rsidRPr="00DB7079" w:rsidRDefault="00D84DBD">
      <w:pPr>
        <w:pStyle w:val="Tabledesillustrations"/>
        <w:tabs>
          <w:tab w:val="right" w:leader="dot" w:pos="9060"/>
        </w:tabs>
        <w:rPr>
          <w:rFonts w:eastAsiaTheme="minorEastAsia" w:cstheme="minorHAnsi"/>
          <w:noProof/>
          <w:szCs w:val="20"/>
          <w:lang w:val="fr-FR"/>
        </w:rPr>
      </w:pPr>
      <w:hyperlink w:anchor="_Toc66715987" w:history="1">
        <w:r w:rsidR="00DF0891" w:rsidRPr="00DB7079">
          <w:rPr>
            <w:rStyle w:val="Lienhypertexte"/>
            <w:rFonts w:cstheme="minorHAnsi"/>
            <w:noProof/>
            <w:szCs w:val="20"/>
          </w:rPr>
          <w:t>Tableau 15 : Emissions de As – analyse des catégories principales (approche 1)</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_Toc66715987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30</w:t>
        </w:r>
        <w:r w:rsidR="00DF0891" w:rsidRPr="00DB7079">
          <w:rPr>
            <w:rFonts w:cstheme="minorHAnsi"/>
            <w:noProof/>
            <w:webHidden/>
            <w:szCs w:val="20"/>
          </w:rPr>
          <w:fldChar w:fldCharType="end"/>
        </w:r>
      </w:hyperlink>
    </w:p>
    <w:p w14:paraId="3C30F9BC" w14:textId="5C144C42" w:rsidR="00DF0891" w:rsidRPr="00DB7079" w:rsidRDefault="00D84DBD">
      <w:pPr>
        <w:pStyle w:val="Tabledesillustrations"/>
        <w:tabs>
          <w:tab w:val="right" w:leader="dot" w:pos="9060"/>
        </w:tabs>
        <w:rPr>
          <w:rFonts w:eastAsiaTheme="minorEastAsia" w:cstheme="minorHAnsi"/>
          <w:noProof/>
          <w:szCs w:val="20"/>
          <w:lang w:val="fr-FR"/>
        </w:rPr>
      </w:pPr>
      <w:hyperlink w:anchor="_Toc66715988" w:history="1">
        <w:r w:rsidR="00DF0891" w:rsidRPr="00DB7079">
          <w:rPr>
            <w:rStyle w:val="Lienhypertexte"/>
            <w:rFonts w:cstheme="minorHAnsi"/>
            <w:noProof/>
            <w:szCs w:val="20"/>
          </w:rPr>
          <w:t>Tableau 16 : Emissions de Cr - analyse des catégories principales (approche 1)</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_Toc66715988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31</w:t>
        </w:r>
        <w:r w:rsidR="00DF0891" w:rsidRPr="00DB7079">
          <w:rPr>
            <w:rFonts w:cstheme="minorHAnsi"/>
            <w:noProof/>
            <w:webHidden/>
            <w:szCs w:val="20"/>
          </w:rPr>
          <w:fldChar w:fldCharType="end"/>
        </w:r>
      </w:hyperlink>
    </w:p>
    <w:p w14:paraId="3DE96D33" w14:textId="1567BA90" w:rsidR="00DF0891" w:rsidRPr="00DB7079" w:rsidRDefault="00D84DBD">
      <w:pPr>
        <w:pStyle w:val="Tabledesillustrations"/>
        <w:tabs>
          <w:tab w:val="right" w:leader="dot" w:pos="9060"/>
        </w:tabs>
        <w:rPr>
          <w:rFonts w:eastAsiaTheme="minorEastAsia" w:cstheme="minorHAnsi"/>
          <w:noProof/>
          <w:szCs w:val="20"/>
          <w:lang w:val="fr-FR"/>
        </w:rPr>
      </w:pPr>
      <w:hyperlink w:anchor="_Toc66715989" w:history="1">
        <w:r w:rsidR="00DF0891" w:rsidRPr="00DB7079">
          <w:rPr>
            <w:rStyle w:val="Lienhypertexte"/>
            <w:rFonts w:cstheme="minorHAnsi"/>
            <w:noProof/>
            <w:szCs w:val="20"/>
          </w:rPr>
          <w:t>Tableau 17 : Emissions de Cu – analyse des catégories principales (approche 1)</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_Toc66715989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32</w:t>
        </w:r>
        <w:r w:rsidR="00DF0891" w:rsidRPr="00DB7079">
          <w:rPr>
            <w:rFonts w:cstheme="minorHAnsi"/>
            <w:noProof/>
            <w:webHidden/>
            <w:szCs w:val="20"/>
          </w:rPr>
          <w:fldChar w:fldCharType="end"/>
        </w:r>
      </w:hyperlink>
    </w:p>
    <w:p w14:paraId="3F0F1771" w14:textId="3E93E17B" w:rsidR="00DF0891" w:rsidRPr="00DB7079" w:rsidRDefault="00D84DBD">
      <w:pPr>
        <w:pStyle w:val="Tabledesillustrations"/>
        <w:tabs>
          <w:tab w:val="right" w:leader="dot" w:pos="9060"/>
        </w:tabs>
        <w:rPr>
          <w:rFonts w:eastAsiaTheme="minorEastAsia" w:cstheme="minorHAnsi"/>
          <w:noProof/>
          <w:szCs w:val="20"/>
          <w:lang w:val="fr-FR"/>
        </w:rPr>
      </w:pPr>
      <w:hyperlink w:anchor="_Toc66715990" w:history="1">
        <w:r w:rsidR="00DF0891" w:rsidRPr="00DB7079">
          <w:rPr>
            <w:rStyle w:val="Lienhypertexte"/>
            <w:rFonts w:cstheme="minorHAnsi"/>
            <w:noProof/>
            <w:szCs w:val="20"/>
          </w:rPr>
          <w:t>Tableau 18 : Emissions de Ni – analyse des catégories principales (approche 1)</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_Toc66715990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32</w:t>
        </w:r>
        <w:r w:rsidR="00DF0891" w:rsidRPr="00DB7079">
          <w:rPr>
            <w:rFonts w:cstheme="minorHAnsi"/>
            <w:noProof/>
            <w:webHidden/>
            <w:szCs w:val="20"/>
          </w:rPr>
          <w:fldChar w:fldCharType="end"/>
        </w:r>
      </w:hyperlink>
    </w:p>
    <w:p w14:paraId="410322B1" w14:textId="143C51BB" w:rsidR="00DF0891" w:rsidRPr="00DB7079" w:rsidRDefault="00D84DBD">
      <w:pPr>
        <w:pStyle w:val="Tabledesillustrations"/>
        <w:tabs>
          <w:tab w:val="right" w:leader="dot" w:pos="9060"/>
        </w:tabs>
        <w:rPr>
          <w:rFonts w:eastAsiaTheme="minorEastAsia" w:cstheme="minorHAnsi"/>
          <w:noProof/>
          <w:szCs w:val="20"/>
          <w:lang w:val="fr-FR"/>
        </w:rPr>
      </w:pPr>
      <w:hyperlink w:anchor="_Toc66715991" w:history="1">
        <w:r w:rsidR="00DF0891" w:rsidRPr="00DB7079">
          <w:rPr>
            <w:rStyle w:val="Lienhypertexte"/>
            <w:rFonts w:cstheme="minorHAnsi"/>
            <w:noProof/>
            <w:szCs w:val="20"/>
          </w:rPr>
          <w:t>Tableau 19 : Emissions de Se – analyse des catégories principales (approche 1)</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_Toc66715991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33</w:t>
        </w:r>
        <w:r w:rsidR="00DF0891" w:rsidRPr="00DB7079">
          <w:rPr>
            <w:rFonts w:cstheme="minorHAnsi"/>
            <w:noProof/>
            <w:webHidden/>
            <w:szCs w:val="20"/>
          </w:rPr>
          <w:fldChar w:fldCharType="end"/>
        </w:r>
      </w:hyperlink>
    </w:p>
    <w:p w14:paraId="3056B592" w14:textId="2DD82F36" w:rsidR="00DF0891" w:rsidRPr="00DB7079" w:rsidRDefault="00D84DBD">
      <w:pPr>
        <w:pStyle w:val="Tabledesillustrations"/>
        <w:tabs>
          <w:tab w:val="right" w:leader="dot" w:pos="9060"/>
        </w:tabs>
        <w:rPr>
          <w:rFonts w:eastAsiaTheme="minorEastAsia" w:cstheme="minorHAnsi"/>
          <w:noProof/>
          <w:szCs w:val="20"/>
          <w:lang w:val="fr-FR"/>
        </w:rPr>
      </w:pPr>
      <w:hyperlink w:anchor="_Toc66715992" w:history="1">
        <w:r w:rsidR="00DF0891" w:rsidRPr="00DB7079">
          <w:rPr>
            <w:rStyle w:val="Lienhypertexte"/>
            <w:rFonts w:cstheme="minorHAnsi"/>
            <w:noProof/>
            <w:szCs w:val="20"/>
          </w:rPr>
          <w:t>Tableau 20 ; Emissions de Zn - analyse des catégories principales (approche 1)</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_Toc66715992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34</w:t>
        </w:r>
        <w:r w:rsidR="00DF0891" w:rsidRPr="00DB7079">
          <w:rPr>
            <w:rFonts w:cstheme="minorHAnsi"/>
            <w:noProof/>
            <w:webHidden/>
            <w:szCs w:val="20"/>
          </w:rPr>
          <w:fldChar w:fldCharType="end"/>
        </w:r>
      </w:hyperlink>
    </w:p>
    <w:p w14:paraId="098070A4" w14:textId="06620000" w:rsidR="00DF0891" w:rsidRPr="00DB7079" w:rsidRDefault="00D84DBD">
      <w:pPr>
        <w:pStyle w:val="Tabledesillustrations"/>
        <w:tabs>
          <w:tab w:val="right" w:leader="dot" w:pos="9060"/>
        </w:tabs>
        <w:rPr>
          <w:rFonts w:eastAsiaTheme="minorEastAsia" w:cstheme="minorHAnsi"/>
          <w:noProof/>
          <w:szCs w:val="20"/>
          <w:lang w:val="fr-FR"/>
        </w:rPr>
      </w:pPr>
      <w:hyperlink w:anchor="_Toc66715993" w:history="1">
        <w:r w:rsidR="00DF0891" w:rsidRPr="00DB7079">
          <w:rPr>
            <w:rStyle w:val="Lienhypertexte"/>
            <w:rFonts w:cstheme="minorHAnsi"/>
            <w:noProof/>
            <w:szCs w:val="20"/>
          </w:rPr>
          <w:t>Tableau 21 : Emissions de PCDD/PCDF - analyse des catégories principales (approche 1)</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_Toc66715993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34</w:t>
        </w:r>
        <w:r w:rsidR="00DF0891" w:rsidRPr="00DB7079">
          <w:rPr>
            <w:rFonts w:cstheme="minorHAnsi"/>
            <w:noProof/>
            <w:webHidden/>
            <w:szCs w:val="20"/>
          </w:rPr>
          <w:fldChar w:fldCharType="end"/>
        </w:r>
      </w:hyperlink>
    </w:p>
    <w:p w14:paraId="1F6E0BD0" w14:textId="3DE6F6F9" w:rsidR="00DF0891" w:rsidRPr="00DB7079" w:rsidRDefault="00D84DBD">
      <w:pPr>
        <w:pStyle w:val="Tabledesillustrations"/>
        <w:tabs>
          <w:tab w:val="right" w:leader="dot" w:pos="9060"/>
        </w:tabs>
        <w:rPr>
          <w:rFonts w:eastAsiaTheme="minorEastAsia" w:cstheme="minorHAnsi"/>
          <w:noProof/>
          <w:szCs w:val="20"/>
          <w:lang w:val="fr-FR"/>
        </w:rPr>
      </w:pPr>
      <w:hyperlink w:anchor="_Toc66715994" w:history="1">
        <w:r w:rsidR="00DF0891" w:rsidRPr="00DB7079">
          <w:rPr>
            <w:rStyle w:val="Lienhypertexte"/>
            <w:rFonts w:cstheme="minorHAnsi"/>
            <w:noProof/>
            <w:szCs w:val="20"/>
          </w:rPr>
          <w:t>Tableau 22 : Emissions de HAPs - analyse des catégories principales (approche 1)</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_Toc66715994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35</w:t>
        </w:r>
        <w:r w:rsidR="00DF0891" w:rsidRPr="00DB7079">
          <w:rPr>
            <w:rFonts w:cstheme="minorHAnsi"/>
            <w:noProof/>
            <w:webHidden/>
            <w:szCs w:val="20"/>
          </w:rPr>
          <w:fldChar w:fldCharType="end"/>
        </w:r>
      </w:hyperlink>
    </w:p>
    <w:p w14:paraId="5BC7E1EF" w14:textId="502CEC6A" w:rsidR="00DF0891" w:rsidRPr="00DB7079" w:rsidRDefault="00D84DBD">
      <w:pPr>
        <w:pStyle w:val="Tabledesillustrations"/>
        <w:tabs>
          <w:tab w:val="right" w:leader="dot" w:pos="9060"/>
        </w:tabs>
        <w:rPr>
          <w:rFonts w:eastAsiaTheme="minorEastAsia" w:cstheme="minorHAnsi"/>
          <w:noProof/>
          <w:szCs w:val="20"/>
          <w:lang w:val="fr-FR"/>
        </w:rPr>
      </w:pPr>
      <w:hyperlink w:anchor="_Toc66715995" w:history="1">
        <w:r w:rsidR="00DF0891" w:rsidRPr="00DB7079">
          <w:rPr>
            <w:rStyle w:val="Lienhypertexte"/>
            <w:rFonts w:cstheme="minorHAnsi"/>
            <w:noProof/>
            <w:szCs w:val="20"/>
          </w:rPr>
          <w:t>Tableau 23 : Emissions de HCB - analyse des catégories principales (approche 1)</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_Toc66715995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36</w:t>
        </w:r>
        <w:r w:rsidR="00DF0891" w:rsidRPr="00DB7079">
          <w:rPr>
            <w:rFonts w:cstheme="minorHAnsi"/>
            <w:noProof/>
            <w:webHidden/>
            <w:szCs w:val="20"/>
          </w:rPr>
          <w:fldChar w:fldCharType="end"/>
        </w:r>
      </w:hyperlink>
    </w:p>
    <w:p w14:paraId="1E337095" w14:textId="29C1E13F" w:rsidR="00DF0891" w:rsidRPr="00DB7079" w:rsidRDefault="00D84DBD">
      <w:pPr>
        <w:pStyle w:val="Tabledesillustrations"/>
        <w:tabs>
          <w:tab w:val="right" w:leader="dot" w:pos="9060"/>
        </w:tabs>
        <w:rPr>
          <w:rFonts w:eastAsiaTheme="minorEastAsia" w:cstheme="minorHAnsi"/>
          <w:noProof/>
          <w:szCs w:val="20"/>
          <w:lang w:val="fr-FR"/>
        </w:rPr>
      </w:pPr>
      <w:hyperlink w:anchor="_Toc66715996" w:history="1">
        <w:r w:rsidR="00DF0891" w:rsidRPr="00DB7079">
          <w:rPr>
            <w:rStyle w:val="Lienhypertexte"/>
            <w:rFonts w:cstheme="minorHAnsi"/>
            <w:noProof/>
            <w:szCs w:val="20"/>
          </w:rPr>
          <w:t>Tableau 24 : Emissions de PCB - analyse des catégories principales (approche 1)</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_Toc66715996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36</w:t>
        </w:r>
        <w:r w:rsidR="00DF0891" w:rsidRPr="00DB7079">
          <w:rPr>
            <w:rFonts w:cstheme="minorHAnsi"/>
            <w:noProof/>
            <w:webHidden/>
            <w:szCs w:val="20"/>
          </w:rPr>
          <w:fldChar w:fldCharType="end"/>
        </w:r>
      </w:hyperlink>
    </w:p>
    <w:p w14:paraId="3672C70A" w14:textId="5ED32249" w:rsidR="00DF0891" w:rsidRPr="00DB7079" w:rsidRDefault="00D84DBD">
      <w:pPr>
        <w:pStyle w:val="Tabledesillustrations"/>
        <w:tabs>
          <w:tab w:val="right" w:leader="dot" w:pos="9060"/>
        </w:tabs>
        <w:rPr>
          <w:rFonts w:eastAsiaTheme="minorEastAsia" w:cstheme="minorHAnsi"/>
          <w:noProof/>
          <w:szCs w:val="20"/>
          <w:lang w:val="fr-FR"/>
        </w:rPr>
      </w:pPr>
      <w:hyperlink w:anchor="_Toc66715997" w:history="1">
        <w:r w:rsidR="00DF0891" w:rsidRPr="00DB7079">
          <w:rPr>
            <w:rStyle w:val="Lienhypertexte"/>
            <w:rFonts w:cstheme="minorHAnsi"/>
            <w:noProof/>
            <w:szCs w:val="20"/>
          </w:rPr>
          <w:t>Tableau 25 : Procédures générales de niveau 1 pour l’établissement des inventaires</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_Toc66715997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39</w:t>
        </w:r>
        <w:r w:rsidR="00DF0891" w:rsidRPr="00DB7079">
          <w:rPr>
            <w:rFonts w:cstheme="minorHAnsi"/>
            <w:noProof/>
            <w:webHidden/>
            <w:szCs w:val="20"/>
          </w:rPr>
          <w:fldChar w:fldCharType="end"/>
        </w:r>
      </w:hyperlink>
    </w:p>
    <w:p w14:paraId="6C4AAC56" w14:textId="58AD2372" w:rsidR="00DF0891" w:rsidRPr="00DB7079" w:rsidRDefault="00D84DBD">
      <w:pPr>
        <w:pStyle w:val="Tabledesillustrations"/>
        <w:tabs>
          <w:tab w:val="right" w:leader="dot" w:pos="9060"/>
        </w:tabs>
        <w:rPr>
          <w:rFonts w:eastAsiaTheme="minorEastAsia" w:cstheme="minorHAnsi"/>
          <w:noProof/>
          <w:szCs w:val="20"/>
          <w:lang w:val="fr-FR"/>
        </w:rPr>
      </w:pPr>
      <w:hyperlink w:anchor="_Toc66715998" w:history="1">
        <w:r w:rsidR="00DF0891" w:rsidRPr="00DB7079">
          <w:rPr>
            <w:rStyle w:val="Lienhypertexte"/>
            <w:rFonts w:cstheme="minorHAnsi"/>
            <w:noProof/>
            <w:szCs w:val="20"/>
          </w:rPr>
          <w:t>Tableau 26 : Sources manquantes (reportées comme « NE »)</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_Toc66715998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42</w:t>
        </w:r>
        <w:r w:rsidR="00DF0891" w:rsidRPr="00DB7079">
          <w:rPr>
            <w:rFonts w:cstheme="minorHAnsi"/>
            <w:noProof/>
            <w:webHidden/>
            <w:szCs w:val="20"/>
          </w:rPr>
          <w:fldChar w:fldCharType="end"/>
        </w:r>
      </w:hyperlink>
    </w:p>
    <w:p w14:paraId="07C25A0E" w14:textId="74DA6ADC" w:rsidR="00DF0891" w:rsidRPr="00DB7079" w:rsidRDefault="00D84DBD">
      <w:pPr>
        <w:pStyle w:val="Tabledesillustrations"/>
        <w:tabs>
          <w:tab w:val="right" w:leader="dot" w:pos="9060"/>
        </w:tabs>
        <w:rPr>
          <w:rFonts w:eastAsiaTheme="minorEastAsia" w:cstheme="minorHAnsi"/>
          <w:noProof/>
          <w:szCs w:val="20"/>
          <w:lang w:val="fr-FR"/>
        </w:rPr>
      </w:pPr>
      <w:hyperlink w:anchor="_Toc66715999" w:history="1">
        <w:r w:rsidR="00DF0891" w:rsidRPr="00DB7079">
          <w:rPr>
            <w:rStyle w:val="Lienhypertexte"/>
            <w:rFonts w:cstheme="minorHAnsi"/>
            <w:noProof/>
            <w:szCs w:val="20"/>
          </w:rPr>
          <w:t>Tableau 27 : Sources reportées comme IE</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_Toc66715999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42</w:t>
        </w:r>
        <w:r w:rsidR="00DF0891" w:rsidRPr="00DB7079">
          <w:rPr>
            <w:rFonts w:cstheme="minorHAnsi"/>
            <w:noProof/>
            <w:webHidden/>
            <w:szCs w:val="20"/>
          </w:rPr>
          <w:fldChar w:fldCharType="end"/>
        </w:r>
      </w:hyperlink>
    </w:p>
    <w:p w14:paraId="46057379" w14:textId="013EE974" w:rsidR="00DF0891" w:rsidRPr="00DB7079" w:rsidRDefault="00D84DBD">
      <w:pPr>
        <w:pStyle w:val="Tabledesillustrations"/>
        <w:tabs>
          <w:tab w:val="right" w:leader="dot" w:pos="9060"/>
        </w:tabs>
        <w:rPr>
          <w:rFonts w:eastAsiaTheme="minorEastAsia" w:cstheme="minorHAnsi"/>
          <w:noProof/>
          <w:szCs w:val="20"/>
          <w:lang w:val="fr-FR"/>
        </w:rPr>
      </w:pPr>
      <w:hyperlink w:anchor="_Toc66716000" w:history="1">
        <w:r w:rsidR="00DF0891" w:rsidRPr="00DB7079">
          <w:rPr>
            <w:rStyle w:val="Lienhypertexte"/>
            <w:rFonts w:cstheme="minorHAnsi"/>
            <w:noProof/>
            <w:szCs w:val="20"/>
          </w:rPr>
          <w:t>Tableau 28 : Sources reportées comme « NO »</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_Toc66716000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43</w:t>
        </w:r>
        <w:r w:rsidR="00DF0891" w:rsidRPr="00DB7079">
          <w:rPr>
            <w:rFonts w:cstheme="minorHAnsi"/>
            <w:noProof/>
            <w:webHidden/>
            <w:szCs w:val="20"/>
          </w:rPr>
          <w:fldChar w:fldCharType="end"/>
        </w:r>
      </w:hyperlink>
    </w:p>
    <w:p w14:paraId="5A2BBF20" w14:textId="044B7087" w:rsidR="00DF0891" w:rsidRPr="00DB7079" w:rsidRDefault="00D84DBD">
      <w:pPr>
        <w:pStyle w:val="Tabledesillustrations"/>
        <w:tabs>
          <w:tab w:val="right" w:leader="dot" w:pos="9060"/>
        </w:tabs>
        <w:rPr>
          <w:rFonts w:eastAsiaTheme="minorEastAsia" w:cstheme="minorHAnsi"/>
          <w:noProof/>
          <w:szCs w:val="20"/>
          <w:lang w:val="fr-FR"/>
        </w:rPr>
      </w:pPr>
      <w:hyperlink w:anchor="_Toc66716001" w:history="1">
        <w:r w:rsidR="00DF0891" w:rsidRPr="00DB7079">
          <w:rPr>
            <w:rStyle w:val="Lienhypertexte"/>
            <w:rFonts w:cstheme="minorHAnsi"/>
            <w:noProof/>
            <w:szCs w:val="20"/>
          </w:rPr>
          <w:t>Tableau 29 : Sources reportées comme « NA »</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_Toc66716001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45</w:t>
        </w:r>
        <w:r w:rsidR="00DF0891" w:rsidRPr="00DB7079">
          <w:rPr>
            <w:rFonts w:cstheme="minorHAnsi"/>
            <w:noProof/>
            <w:webHidden/>
            <w:szCs w:val="20"/>
          </w:rPr>
          <w:fldChar w:fldCharType="end"/>
        </w:r>
      </w:hyperlink>
    </w:p>
    <w:p w14:paraId="5B50041E" w14:textId="31AD9A10" w:rsidR="00DF0891" w:rsidRPr="00DB7079" w:rsidRDefault="00D84DBD">
      <w:pPr>
        <w:pStyle w:val="Tabledesillustrations"/>
        <w:tabs>
          <w:tab w:val="right" w:leader="dot" w:pos="9060"/>
        </w:tabs>
        <w:rPr>
          <w:rFonts w:eastAsiaTheme="minorEastAsia" w:cstheme="minorHAnsi"/>
          <w:noProof/>
          <w:szCs w:val="20"/>
          <w:lang w:val="fr-FR"/>
        </w:rPr>
      </w:pPr>
      <w:hyperlink w:anchor="_Toc66716002" w:history="1">
        <w:r w:rsidR="00DF0891" w:rsidRPr="00DB7079">
          <w:rPr>
            <w:rStyle w:val="Lienhypertexte"/>
            <w:rFonts w:cstheme="minorHAnsi"/>
            <w:noProof/>
            <w:szCs w:val="20"/>
          </w:rPr>
          <w:t>Tableau 30 : Répartition en % de la quantité de fioul domestique consommé sur les trois secteurs 1A2gviii, 1A4ai et 1A4bi</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_Toc66716002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78</w:t>
        </w:r>
        <w:r w:rsidR="00DF0891" w:rsidRPr="00DB7079">
          <w:rPr>
            <w:rFonts w:cstheme="minorHAnsi"/>
            <w:noProof/>
            <w:webHidden/>
            <w:szCs w:val="20"/>
          </w:rPr>
          <w:fldChar w:fldCharType="end"/>
        </w:r>
      </w:hyperlink>
    </w:p>
    <w:p w14:paraId="27BAD668" w14:textId="03658B29" w:rsidR="00DF0891" w:rsidRPr="00DB7079" w:rsidRDefault="00D84DBD">
      <w:pPr>
        <w:pStyle w:val="Tabledesillustrations"/>
        <w:tabs>
          <w:tab w:val="right" w:leader="dot" w:pos="9060"/>
        </w:tabs>
        <w:rPr>
          <w:rFonts w:eastAsiaTheme="minorEastAsia" w:cstheme="minorHAnsi"/>
          <w:noProof/>
          <w:szCs w:val="20"/>
          <w:lang w:val="fr-FR"/>
        </w:rPr>
      </w:pPr>
      <w:hyperlink w:anchor="_Toc66716003" w:history="1">
        <w:r w:rsidR="00DF0891" w:rsidRPr="00DB7079">
          <w:rPr>
            <w:rStyle w:val="Lienhypertexte"/>
            <w:rFonts w:cstheme="minorHAnsi"/>
            <w:noProof/>
            <w:szCs w:val="20"/>
          </w:rPr>
          <w:t>Tableau 31 : Répartition en % de la quantité de gaz naturel consommé sur les trois secteurs 1A2gviii, 1A4ai et 1A4bi</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_Toc66716003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79</w:t>
        </w:r>
        <w:r w:rsidR="00DF0891" w:rsidRPr="00DB7079">
          <w:rPr>
            <w:rFonts w:cstheme="minorHAnsi"/>
            <w:noProof/>
            <w:webHidden/>
            <w:szCs w:val="20"/>
          </w:rPr>
          <w:fldChar w:fldCharType="end"/>
        </w:r>
      </w:hyperlink>
    </w:p>
    <w:p w14:paraId="45C00FA6" w14:textId="43CE8A31" w:rsidR="00DF0891" w:rsidRPr="00DB7079" w:rsidRDefault="00D84DBD">
      <w:pPr>
        <w:pStyle w:val="Tabledesillustrations"/>
        <w:tabs>
          <w:tab w:val="right" w:leader="dot" w:pos="9060"/>
        </w:tabs>
        <w:rPr>
          <w:rFonts w:eastAsiaTheme="minorEastAsia" w:cstheme="minorHAnsi"/>
          <w:noProof/>
          <w:szCs w:val="20"/>
          <w:lang w:val="fr-FR"/>
        </w:rPr>
      </w:pPr>
      <w:hyperlink w:anchor="_Toc66716004" w:history="1">
        <w:r w:rsidR="00DF0891" w:rsidRPr="00DB7079">
          <w:rPr>
            <w:rStyle w:val="Lienhypertexte"/>
            <w:rFonts w:cstheme="minorHAnsi"/>
            <w:noProof/>
            <w:szCs w:val="20"/>
          </w:rPr>
          <w:t>Tableau 32 : Répartition en % de la quantité de fioul domestique consommé sur les trois secteurs 1A2gviii, 1A4ai et 1A4bi</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_Toc66716004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87</w:t>
        </w:r>
        <w:r w:rsidR="00DF0891" w:rsidRPr="00DB7079">
          <w:rPr>
            <w:rFonts w:cstheme="minorHAnsi"/>
            <w:noProof/>
            <w:webHidden/>
            <w:szCs w:val="20"/>
          </w:rPr>
          <w:fldChar w:fldCharType="end"/>
        </w:r>
      </w:hyperlink>
    </w:p>
    <w:p w14:paraId="74253229" w14:textId="09CACD2B" w:rsidR="00DF0891" w:rsidRPr="00DB7079" w:rsidRDefault="00D84DBD">
      <w:pPr>
        <w:pStyle w:val="Tabledesillustrations"/>
        <w:tabs>
          <w:tab w:val="right" w:leader="dot" w:pos="9060"/>
        </w:tabs>
        <w:rPr>
          <w:rFonts w:eastAsiaTheme="minorEastAsia" w:cstheme="minorHAnsi"/>
          <w:noProof/>
          <w:szCs w:val="20"/>
          <w:lang w:val="fr-FR"/>
        </w:rPr>
      </w:pPr>
      <w:hyperlink w:anchor="_Toc66716005" w:history="1">
        <w:r w:rsidR="00DF0891" w:rsidRPr="00DB7079">
          <w:rPr>
            <w:rStyle w:val="Lienhypertexte"/>
            <w:rFonts w:cstheme="minorHAnsi"/>
            <w:noProof/>
            <w:szCs w:val="20"/>
          </w:rPr>
          <w:t>Tableau 33 : Répartition en % de la quantité de gaz naturel consommé sur les trois secteurs 1A2gviii, 1A4ai et 1A4bi</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_Toc66716005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88</w:t>
        </w:r>
        <w:r w:rsidR="00DF0891" w:rsidRPr="00DB7079">
          <w:rPr>
            <w:rFonts w:cstheme="minorHAnsi"/>
            <w:noProof/>
            <w:webHidden/>
            <w:szCs w:val="20"/>
          </w:rPr>
          <w:fldChar w:fldCharType="end"/>
        </w:r>
      </w:hyperlink>
    </w:p>
    <w:p w14:paraId="52024D73" w14:textId="157552F4" w:rsidR="00DF0891" w:rsidRPr="00DB7079" w:rsidRDefault="00D84DBD">
      <w:pPr>
        <w:pStyle w:val="Tabledesillustrations"/>
        <w:tabs>
          <w:tab w:val="right" w:leader="dot" w:pos="9060"/>
        </w:tabs>
        <w:rPr>
          <w:rFonts w:eastAsiaTheme="minorEastAsia" w:cstheme="minorHAnsi"/>
          <w:noProof/>
          <w:szCs w:val="20"/>
          <w:lang w:val="fr-FR"/>
        </w:rPr>
      </w:pPr>
      <w:hyperlink w:anchor="_Toc66716006" w:history="1">
        <w:r w:rsidR="00DF0891" w:rsidRPr="00DB7079">
          <w:rPr>
            <w:rStyle w:val="Lienhypertexte"/>
            <w:rFonts w:cstheme="minorHAnsi"/>
            <w:noProof/>
            <w:szCs w:val="20"/>
          </w:rPr>
          <w:t>Tableau 34 : Répartition en % de la quantité de fioul domestique consommé sur les trois secteurs 1A2gviii, 1A4ai et 1A4bi</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_Toc66716006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95</w:t>
        </w:r>
        <w:r w:rsidR="00DF0891" w:rsidRPr="00DB7079">
          <w:rPr>
            <w:rFonts w:cstheme="minorHAnsi"/>
            <w:noProof/>
            <w:webHidden/>
            <w:szCs w:val="20"/>
          </w:rPr>
          <w:fldChar w:fldCharType="end"/>
        </w:r>
      </w:hyperlink>
    </w:p>
    <w:p w14:paraId="3D6206AD" w14:textId="0576B79A" w:rsidR="00DF0891" w:rsidRPr="00DB7079" w:rsidRDefault="00D84DBD">
      <w:pPr>
        <w:pStyle w:val="Tabledesillustrations"/>
        <w:tabs>
          <w:tab w:val="right" w:leader="dot" w:pos="9060"/>
        </w:tabs>
        <w:rPr>
          <w:rFonts w:eastAsiaTheme="minorEastAsia" w:cstheme="minorHAnsi"/>
          <w:noProof/>
          <w:szCs w:val="20"/>
          <w:lang w:val="fr-FR"/>
        </w:rPr>
      </w:pPr>
      <w:hyperlink w:anchor="_Toc66716007" w:history="1">
        <w:r w:rsidR="00DF0891" w:rsidRPr="00DB7079">
          <w:rPr>
            <w:rStyle w:val="Lienhypertexte"/>
            <w:rFonts w:cstheme="minorHAnsi"/>
            <w:noProof/>
            <w:szCs w:val="20"/>
          </w:rPr>
          <w:t>Tableau 35 : Répartition en % de la quantité de gaz naturel consommé sur les trois secteurs 1A2gviii, 1A4ai et 1A4bi</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_Toc66716007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96</w:t>
        </w:r>
        <w:r w:rsidR="00DF0891" w:rsidRPr="00DB7079">
          <w:rPr>
            <w:rFonts w:cstheme="minorHAnsi"/>
            <w:noProof/>
            <w:webHidden/>
            <w:szCs w:val="20"/>
          </w:rPr>
          <w:fldChar w:fldCharType="end"/>
        </w:r>
      </w:hyperlink>
    </w:p>
    <w:p w14:paraId="74A6E2C7" w14:textId="1522D041" w:rsidR="00DF0891" w:rsidRPr="00DB7079" w:rsidRDefault="00D84DBD">
      <w:pPr>
        <w:pStyle w:val="Tabledesillustrations"/>
        <w:tabs>
          <w:tab w:val="right" w:leader="dot" w:pos="9060"/>
        </w:tabs>
        <w:rPr>
          <w:rFonts w:eastAsiaTheme="minorEastAsia" w:cstheme="minorHAnsi"/>
          <w:noProof/>
          <w:szCs w:val="20"/>
          <w:lang w:val="fr-FR"/>
        </w:rPr>
      </w:pPr>
      <w:hyperlink w:anchor="_Toc66716008" w:history="1">
        <w:r w:rsidR="00DF0891" w:rsidRPr="00DB7079">
          <w:rPr>
            <w:rStyle w:val="Lienhypertexte"/>
            <w:rFonts w:cstheme="minorHAnsi"/>
            <w:noProof/>
            <w:szCs w:val="20"/>
          </w:rPr>
          <w:t>Tableau 36 : Sous-catégories du parc routier monégasque</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_Toc66716008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111</w:t>
        </w:r>
        <w:r w:rsidR="00DF0891" w:rsidRPr="00DB7079">
          <w:rPr>
            <w:rFonts w:cstheme="minorHAnsi"/>
            <w:noProof/>
            <w:webHidden/>
            <w:szCs w:val="20"/>
          </w:rPr>
          <w:fldChar w:fldCharType="end"/>
        </w:r>
      </w:hyperlink>
    </w:p>
    <w:p w14:paraId="4156D485" w14:textId="2C7B46D0" w:rsidR="00DF0891" w:rsidRPr="00DB7079" w:rsidRDefault="00D84DBD">
      <w:pPr>
        <w:pStyle w:val="Tabledesillustrations"/>
        <w:tabs>
          <w:tab w:val="right" w:leader="dot" w:pos="9060"/>
        </w:tabs>
        <w:rPr>
          <w:rFonts w:eastAsiaTheme="minorEastAsia" w:cstheme="minorHAnsi"/>
          <w:noProof/>
          <w:szCs w:val="20"/>
          <w:lang w:val="fr-FR"/>
        </w:rPr>
      </w:pPr>
      <w:hyperlink w:anchor="_Toc66716009" w:history="1">
        <w:r w:rsidR="00DF0891" w:rsidRPr="00DB7079">
          <w:rPr>
            <w:rStyle w:val="Lienhypertexte"/>
            <w:rFonts w:cstheme="minorHAnsi"/>
            <w:noProof/>
            <w:szCs w:val="20"/>
          </w:rPr>
          <w:t>Tableau 37 : Facteurs d’émission et incertitudes</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_Toc66716009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121</w:t>
        </w:r>
        <w:r w:rsidR="00DF0891" w:rsidRPr="00DB7079">
          <w:rPr>
            <w:rFonts w:cstheme="minorHAnsi"/>
            <w:noProof/>
            <w:webHidden/>
            <w:szCs w:val="20"/>
          </w:rPr>
          <w:fldChar w:fldCharType="end"/>
        </w:r>
      </w:hyperlink>
    </w:p>
    <w:p w14:paraId="3B23BF45" w14:textId="1CBBDCB6" w:rsidR="00DF0891" w:rsidRPr="00DB7079" w:rsidRDefault="00D84DBD">
      <w:pPr>
        <w:pStyle w:val="Tabledesillustrations"/>
        <w:tabs>
          <w:tab w:val="right" w:leader="dot" w:pos="9060"/>
        </w:tabs>
        <w:rPr>
          <w:rFonts w:eastAsiaTheme="minorEastAsia" w:cstheme="minorHAnsi"/>
          <w:noProof/>
          <w:szCs w:val="20"/>
          <w:lang w:val="fr-FR"/>
        </w:rPr>
      </w:pPr>
      <w:hyperlink w:anchor="_Toc66716010" w:history="1">
        <w:r w:rsidR="00DF0891" w:rsidRPr="00DB7079">
          <w:rPr>
            <w:rStyle w:val="Lienhypertexte"/>
            <w:rFonts w:cstheme="minorHAnsi"/>
            <w:noProof/>
            <w:szCs w:val="20"/>
          </w:rPr>
          <w:t>Tableau 38 : Facteurs d’émission et incertitudes</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_Toc66716010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124</w:t>
        </w:r>
        <w:r w:rsidR="00DF0891" w:rsidRPr="00DB7079">
          <w:rPr>
            <w:rFonts w:cstheme="minorHAnsi"/>
            <w:noProof/>
            <w:webHidden/>
            <w:szCs w:val="20"/>
          </w:rPr>
          <w:fldChar w:fldCharType="end"/>
        </w:r>
      </w:hyperlink>
    </w:p>
    <w:p w14:paraId="656D8272" w14:textId="623CAF67" w:rsidR="00DF0891" w:rsidRPr="00DB7079" w:rsidRDefault="00D84DBD">
      <w:pPr>
        <w:pStyle w:val="Tabledesillustrations"/>
        <w:tabs>
          <w:tab w:val="right" w:leader="dot" w:pos="9060"/>
        </w:tabs>
        <w:rPr>
          <w:rFonts w:eastAsiaTheme="minorEastAsia" w:cstheme="minorHAnsi"/>
          <w:noProof/>
          <w:szCs w:val="20"/>
          <w:lang w:val="fr-FR"/>
        </w:rPr>
      </w:pPr>
      <w:hyperlink w:anchor="_Toc66716011" w:history="1">
        <w:r w:rsidR="00DF0891" w:rsidRPr="00DB7079">
          <w:rPr>
            <w:rStyle w:val="Lienhypertexte"/>
            <w:rFonts w:cstheme="minorHAnsi"/>
            <w:noProof/>
            <w:szCs w:val="20"/>
          </w:rPr>
          <w:t>Tableau 39 : Facteurs d’émission et incertitudes</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_Toc66716011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126</w:t>
        </w:r>
        <w:r w:rsidR="00DF0891" w:rsidRPr="00DB7079">
          <w:rPr>
            <w:rFonts w:cstheme="minorHAnsi"/>
            <w:noProof/>
            <w:webHidden/>
            <w:szCs w:val="20"/>
          </w:rPr>
          <w:fldChar w:fldCharType="end"/>
        </w:r>
      </w:hyperlink>
    </w:p>
    <w:p w14:paraId="35323B16" w14:textId="58D4E0AB" w:rsidR="00DF0891" w:rsidRPr="00DB7079" w:rsidRDefault="00D84DBD">
      <w:pPr>
        <w:pStyle w:val="Tabledesillustrations"/>
        <w:tabs>
          <w:tab w:val="right" w:leader="dot" w:pos="9060"/>
        </w:tabs>
        <w:rPr>
          <w:rFonts w:eastAsiaTheme="minorEastAsia" w:cstheme="minorHAnsi"/>
          <w:noProof/>
          <w:szCs w:val="20"/>
          <w:lang w:val="fr-FR"/>
        </w:rPr>
      </w:pPr>
      <w:hyperlink w:anchor="_Toc66716012" w:history="1">
        <w:r w:rsidR="00DF0891" w:rsidRPr="00DB7079">
          <w:rPr>
            <w:rStyle w:val="Lienhypertexte"/>
            <w:rFonts w:cstheme="minorHAnsi"/>
            <w:noProof/>
            <w:szCs w:val="20"/>
          </w:rPr>
          <w:t>Tableau 40 : Facteurs d’émission et incertitudes</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_Toc66716012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129</w:t>
        </w:r>
        <w:r w:rsidR="00DF0891" w:rsidRPr="00DB7079">
          <w:rPr>
            <w:rFonts w:cstheme="minorHAnsi"/>
            <w:noProof/>
            <w:webHidden/>
            <w:szCs w:val="20"/>
          </w:rPr>
          <w:fldChar w:fldCharType="end"/>
        </w:r>
      </w:hyperlink>
    </w:p>
    <w:p w14:paraId="63119581" w14:textId="48D3D611" w:rsidR="00DF0891" w:rsidRPr="00DB7079" w:rsidRDefault="00D84DBD">
      <w:pPr>
        <w:pStyle w:val="Tabledesillustrations"/>
        <w:tabs>
          <w:tab w:val="right" w:leader="dot" w:pos="9060"/>
        </w:tabs>
        <w:rPr>
          <w:rFonts w:eastAsiaTheme="minorEastAsia" w:cstheme="minorHAnsi"/>
          <w:noProof/>
          <w:szCs w:val="20"/>
          <w:lang w:val="fr-FR"/>
        </w:rPr>
      </w:pPr>
      <w:hyperlink w:anchor="_Toc66716013" w:history="1">
        <w:r w:rsidR="00DF0891" w:rsidRPr="00DB7079">
          <w:rPr>
            <w:rStyle w:val="Lienhypertexte"/>
            <w:rFonts w:cstheme="minorHAnsi"/>
            <w:noProof/>
            <w:szCs w:val="20"/>
          </w:rPr>
          <w:t>Tableau 41 : Facteurs d’émission et incertitudes</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_Toc66716013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133</w:t>
        </w:r>
        <w:r w:rsidR="00DF0891" w:rsidRPr="00DB7079">
          <w:rPr>
            <w:rFonts w:cstheme="minorHAnsi"/>
            <w:noProof/>
            <w:webHidden/>
            <w:szCs w:val="20"/>
          </w:rPr>
          <w:fldChar w:fldCharType="end"/>
        </w:r>
      </w:hyperlink>
    </w:p>
    <w:p w14:paraId="34A15FE3" w14:textId="575799ED" w:rsidR="00DF0891" w:rsidRPr="00DB7079" w:rsidRDefault="00D84DBD">
      <w:pPr>
        <w:pStyle w:val="Tabledesillustrations"/>
        <w:tabs>
          <w:tab w:val="right" w:leader="dot" w:pos="9060"/>
        </w:tabs>
        <w:rPr>
          <w:rFonts w:eastAsiaTheme="minorEastAsia" w:cstheme="minorHAnsi"/>
          <w:noProof/>
          <w:szCs w:val="20"/>
          <w:lang w:val="fr-FR"/>
        </w:rPr>
      </w:pPr>
      <w:hyperlink w:anchor="_Toc66716014" w:history="1">
        <w:r w:rsidR="00DF0891" w:rsidRPr="00DB7079">
          <w:rPr>
            <w:rStyle w:val="Lienhypertexte"/>
            <w:rFonts w:cstheme="minorHAnsi"/>
            <w:noProof/>
            <w:szCs w:val="20"/>
          </w:rPr>
          <w:t>Tableau 42 : Facteurs d’émission et incertitudes</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_Toc66716014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134</w:t>
        </w:r>
        <w:r w:rsidR="00DF0891" w:rsidRPr="00DB7079">
          <w:rPr>
            <w:rFonts w:cstheme="minorHAnsi"/>
            <w:noProof/>
            <w:webHidden/>
            <w:szCs w:val="20"/>
          </w:rPr>
          <w:fldChar w:fldCharType="end"/>
        </w:r>
      </w:hyperlink>
    </w:p>
    <w:p w14:paraId="2DE86221" w14:textId="3C86DC62" w:rsidR="00DF0891" w:rsidRPr="00DB7079" w:rsidRDefault="00D84DBD">
      <w:pPr>
        <w:pStyle w:val="Tabledesillustrations"/>
        <w:tabs>
          <w:tab w:val="right" w:leader="dot" w:pos="9060"/>
        </w:tabs>
        <w:rPr>
          <w:rFonts w:eastAsiaTheme="minorEastAsia" w:cstheme="minorHAnsi"/>
          <w:noProof/>
          <w:szCs w:val="20"/>
          <w:lang w:val="fr-FR"/>
        </w:rPr>
      </w:pPr>
      <w:hyperlink w:anchor="_Toc66716015" w:history="1">
        <w:r w:rsidR="00DF0891" w:rsidRPr="00DB7079">
          <w:rPr>
            <w:rStyle w:val="Lienhypertexte"/>
            <w:rFonts w:cstheme="minorHAnsi"/>
            <w:noProof/>
            <w:szCs w:val="20"/>
          </w:rPr>
          <w:t>Tableau 43 : Facteurs d’émission et incertitudes</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_Toc66716015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138</w:t>
        </w:r>
        <w:r w:rsidR="00DF0891" w:rsidRPr="00DB7079">
          <w:rPr>
            <w:rFonts w:cstheme="minorHAnsi"/>
            <w:noProof/>
            <w:webHidden/>
            <w:szCs w:val="20"/>
          </w:rPr>
          <w:fldChar w:fldCharType="end"/>
        </w:r>
      </w:hyperlink>
    </w:p>
    <w:p w14:paraId="47095D96" w14:textId="51B0AEAF" w:rsidR="00DF0891" w:rsidRPr="00DB7079" w:rsidRDefault="00D84DBD">
      <w:pPr>
        <w:pStyle w:val="Tabledesillustrations"/>
        <w:tabs>
          <w:tab w:val="right" w:leader="dot" w:pos="9060"/>
        </w:tabs>
        <w:rPr>
          <w:rFonts w:eastAsiaTheme="minorEastAsia" w:cstheme="minorHAnsi"/>
          <w:noProof/>
          <w:szCs w:val="20"/>
          <w:lang w:val="fr-FR"/>
        </w:rPr>
      </w:pPr>
      <w:hyperlink w:anchor="_Toc66716016" w:history="1">
        <w:r w:rsidR="00DF0891" w:rsidRPr="00DB7079">
          <w:rPr>
            <w:rStyle w:val="Lienhypertexte"/>
            <w:rFonts w:cstheme="minorHAnsi"/>
            <w:noProof/>
            <w:szCs w:val="20"/>
          </w:rPr>
          <w:t>Tableau 44 : Facteurs d’émission et incertitudes</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_Toc66716016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146</w:t>
        </w:r>
        <w:r w:rsidR="00DF0891" w:rsidRPr="00DB7079">
          <w:rPr>
            <w:rFonts w:cstheme="minorHAnsi"/>
            <w:noProof/>
            <w:webHidden/>
            <w:szCs w:val="20"/>
          </w:rPr>
          <w:fldChar w:fldCharType="end"/>
        </w:r>
      </w:hyperlink>
    </w:p>
    <w:p w14:paraId="4D5815EA" w14:textId="3DA59122" w:rsidR="00DF0891" w:rsidRPr="00DB7079" w:rsidRDefault="00D84DBD">
      <w:pPr>
        <w:pStyle w:val="Tabledesillustrations"/>
        <w:tabs>
          <w:tab w:val="right" w:leader="dot" w:pos="9060"/>
        </w:tabs>
        <w:rPr>
          <w:rFonts w:eastAsiaTheme="minorEastAsia" w:cstheme="minorHAnsi"/>
          <w:noProof/>
          <w:szCs w:val="20"/>
          <w:lang w:val="fr-FR"/>
        </w:rPr>
      </w:pPr>
      <w:hyperlink w:anchor="_Toc66716017" w:history="1">
        <w:r w:rsidR="00DF0891" w:rsidRPr="00DB7079">
          <w:rPr>
            <w:rStyle w:val="Lienhypertexte"/>
            <w:rFonts w:cstheme="minorHAnsi"/>
            <w:noProof/>
            <w:szCs w:val="20"/>
          </w:rPr>
          <w:t>Tableau 45 : Facteurs d’émission et incertitudes</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_Toc66716017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151</w:t>
        </w:r>
        <w:r w:rsidR="00DF0891" w:rsidRPr="00DB7079">
          <w:rPr>
            <w:rFonts w:cstheme="minorHAnsi"/>
            <w:noProof/>
            <w:webHidden/>
            <w:szCs w:val="20"/>
          </w:rPr>
          <w:fldChar w:fldCharType="end"/>
        </w:r>
      </w:hyperlink>
    </w:p>
    <w:p w14:paraId="474D845B" w14:textId="23821927" w:rsidR="00DF0891" w:rsidRPr="00DB7079" w:rsidRDefault="00D84DBD">
      <w:pPr>
        <w:pStyle w:val="Tabledesillustrations"/>
        <w:tabs>
          <w:tab w:val="right" w:leader="dot" w:pos="9060"/>
        </w:tabs>
        <w:rPr>
          <w:rFonts w:eastAsiaTheme="minorEastAsia" w:cstheme="minorHAnsi"/>
          <w:noProof/>
          <w:szCs w:val="20"/>
          <w:lang w:val="fr-FR"/>
        </w:rPr>
      </w:pPr>
      <w:hyperlink w:anchor="_Toc66716018" w:history="1">
        <w:r w:rsidR="00DF0891" w:rsidRPr="00DB7079">
          <w:rPr>
            <w:rStyle w:val="Lienhypertexte"/>
            <w:rFonts w:cstheme="minorHAnsi"/>
            <w:noProof/>
            <w:szCs w:val="20"/>
          </w:rPr>
          <w:t>Tableau 46 : Evolution de la station de traitement des eaux UTER et des capacités de traitement.</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_Toc66716018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162</w:t>
        </w:r>
        <w:r w:rsidR="00DF0891" w:rsidRPr="00DB7079">
          <w:rPr>
            <w:rFonts w:cstheme="minorHAnsi"/>
            <w:noProof/>
            <w:webHidden/>
            <w:szCs w:val="20"/>
          </w:rPr>
          <w:fldChar w:fldCharType="end"/>
        </w:r>
      </w:hyperlink>
    </w:p>
    <w:p w14:paraId="03DB6271" w14:textId="15BD3A1F" w:rsidR="00DF0891" w:rsidRPr="00DB7079" w:rsidRDefault="00D84DBD">
      <w:pPr>
        <w:pStyle w:val="Tabledesillustrations"/>
        <w:tabs>
          <w:tab w:val="right" w:leader="dot" w:pos="9060"/>
        </w:tabs>
        <w:rPr>
          <w:rFonts w:eastAsiaTheme="minorEastAsia" w:cstheme="minorHAnsi"/>
          <w:noProof/>
          <w:szCs w:val="20"/>
          <w:lang w:val="fr-FR"/>
        </w:rPr>
      </w:pPr>
      <w:hyperlink w:anchor="_Toc66716019" w:history="1">
        <w:r w:rsidR="00DF0891" w:rsidRPr="00DB7079">
          <w:rPr>
            <w:rStyle w:val="Lienhypertexte"/>
            <w:rFonts w:cstheme="minorHAnsi"/>
            <w:noProof/>
            <w:szCs w:val="20"/>
          </w:rPr>
          <w:t>Tableau 47 : Principales périodes d’arrêt du système de traitement des eaux</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_Toc66716019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162</w:t>
        </w:r>
        <w:r w:rsidR="00DF0891" w:rsidRPr="00DB7079">
          <w:rPr>
            <w:rFonts w:cstheme="minorHAnsi"/>
            <w:noProof/>
            <w:webHidden/>
            <w:szCs w:val="20"/>
          </w:rPr>
          <w:fldChar w:fldCharType="end"/>
        </w:r>
      </w:hyperlink>
    </w:p>
    <w:p w14:paraId="125C3231" w14:textId="013B1411" w:rsidR="00DF0891" w:rsidRPr="00DB7079" w:rsidRDefault="00D84DBD">
      <w:pPr>
        <w:pStyle w:val="Tabledesillustrations"/>
        <w:tabs>
          <w:tab w:val="right" w:leader="dot" w:pos="9060"/>
        </w:tabs>
        <w:rPr>
          <w:rFonts w:eastAsiaTheme="minorEastAsia" w:cstheme="minorHAnsi"/>
          <w:noProof/>
          <w:szCs w:val="20"/>
          <w:lang w:val="fr-FR"/>
        </w:rPr>
      </w:pPr>
      <w:hyperlink w:anchor="_Toc66716020" w:history="1">
        <w:r w:rsidR="00DF0891" w:rsidRPr="00DB7079">
          <w:rPr>
            <w:rStyle w:val="Lienhypertexte"/>
            <w:rFonts w:cstheme="minorHAnsi"/>
            <w:noProof/>
            <w:szCs w:val="20"/>
          </w:rPr>
          <w:t>Tableau 48 : Statut des recommandations formulées lors de la revue approfondie de niveau S3 (juillet 2017)</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_Toc66716020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190</w:t>
        </w:r>
        <w:r w:rsidR="00DF0891" w:rsidRPr="00DB7079">
          <w:rPr>
            <w:rFonts w:cstheme="minorHAnsi"/>
            <w:noProof/>
            <w:webHidden/>
            <w:szCs w:val="20"/>
          </w:rPr>
          <w:fldChar w:fldCharType="end"/>
        </w:r>
      </w:hyperlink>
    </w:p>
    <w:p w14:paraId="1991F295" w14:textId="7720EC07" w:rsidR="00103A78" w:rsidRPr="00DB7079" w:rsidRDefault="00103A78" w:rsidP="00103A78">
      <w:pPr>
        <w:jc w:val="center"/>
        <w:rPr>
          <w:rFonts w:cstheme="minorHAnsi"/>
          <w:b/>
          <w:szCs w:val="20"/>
          <w:lang w:val="fr-FR"/>
        </w:rPr>
      </w:pPr>
      <w:r w:rsidRPr="00DB7079">
        <w:rPr>
          <w:rFonts w:cstheme="minorHAnsi"/>
          <w:b/>
          <w:szCs w:val="20"/>
          <w:lang w:val="fr-FR"/>
        </w:rPr>
        <w:fldChar w:fldCharType="end"/>
      </w:r>
      <w:r w:rsidRPr="00DB7079">
        <w:rPr>
          <w:rFonts w:cstheme="minorHAnsi"/>
          <w:b/>
          <w:szCs w:val="20"/>
          <w:lang w:val="fr-FR"/>
        </w:rPr>
        <w:br w:type="page"/>
      </w:r>
    </w:p>
    <w:p w14:paraId="0959ED9D" w14:textId="57B58F45" w:rsidR="00103A78" w:rsidRPr="00DB7079" w:rsidRDefault="005D5FCF" w:rsidP="00103A78">
      <w:pPr>
        <w:jc w:val="center"/>
        <w:rPr>
          <w:rFonts w:cstheme="minorHAnsi"/>
          <w:b/>
          <w:szCs w:val="20"/>
          <w:lang w:val="fr-FR"/>
        </w:rPr>
      </w:pPr>
      <w:r w:rsidRPr="00DB7079">
        <w:rPr>
          <w:rFonts w:cstheme="minorHAnsi"/>
          <w:b/>
          <w:szCs w:val="20"/>
          <w:lang w:val="fr-FR"/>
        </w:rPr>
        <w:lastRenderedPageBreak/>
        <w:t>FIGURES</w:t>
      </w:r>
    </w:p>
    <w:p w14:paraId="5A2EC3F0" w14:textId="0DFF0D29" w:rsidR="00103A78" w:rsidRPr="00DB7079" w:rsidRDefault="00103A78" w:rsidP="00103A78">
      <w:pPr>
        <w:jc w:val="center"/>
        <w:rPr>
          <w:rFonts w:cstheme="minorHAnsi"/>
          <w:b/>
          <w:szCs w:val="20"/>
          <w:lang w:val="fr-FR"/>
        </w:rPr>
      </w:pPr>
    </w:p>
    <w:p w14:paraId="28B4A93E" w14:textId="2140A350" w:rsidR="00DF0891" w:rsidRPr="00DB7079" w:rsidRDefault="00103A78">
      <w:pPr>
        <w:pStyle w:val="Tabledesillustrations"/>
        <w:tabs>
          <w:tab w:val="right" w:leader="dot" w:pos="9060"/>
        </w:tabs>
        <w:rPr>
          <w:rFonts w:eastAsiaTheme="minorEastAsia" w:cstheme="minorHAnsi"/>
          <w:noProof/>
          <w:szCs w:val="20"/>
          <w:lang w:val="fr-FR"/>
        </w:rPr>
      </w:pPr>
      <w:r w:rsidRPr="00DB7079">
        <w:rPr>
          <w:rFonts w:cstheme="minorHAnsi"/>
          <w:b/>
          <w:szCs w:val="20"/>
          <w:lang w:val="fr-FR"/>
        </w:rPr>
        <w:fldChar w:fldCharType="begin"/>
      </w:r>
      <w:r w:rsidRPr="00DB7079">
        <w:rPr>
          <w:rFonts w:cstheme="minorHAnsi"/>
          <w:b/>
          <w:szCs w:val="20"/>
          <w:lang w:val="fr-FR"/>
        </w:rPr>
        <w:instrText xml:space="preserve"> TOC \h \z \c "Figure" </w:instrText>
      </w:r>
      <w:r w:rsidRPr="00DB7079">
        <w:rPr>
          <w:rFonts w:cstheme="minorHAnsi"/>
          <w:b/>
          <w:szCs w:val="20"/>
          <w:lang w:val="fr-FR"/>
        </w:rPr>
        <w:fldChar w:fldCharType="separate"/>
      </w:r>
      <w:hyperlink w:anchor="_Toc66716190" w:history="1">
        <w:r w:rsidR="00DF0891" w:rsidRPr="00DB7079">
          <w:rPr>
            <w:rStyle w:val="Lienhypertexte"/>
            <w:rFonts w:cstheme="minorHAnsi"/>
            <w:noProof/>
            <w:szCs w:val="20"/>
          </w:rPr>
          <w:t>Figure 1 : Evolution des émissions de NOx par catégorie depuis 1990</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_Toc66716190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22</w:t>
        </w:r>
        <w:r w:rsidR="00DF0891" w:rsidRPr="00DB7079">
          <w:rPr>
            <w:rFonts w:cstheme="minorHAnsi"/>
            <w:noProof/>
            <w:webHidden/>
            <w:szCs w:val="20"/>
          </w:rPr>
          <w:fldChar w:fldCharType="end"/>
        </w:r>
      </w:hyperlink>
    </w:p>
    <w:p w14:paraId="35CD8039" w14:textId="6C0116AD" w:rsidR="00DF0891" w:rsidRPr="00DB7079" w:rsidRDefault="00D84DBD">
      <w:pPr>
        <w:pStyle w:val="Tabledesillustrations"/>
        <w:tabs>
          <w:tab w:val="right" w:leader="dot" w:pos="9060"/>
        </w:tabs>
        <w:rPr>
          <w:rFonts w:eastAsiaTheme="minorEastAsia" w:cstheme="minorHAnsi"/>
          <w:noProof/>
          <w:szCs w:val="20"/>
          <w:lang w:val="fr-FR"/>
        </w:rPr>
      </w:pPr>
      <w:hyperlink w:anchor="_Toc66716191" w:history="1">
        <w:r w:rsidR="00DF0891" w:rsidRPr="00DB7079">
          <w:rPr>
            <w:rStyle w:val="Lienhypertexte"/>
            <w:rFonts w:cstheme="minorHAnsi"/>
            <w:noProof/>
            <w:szCs w:val="20"/>
          </w:rPr>
          <w:t>Figure 2 : Evolution des émissions de NMVOC par catégorie depuis 1990</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_Toc66716191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22</w:t>
        </w:r>
        <w:r w:rsidR="00DF0891" w:rsidRPr="00DB7079">
          <w:rPr>
            <w:rFonts w:cstheme="minorHAnsi"/>
            <w:noProof/>
            <w:webHidden/>
            <w:szCs w:val="20"/>
          </w:rPr>
          <w:fldChar w:fldCharType="end"/>
        </w:r>
      </w:hyperlink>
    </w:p>
    <w:p w14:paraId="27BCD63D" w14:textId="147F7CBB" w:rsidR="00DF0891" w:rsidRPr="00DB7079" w:rsidRDefault="00D84DBD">
      <w:pPr>
        <w:pStyle w:val="Tabledesillustrations"/>
        <w:tabs>
          <w:tab w:val="right" w:leader="dot" w:pos="9060"/>
        </w:tabs>
        <w:rPr>
          <w:rFonts w:eastAsiaTheme="minorEastAsia" w:cstheme="minorHAnsi"/>
          <w:noProof/>
          <w:szCs w:val="20"/>
          <w:lang w:val="fr-FR"/>
        </w:rPr>
      </w:pPr>
      <w:hyperlink w:anchor="_Toc66716192" w:history="1">
        <w:r w:rsidR="00DF0891" w:rsidRPr="00DB7079">
          <w:rPr>
            <w:rStyle w:val="Lienhypertexte"/>
            <w:rFonts w:cstheme="minorHAnsi"/>
            <w:noProof/>
            <w:szCs w:val="20"/>
          </w:rPr>
          <w:t>Figure 3 : Evolution des émissions de SOx par catégorie depuis 1990</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_Toc66716192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23</w:t>
        </w:r>
        <w:r w:rsidR="00DF0891" w:rsidRPr="00DB7079">
          <w:rPr>
            <w:rFonts w:cstheme="minorHAnsi"/>
            <w:noProof/>
            <w:webHidden/>
            <w:szCs w:val="20"/>
          </w:rPr>
          <w:fldChar w:fldCharType="end"/>
        </w:r>
      </w:hyperlink>
    </w:p>
    <w:p w14:paraId="1273993C" w14:textId="28D76F96" w:rsidR="00DF0891" w:rsidRPr="00DB7079" w:rsidRDefault="00D84DBD">
      <w:pPr>
        <w:pStyle w:val="Tabledesillustrations"/>
        <w:tabs>
          <w:tab w:val="right" w:leader="dot" w:pos="9060"/>
        </w:tabs>
        <w:rPr>
          <w:rFonts w:eastAsiaTheme="minorEastAsia" w:cstheme="minorHAnsi"/>
          <w:noProof/>
          <w:szCs w:val="20"/>
          <w:lang w:val="fr-FR"/>
        </w:rPr>
      </w:pPr>
      <w:hyperlink w:anchor="_Toc66716193" w:history="1">
        <w:r w:rsidR="00DF0891" w:rsidRPr="00DB7079">
          <w:rPr>
            <w:rStyle w:val="Lienhypertexte"/>
            <w:rFonts w:cstheme="minorHAnsi"/>
            <w:noProof/>
            <w:szCs w:val="20"/>
          </w:rPr>
          <w:t>Figure 4 : Evolution des émissions de NH3 par catégorie depuis 1990</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_Toc66716193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24</w:t>
        </w:r>
        <w:r w:rsidR="00DF0891" w:rsidRPr="00DB7079">
          <w:rPr>
            <w:rFonts w:cstheme="minorHAnsi"/>
            <w:noProof/>
            <w:webHidden/>
            <w:szCs w:val="20"/>
          </w:rPr>
          <w:fldChar w:fldCharType="end"/>
        </w:r>
      </w:hyperlink>
    </w:p>
    <w:p w14:paraId="77CA59AD" w14:textId="2C46BBD8" w:rsidR="00DF0891" w:rsidRPr="00DB7079" w:rsidRDefault="00D84DBD">
      <w:pPr>
        <w:pStyle w:val="Tabledesillustrations"/>
        <w:tabs>
          <w:tab w:val="right" w:leader="dot" w:pos="9060"/>
        </w:tabs>
        <w:rPr>
          <w:rFonts w:eastAsiaTheme="minorEastAsia" w:cstheme="minorHAnsi"/>
          <w:noProof/>
          <w:szCs w:val="20"/>
          <w:lang w:val="fr-FR"/>
        </w:rPr>
      </w:pPr>
      <w:hyperlink w:anchor="_Toc66716194" w:history="1">
        <w:r w:rsidR="00DF0891" w:rsidRPr="00DB7079">
          <w:rPr>
            <w:rStyle w:val="Lienhypertexte"/>
            <w:rFonts w:cstheme="minorHAnsi"/>
            <w:noProof/>
            <w:szCs w:val="20"/>
          </w:rPr>
          <w:t>Figure 5 : Evolution des émissions de PM2,5 par catégorie depuis 1990</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_Toc66716194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24</w:t>
        </w:r>
        <w:r w:rsidR="00DF0891" w:rsidRPr="00DB7079">
          <w:rPr>
            <w:rFonts w:cstheme="minorHAnsi"/>
            <w:noProof/>
            <w:webHidden/>
            <w:szCs w:val="20"/>
          </w:rPr>
          <w:fldChar w:fldCharType="end"/>
        </w:r>
      </w:hyperlink>
    </w:p>
    <w:p w14:paraId="28DF3B9C" w14:textId="06306B87" w:rsidR="00DF0891" w:rsidRPr="00DB7079" w:rsidRDefault="00D84DBD">
      <w:pPr>
        <w:pStyle w:val="Tabledesillustrations"/>
        <w:tabs>
          <w:tab w:val="right" w:leader="dot" w:pos="9060"/>
        </w:tabs>
        <w:rPr>
          <w:rFonts w:eastAsiaTheme="minorEastAsia" w:cstheme="minorHAnsi"/>
          <w:noProof/>
          <w:szCs w:val="20"/>
          <w:lang w:val="fr-FR"/>
        </w:rPr>
      </w:pPr>
      <w:hyperlink w:anchor="_Toc66716195" w:history="1">
        <w:r w:rsidR="00DF0891" w:rsidRPr="00DB7079">
          <w:rPr>
            <w:rStyle w:val="Lienhypertexte"/>
            <w:rFonts w:cstheme="minorHAnsi"/>
            <w:noProof/>
            <w:szCs w:val="20"/>
          </w:rPr>
          <w:t>Figure 6 : Evolution des émissions de PM10 par catégorie depuis 1990</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_Toc66716195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25</w:t>
        </w:r>
        <w:r w:rsidR="00DF0891" w:rsidRPr="00DB7079">
          <w:rPr>
            <w:rFonts w:cstheme="minorHAnsi"/>
            <w:noProof/>
            <w:webHidden/>
            <w:szCs w:val="20"/>
          </w:rPr>
          <w:fldChar w:fldCharType="end"/>
        </w:r>
      </w:hyperlink>
    </w:p>
    <w:p w14:paraId="16FE8998" w14:textId="19466EAA" w:rsidR="00DF0891" w:rsidRPr="00DB7079" w:rsidRDefault="00D84DBD">
      <w:pPr>
        <w:pStyle w:val="Tabledesillustrations"/>
        <w:tabs>
          <w:tab w:val="right" w:leader="dot" w:pos="9060"/>
        </w:tabs>
        <w:rPr>
          <w:rFonts w:eastAsiaTheme="minorEastAsia" w:cstheme="minorHAnsi"/>
          <w:noProof/>
          <w:szCs w:val="20"/>
          <w:lang w:val="fr-FR"/>
        </w:rPr>
      </w:pPr>
      <w:hyperlink w:anchor="_Toc66716196" w:history="1">
        <w:r w:rsidR="00DF0891" w:rsidRPr="00DB7079">
          <w:rPr>
            <w:rStyle w:val="Lienhypertexte"/>
            <w:rFonts w:cstheme="minorHAnsi"/>
            <w:noProof/>
            <w:szCs w:val="20"/>
          </w:rPr>
          <w:t>Figure 7 : Evolution des émissions de TSP par catégorie depuis 1990</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_Toc66716196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26</w:t>
        </w:r>
        <w:r w:rsidR="00DF0891" w:rsidRPr="00DB7079">
          <w:rPr>
            <w:rFonts w:cstheme="minorHAnsi"/>
            <w:noProof/>
            <w:webHidden/>
            <w:szCs w:val="20"/>
          </w:rPr>
          <w:fldChar w:fldCharType="end"/>
        </w:r>
      </w:hyperlink>
    </w:p>
    <w:p w14:paraId="3DF14F5B" w14:textId="0FE1A021" w:rsidR="00DF0891" w:rsidRPr="00DB7079" w:rsidRDefault="00D84DBD">
      <w:pPr>
        <w:pStyle w:val="Tabledesillustrations"/>
        <w:tabs>
          <w:tab w:val="right" w:leader="dot" w:pos="9060"/>
        </w:tabs>
        <w:rPr>
          <w:rFonts w:eastAsiaTheme="minorEastAsia" w:cstheme="minorHAnsi"/>
          <w:noProof/>
          <w:szCs w:val="20"/>
          <w:lang w:val="fr-FR"/>
        </w:rPr>
      </w:pPr>
      <w:hyperlink w:anchor="_Toc66716197" w:history="1">
        <w:r w:rsidR="00DF0891" w:rsidRPr="00DB7079">
          <w:rPr>
            <w:rStyle w:val="Lienhypertexte"/>
            <w:rFonts w:cstheme="minorHAnsi"/>
            <w:noProof/>
            <w:szCs w:val="20"/>
          </w:rPr>
          <w:t>Figure 8 : Evolution des émissions de BC par catégorie depuis 1990</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_Toc66716197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26</w:t>
        </w:r>
        <w:r w:rsidR="00DF0891" w:rsidRPr="00DB7079">
          <w:rPr>
            <w:rFonts w:cstheme="minorHAnsi"/>
            <w:noProof/>
            <w:webHidden/>
            <w:szCs w:val="20"/>
          </w:rPr>
          <w:fldChar w:fldCharType="end"/>
        </w:r>
      </w:hyperlink>
    </w:p>
    <w:p w14:paraId="6D7E264E" w14:textId="7100B3A5" w:rsidR="00DF0891" w:rsidRPr="00DB7079" w:rsidRDefault="00D84DBD">
      <w:pPr>
        <w:pStyle w:val="Tabledesillustrations"/>
        <w:tabs>
          <w:tab w:val="right" w:leader="dot" w:pos="9060"/>
        </w:tabs>
        <w:rPr>
          <w:rFonts w:eastAsiaTheme="minorEastAsia" w:cstheme="minorHAnsi"/>
          <w:noProof/>
          <w:szCs w:val="20"/>
          <w:lang w:val="fr-FR"/>
        </w:rPr>
      </w:pPr>
      <w:hyperlink w:anchor="_Toc66716198" w:history="1">
        <w:r w:rsidR="00DF0891" w:rsidRPr="00DB7079">
          <w:rPr>
            <w:rStyle w:val="Lienhypertexte"/>
            <w:rFonts w:cstheme="minorHAnsi"/>
            <w:noProof/>
            <w:szCs w:val="20"/>
          </w:rPr>
          <w:t>Figure 9 : Evolution des émissions de CO par catégorie depuis 1990</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_Toc66716198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27</w:t>
        </w:r>
        <w:r w:rsidR="00DF0891" w:rsidRPr="00DB7079">
          <w:rPr>
            <w:rFonts w:cstheme="minorHAnsi"/>
            <w:noProof/>
            <w:webHidden/>
            <w:szCs w:val="20"/>
          </w:rPr>
          <w:fldChar w:fldCharType="end"/>
        </w:r>
      </w:hyperlink>
    </w:p>
    <w:p w14:paraId="1B906CC8" w14:textId="518099CF" w:rsidR="00DF0891" w:rsidRPr="00DB7079" w:rsidRDefault="00D84DBD">
      <w:pPr>
        <w:pStyle w:val="Tabledesillustrations"/>
        <w:tabs>
          <w:tab w:val="right" w:leader="dot" w:pos="9060"/>
        </w:tabs>
        <w:rPr>
          <w:rFonts w:eastAsiaTheme="minorEastAsia" w:cstheme="minorHAnsi"/>
          <w:noProof/>
          <w:szCs w:val="20"/>
          <w:lang w:val="fr-FR"/>
        </w:rPr>
      </w:pPr>
      <w:hyperlink w:anchor="_Toc66716199" w:history="1">
        <w:r w:rsidR="00DF0891" w:rsidRPr="00DB7079">
          <w:rPr>
            <w:rStyle w:val="Lienhypertexte"/>
            <w:rFonts w:cstheme="minorHAnsi"/>
            <w:noProof/>
            <w:szCs w:val="20"/>
          </w:rPr>
          <w:t>Figure 10 : Evolution des émissions de Pb par catégorie depuis 1990</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_Toc66716199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28</w:t>
        </w:r>
        <w:r w:rsidR="00DF0891" w:rsidRPr="00DB7079">
          <w:rPr>
            <w:rFonts w:cstheme="minorHAnsi"/>
            <w:noProof/>
            <w:webHidden/>
            <w:szCs w:val="20"/>
          </w:rPr>
          <w:fldChar w:fldCharType="end"/>
        </w:r>
      </w:hyperlink>
    </w:p>
    <w:p w14:paraId="0EAA049C" w14:textId="2C2F367E" w:rsidR="00DF0891" w:rsidRPr="00DB7079" w:rsidRDefault="00D84DBD">
      <w:pPr>
        <w:pStyle w:val="Tabledesillustrations"/>
        <w:tabs>
          <w:tab w:val="right" w:leader="dot" w:pos="9060"/>
        </w:tabs>
        <w:rPr>
          <w:rFonts w:eastAsiaTheme="minorEastAsia" w:cstheme="minorHAnsi"/>
          <w:noProof/>
          <w:szCs w:val="20"/>
          <w:lang w:val="fr-FR"/>
        </w:rPr>
      </w:pPr>
      <w:hyperlink w:anchor="_Toc66716200" w:history="1">
        <w:r w:rsidR="00DF0891" w:rsidRPr="00DB7079">
          <w:rPr>
            <w:rStyle w:val="Lienhypertexte"/>
            <w:rFonts w:cstheme="minorHAnsi"/>
            <w:noProof/>
            <w:szCs w:val="20"/>
          </w:rPr>
          <w:t>Figure 11 : Evolution des émissions de Cd par catégorie depuis 1990</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_Toc66716200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28</w:t>
        </w:r>
        <w:r w:rsidR="00DF0891" w:rsidRPr="00DB7079">
          <w:rPr>
            <w:rFonts w:cstheme="minorHAnsi"/>
            <w:noProof/>
            <w:webHidden/>
            <w:szCs w:val="20"/>
          </w:rPr>
          <w:fldChar w:fldCharType="end"/>
        </w:r>
      </w:hyperlink>
    </w:p>
    <w:p w14:paraId="2B7F80E2" w14:textId="3EB755A9" w:rsidR="00DF0891" w:rsidRPr="00DB7079" w:rsidRDefault="00D84DBD">
      <w:pPr>
        <w:pStyle w:val="Tabledesillustrations"/>
        <w:tabs>
          <w:tab w:val="right" w:leader="dot" w:pos="9060"/>
        </w:tabs>
        <w:rPr>
          <w:rFonts w:eastAsiaTheme="minorEastAsia" w:cstheme="minorHAnsi"/>
          <w:noProof/>
          <w:szCs w:val="20"/>
          <w:lang w:val="fr-FR"/>
        </w:rPr>
      </w:pPr>
      <w:hyperlink w:anchor="_Toc66716201" w:history="1">
        <w:r w:rsidR="00DF0891" w:rsidRPr="00DB7079">
          <w:rPr>
            <w:rStyle w:val="Lienhypertexte"/>
            <w:rFonts w:cstheme="minorHAnsi"/>
            <w:noProof/>
            <w:szCs w:val="20"/>
          </w:rPr>
          <w:t>Figure 12 : Evolution des émissions de Hg par catégorie depuis 1990</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_Toc66716201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29</w:t>
        </w:r>
        <w:r w:rsidR="00DF0891" w:rsidRPr="00DB7079">
          <w:rPr>
            <w:rFonts w:cstheme="minorHAnsi"/>
            <w:noProof/>
            <w:webHidden/>
            <w:szCs w:val="20"/>
          </w:rPr>
          <w:fldChar w:fldCharType="end"/>
        </w:r>
      </w:hyperlink>
    </w:p>
    <w:p w14:paraId="55801805" w14:textId="311EBCAE" w:rsidR="00DF0891" w:rsidRPr="00DB7079" w:rsidRDefault="00D84DBD">
      <w:pPr>
        <w:pStyle w:val="Tabledesillustrations"/>
        <w:tabs>
          <w:tab w:val="right" w:leader="dot" w:pos="9060"/>
        </w:tabs>
        <w:rPr>
          <w:rFonts w:eastAsiaTheme="minorEastAsia" w:cstheme="minorHAnsi"/>
          <w:noProof/>
          <w:szCs w:val="20"/>
          <w:lang w:val="fr-FR"/>
        </w:rPr>
      </w:pPr>
      <w:hyperlink w:anchor="_Toc66716202" w:history="1">
        <w:r w:rsidR="00DF0891" w:rsidRPr="00DB7079">
          <w:rPr>
            <w:rStyle w:val="Lienhypertexte"/>
            <w:rFonts w:cstheme="minorHAnsi"/>
            <w:noProof/>
            <w:szCs w:val="20"/>
          </w:rPr>
          <w:t>Figure 13 : Evolution des émissions de As par catégorie depuis 1990</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_Toc66716202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30</w:t>
        </w:r>
        <w:r w:rsidR="00DF0891" w:rsidRPr="00DB7079">
          <w:rPr>
            <w:rFonts w:cstheme="minorHAnsi"/>
            <w:noProof/>
            <w:webHidden/>
            <w:szCs w:val="20"/>
          </w:rPr>
          <w:fldChar w:fldCharType="end"/>
        </w:r>
      </w:hyperlink>
    </w:p>
    <w:p w14:paraId="2E266151" w14:textId="5A454F92" w:rsidR="00DF0891" w:rsidRPr="00DB7079" w:rsidRDefault="00D84DBD">
      <w:pPr>
        <w:pStyle w:val="Tabledesillustrations"/>
        <w:tabs>
          <w:tab w:val="right" w:leader="dot" w:pos="9060"/>
        </w:tabs>
        <w:rPr>
          <w:rFonts w:eastAsiaTheme="minorEastAsia" w:cstheme="minorHAnsi"/>
          <w:noProof/>
          <w:szCs w:val="20"/>
          <w:lang w:val="fr-FR"/>
        </w:rPr>
      </w:pPr>
      <w:hyperlink w:anchor="_Toc66716203" w:history="1">
        <w:r w:rsidR="00DF0891" w:rsidRPr="00DB7079">
          <w:rPr>
            <w:rStyle w:val="Lienhypertexte"/>
            <w:rFonts w:cstheme="minorHAnsi"/>
            <w:noProof/>
            <w:szCs w:val="20"/>
          </w:rPr>
          <w:t>Figure 14 : Evolution des émissions de Cr par catégorie depuis 1990</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_Toc66716203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30</w:t>
        </w:r>
        <w:r w:rsidR="00DF0891" w:rsidRPr="00DB7079">
          <w:rPr>
            <w:rFonts w:cstheme="minorHAnsi"/>
            <w:noProof/>
            <w:webHidden/>
            <w:szCs w:val="20"/>
          </w:rPr>
          <w:fldChar w:fldCharType="end"/>
        </w:r>
      </w:hyperlink>
    </w:p>
    <w:p w14:paraId="117030AD" w14:textId="49A17371" w:rsidR="00DF0891" w:rsidRPr="00DB7079" w:rsidRDefault="00D84DBD">
      <w:pPr>
        <w:pStyle w:val="Tabledesillustrations"/>
        <w:tabs>
          <w:tab w:val="right" w:leader="dot" w:pos="9060"/>
        </w:tabs>
        <w:rPr>
          <w:rFonts w:eastAsiaTheme="minorEastAsia" w:cstheme="minorHAnsi"/>
          <w:noProof/>
          <w:szCs w:val="20"/>
          <w:lang w:val="fr-FR"/>
        </w:rPr>
      </w:pPr>
      <w:hyperlink w:anchor="_Toc66716204" w:history="1">
        <w:r w:rsidR="00DF0891" w:rsidRPr="00DB7079">
          <w:rPr>
            <w:rStyle w:val="Lienhypertexte"/>
            <w:rFonts w:cstheme="minorHAnsi"/>
            <w:noProof/>
            <w:szCs w:val="20"/>
          </w:rPr>
          <w:t>Figure 15 : Evolution des émissions de Cu par catégorie depuis 1990</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_Toc66716204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31</w:t>
        </w:r>
        <w:r w:rsidR="00DF0891" w:rsidRPr="00DB7079">
          <w:rPr>
            <w:rFonts w:cstheme="minorHAnsi"/>
            <w:noProof/>
            <w:webHidden/>
            <w:szCs w:val="20"/>
          </w:rPr>
          <w:fldChar w:fldCharType="end"/>
        </w:r>
      </w:hyperlink>
    </w:p>
    <w:p w14:paraId="180824EE" w14:textId="531CE98A" w:rsidR="00DF0891" w:rsidRPr="00DB7079" w:rsidRDefault="00D84DBD">
      <w:pPr>
        <w:pStyle w:val="Tabledesillustrations"/>
        <w:tabs>
          <w:tab w:val="right" w:leader="dot" w:pos="9060"/>
        </w:tabs>
        <w:rPr>
          <w:rFonts w:eastAsiaTheme="minorEastAsia" w:cstheme="minorHAnsi"/>
          <w:noProof/>
          <w:szCs w:val="20"/>
          <w:lang w:val="fr-FR"/>
        </w:rPr>
      </w:pPr>
      <w:hyperlink w:anchor="_Toc66716205" w:history="1">
        <w:r w:rsidR="00DF0891" w:rsidRPr="00DB7079">
          <w:rPr>
            <w:rStyle w:val="Lienhypertexte"/>
            <w:rFonts w:cstheme="minorHAnsi"/>
            <w:noProof/>
            <w:szCs w:val="20"/>
          </w:rPr>
          <w:t>Figure 16 : Evolution des émissions de Ni par catégorie depuis 1990</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_Toc66716205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32</w:t>
        </w:r>
        <w:r w:rsidR="00DF0891" w:rsidRPr="00DB7079">
          <w:rPr>
            <w:rFonts w:cstheme="minorHAnsi"/>
            <w:noProof/>
            <w:webHidden/>
            <w:szCs w:val="20"/>
          </w:rPr>
          <w:fldChar w:fldCharType="end"/>
        </w:r>
      </w:hyperlink>
    </w:p>
    <w:p w14:paraId="0B7D8E43" w14:textId="770420CA" w:rsidR="00DF0891" w:rsidRPr="00DB7079" w:rsidRDefault="00D84DBD">
      <w:pPr>
        <w:pStyle w:val="Tabledesillustrations"/>
        <w:tabs>
          <w:tab w:val="right" w:leader="dot" w:pos="9060"/>
        </w:tabs>
        <w:rPr>
          <w:rFonts w:eastAsiaTheme="minorEastAsia" w:cstheme="minorHAnsi"/>
          <w:noProof/>
          <w:szCs w:val="20"/>
          <w:lang w:val="fr-FR"/>
        </w:rPr>
      </w:pPr>
      <w:hyperlink w:anchor="_Toc66716206" w:history="1">
        <w:r w:rsidR="00DF0891" w:rsidRPr="00DB7079">
          <w:rPr>
            <w:rStyle w:val="Lienhypertexte"/>
            <w:rFonts w:cstheme="minorHAnsi"/>
            <w:noProof/>
            <w:szCs w:val="20"/>
          </w:rPr>
          <w:t>Figure 17 :Evolution des émissions de Se par catégorie depuis 1990</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_Toc66716206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32</w:t>
        </w:r>
        <w:r w:rsidR="00DF0891" w:rsidRPr="00DB7079">
          <w:rPr>
            <w:rFonts w:cstheme="minorHAnsi"/>
            <w:noProof/>
            <w:webHidden/>
            <w:szCs w:val="20"/>
          </w:rPr>
          <w:fldChar w:fldCharType="end"/>
        </w:r>
      </w:hyperlink>
    </w:p>
    <w:p w14:paraId="6AC764F9" w14:textId="6A0BBBC4" w:rsidR="00DF0891" w:rsidRPr="00DB7079" w:rsidRDefault="00D84DBD">
      <w:pPr>
        <w:pStyle w:val="Tabledesillustrations"/>
        <w:tabs>
          <w:tab w:val="right" w:leader="dot" w:pos="9060"/>
        </w:tabs>
        <w:rPr>
          <w:rFonts w:eastAsiaTheme="minorEastAsia" w:cstheme="minorHAnsi"/>
          <w:noProof/>
          <w:szCs w:val="20"/>
          <w:lang w:val="fr-FR"/>
        </w:rPr>
      </w:pPr>
      <w:hyperlink w:anchor="_Toc66716207" w:history="1">
        <w:r w:rsidR="00DF0891" w:rsidRPr="00DB7079">
          <w:rPr>
            <w:rStyle w:val="Lienhypertexte"/>
            <w:rFonts w:cstheme="minorHAnsi"/>
            <w:noProof/>
            <w:szCs w:val="20"/>
          </w:rPr>
          <w:t>Figure 18 : Evolution des émissions de Zn par catégorie depuis 1990</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_Toc66716207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33</w:t>
        </w:r>
        <w:r w:rsidR="00DF0891" w:rsidRPr="00DB7079">
          <w:rPr>
            <w:rFonts w:cstheme="minorHAnsi"/>
            <w:noProof/>
            <w:webHidden/>
            <w:szCs w:val="20"/>
          </w:rPr>
          <w:fldChar w:fldCharType="end"/>
        </w:r>
      </w:hyperlink>
    </w:p>
    <w:p w14:paraId="7E798CFB" w14:textId="121985D9" w:rsidR="00DF0891" w:rsidRPr="00DB7079" w:rsidRDefault="00D84DBD">
      <w:pPr>
        <w:pStyle w:val="Tabledesillustrations"/>
        <w:tabs>
          <w:tab w:val="right" w:leader="dot" w:pos="9060"/>
        </w:tabs>
        <w:rPr>
          <w:rFonts w:eastAsiaTheme="minorEastAsia" w:cstheme="minorHAnsi"/>
          <w:noProof/>
          <w:szCs w:val="20"/>
          <w:lang w:val="fr-FR"/>
        </w:rPr>
      </w:pPr>
      <w:hyperlink w:anchor="_Toc66716208" w:history="1">
        <w:r w:rsidR="00DF0891" w:rsidRPr="00DB7079">
          <w:rPr>
            <w:rStyle w:val="Lienhypertexte"/>
            <w:rFonts w:cstheme="minorHAnsi"/>
            <w:noProof/>
            <w:szCs w:val="20"/>
          </w:rPr>
          <w:t>Figure 19 : Evolution des émissions de PCDD/PCDF par catégorie depuis 1990</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_Toc66716208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34</w:t>
        </w:r>
        <w:r w:rsidR="00DF0891" w:rsidRPr="00DB7079">
          <w:rPr>
            <w:rFonts w:cstheme="minorHAnsi"/>
            <w:noProof/>
            <w:webHidden/>
            <w:szCs w:val="20"/>
          </w:rPr>
          <w:fldChar w:fldCharType="end"/>
        </w:r>
      </w:hyperlink>
    </w:p>
    <w:p w14:paraId="18226203" w14:textId="5FC7A954" w:rsidR="00DF0891" w:rsidRPr="00DB7079" w:rsidRDefault="00D84DBD">
      <w:pPr>
        <w:pStyle w:val="Tabledesillustrations"/>
        <w:tabs>
          <w:tab w:val="right" w:leader="dot" w:pos="9060"/>
        </w:tabs>
        <w:rPr>
          <w:rFonts w:eastAsiaTheme="minorEastAsia" w:cstheme="minorHAnsi"/>
          <w:noProof/>
          <w:szCs w:val="20"/>
          <w:lang w:val="fr-FR"/>
        </w:rPr>
      </w:pPr>
      <w:hyperlink w:anchor="_Toc66716209" w:history="1">
        <w:r w:rsidR="00DF0891" w:rsidRPr="00DB7079">
          <w:rPr>
            <w:rStyle w:val="Lienhypertexte"/>
            <w:rFonts w:cstheme="minorHAnsi"/>
            <w:noProof/>
            <w:szCs w:val="20"/>
          </w:rPr>
          <w:t>Figure 20 : Evolution des émissions de HAPs par catégorie depuis 1990</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_Toc66716209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34</w:t>
        </w:r>
        <w:r w:rsidR="00DF0891" w:rsidRPr="00DB7079">
          <w:rPr>
            <w:rFonts w:cstheme="minorHAnsi"/>
            <w:noProof/>
            <w:webHidden/>
            <w:szCs w:val="20"/>
          </w:rPr>
          <w:fldChar w:fldCharType="end"/>
        </w:r>
      </w:hyperlink>
    </w:p>
    <w:p w14:paraId="7A16C50F" w14:textId="470551D7" w:rsidR="00DF0891" w:rsidRPr="00DB7079" w:rsidRDefault="00D84DBD">
      <w:pPr>
        <w:pStyle w:val="Tabledesillustrations"/>
        <w:tabs>
          <w:tab w:val="right" w:leader="dot" w:pos="9060"/>
        </w:tabs>
        <w:rPr>
          <w:rFonts w:eastAsiaTheme="minorEastAsia" w:cstheme="minorHAnsi"/>
          <w:noProof/>
          <w:szCs w:val="20"/>
          <w:lang w:val="fr-FR"/>
        </w:rPr>
      </w:pPr>
      <w:hyperlink w:anchor="_Toc66716210" w:history="1">
        <w:r w:rsidR="00DF0891" w:rsidRPr="00DB7079">
          <w:rPr>
            <w:rStyle w:val="Lienhypertexte"/>
            <w:rFonts w:cstheme="minorHAnsi"/>
            <w:noProof/>
            <w:szCs w:val="20"/>
          </w:rPr>
          <w:t>Figure 21 : Evolution des émissions de HCB par catégorie depuis 1990</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_Toc66716210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35</w:t>
        </w:r>
        <w:r w:rsidR="00DF0891" w:rsidRPr="00DB7079">
          <w:rPr>
            <w:rFonts w:cstheme="minorHAnsi"/>
            <w:noProof/>
            <w:webHidden/>
            <w:szCs w:val="20"/>
          </w:rPr>
          <w:fldChar w:fldCharType="end"/>
        </w:r>
      </w:hyperlink>
    </w:p>
    <w:p w14:paraId="5692C496" w14:textId="5568C1EF" w:rsidR="00DF0891" w:rsidRPr="00DB7079" w:rsidRDefault="00D84DBD">
      <w:pPr>
        <w:pStyle w:val="Tabledesillustrations"/>
        <w:tabs>
          <w:tab w:val="right" w:leader="dot" w:pos="9060"/>
        </w:tabs>
        <w:rPr>
          <w:rFonts w:eastAsiaTheme="minorEastAsia" w:cstheme="minorHAnsi"/>
          <w:noProof/>
          <w:szCs w:val="20"/>
          <w:lang w:val="fr-FR"/>
        </w:rPr>
      </w:pPr>
      <w:hyperlink w:anchor="_Toc66716211" w:history="1">
        <w:r w:rsidR="00DF0891" w:rsidRPr="00DB7079">
          <w:rPr>
            <w:rStyle w:val="Lienhypertexte"/>
            <w:rFonts w:cstheme="minorHAnsi"/>
            <w:noProof/>
            <w:szCs w:val="20"/>
          </w:rPr>
          <w:t>Figure 22 : Evolution des émissions de PCB par catégorie depuis 1990</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_Toc66716211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35</w:t>
        </w:r>
        <w:r w:rsidR="00DF0891" w:rsidRPr="00DB7079">
          <w:rPr>
            <w:rFonts w:cstheme="minorHAnsi"/>
            <w:noProof/>
            <w:webHidden/>
            <w:szCs w:val="20"/>
          </w:rPr>
          <w:fldChar w:fldCharType="end"/>
        </w:r>
      </w:hyperlink>
    </w:p>
    <w:p w14:paraId="578C9D4F" w14:textId="2BB4A388" w:rsidR="00DF0891" w:rsidRPr="00DB7079" w:rsidRDefault="00D84DBD">
      <w:pPr>
        <w:pStyle w:val="Tabledesillustrations"/>
        <w:tabs>
          <w:tab w:val="right" w:leader="dot" w:pos="9060"/>
        </w:tabs>
        <w:rPr>
          <w:rFonts w:eastAsiaTheme="minorEastAsia" w:cstheme="minorHAnsi"/>
          <w:noProof/>
          <w:szCs w:val="20"/>
          <w:lang w:val="fr-FR"/>
        </w:rPr>
      </w:pPr>
      <w:hyperlink w:anchor="_Toc66716212" w:history="1">
        <w:r w:rsidR="00DF0891" w:rsidRPr="00DB7079">
          <w:rPr>
            <w:rStyle w:val="Lienhypertexte"/>
            <w:rFonts w:cstheme="minorHAnsi"/>
            <w:noProof/>
            <w:szCs w:val="20"/>
          </w:rPr>
          <w:t>Figure 23 : Evolution des émissions de NOx sur la série temporelle</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_Toc66716212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45</w:t>
        </w:r>
        <w:r w:rsidR="00DF0891" w:rsidRPr="00DB7079">
          <w:rPr>
            <w:rFonts w:cstheme="minorHAnsi"/>
            <w:noProof/>
            <w:webHidden/>
            <w:szCs w:val="20"/>
          </w:rPr>
          <w:fldChar w:fldCharType="end"/>
        </w:r>
      </w:hyperlink>
    </w:p>
    <w:p w14:paraId="487BD257" w14:textId="405E9A64" w:rsidR="00DF0891" w:rsidRPr="00DB7079" w:rsidRDefault="00D84DBD">
      <w:pPr>
        <w:pStyle w:val="Tabledesillustrations"/>
        <w:tabs>
          <w:tab w:val="right" w:leader="dot" w:pos="9060"/>
        </w:tabs>
        <w:rPr>
          <w:rFonts w:eastAsiaTheme="minorEastAsia" w:cstheme="minorHAnsi"/>
          <w:noProof/>
          <w:szCs w:val="20"/>
          <w:lang w:val="fr-FR"/>
        </w:rPr>
      </w:pPr>
      <w:hyperlink w:anchor="_Toc66716213" w:history="1">
        <w:r w:rsidR="00DF0891" w:rsidRPr="00DB7079">
          <w:rPr>
            <w:rStyle w:val="Lienhypertexte"/>
            <w:rFonts w:cstheme="minorHAnsi"/>
            <w:noProof/>
            <w:szCs w:val="20"/>
          </w:rPr>
          <w:t>Figure 24 : Evolution des émissions de NMVOC sur la série temporelle</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_Toc66716213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46</w:t>
        </w:r>
        <w:r w:rsidR="00DF0891" w:rsidRPr="00DB7079">
          <w:rPr>
            <w:rFonts w:cstheme="minorHAnsi"/>
            <w:noProof/>
            <w:webHidden/>
            <w:szCs w:val="20"/>
          </w:rPr>
          <w:fldChar w:fldCharType="end"/>
        </w:r>
      </w:hyperlink>
    </w:p>
    <w:p w14:paraId="514129FF" w14:textId="241221B5" w:rsidR="00DF0891" w:rsidRPr="00DB7079" w:rsidRDefault="00D84DBD">
      <w:pPr>
        <w:pStyle w:val="Tabledesillustrations"/>
        <w:tabs>
          <w:tab w:val="right" w:leader="dot" w:pos="9060"/>
        </w:tabs>
        <w:rPr>
          <w:rFonts w:eastAsiaTheme="minorEastAsia" w:cstheme="minorHAnsi"/>
          <w:noProof/>
          <w:szCs w:val="20"/>
          <w:lang w:val="fr-FR"/>
        </w:rPr>
      </w:pPr>
      <w:hyperlink w:anchor="_Toc66716214" w:history="1">
        <w:r w:rsidR="00DF0891" w:rsidRPr="00DB7079">
          <w:rPr>
            <w:rStyle w:val="Lienhypertexte"/>
            <w:rFonts w:cstheme="minorHAnsi"/>
            <w:noProof/>
            <w:szCs w:val="20"/>
          </w:rPr>
          <w:t>Figure 25 : Evolution des émissions de SOx sur la série temporelle</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_Toc66716214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46</w:t>
        </w:r>
        <w:r w:rsidR="00DF0891" w:rsidRPr="00DB7079">
          <w:rPr>
            <w:rFonts w:cstheme="minorHAnsi"/>
            <w:noProof/>
            <w:webHidden/>
            <w:szCs w:val="20"/>
          </w:rPr>
          <w:fldChar w:fldCharType="end"/>
        </w:r>
      </w:hyperlink>
    </w:p>
    <w:p w14:paraId="4BF50609" w14:textId="45070161" w:rsidR="00DF0891" w:rsidRPr="00DB7079" w:rsidRDefault="00D84DBD">
      <w:pPr>
        <w:pStyle w:val="Tabledesillustrations"/>
        <w:tabs>
          <w:tab w:val="right" w:leader="dot" w:pos="9060"/>
        </w:tabs>
        <w:rPr>
          <w:rFonts w:eastAsiaTheme="minorEastAsia" w:cstheme="minorHAnsi"/>
          <w:noProof/>
          <w:szCs w:val="20"/>
          <w:lang w:val="fr-FR"/>
        </w:rPr>
      </w:pPr>
      <w:hyperlink w:anchor="_Toc66716215" w:history="1">
        <w:r w:rsidR="00DF0891" w:rsidRPr="00DB7079">
          <w:rPr>
            <w:rStyle w:val="Lienhypertexte"/>
            <w:rFonts w:cstheme="minorHAnsi"/>
            <w:noProof/>
            <w:szCs w:val="20"/>
          </w:rPr>
          <w:t>Figure 26 : Evolution des émissions de NH3 sur la série temporelle</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_Toc66716215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47</w:t>
        </w:r>
        <w:r w:rsidR="00DF0891" w:rsidRPr="00DB7079">
          <w:rPr>
            <w:rFonts w:cstheme="minorHAnsi"/>
            <w:noProof/>
            <w:webHidden/>
            <w:szCs w:val="20"/>
          </w:rPr>
          <w:fldChar w:fldCharType="end"/>
        </w:r>
      </w:hyperlink>
    </w:p>
    <w:p w14:paraId="11F55E6A" w14:textId="40037C70" w:rsidR="00DF0891" w:rsidRPr="00DB7079" w:rsidRDefault="00D84DBD">
      <w:pPr>
        <w:pStyle w:val="Tabledesillustrations"/>
        <w:tabs>
          <w:tab w:val="right" w:leader="dot" w:pos="9060"/>
        </w:tabs>
        <w:rPr>
          <w:rFonts w:eastAsiaTheme="minorEastAsia" w:cstheme="minorHAnsi"/>
          <w:noProof/>
          <w:szCs w:val="20"/>
          <w:lang w:val="fr-FR"/>
        </w:rPr>
      </w:pPr>
      <w:hyperlink w:anchor="_Toc66716216" w:history="1">
        <w:r w:rsidR="00DF0891" w:rsidRPr="00DB7079">
          <w:rPr>
            <w:rStyle w:val="Lienhypertexte"/>
            <w:rFonts w:cstheme="minorHAnsi"/>
            <w:noProof/>
            <w:szCs w:val="20"/>
          </w:rPr>
          <w:t>Figure 27 : Evolution des émissions de PM2,5 sur la série temporelle</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_Toc66716216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48</w:t>
        </w:r>
        <w:r w:rsidR="00DF0891" w:rsidRPr="00DB7079">
          <w:rPr>
            <w:rFonts w:cstheme="minorHAnsi"/>
            <w:noProof/>
            <w:webHidden/>
            <w:szCs w:val="20"/>
          </w:rPr>
          <w:fldChar w:fldCharType="end"/>
        </w:r>
      </w:hyperlink>
    </w:p>
    <w:p w14:paraId="0D33C581" w14:textId="0914EB4F" w:rsidR="00DF0891" w:rsidRPr="00DB7079" w:rsidRDefault="00D84DBD">
      <w:pPr>
        <w:pStyle w:val="Tabledesillustrations"/>
        <w:tabs>
          <w:tab w:val="right" w:leader="dot" w:pos="9060"/>
        </w:tabs>
        <w:rPr>
          <w:rFonts w:eastAsiaTheme="minorEastAsia" w:cstheme="minorHAnsi"/>
          <w:noProof/>
          <w:szCs w:val="20"/>
          <w:lang w:val="fr-FR"/>
        </w:rPr>
      </w:pPr>
      <w:hyperlink w:anchor="_Toc66716217" w:history="1">
        <w:r w:rsidR="00DF0891" w:rsidRPr="00DB7079">
          <w:rPr>
            <w:rStyle w:val="Lienhypertexte"/>
            <w:rFonts w:cstheme="minorHAnsi"/>
            <w:noProof/>
            <w:szCs w:val="20"/>
          </w:rPr>
          <w:t>Figure 28 : Evolution des émissions de PM10 sur la série temporelle</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_Toc66716217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48</w:t>
        </w:r>
        <w:r w:rsidR="00DF0891" w:rsidRPr="00DB7079">
          <w:rPr>
            <w:rFonts w:cstheme="minorHAnsi"/>
            <w:noProof/>
            <w:webHidden/>
            <w:szCs w:val="20"/>
          </w:rPr>
          <w:fldChar w:fldCharType="end"/>
        </w:r>
      </w:hyperlink>
    </w:p>
    <w:p w14:paraId="162C93CC" w14:textId="2B76022C" w:rsidR="00DF0891" w:rsidRPr="00DB7079" w:rsidRDefault="00D84DBD">
      <w:pPr>
        <w:pStyle w:val="Tabledesillustrations"/>
        <w:tabs>
          <w:tab w:val="right" w:leader="dot" w:pos="9060"/>
        </w:tabs>
        <w:rPr>
          <w:rFonts w:eastAsiaTheme="minorEastAsia" w:cstheme="minorHAnsi"/>
          <w:noProof/>
          <w:szCs w:val="20"/>
          <w:lang w:val="fr-FR"/>
        </w:rPr>
      </w:pPr>
      <w:hyperlink w:anchor="_Toc66716218" w:history="1">
        <w:r w:rsidR="00DF0891" w:rsidRPr="00DB7079">
          <w:rPr>
            <w:rStyle w:val="Lienhypertexte"/>
            <w:rFonts w:cstheme="minorHAnsi"/>
            <w:noProof/>
            <w:szCs w:val="20"/>
          </w:rPr>
          <w:t>Figure 29 : Evolution des émissions de TSP sur la série temporelle</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_Toc66716218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49</w:t>
        </w:r>
        <w:r w:rsidR="00DF0891" w:rsidRPr="00DB7079">
          <w:rPr>
            <w:rFonts w:cstheme="minorHAnsi"/>
            <w:noProof/>
            <w:webHidden/>
            <w:szCs w:val="20"/>
          </w:rPr>
          <w:fldChar w:fldCharType="end"/>
        </w:r>
      </w:hyperlink>
    </w:p>
    <w:p w14:paraId="472EB9D9" w14:textId="6E6ABCE6" w:rsidR="00DF0891" w:rsidRPr="00DB7079" w:rsidRDefault="00D84DBD">
      <w:pPr>
        <w:pStyle w:val="Tabledesillustrations"/>
        <w:tabs>
          <w:tab w:val="right" w:leader="dot" w:pos="9060"/>
        </w:tabs>
        <w:rPr>
          <w:rFonts w:eastAsiaTheme="minorEastAsia" w:cstheme="minorHAnsi"/>
          <w:noProof/>
          <w:szCs w:val="20"/>
          <w:lang w:val="fr-FR"/>
        </w:rPr>
      </w:pPr>
      <w:hyperlink w:anchor="_Toc66716219" w:history="1">
        <w:r w:rsidR="00DF0891" w:rsidRPr="00DB7079">
          <w:rPr>
            <w:rStyle w:val="Lienhypertexte"/>
            <w:rFonts w:cstheme="minorHAnsi"/>
            <w:noProof/>
            <w:szCs w:val="20"/>
          </w:rPr>
          <w:t>Figure 30 : Evolution des émissions de Noir de Carbone sur la série temporelle</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_Toc66716219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50</w:t>
        </w:r>
        <w:r w:rsidR="00DF0891" w:rsidRPr="00DB7079">
          <w:rPr>
            <w:rFonts w:cstheme="minorHAnsi"/>
            <w:noProof/>
            <w:webHidden/>
            <w:szCs w:val="20"/>
          </w:rPr>
          <w:fldChar w:fldCharType="end"/>
        </w:r>
      </w:hyperlink>
    </w:p>
    <w:p w14:paraId="669C9145" w14:textId="36B0C4A3" w:rsidR="00DF0891" w:rsidRPr="00DB7079" w:rsidRDefault="00D84DBD">
      <w:pPr>
        <w:pStyle w:val="Tabledesillustrations"/>
        <w:tabs>
          <w:tab w:val="right" w:leader="dot" w:pos="9060"/>
        </w:tabs>
        <w:rPr>
          <w:rFonts w:eastAsiaTheme="minorEastAsia" w:cstheme="minorHAnsi"/>
          <w:noProof/>
          <w:szCs w:val="20"/>
          <w:lang w:val="fr-FR"/>
        </w:rPr>
      </w:pPr>
      <w:hyperlink w:anchor="_Toc66716220" w:history="1">
        <w:r w:rsidR="00DF0891" w:rsidRPr="00DB7079">
          <w:rPr>
            <w:rStyle w:val="Lienhypertexte"/>
            <w:rFonts w:cstheme="minorHAnsi"/>
            <w:noProof/>
            <w:szCs w:val="20"/>
          </w:rPr>
          <w:t>Figure 31 : Evolution des émissions de plomb sur la série temporelle</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_Toc66716220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50</w:t>
        </w:r>
        <w:r w:rsidR="00DF0891" w:rsidRPr="00DB7079">
          <w:rPr>
            <w:rFonts w:cstheme="minorHAnsi"/>
            <w:noProof/>
            <w:webHidden/>
            <w:szCs w:val="20"/>
          </w:rPr>
          <w:fldChar w:fldCharType="end"/>
        </w:r>
      </w:hyperlink>
    </w:p>
    <w:p w14:paraId="1F7E034C" w14:textId="72F96F99" w:rsidR="00DF0891" w:rsidRPr="00DB7079" w:rsidRDefault="00D84DBD">
      <w:pPr>
        <w:pStyle w:val="Tabledesillustrations"/>
        <w:tabs>
          <w:tab w:val="right" w:leader="dot" w:pos="9060"/>
        </w:tabs>
        <w:rPr>
          <w:rFonts w:eastAsiaTheme="minorEastAsia" w:cstheme="minorHAnsi"/>
          <w:noProof/>
          <w:szCs w:val="20"/>
          <w:lang w:val="fr-FR"/>
        </w:rPr>
      </w:pPr>
      <w:hyperlink w:anchor="_Toc66716221" w:history="1">
        <w:r w:rsidR="00DF0891" w:rsidRPr="00DB7079">
          <w:rPr>
            <w:rStyle w:val="Lienhypertexte"/>
            <w:rFonts w:cstheme="minorHAnsi"/>
            <w:noProof/>
            <w:szCs w:val="20"/>
          </w:rPr>
          <w:t>Figure 32 : Evolution des émissions de cadmium sur la série temporelle</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_Toc66716221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51</w:t>
        </w:r>
        <w:r w:rsidR="00DF0891" w:rsidRPr="00DB7079">
          <w:rPr>
            <w:rFonts w:cstheme="minorHAnsi"/>
            <w:noProof/>
            <w:webHidden/>
            <w:szCs w:val="20"/>
          </w:rPr>
          <w:fldChar w:fldCharType="end"/>
        </w:r>
      </w:hyperlink>
    </w:p>
    <w:p w14:paraId="40513E6B" w14:textId="7A4FA4C0" w:rsidR="00DF0891" w:rsidRPr="00DB7079" w:rsidRDefault="00D84DBD">
      <w:pPr>
        <w:pStyle w:val="Tabledesillustrations"/>
        <w:tabs>
          <w:tab w:val="right" w:leader="dot" w:pos="9060"/>
        </w:tabs>
        <w:rPr>
          <w:rFonts w:eastAsiaTheme="minorEastAsia" w:cstheme="minorHAnsi"/>
          <w:noProof/>
          <w:szCs w:val="20"/>
          <w:lang w:val="fr-FR"/>
        </w:rPr>
      </w:pPr>
      <w:hyperlink w:anchor="_Toc66716222" w:history="1">
        <w:r w:rsidR="00DF0891" w:rsidRPr="00DB7079">
          <w:rPr>
            <w:rStyle w:val="Lienhypertexte"/>
            <w:rFonts w:cstheme="minorHAnsi"/>
            <w:noProof/>
            <w:szCs w:val="20"/>
          </w:rPr>
          <w:t>Figure 33 : Evolution des émissions de mercure sur la série temporelle</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_Toc66716222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52</w:t>
        </w:r>
        <w:r w:rsidR="00DF0891" w:rsidRPr="00DB7079">
          <w:rPr>
            <w:rFonts w:cstheme="minorHAnsi"/>
            <w:noProof/>
            <w:webHidden/>
            <w:szCs w:val="20"/>
          </w:rPr>
          <w:fldChar w:fldCharType="end"/>
        </w:r>
      </w:hyperlink>
    </w:p>
    <w:p w14:paraId="07D4777A" w14:textId="25520617" w:rsidR="00DF0891" w:rsidRPr="00DB7079" w:rsidRDefault="00D84DBD">
      <w:pPr>
        <w:pStyle w:val="Tabledesillustrations"/>
        <w:tabs>
          <w:tab w:val="right" w:leader="dot" w:pos="9060"/>
        </w:tabs>
        <w:rPr>
          <w:rFonts w:eastAsiaTheme="minorEastAsia" w:cstheme="minorHAnsi"/>
          <w:noProof/>
          <w:szCs w:val="20"/>
          <w:lang w:val="fr-FR"/>
        </w:rPr>
      </w:pPr>
      <w:hyperlink w:anchor="_Toc66716223" w:history="1">
        <w:r w:rsidR="00DF0891" w:rsidRPr="00DB7079">
          <w:rPr>
            <w:rStyle w:val="Lienhypertexte"/>
            <w:rFonts w:cstheme="minorHAnsi"/>
            <w:noProof/>
            <w:szCs w:val="20"/>
          </w:rPr>
          <w:t>Figure 34 : Evolution des émissions de monoxyde de carbone sur la série temporelle</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_Toc66716223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53</w:t>
        </w:r>
        <w:r w:rsidR="00DF0891" w:rsidRPr="00DB7079">
          <w:rPr>
            <w:rFonts w:cstheme="minorHAnsi"/>
            <w:noProof/>
            <w:webHidden/>
            <w:szCs w:val="20"/>
          </w:rPr>
          <w:fldChar w:fldCharType="end"/>
        </w:r>
      </w:hyperlink>
    </w:p>
    <w:p w14:paraId="7CF8264F" w14:textId="093FF932" w:rsidR="00DF0891" w:rsidRPr="00DB7079" w:rsidRDefault="00D84DBD">
      <w:pPr>
        <w:pStyle w:val="Tabledesillustrations"/>
        <w:tabs>
          <w:tab w:val="right" w:leader="dot" w:pos="9060"/>
        </w:tabs>
        <w:rPr>
          <w:rFonts w:eastAsiaTheme="minorEastAsia" w:cstheme="minorHAnsi"/>
          <w:noProof/>
          <w:szCs w:val="20"/>
          <w:lang w:val="fr-FR"/>
        </w:rPr>
      </w:pPr>
      <w:hyperlink w:anchor="_Toc66716224" w:history="1">
        <w:r w:rsidR="00DF0891" w:rsidRPr="00DB7079">
          <w:rPr>
            <w:rStyle w:val="Lienhypertexte"/>
            <w:rFonts w:cstheme="minorHAnsi"/>
            <w:noProof/>
            <w:szCs w:val="20"/>
          </w:rPr>
          <w:t>Figure 35 : Evolution des émissions de PCDD/PCDF sur la série temporelle</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_Toc66716224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54</w:t>
        </w:r>
        <w:r w:rsidR="00DF0891" w:rsidRPr="00DB7079">
          <w:rPr>
            <w:rFonts w:cstheme="minorHAnsi"/>
            <w:noProof/>
            <w:webHidden/>
            <w:szCs w:val="20"/>
          </w:rPr>
          <w:fldChar w:fldCharType="end"/>
        </w:r>
      </w:hyperlink>
    </w:p>
    <w:p w14:paraId="56E29E3B" w14:textId="110398CB" w:rsidR="00DF0891" w:rsidRPr="00DB7079" w:rsidRDefault="00D84DBD">
      <w:pPr>
        <w:pStyle w:val="Tabledesillustrations"/>
        <w:tabs>
          <w:tab w:val="right" w:leader="dot" w:pos="9060"/>
        </w:tabs>
        <w:rPr>
          <w:rFonts w:eastAsiaTheme="minorEastAsia" w:cstheme="minorHAnsi"/>
          <w:noProof/>
          <w:szCs w:val="20"/>
          <w:lang w:val="fr-FR"/>
        </w:rPr>
      </w:pPr>
      <w:hyperlink w:anchor="_Toc66716225" w:history="1">
        <w:r w:rsidR="00DF0891" w:rsidRPr="00DB7079">
          <w:rPr>
            <w:rStyle w:val="Lienhypertexte"/>
            <w:rFonts w:cstheme="minorHAnsi"/>
            <w:noProof/>
            <w:szCs w:val="20"/>
          </w:rPr>
          <w:t>Figure 36 : Evolution des émissions de HAPs (1-4) sur la série temporelle</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_Toc66716225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54</w:t>
        </w:r>
        <w:r w:rsidR="00DF0891" w:rsidRPr="00DB7079">
          <w:rPr>
            <w:rFonts w:cstheme="minorHAnsi"/>
            <w:noProof/>
            <w:webHidden/>
            <w:szCs w:val="20"/>
          </w:rPr>
          <w:fldChar w:fldCharType="end"/>
        </w:r>
      </w:hyperlink>
    </w:p>
    <w:p w14:paraId="4EDD2F40" w14:textId="7564098A" w:rsidR="00DF0891" w:rsidRPr="00DB7079" w:rsidRDefault="00D84DBD">
      <w:pPr>
        <w:pStyle w:val="Tabledesillustrations"/>
        <w:tabs>
          <w:tab w:val="right" w:leader="dot" w:pos="9060"/>
        </w:tabs>
        <w:rPr>
          <w:rFonts w:eastAsiaTheme="minorEastAsia" w:cstheme="minorHAnsi"/>
          <w:noProof/>
          <w:szCs w:val="20"/>
          <w:lang w:val="fr-FR"/>
        </w:rPr>
      </w:pPr>
      <w:hyperlink w:anchor="_Toc66716226" w:history="1">
        <w:r w:rsidR="00DF0891" w:rsidRPr="00DB7079">
          <w:rPr>
            <w:rStyle w:val="Lienhypertexte"/>
            <w:rFonts w:cstheme="minorHAnsi"/>
            <w:noProof/>
            <w:szCs w:val="20"/>
          </w:rPr>
          <w:t>Figure 37 : Evolution des émissions de HCB sur la série temporelle</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_Toc66716226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55</w:t>
        </w:r>
        <w:r w:rsidR="00DF0891" w:rsidRPr="00DB7079">
          <w:rPr>
            <w:rFonts w:cstheme="minorHAnsi"/>
            <w:noProof/>
            <w:webHidden/>
            <w:szCs w:val="20"/>
          </w:rPr>
          <w:fldChar w:fldCharType="end"/>
        </w:r>
      </w:hyperlink>
    </w:p>
    <w:p w14:paraId="166A80B8" w14:textId="3D14C6C1" w:rsidR="00DF0891" w:rsidRPr="00DB7079" w:rsidRDefault="00D84DBD">
      <w:pPr>
        <w:pStyle w:val="Tabledesillustrations"/>
        <w:tabs>
          <w:tab w:val="right" w:leader="dot" w:pos="9060"/>
        </w:tabs>
        <w:rPr>
          <w:rFonts w:eastAsiaTheme="minorEastAsia" w:cstheme="minorHAnsi"/>
          <w:noProof/>
          <w:szCs w:val="20"/>
          <w:lang w:val="fr-FR"/>
        </w:rPr>
      </w:pPr>
      <w:hyperlink w:anchor="_Toc66716227" w:history="1">
        <w:r w:rsidR="00DF0891" w:rsidRPr="00DB7079">
          <w:rPr>
            <w:rStyle w:val="Lienhypertexte"/>
            <w:rFonts w:cstheme="minorHAnsi"/>
            <w:noProof/>
            <w:szCs w:val="20"/>
          </w:rPr>
          <w:t>Figure 38 : Evolution des émissions de PCBs sur la série temporelle</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_Toc66716227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56</w:t>
        </w:r>
        <w:r w:rsidR="00DF0891" w:rsidRPr="00DB7079">
          <w:rPr>
            <w:rFonts w:cstheme="minorHAnsi"/>
            <w:noProof/>
            <w:webHidden/>
            <w:szCs w:val="20"/>
          </w:rPr>
          <w:fldChar w:fldCharType="end"/>
        </w:r>
      </w:hyperlink>
    </w:p>
    <w:p w14:paraId="0ED8DDDA" w14:textId="7723340B" w:rsidR="00DF0891" w:rsidRPr="00DB7079" w:rsidRDefault="00D84DBD">
      <w:pPr>
        <w:pStyle w:val="Tabledesillustrations"/>
        <w:tabs>
          <w:tab w:val="right" w:leader="dot" w:pos="9060"/>
        </w:tabs>
        <w:rPr>
          <w:rFonts w:eastAsiaTheme="minorEastAsia" w:cstheme="minorHAnsi"/>
          <w:noProof/>
          <w:szCs w:val="20"/>
          <w:lang w:val="fr-FR"/>
        </w:rPr>
      </w:pPr>
      <w:hyperlink w:anchor="_Toc66716228" w:history="1">
        <w:r w:rsidR="00DF0891" w:rsidRPr="00DB7079">
          <w:rPr>
            <w:rStyle w:val="Lienhypertexte"/>
            <w:rFonts w:cstheme="minorHAnsi"/>
            <w:noProof/>
            <w:szCs w:val="20"/>
          </w:rPr>
          <w:t>Figure 39 : Evolution des émissions de métaux lourds additionnels sur la série temporelle</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_Toc66716228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56</w:t>
        </w:r>
        <w:r w:rsidR="00DF0891" w:rsidRPr="00DB7079">
          <w:rPr>
            <w:rFonts w:cstheme="minorHAnsi"/>
            <w:noProof/>
            <w:webHidden/>
            <w:szCs w:val="20"/>
          </w:rPr>
          <w:fldChar w:fldCharType="end"/>
        </w:r>
      </w:hyperlink>
    </w:p>
    <w:p w14:paraId="30C3A0DB" w14:textId="0B03478F" w:rsidR="00DF0891" w:rsidRPr="00DB7079" w:rsidRDefault="00D84DBD">
      <w:pPr>
        <w:pStyle w:val="Tabledesillustrations"/>
        <w:tabs>
          <w:tab w:val="right" w:leader="dot" w:pos="9060"/>
        </w:tabs>
        <w:rPr>
          <w:rFonts w:eastAsiaTheme="minorEastAsia" w:cstheme="minorHAnsi"/>
          <w:noProof/>
          <w:szCs w:val="20"/>
          <w:lang w:val="fr-FR"/>
        </w:rPr>
      </w:pPr>
      <w:hyperlink w:anchor="_Toc66716229" w:history="1">
        <w:r w:rsidR="00DF0891" w:rsidRPr="00DB7079">
          <w:rPr>
            <w:rStyle w:val="Lienhypertexte"/>
            <w:rFonts w:cstheme="minorHAnsi"/>
            <w:noProof/>
            <w:szCs w:val="20"/>
          </w:rPr>
          <w:t>Figure 40 : Série temporelle des quantités de déchets et de boues incinérés</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_Toc66716229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58</w:t>
        </w:r>
        <w:r w:rsidR="00DF0891" w:rsidRPr="00DB7079">
          <w:rPr>
            <w:rFonts w:cstheme="minorHAnsi"/>
            <w:noProof/>
            <w:webHidden/>
            <w:szCs w:val="20"/>
          </w:rPr>
          <w:fldChar w:fldCharType="end"/>
        </w:r>
      </w:hyperlink>
    </w:p>
    <w:p w14:paraId="5BFEAEEC" w14:textId="4928E4E9" w:rsidR="00DF0891" w:rsidRPr="00DB7079" w:rsidRDefault="00D84DBD">
      <w:pPr>
        <w:pStyle w:val="Tabledesillustrations"/>
        <w:tabs>
          <w:tab w:val="right" w:leader="dot" w:pos="9060"/>
        </w:tabs>
        <w:rPr>
          <w:rFonts w:eastAsiaTheme="minorEastAsia" w:cstheme="minorHAnsi"/>
          <w:noProof/>
          <w:szCs w:val="20"/>
          <w:lang w:val="fr-FR"/>
        </w:rPr>
      </w:pPr>
      <w:hyperlink w:anchor="_Toc66716230" w:history="1">
        <w:r w:rsidR="00DF0891" w:rsidRPr="00DB7079">
          <w:rPr>
            <w:rStyle w:val="Lienhypertexte"/>
            <w:rFonts w:cstheme="minorHAnsi"/>
            <w:noProof/>
            <w:szCs w:val="20"/>
          </w:rPr>
          <w:t>Figure 41 : Consommation énergétique de la combustion de gaz naturel et de fioul lourd (en TJ)</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_Toc66716230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59</w:t>
        </w:r>
        <w:r w:rsidR="00DF0891" w:rsidRPr="00DB7079">
          <w:rPr>
            <w:rFonts w:cstheme="minorHAnsi"/>
            <w:noProof/>
            <w:webHidden/>
            <w:szCs w:val="20"/>
          </w:rPr>
          <w:fldChar w:fldCharType="end"/>
        </w:r>
      </w:hyperlink>
    </w:p>
    <w:p w14:paraId="54898ADF" w14:textId="0FB618E3" w:rsidR="00DF0891" w:rsidRPr="00DB7079" w:rsidRDefault="00D84DBD">
      <w:pPr>
        <w:pStyle w:val="Tabledesillustrations"/>
        <w:tabs>
          <w:tab w:val="right" w:leader="dot" w:pos="9060"/>
        </w:tabs>
        <w:rPr>
          <w:rFonts w:eastAsiaTheme="minorEastAsia" w:cstheme="minorHAnsi"/>
          <w:noProof/>
          <w:szCs w:val="20"/>
          <w:lang w:val="fr-FR"/>
        </w:rPr>
      </w:pPr>
      <w:hyperlink w:anchor="_Toc66716231" w:history="1">
        <w:r w:rsidR="00DF0891" w:rsidRPr="00DB7079">
          <w:rPr>
            <w:rStyle w:val="Lienhypertexte"/>
            <w:rFonts w:cstheme="minorHAnsi"/>
            <w:noProof/>
            <w:szCs w:val="20"/>
          </w:rPr>
          <w:t>Figure 42 : Série temporelle des quantités de déchets incinérés et volumes de gaz émis</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_Toc66716231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61</w:t>
        </w:r>
        <w:r w:rsidR="00DF0891" w:rsidRPr="00DB7079">
          <w:rPr>
            <w:rFonts w:cstheme="minorHAnsi"/>
            <w:noProof/>
            <w:webHidden/>
            <w:szCs w:val="20"/>
          </w:rPr>
          <w:fldChar w:fldCharType="end"/>
        </w:r>
      </w:hyperlink>
    </w:p>
    <w:p w14:paraId="3BA15F82" w14:textId="5AF0701F" w:rsidR="00DF0891" w:rsidRPr="00DB7079" w:rsidRDefault="00D84DBD">
      <w:pPr>
        <w:pStyle w:val="Tabledesillustrations"/>
        <w:tabs>
          <w:tab w:val="right" w:leader="dot" w:pos="9060"/>
        </w:tabs>
        <w:rPr>
          <w:rFonts w:eastAsiaTheme="minorEastAsia" w:cstheme="minorHAnsi"/>
          <w:noProof/>
          <w:szCs w:val="20"/>
          <w:lang w:val="fr-FR"/>
        </w:rPr>
      </w:pPr>
      <w:hyperlink w:anchor="_Toc66716232" w:history="1">
        <w:r w:rsidR="00DF0891" w:rsidRPr="00DB7079">
          <w:rPr>
            <w:rStyle w:val="Lienhypertexte"/>
            <w:rFonts w:cstheme="minorHAnsi"/>
            <w:noProof/>
            <w:szCs w:val="20"/>
          </w:rPr>
          <w:t>Figure 43 : Consommation énergétique de la catégorie - Construction et BTP - Sources mobiles</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_Toc66716232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66</w:t>
        </w:r>
        <w:r w:rsidR="00DF0891" w:rsidRPr="00DB7079">
          <w:rPr>
            <w:rFonts w:cstheme="minorHAnsi"/>
            <w:noProof/>
            <w:webHidden/>
            <w:szCs w:val="20"/>
          </w:rPr>
          <w:fldChar w:fldCharType="end"/>
        </w:r>
      </w:hyperlink>
    </w:p>
    <w:p w14:paraId="38D9D78B" w14:textId="172F777A" w:rsidR="00DF0891" w:rsidRPr="00DB7079" w:rsidRDefault="00D84DBD">
      <w:pPr>
        <w:pStyle w:val="Tabledesillustrations"/>
        <w:tabs>
          <w:tab w:val="right" w:leader="dot" w:pos="9060"/>
        </w:tabs>
        <w:rPr>
          <w:rFonts w:eastAsiaTheme="minorEastAsia" w:cstheme="minorHAnsi"/>
          <w:noProof/>
          <w:szCs w:val="20"/>
          <w:lang w:val="fr-FR"/>
        </w:rPr>
      </w:pPr>
      <w:hyperlink w:anchor="_Toc66716233" w:history="1">
        <w:r w:rsidR="00DF0891" w:rsidRPr="00DB7079">
          <w:rPr>
            <w:rStyle w:val="Lienhypertexte"/>
            <w:rFonts w:cstheme="minorHAnsi"/>
            <w:noProof/>
            <w:szCs w:val="20"/>
          </w:rPr>
          <w:t>Figure 44 : Consommation énergétique de la combustion stationnaire dans le secteur industriel</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_Toc66716233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76</w:t>
        </w:r>
        <w:r w:rsidR="00DF0891" w:rsidRPr="00DB7079">
          <w:rPr>
            <w:rFonts w:cstheme="minorHAnsi"/>
            <w:noProof/>
            <w:webHidden/>
            <w:szCs w:val="20"/>
          </w:rPr>
          <w:fldChar w:fldCharType="end"/>
        </w:r>
      </w:hyperlink>
    </w:p>
    <w:p w14:paraId="182EB6C1" w14:textId="09FAA658" w:rsidR="00DF0891" w:rsidRPr="00DB7079" w:rsidRDefault="00D84DBD">
      <w:pPr>
        <w:pStyle w:val="Tabledesillustrations"/>
        <w:tabs>
          <w:tab w:val="right" w:leader="dot" w:pos="9060"/>
        </w:tabs>
        <w:rPr>
          <w:rFonts w:eastAsiaTheme="minorEastAsia" w:cstheme="minorHAnsi"/>
          <w:noProof/>
          <w:szCs w:val="20"/>
          <w:lang w:val="fr-FR"/>
        </w:rPr>
      </w:pPr>
      <w:hyperlink w:anchor="_Toc66716234" w:history="1">
        <w:r w:rsidR="00DF0891" w:rsidRPr="00DB7079">
          <w:rPr>
            <w:rStyle w:val="Lienhypertexte"/>
            <w:rFonts w:cstheme="minorHAnsi"/>
            <w:noProof/>
            <w:szCs w:val="20"/>
          </w:rPr>
          <w:t>Figure 45 : Consommation énergétique de la combustion stationnaire dans les établissements commerciaux</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_Toc66716234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83</w:t>
        </w:r>
        <w:r w:rsidR="00DF0891" w:rsidRPr="00DB7079">
          <w:rPr>
            <w:rFonts w:cstheme="minorHAnsi"/>
            <w:noProof/>
            <w:webHidden/>
            <w:szCs w:val="20"/>
          </w:rPr>
          <w:fldChar w:fldCharType="end"/>
        </w:r>
      </w:hyperlink>
    </w:p>
    <w:p w14:paraId="5325D9FC" w14:textId="58E1E3AA" w:rsidR="00DF0891" w:rsidRPr="00DB7079" w:rsidRDefault="00D84DBD">
      <w:pPr>
        <w:pStyle w:val="Tabledesillustrations"/>
        <w:tabs>
          <w:tab w:val="right" w:leader="dot" w:pos="9060"/>
        </w:tabs>
        <w:rPr>
          <w:rFonts w:eastAsiaTheme="minorEastAsia" w:cstheme="minorHAnsi"/>
          <w:noProof/>
          <w:szCs w:val="20"/>
          <w:lang w:val="fr-FR"/>
        </w:rPr>
      </w:pPr>
      <w:hyperlink w:anchor="_Toc66716235" w:history="1">
        <w:r w:rsidR="00DF0891" w:rsidRPr="00DB7079">
          <w:rPr>
            <w:rStyle w:val="Lienhypertexte"/>
            <w:rFonts w:cstheme="minorHAnsi"/>
            <w:noProof/>
            <w:szCs w:val="20"/>
          </w:rPr>
          <w:t>Figure 46 : Consommation énergétique de la combustion stationnaire dans le bâti résidentiel</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_Toc66716235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93</w:t>
        </w:r>
        <w:r w:rsidR="00DF0891" w:rsidRPr="00DB7079">
          <w:rPr>
            <w:rFonts w:cstheme="minorHAnsi"/>
            <w:noProof/>
            <w:webHidden/>
            <w:szCs w:val="20"/>
          </w:rPr>
          <w:fldChar w:fldCharType="end"/>
        </w:r>
      </w:hyperlink>
    </w:p>
    <w:p w14:paraId="6E288A83" w14:textId="3F02DB0A" w:rsidR="00DF0891" w:rsidRPr="00DB7079" w:rsidRDefault="00D84DBD">
      <w:pPr>
        <w:pStyle w:val="Tabledesillustrations"/>
        <w:tabs>
          <w:tab w:val="right" w:leader="dot" w:pos="9060"/>
        </w:tabs>
        <w:rPr>
          <w:rFonts w:eastAsiaTheme="minorEastAsia" w:cstheme="minorHAnsi"/>
          <w:noProof/>
          <w:szCs w:val="20"/>
          <w:lang w:val="fr-FR"/>
        </w:rPr>
      </w:pPr>
      <w:hyperlink w:anchor="_Toc66716236" w:history="1">
        <w:r w:rsidR="00DF0891" w:rsidRPr="00DB7079">
          <w:rPr>
            <w:rStyle w:val="Lienhypertexte"/>
            <w:rFonts w:cstheme="minorHAnsi"/>
            <w:noProof/>
            <w:szCs w:val="20"/>
          </w:rPr>
          <w:t>Figure 47 : Aviation civile : nombre de cycles de décollage et d’atterrissage (mouvements) en fonction des destinations</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_Toc66716236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105</w:t>
        </w:r>
        <w:r w:rsidR="00DF0891" w:rsidRPr="00DB7079">
          <w:rPr>
            <w:rFonts w:cstheme="minorHAnsi"/>
            <w:noProof/>
            <w:webHidden/>
            <w:szCs w:val="20"/>
          </w:rPr>
          <w:fldChar w:fldCharType="end"/>
        </w:r>
      </w:hyperlink>
    </w:p>
    <w:p w14:paraId="2456A7FF" w14:textId="68187FA5" w:rsidR="00DF0891" w:rsidRPr="00DB7079" w:rsidRDefault="00D84DBD">
      <w:pPr>
        <w:pStyle w:val="Tabledesillustrations"/>
        <w:tabs>
          <w:tab w:val="right" w:leader="dot" w:pos="9060"/>
        </w:tabs>
        <w:rPr>
          <w:rFonts w:eastAsiaTheme="minorEastAsia" w:cstheme="minorHAnsi"/>
          <w:noProof/>
          <w:szCs w:val="20"/>
          <w:lang w:val="fr-FR"/>
        </w:rPr>
      </w:pPr>
      <w:hyperlink w:anchor="_Toc66716237" w:history="1">
        <w:r w:rsidR="00DF0891" w:rsidRPr="00DB7079">
          <w:rPr>
            <w:rStyle w:val="Lienhypertexte"/>
            <w:rFonts w:cstheme="minorHAnsi"/>
            <w:noProof/>
            <w:szCs w:val="20"/>
          </w:rPr>
          <w:t>Figure 48 : Aviation civile : Carburant (volume total) distribué à l’héliport de Monaco</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_Toc66716237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105</w:t>
        </w:r>
        <w:r w:rsidR="00DF0891" w:rsidRPr="00DB7079">
          <w:rPr>
            <w:rFonts w:cstheme="minorHAnsi"/>
            <w:noProof/>
            <w:webHidden/>
            <w:szCs w:val="20"/>
          </w:rPr>
          <w:fldChar w:fldCharType="end"/>
        </w:r>
      </w:hyperlink>
    </w:p>
    <w:p w14:paraId="2B77A466" w14:textId="0FE7F0C4" w:rsidR="00DF0891" w:rsidRPr="00DB7079" w:rsidRDefault="00D84DBD">
      <w:pPr>
        <w:pStyle w:val="Tabledesillustrations"/>
        <w:tabs>
          <w:tab w:val="right" w:leader="dot" w:pos="9060"/>
        </w:tabs>
        <w:rPr>
          <w:rFonts w:eastAsiaTheme="minorEastAsia" w:cstheme="minorHAnsi"/>
          <w:noProof/>
          <w:szCs w:val="20"/>
          <w:lang w:val="fr-FR"/>
        </w:rPr>
      </w:pPr>
      <w:hyperlink w:anchor="_Toc66716238" w:history="1">
        <w:r w:rsidR="00DF0891" w:rsidRPr="00DB7079">
          <w:rPr>
            <w:rStyle w:val="Lienhypertexte"/>
            <w:rFonts w:cstheme="minorHAnsi"/>
            <w:noProof/>
            <w:szCs w:val="20"/>
          </w:rPr>
          <w:t>Figure 49 : Aviation civile : Ratio des mouvements nationaux de l’aviation civile</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_Toc66716238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105</w:t>
        </w:r>
        <w:r w:rsidR="00DF0891" w:rsidRPr="00DB7079">
          <w:rPr>
            <w:rFonts w:cstheme="minorHAnsi"/>
            <w:noProof/>
            <w:webHidden/>
            <w:szCs w:val="20"/>
          </w:rPr>
          <w:fldChar w:fldCharType="end"/>
        </w:r>
      </w:hyperlink>
    </w:p>
    <w:p w14:paraId="27EAB0D4" w14:textId="6FEE1551" w:rsidR="00DF0891" w:rsidRPr="00DB7079" w:rsidRDefault="00D84DBD">
      <w:pPr>
        <w:pStyle w:val="Tabledesillustrations"/>
        <w:tabs>
          <w:tab w:val="right" w:leader="dot" w:pos="9060"/>
        </w:tabs>
        <w:rPr>
          <w:rFonts w:eastAsiaTheme="minorEastAsia" w:cstheme="minorHAnsi"/>
          <w:noProof/>
          <w:szCs w:val="20"/>
          <w:lang w:val="fr-FR"/>
        </w:rPr>
      </w:pPr>
      <w:hyperlink w:anchor="_Toc66716239" w:history="1">
        <w:r w:rsidR="00DF0891" w:rsidRPr="00DB7079">
          <w:rPr>
            <w:rStyle w:val="Lienhypertexte"/>
            <w:rFonts w:cstheme="minorHAnsi"/>
            <w:noProof/>
            <w:szCs w:val="20"/>
          </w:rPr>
          <w:t>Figure 50 : Distribution de carburant en Principauté (m3)</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_Toc66716239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107</w:t>
        </w:r>
        <w:r w:rsidR="00DF0891" w:rsidRPr="00DB7079">
          <w:rPr>
            <w:rFonts w:cstheme="minorHAnsi"/>
            <w:noProof/>
            <w:webHidden/>
            <w:szCs w:val="20"/>
          </w:rPr>
          <w:fldChar w:fldCharType="end"/>
        </w:r>
      </w:hyperlink>
    </w:p>
    <w:p w14:paraId="718E6B56" w14:textId="598B5A48" w:rsidR="00DF0891" w:rsidRPr="00DB7079" w:rsidRDefault="00D84DBD">
      <w:pPr>
        <w:pStyle w:val="Tabledesillustrations"/>
        <w:tabs>
          <w:tab w:val="right" w:leader="dot" w:pos="9060"/>
        </w:tabs>
        <w:rPr>
          <w:rFonts w:eastAsiaTheme="minorEastAsia" w:cstheme="minorHAnsi"/>
          <w:noProof/>
          <w:szCs w:val="20"/>
          <w:lang w:val="fr-FR"/>
        </w:rPr>
      </w:pPr>
      <w:hyperlink w:anchor="_Toc66716240" w:history="1">
        <w:r w:rsidR="00DF0891" w:rsidRPr="00DB7079">
          <w:rPr>
            <w:rStyle w:val="Lienhypertexte"/>
            <w:rFonts w:cstheme="minorHAnsi"/>
            <w:noProof/>
            <w:szCs w:val="20"/>
          </w:rPr>
          <w:t>Figure 51 : Proportion des carburants vendus par type en 1990 et 2019</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_Toc66716240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108</w:t>
        </w:r>
        <w:r w:rsidR="00DF0891" w:rsidRPr="00DB7079">
          <w:rPr>
            <w:rFonts w:cstheme="minorHAnsi"/>
            <w:noProof/>
            <w:webHidden/>
            <w:szCs w:val="20"/>
          </w:rPr>
          <w:fldChar w:fldCharType="end"/>
        </w:r>
      </w:hyperlink>
    </w:p>
    <w:p w14:paraId="7FB8B687" w14:textId="2B29AF1B" w:rsidR="00DF0891" w:rsidRPr="00DB7079" w:rsidRDefault="00D84DBD">
      <w:pPr>
        <w:pStyle w:val="Tabledesillustrations"/>
        <w:tabs>
          <w:tab w:val="right" w:leader="dot" w:pos="9060"/>
        </w:tabs>
        <w:rPr>
          <w:rFonts w:eastAsiaTheme="minorEastAsia" w:cstheme="minorHAnsi"/>
          <w:noProof/>
          <w:szCs w:val="20"/>
          <w:lang w:val="fr-FR"/>
        </w:rPr>
      </w:pPr>
      <w:hyperlink w:anchor="_Toc66716241" w:history="1">
        <w:r w:rsidR="00DF0891" w:rsidRPr="00DB7079">
          <w:rPr>
            <w:rStyle w:val="Lienhypertexte"/>
            <w:rFonts w:cstheme="minorHAnsi"/>
            <w:noProof/>
            <w:szCs w:val="20"/>
          </w:rPr>
          <w:t>Figure 52 : Part de biocarburant dans les carburants [Source – CITEPA]</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_Toc66716241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108</w:t>
        </w:r>
        <w:r w:rsidR="00DF0891" w:rsidRPr="00DB7079">
          <w:rPr>
            <w:rFonts w:cstheme="minorHAnsi"/>
            <w:noProof/>
            <w:webHidden/>
            <w:szCs w:val="20"/>
          </w:rPr>
          <w:fldChar w:fldCharType="end"/>
        </w:r>
      </w:hyperlink>
    </w:p>
    <w:p w14:paraId="6C3F55A5" w14:textId="23898839" w:rsidR="00DF0891" w:rsidRPr="00DB7079" w:rsidRDefault="00D84DBD">
      <w:pPr>
        <w:pStyle w:val="Tabledesillustrations"/>
        <w:tabs>
          <w:tab w:val="right" w:leader="dot" w:pos="9060"/>
        </w:tabs>
        <w:rPr>
          <w:rFonts w:eastAsiaTheme="minorEastAsia" w:cstheme="minorHAnsi"/>
          <w:noProof/>
          <w:szCs w:val="20"/>
          <w:lang w:val="fr-FR"/>
        </w:rPr>
      </w:pPr>
      <w:hyperlink w:anchor="_Toc66716242" w:history="1">
        <w:r w:rsidR="00DF0891" w:rsidRPr="00DB7079">
          <w:rPr>
            <w:rStyle w:val="Lienhypertexte"/>
            <w:rFonts w:cstheme="minorHAnsi"/>
            <w:noProof/>
            <w:szCs w:val="20"/>
          </w:rPr>
          <w:t>Figure 53 : Evolution du parc, par catégorie principale, entre 1990 et 2019</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_Toc66716242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109</w:t>
        </w:r>
        <w:r w:rsidR="00DF0891" w:rsidRPr="00DB7079">
          <w:rPr>
            <w:rFonts w:cstheme="minorHAnsi"/>
            <w:noProof/>
            <w:webHidden/>
            <w:szCs w:val="20"/>
          </w:rPr>
          <w:fldChar w:fldCharType="end"/>
        </w:r>
      </w:hyperlink>
    </w:p>
    <w:p w14:paraId="54C59DD7" w14:textId="507A5577" w:rsidR="00DF0891" w:rsidRPr="00DB7079" w:rsidRDefault="00D84DBD">
      <w:pPr>
        <w:pStyle w:val="Tabledesillustrations"/>
        <w:tabs>
          <w:tab w:val="right" w:leader="dot" w:pos="9060"/>
        </w:tabs>
        <w:rPr>
          <w:rFonts w:eastAsiaTheme="minorEastAsia" w:cstheme="minorHAnsi"/>
          <w:noProof/>
          <w:szCs w:val="20"/>
          <w:lang w:val="fr-FR"/>
        </w:rPr>
      </w:pPr>
      <w:hyperlink w:anchor="_Toc66716243" w:history="1">
        <w:r w:rsidR="00DF0891" w:rsidRPr="00DB7079">
          <w:rPr>
            <w:rStyle w:val="Lienhypertexte"/>
            <w:rFonts w:cstheme="minorHAnsi"/>
            <w:noProof/>
            <w:szCs w:val="20"/>
          </w:rPr>
          <w:t>Figure 54 : Classification des véhicules pour chaque catégorie principale, par type de carburant et selon les normes EURO</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_Toc66716243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110</w:t>
        </w:r>
        <w:r w:rsidR="00DF0891" w:rsidRPr="00DB7079">
          <w:rPr>
            <w:rFonts w:cstheme="minorHAnsi"/>
            <w:noProof/>
            <w:webHidden/>
            <w:szCs w:val="20"/>
          </w:rPr>
          <w:fldChar w:fldCharType="end"/>
        </w:r>
      </w:hyperlink>
    </w:p>
    <w:p w14:paraId="3C452788" w14:textId="123ACFF9" w:rsidR="00DF0891" w:rsidRPr="00DB7079" w:rsidRDefault="00D84DBD">
      <w:pPr>
        <w:pStyle w:val="Tabledesillustrations"/>
        <w:tabs>
          <w:tab w:val="right" w:leader="dot" w:pos="9060"/>
        </w:tabs>
        <w:rPr>
          <w:rFonts w:eastAsiaTheme="minorEastAsia" w:cstheme="minorHAnsi"/>
          <w:noProof/>
          <w:szCs w:val="20"/>
          <w:lang w:val="fr-FR"/>
        </w:rPr>
      </w:pPr>
      <w:hyperlink w:anchor="_Toc66716244" w:history="1">
        <w:r w:rsidR="00DF0891" w:rsidRPr="00DB7079">
          <w:rPr>
            <w:rStyle w:val="Lienhypertexte"/>
            <w:rFonts w:cstheme="minorHAnsi"/>
            <w:noProof/>
            <w:szCs w:val="20"/>
          </w:rPr>
          <w:t>Figure 55 : Vente totale de carburant à destination de la navigation</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_Toc66716244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113</w:t>
        </w:r>
        <w:r w:rsidR="00DF0891" w:rsidRPr="00DB7079">
          <w:rPr>
            <w:rFonts w:cstheme="minorHAnsi"/>
            <w:noProof/>
            <w:webHidden/>
            <w:szCs w:val="20"/>
          </w:rPr>
          <w:fldChar w:fldCharType="end"/>
        </w:r>
      </w:hyperlink>
    </w:p>
    <w:p w14:paraId="440A71DC" w14:textId="7E12921F" w:rsidR="00DF0891" w:rsidRPr="00DB7079" w:rsidRDefault="00D84DBD">
      <w:pPr>
        <w:pStyle w:val="Tabledesillustrations"/>
        <w:tabs>
          <w:tab w:val="right" w:leader="dot" w:pos="9060"/>
        </w:tabs>
        <w:rPr>
          <w:rFonts w:eastAsiaTheme="minorEastAsia" w:cstheme="minorHAnsi"/>
          <w:noProof/>
          <w:szCs w:val="20"/>
          <w:lang w:val="fr-FR"/>
        </w:rPr>
      </w:pPr>
      <w:hyperlink w:anchor="_Toc66716245" w:history="1">
        <w:r w:rsidR="00DF0891" w:rsidRPr="00DB7079">
          <w:rPr>
            <w:rStyle w:val="Lienhypertexte"/>
            <w:rFonts w:cstheme="minorHAnsi"/>
            <w:noProof/>
            <w:szCs w:val="20"/>
          </w:rPr>
          <w:t>Figure 56 : Part nationale de la navigation, par type de carburant (source- enquête ménage)</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_Toc66716245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114</w:t>
        </w:r>
        <w:r w:rsidR="00DF0891" w:rsidRPr="00DB7079">
          <w:rPr>
            <w:rFonts w:cstheme="minorHAnsi"/>
            <w:noProof/>
            <w:webHidden/>
            <w:szCs w:val="20"/>
          </w:rPr>
          <w:fldChar w:fldCharType="end"/>
        </w:r>
      </w:hyperlink>
    </w:p>
    <w:p w14:paraId="5FBEDC83" w14:textId="08F73238" w:rsidR="00DF0891" w:rsidRPr="00DB7079" w:rsidRDefault="00D84DBD">
      <w:pPr>
        <w:pStyle w:val="Tabledesillustrations"/>
        <w:tabs>
          <w:tab w:val="right" w:leader="dot" w:pos="9060"/>
        </w:tabs>
        <w:rPr>
          <w:rFonts w:eastAsiaTheme="minorEastAsia" w:cstheme="minorHAnsi"/>
          <w:noProof/>
          <w:szCs w:val="20"/>
          <w:lang w:val="fr-FR"/>
        </w:rPr>
      </w:pPr>
      <w:hyperlink w:anchor="_Toc66716246" w:history="1">
        <w:r w:rsidR="00DF0891" w:rsidRPr="00DB7079">
          <w:rPr>
            <w:rStyle w:val="Lienhypertexte"/>
            <w:rFonts w:cstheme="minorHAnsi"/>
            <w:noProof/>
            <w:szCs w:val="20"/>
          </w:rPr>
          <w:t>Figure 57 : Vente de carburant à destination de la navigation domestique</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_Toc66716246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114</w:t>
        </w:r>
        <w:r w:rsidR="00DF0891" w:rsidRPr="00DB7079">
          <w:rPr>
            <w:rFonts w:cstheme="minorHAnsi"/>
            <w:noProof/>
            <w:webHidden/>
            <w:szCs w:val="20"/>
          </w:rPr>
          <w:fldChar w:fldCharType="end"/>
        </w:r>
      </w:hyperlink>
    </w:p>
    <w:p w14:paraId="381E7464" w14:textId="7A4E84E7" w:rsidR="00DF0891" w:rsidRPr="00DB7079" w:rsidRDefault="00D84DBD">
      <w:pPr>
        <w:pStyle w:val="Tabledesillustrations"/>
        <w:tabs>
          <w:tab w:val="right" w:leader="dot" w:pos="9060"/>
        </w:tabs>
        <w:rPr>
          <w:rFonts w:eastAsiaTheme="minorEastAsia" w:cstheme="minorHAnsi"/>
          <w:noProof/>
          <w:szCs w:val="20"/>
          <w:lang w:val="fr-FR"/>
        </w:rPr>
      </w:pPr>
      <w:hyperlink w:anchor="_Toc66716247" w:history="1">
        <w:r w:rsidR="00DF0891" w:rsidRPr="00DB7079">
          <w:rPr>
            <w:rStyle w:val="Lienhypertexte"/>
            <w:rFonts w:cstheme="minorHAnsi"/>
            <w:noProof/>
            <w:szCs w:val="20"/>
          </w:rPr>
          <w:t>Figure 58 : Consommation énergétique de la navigation domestique</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_Toc66716247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115</w:t>
        </w:r>
        <w:r w:rsidR="00DF0891" w:rsidRPr="00DB7079">
          <w:rPr>
            <w:rFonts w:cstheme="minorHAnsi"/>
            <w:noProof/>
            <w:webHidden/>
            <w:szCs w:val="20"/>
          </w:rPr>
          <w:fldChar w:fldCharType="end"/>
        </w:r>
      </w:hyperlink>
    </w:p>
    <w:p w14:paraId="03640243" w14:textId="71C0A3B3" w:rsidR="00DF0891" w:rsidRPr="00DB7079" w:rsidRDefault="00D84DBD">
      <w:pPr>
        <w:pStyle w:val="Tabledesillustrations"/>
        <w:tabs>
          <w:tab w:val="right" w:leader="dot" w:pos="9060"/>
        </w:tabs>
        <w:rPr>
          <w:rFonts w:eastAsiaTheme="minorEastAsia" w:cstheme="minorHAnsi"/>
          <w:noProof/>
          <w:szCs w:val="20"/>
          <w:lang w:val="fr-FR"/>
        </w:rPr>
      </w:pPr>
      <w:hyperlink w:anchor="_Toc66716248" w:history="1">
        <w:r w:rsidR="00DF0891" w:rsidRPr="00DB7079">
          <w:rPr>
            <w:rStyle w:val="Lienhypertexte"/>
            <w:rFonts w:cstheme="minorHAnsi"/>
            <w:noProof/>
            <w:szCs w:val="20"/>
          </w:rPr>
          <w:t>Figure 59 : Répartition de la consommation énergétique de la navigation domestique en 1990 et 2019</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_Toc66716248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115</w:t>
        </w:r>
        <w:r w:rsidR="00DF0891" w:rsidRPr="00DB7079">
          <w:rPr>
            <w:rFonts w:cstheme="minorHAnsi"/>
            <w:noProof/>
            <w:webHidden/>
            <w:szCs w:val="20"/>
          </w:rPr>
          <w:fldChar w:fldCharType="end"/>
        </w:r>
      </w:hyperlink>
    </w:p>
    <w:p w14:paraId="2EB78754" w14:textId="41B437B1" w:rsidR="00DF0891" w:rsidRPr="00DB7079" w:rsidRDefault="00D84DBD">
      <w:pPr>
        <w:pStyle w:val="Tabledesillustrations"/>
        <w:tabs>
          <w:tab w:val="right" w:leader="dot" w:pos="9060"/>
        </w:tabs>
        <w:rPr>
          <w:rFonts w:eastAsiaTheme="minorEastAsia" w:cstheme="minorHAnsi"/>
          <w:noProof/>
          <w:szCs w:val="20"/>
          <w:lang w:val="fr-FR"/>
        </w:rPr>
      </w:pPr>
      <w:hyperlink w:anchor="_Toc66716249" w:history="1">
        <w:r w:rsidR="00DF0891" w:rsidRPr="00DB7079">
          <w:rPr>
            <w:rStyle w:val="Lienhypertexte"/>
            <w:rFonts w:cstheme="minorHAnsi"/>
            <w:noProof/>
            <w:szCs w:val="20"/>
          </w:rPr>
          <w:t>Figure 60 ; Somme des surfaces de planchers construits et démolis</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_Toc66716249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118</w:t>
        </w:r>
        <w:r w:rsidR="00DF0891" w:rsidRPr="00DB7079">
          <w:rPr>
            <w:rFonts w:cstheme="minorHAnsi"/>
            <w:noProof/>
            <w:webHidden/>
            <w:szCs w:val="20"/>
          </w:rPr>
          <w:fldChar w:fldCharType="end"/>
        </w:r>
      </w:hyperlink>
    </w:p>
    <w:p w14:paraId="51CF63D4" w14:textId="0A950FB7" w:rsidR="00DF0891" w:rsidRPr="00DB7079" w:rsidRDefault="00D84DBD">
      <w:pPr>
        <w:pStyle w:val="Tabledesillustrations"/>
        <w:tabs>
          <w:tab w:val="right" w:leader="dot" w:pos="9060"/>
        </w:tabs>
        <w:rPr>
          <w:rFonts w:eastAsiaTheme="minorEastAsia" w:cstheme="minorHAnsi"/>
          <w:noProof/>
          <w:szCs w:val="20"/>
          <w:lang w:val="fr-FR"/>
        </w:rPr>
      </w:pPr>
      <w:hyperlink w:anchor="_Toc66716250" w:history="1">
        <w:r w:rsidR="00DF0891" w:rsidRPr="00DB7079">
          <w:rPr>
            <w:rStyle w:val="Lienhypertexte"/>
            <w:rFonts w:cstheme="minorHAnsi"/>
            <w:noProof/>
            <w:szCs w:val="20"/>
          </w:rPr>
          <w:t>Figure 61 : Emissions de polluants associées aux opérations de construction/déconstruction</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_Toc66716250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119</w:t>
        </w:r>
        <w:r w:rsidR="00DF0891" w:rsidRPr="00DB7079">
          <w:rPr>
            <w:rFonts w:cstheme="minorHAnsi"/>
            <w:noProof/>
            <w:webHidden/>
            <w:szCs w:val="20"/>
          </w:rPr>
          <w:fldChar w:fldCharType="end"/>
        </w:r>
      </w:hyperlink>
    </w:p>
    <w:p w14:paraId="1C358C57" w14:textId="5AC6F82A" w:rsidR="00DF0891" w:rsidRPr="00DB7079" w:rsidRDefault="00D84DBD">
      <w:pPr>
        <w:pStyle w:val="Tabledesillustrations"/>
        <w:tabs>
          <w:tab w:val="right" w:leader="dot" w:pos="9060"/>
        </w:tabs>
        <w:rPr>
          <w:rFonts w:eastAsiaTheme="minorEastAsia" w:cstheme="minorHAnsi"/>
          <w:noProof/>
          <w:szCs w:val="20"/>
          <w:lang w:val="fr-FR"/>
        </w:rPr>
      </w:pPr>
      <w:hyperlink w:anchor="_Toc66716251" w:history="1">
        <w:r w:rsidR="00DF0891" w:rsidRPr="00DB7079">
          <w:rPr>
            <w:rStyle w:val="Lienhypertexte"/>
            <w:rFonts w:cstheme="minorHAnsi"/>
            <w:noProof/>
            <w:szCs w:val="20"/>
          </w:rPr>
          <w:t>Figure 62 : Somme des surfaces de planchers construits et démolis</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_Toc66716251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121</w:t>
        </w:r>
        <w:r w:rsidR="00DF0891" w:rsidRPr="00DB7079">
          <w:rPr>
            <w:rFonts w:cstheme="minorHAnsi"/>
            <w:noProof/>
            <w:webHidden/>
            <w:szCs w:val="20"/>
          </w:rPr>
          <w:fldChar w:fldCharType="end"/>
        </w:r>
      </w:hyperlink>
    </w:p>
    <w:p w14:paraId="4D55B4A8" w14:textId="6D0180B0" w:rsidR="00DF0891" w:rsidRPr="00DB7079" w:rsidRDefault="00D84DBD">
      <w:pPr>
        <w:pStyle w:val="Tabledesillustrations"/>
        <w:tabs>
          <w:tab w:val="right" w:leader="dot" w:pos="9060"/>
        </w:tabs>
        <w:rPr>
          <w:rFonts w:eastAsiaTheme="minorEastAsia" w:cstheme="minorHAnsi"/>
          <w:noProof/>
          <w:szCs w:val="20"/>
          <w:lang w:val="fr-FR"/>
        </w:rPr>
      </w:pPr>
      <w:hyperlink w:anchor="_Toc66716252" w:history="1">
        <w:r w:rsidR="00DF0891" w:rsidRPr="00DB7079">
          <w:rPr>
            <w:rStyle w:val="Lienhypertexte"/>
            <w:rFonts w:cstheme="minorHAnsi"/>
            <w:noProof/>
            <w:szCs w:val="20"/>
          </w:rPr>
          <w:t>Figure 63 : Emissions de polluants associées aux opérations de construction/démolition</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_Toc66716252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121</w:t>
        </w:r>
        <w:r w:rsidR="00DF0891" w:rsidRPr="00DB7079">
          <w:rPr>
            <w:rFonts w:cstheme="minorHAnsi"/>
            <w:noProof/>
            <w:webHidden/>
            <w:szCs w:val="20"/>
          </w:rPr>
          <w:fldChar w:fldCharType="end"/>
        </w:r>
      </w:hyperlink>
    </w:p>
    <w:p w14:paraId="6C005CB5" w14:textId="3F32DE6A" w:rsidR="00DF0891" w:rsidRPr="00DB7079" w:rsidRDefault="00D84DBD">
      <w:pPr>
        <w:pStyle w:val="Tabledesillustrations"/>
        <w:tabs>
          <w:tab w:val="right" w:leader="dot" w:pos="9060"/>
        </w:tabs>
        <w:rPr>
          <w:rFonts w:eastAsiaTheme="minorEastAsia" w:cstheme="minorHAnsi"/>
          <w:noProof/>
          <w:szCs w:val="20"/>
          <w:lang w:val="fr-FR"/>
        </w:rPr>
      </w:pPr>
      <w:hyperlink w:anchor="_Toc66716253" w:history="1">
        <w:r w:rsidR="00DF0891" w:rsidRPr="00DB7079">
          <w:rPr>
            <w:rStyle w:val="Lienhypertexte"/>
            <w:rFonts w:cstheme="minorHAnsi"/>
            <w:noProof/>
            <w:szCs w:val="20"/>
          </w:rPr>
          <w:t>Figure 64 : Emissions de NMVOC associées à l’utilisation domestique des solvants (kilotonnes)</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_Toc66716253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122</w:t>
        </w:r>
        <w:r w:rsidR="00DF0891" w:rsidRPr="00DB7079">
          <w:rPr>
            <w:rFonts w:cstheme="minorHAnsi"/>
            <w:noProof/>
            <w:webHidden/>
            <w:szCs w:val="20"/>
          </w:rPr>
          <w:fldChar w:fldCharType="end"/>
        </w:r>
      </w:hyperlink>
    </w:p>
    <w:p w14:paraId="64F17720" w14:textId="7BFD278B" w:rsidR="00DF0891" w:rsidRPr="00DB7079" w:rsidRDefault="00D84DBD">
      <w:pPr>
        <w:pStyle w:val="Tabledesillustrations"/>
        <w:tabs>
          <w:tab w:val="right" w:leader="dot" w:pos="9060"/>
        </w:tabs>
        <w:rPr>
          <w:rFonts w:eastAsiaTheme="minorEastAsia" w:cstheme="minorHAnsi"/>
          <w:noProof/>
          <w:szCs w:val="20"/>
          <w:lang w:val="fr-FR"/>
        </w:rPr>
      </w:pPr>
      <w:hyperlink w:anchor="_Toc66716254" w:history="1">
        <w:r w:rsidR="00DF0891" w:rsidRPr="00DB7079">
          <w:rPr>
            <w:rStyle w:val="Lienhypertexte"/>
            <w:rFonts w:cstheme="minorHAnsi"/>
            <w:noProof/>
            <w:szCs w:val="20"/>
          </w:rPr>
          <w:t>Figure 65 : Emissions de Hg associées à l’utilisation domestique des solvants (tonnes)</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_Toc66716254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122</w:t>
        </w:r>
        <w:r w:rsidR="00DF0891" w:rsidRPr="00DB7079">
          <w:rPr>
            <w:rFonts w:cstheme="minorHAnsi"/>
            <w:noProof/>
            <w:webHidden/>
            <w:szCs w:val="20"/>
          </w:rPr>
          <w:fldChar w:fldCharType="end"/>
        </w:r>
      </w:hyperlink>
    </w:p>
    <w:p w14:paraId="1E73EBB5" w14:textId="7A635B55" w:rsidR="00DF0891" w:rsidRPr="00DB7079" w:rsidRDefault="00D84DBD">
      <w:pPr>
        <w:pStyle w:val="Tabledesillustrations"/>
        <w:tabs>
          <w:tab w:val="right" w:leader="dot" w:pos="9060"/>
        </w:tabs>
        <w:rPr>
          <w:rFonts w:eastAsiaTheme="minorEastAsia" w:cstheme="minorHAnsi"/>
          <w:noProof/>
          <w:szCs w:val="20"/>
          <w:lang w:val="fr-FR"/>
        </w:rPr>
      </w:pPr>
      <w:hyperlink w:anchor="_Toc66716255" w:history="1">
        <w:r w:rsidR="00DF0891" w:rsidRPr="00DB7079">
          <w:rPr>
            <w:rStyle w:val="Lienhypertexte"/>
            <w:rFonts w:cstheme="minorHAnsi"/>
            <w:noProof/>
            <w:szCs w:val="20"/>
          </w:rPr>
          <w:t>Figure 66 : Quantité d’enrobés bitumeux épandus sur la chaussée</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_Toc66716255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124</w:t>
        </w:r>
        <w:r w:rsidR="00DF0891" w:rsidRPr="00DB7079">
          <w:rPr>
            <w:rFonts w:cstheme="minorHAnsi"/>
            <w:noProof/>
            <w:webHidden/>
            <w:szCs w:val="20"/>
          </w:rPr>
          <w:fldChar w:fldCharType="end"/>
        </w:r>
      </w:hyperlink>
    </w:p>
    <w:p w14:paraId="60263380" w14:textId="71EA82D1" w:rsidR="00DF0891" w:rsidRPr="00DB7079" w:rsidRDefault="00D84DBD">
      <w:pPr>
        <w:pStyle w:val="Tabledesillustrations"/>
        <w:tabs>
          <w:tab w:val="right" w:leader="dot" w:pos="9060"/>
        </w:tabs>
        <w:rPr>
          <w:rFonts w:eastAsiaTheme="minorEastAsia" w:cstheme="minorHAnsi"/>
          <w:noProof/>
          <w:szCs w:val="20"/>
          <w:lang w:val="fr-FR"/>
        </w:rPr>
      </w:pPr>
      <w:hyperlink w:anchor="_Toc66716256" w:history="1">
        <w:r w:rsidR="00DF0891" w:rsidRPr="00DB7079">
          <w:rPr>
            <w:rStyle w:val="Lienhypertexte"/>
            <w:rFonts w:cstheme="minorHAnsi"/>
            <w:noProof/>
            <w:szCs w:val="20"/>
          </w:rPr>
          <w:t>Figure 67 : Emissions de polluants associées à l’épandage d’enrobés bitumeux</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_Toc66716256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124</w:t>
        </w:r>
        <w:r w:rsidR="00DF0891" w:rsidRPr="00DB7079">
          <w:rPr>
            <w:rFonts w:cstheme="minorHAnsi"/>
            <w:noProof/>
            <w:webHidden/>
            <w:szCs w:val="20"/>
          </w:rPr>
          <w:fldChar w:fldCharType="end"/>
        </w:r>
      </w:hyperlink>
    </w:p>
    <w:p w14:paraId="3492B0E8" w14:textId="2D51208B" w:rsidR="00DF0891" w:rsidRPr="00DB7079" w:rsidRDefault="00D84DBD">
      <w:pPr>
        <w:pStyle w:val="Tabledesillustrations"/>
        <w:tabs>
          <w:tab w:val="right" w:leader="dot" w:pos="9060"/>
        </w:tabs>
        <w:rPr>
          <w:rFonts w:eastAsiaTheme="minorEastAsia" w:cstheme="minorHAnsi"/>
          <w:noProof/>
          <w:szCs w:val="20"/>
          <w:lang w:val="fr-FR"/>
        </w:rPr>
      </w:pPr>
      <w:hyperlink w:anchor="_Toc66716257" w:history="1">
        <w:r w:rsidR="00DF0891" w:rsidRPr="00DB7079">
          <w:rPr>
            <w:rStyle w:val="Lienhypertexte"/>
            <w:rFonts w:cstheme="minorHAnsi"/>
            <w:noProof/>
            <w:szCs w:val="20"/>
          </w:rPr>
          <w:t>Figure 68 : Quantité d’enrobés bitumeux épandus sur la chaussée</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_Toc66716257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126</w:t>
        </w:r>
        <w:r w:rsidR="00DF0891" w:rsidRPr="00DB7079">
          <w:rPr>
            <w:rFonts w:cstheme="minorHAnsi"/>
            <w:noProof/>
            <w:webHidden/>
            <w:szCs w:val="20"/>
          </w:rPr>
          <w:fldChar w:fldCharType="end"/>
        </w:r>
      </w:hyperlink>
    </w:p>
    <w:p w14:paraId="7A999456" w14:textId="4B74C37E" w:rsidR="00DF0891" w:rsidRPr="00DB7079" w:rsidRDefault="00D84DBD">
      <w:pPr>
        <w:pStyle w:val="Tabledesillustrations"/>
        <w:tabs>
          <w:tab w:val="right" w:leader="dot" w:pos="9060"/>
        </w:tabs>
        <w:rPr>
          <w:rFonts w:eastAsiaTheme="minorEastAsia" w:cstheme="minorHAnsi"/>
          <w:noProof/>
          <w:szCs w:val="20"/>
          <w:lang w:val="fr-FR"/>
        </w:rPr>
      </w:pPr>
      <w:hyperlink w:anchor="_Toc66716258" w:history="1">
        <w:r w:rsidR="00DF0891" w:rsidRPr="00DB7079">
          <w:rPr>
            <w:rStyle w:val="Lienhypertexte"/>
            <w:rFonts w:cstheme="minorHAnsi"/>
            <w:noProof/>
            <w:szCs w:val="20"/>
          </w:rPr>
          <w:t>Figure 69 : Emissions de polluants associés à l’épandage d’enrobés bitumeux</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_Toc66716258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126</w:t>
        </w:r>
        <w:r w:rsidR="00DF0891" w:rsidRPr="00DB7079">
          <w:rPr>
            <w:rFonts w:cstheme="minorHAnsi"/>
            <w:noProof/>
            <w:webHidden/>
            <w:szCs w:val="20"/>
          </w:rPr>
          <w:fldChar w:fldCharType="end"/>
        </w:r>
      </w:hyperlink>
    </w:p>
    <w:p w14:paraId="70DCA232" w14:textId="6E40C728" w:rsidR="00DF0891" w:rsidRPr="00DB7079" w:rsidRDefault="00D84DBD">
      <w:pPr>
        <w:pStyle w:val="Tabledesillustrations"/>
        <w:tabs>
          <w:tab w:val="right" w:leader="dot" w:pos="9060"/>
        </w:tabs>
        <w:rPr>
          <w:rFonts w:eastAsiaTheme="minorEastAsia" w:cstheme="minorHAnsi"/>
          <w:noProof/>
          <w:szCs w:val="20"/>
          <w:lang w:val="fr-FR"/>
        </w:rPr>
      </w:pPr>
      <w:hyperlink w:anchor="_Toc66716259" w:history="1">
        <w:r w:rsidR="00DF0891" w:rsidRPr="00DB7079">
          <w:rPr>
            <w:rStyle w:val="Lienhypertexte"/>
            <w:rFonts w:cstheme="minorHAnsi"/>
            <w:noProof/>
            <w:szCs w:val="20"/>
          </w:rPr>
          <w:t>Figure 70 : Quantité de peinture consommée</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_Toc66716259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127</w:t>
        </w:r>
        <w:r w:rsidR="00DF0891" w:rsidRPr="00DB7079">
          <w:rPr>
            <w:rFonts w:cstheme="minorHAnsi"/>
            <w:noProof/>
            <w:webHidden/>
            <w:szCs w:val="20"/>
          </w:rPr>
          <w:fldChar w:fldCharType="end"/>
        </w:r>
      </w:hyperlink>
    </w:p>
    <w:p w14:paraId="5B475B36" w14:textId="5B83404B" w:rsidR="00DF0891" w:rsidRPr="00DB7079" w:rsidRDefault="00D84DBD">
      <w:pPr>
        <w:pStyle w:val="Tabledesillustrations"/>
        <w:tabs>
          <w:tab w:val="right" w:leader="dot" w:pos="9060"/>
        </w:tabs>
        <w:rPr>
          <w:rFonts w:eastAsiaTheme="minorEastAsia" w:cstheme="minorHAnsi"/>
          <w:noProof/>
          <w:szCs w:val="20"/>
          <w:lang w:val="fr-FR"/>
        </w:rPr>
      </w:pPr>
      <w:hyperlink w:anchor="_Toc66716260" w:history="1">
        <w:r w:rsidR="00DF0891" w:rsidRPr="00DB7079">
          <w:rPr>
            <w:rStyle w:val="Lienhypertexte"/>
            <w:rFonts w:cstheme="minorHAnsi"/>
            <w:noProof/>
            <w:szCs w:val="20"/>
          </w:rPr>
          <w:t>Figure 71 : Emissions de polluants associées aux entreprises de peinture</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_Toc66716260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127</w:t>
        </w:r>
        <w:r w:rsidR="00DF0891" w:rsidRPr="00DB7079">
          <w:rPr>
            <w:rFonts w:cstheme="minorHAnsi"/>
            <w:noProof/>
            <w:webHidden/>
            <w:szCs w:val="20"/>
          </w:rPr>
          <w:fldChar w:fldCharType="end"/>
        </w:r>
      </w:hyperlink>
    </w:p>
    <w:p w14:paraId="5B831AFB" w14:textId="78298AF1" w:rsidR="00DF0891" w:rsidRPr="00DB7079" w:rsidRDefault="00D84DBD">
      <w:pPr>
        <w:pStyle w:val="Tabledesillustrations"/>
        <w:tabs>
          <w:tab w:val="right" w:leader="dot" w:pos="9060"/>
        </w:tabs>
        <w:rPr>
          <w:rFonts w:eastAsiaTheme="minorEastAsia" w:cstheme="minorHAnsi"/>
          <w:noProof/>
          <w:szCs w:val="20"/>
          <w:lang w:val="fr-FR"/>
        </w:rPr>
      </w:pPr>
      <w:hyperlink w:anchor="_Toc66716261" w:history="1">
        <w:r w:rsidR="00DF0891" w:rsidRPr="00DB7079">
          <w:rPr>
            <w:rStyle w:val="Lienhypertexte"/>
            <w:rFonts w:cstheme="minorHAnsi"/>
            <w:noProof/>
            <w:szCs w:val="20"/>
          </w:rPr>
          <w:t>Figure 72 : Quantités de peinture consommée</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_Toc66716261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129</w:t>
        </w:r>
        <w:r w:rsidR="00DF0891" w:rsidRPr="00DB7079">
          <w:rPr>
            <w:rFonts w:cstheme="minorHAnsi"/>
            <w:noProof/>
            <w:webHidden/>
            <w:szCs w:val="20"/>
          </w:rPr>
          <w:fldChar w:fldCharType="end"/>
        </w:r>
      </w:hyperlink>
    </w:p>
    <w:p w14:paraId="4FAEEC65" w14:textId="0965B5D5" w:rsidR="00DF0891" w:rsidRPr="00DB7079" w:rsidRDefault="00D84DBD">
      <w:pPr>
        <w:pStyle w:val="Tabledesillustrations"/>
        <w:tabs>
          <w:tab w:val="right" w:leader="dot" w:pos="9060"/>
        </w:tabs>
        <w:rPr>
          <w:rFonts w:eastAsiaTheme="minorEastAsia" w:cstheme="minorHAnsi"/>
          <w:noProof/>
          <w:szCs w:val="20"/>
          <w:lang w:val="fr-FR"/>
        </w:rPr>
      </w:pPr>
      <w:hyperlink w:anchor="_Toc66716262" w:history="1">
        <w:r w:rsidR="00DF0891" w:rsidRPr="00DB7079">
          <w:rPr>
            <w:rStyle w:val="Lienhypertexte"/>
            <w:rFonts w:cstheme="minorHAnsi"/>
            <w:noProof/>
            <w:szCs w:val="20"/>
          </w:rPr>
          <w:t>Figure 73 : Emissions de polluants associées aux entreprises de peinture</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_Toc66716262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129</w:t>
        </w:r>
        <w:r w:rsidR="00DF0891" w:rsidRPr="00DB7079">
          <w:rPr>
            <w:rFonts w:cstheme="minorHAnsi"/>
            <w:noProof/>
            <w:webHidden/>
            <w:szCs w:val="20"/>
          </w:rPr>
          <w:fldChar w:fldCharType="end"/>
        </w:r>
      </w:hyperlink>
    </w:p>
    <w:p w14:paraId="04AFB709" w14:textId="511C60B6" w:rsidR="00DF0891" w:rsidRPr="00DB7079" w:rsidRDefault="00D84DBD">
      <w:pPr>
        <w:pStyle w:val="Tabledesillustrations"/>
        <w:tabs>
          <w:tab w:val="right" w:leader="dot" w:pos="9060"/>
        </w:tabs>
        <w:rPr>
          <w:rFonts w:eastAsiaTheme="minorEastAsia" w:cstheme="minorHAnsi"/>
          <w:noProof/>
          <w:szCs w:val="20"/>
          <w:lang w:val="fr-FR"/>
        </w:rPr>
      </w:pPr>
      <w:hyperlink w:anchor="_Toc66716263" w:history="1">
        <w:r w:rsidR="00DF0891" w:rsidRPr="00DB7079">
          <w:rPr>
            <w:rStyle w:val="Lienhypertexte"/>
            <w:rFonts w:cstheme="minorHAnsi"/>
            <w:noProof/>
            <w:szCs w:val="20"/>
          </w:rPr>
          <w:t>Figure 74 : Quantité de vêtements nettoyés à sec</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_Toc66716263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130</w:t>
        </w:r>
        <w:r w:rsidR="00DF0891" w:rsidRPr="00DB7079">
          <w:rPr>
            <w:rFonts w:cstheme="minorHAnsi"/>
            <w:noProof/>
            <w:webHidden/>
            <w:szCs w:val="20"/>
          </w:rPr>
          <w:fldChar w:fldCharType="end"/>
        </w:r>
      </w:hyperlink>
    </w:p>
    <w:p w14:paraId="640D8DAA" w14:textId="4DFF3A6E" w:rsidR="00DF0891" w:rsidRPr="00DB7079" w:rsidRDefault="00D84DBD">
      <w:pPr>
        <w:pStyle w:val="Tabledesillustrations"/>
        <w:tabs>
          <w:tab w:val="right" w:leader="dot" w:pos="9060"/>
        </w:tabs>
        <w:rPr>
          <w:rFonts w:eastAsiaTheme="minorEastAsia" w:cstheme="minorHAnsi"/>
          <w:noProof/>
          <w:szCs w:val="20"/>
          <w:lang w:val="fr-FR"/>
        </w:rPr>
      </w:pPr>
      <w:hyperlink w:anchor="_Toc66716264" w:history="1">
        <w:r w:rsidR="00DF0891" w:rsidRPr="00DB7079">
          <w:rPr>
            <w:rStyle w:val="Lienhypertexte"/>
            <w:rFonts w:cstheme="minorHAnsi"/>
            <w:noProof/>
            <w:szCs w:val="20"/>
          </w:rPr>
          <w:t>Figure 75 : Emissions de polluants associées aux pressings</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_Toc66716264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131</w:t>
        </w:r>
        <w:r w:rsidR="00DF0891" w:rsidRPr="00DB7079">
          <w:rPr>
            <w:rFonts w:cstheme="minorHAnsi"/>
            <w:noProof/>
            <w:webHidden/>
            <w:szCs w:val="20"/>
          </w:rPr>
          <w:fldChar w:fldCharType="end"/>
        </w:r>
      </w:hyperlink>
    </w:p>
    <w:p w14:paraId="770091D7" w14:textId="14F01E21" w:rsidR="00DF0891" w:rsidRPr="00DB7079" w:rsidRDefault="00D84DBD">
      <w:pPr>
        <w:pStyle w:val="Tabledesillustrations"/>
        <w:tabs>
          <w:tab w:val="right" w:leader="dot" w:pos="9060"/>
        </w:tabs>
        <w:rPr>
          <w:rFonts w:eastAsiaTheme="minorEastAsia" w:cstheme="minorHAnsi"/>
          <w:noProof/>
          <w:szCs w:val="20"/>
          <w:lang w:val="fr-FR"/>
        </w:rPr>
      </w:pPr>
      <w:hyperlink w:anchor="_Toc66716265" w:history="1">
        <w:r w:rsidR="00DF0891" w:rsidRPr="00DB7079">
          <w:rPr>
            <w:rStyle w:val="Lienhypertexte"/>
            <w:rFonts w:cstheme="minorHAnsi"/>
            <w:noProof/>
            <w:szCs w:val="20"/>
          </w:rPr>
          <w:t>Figure 76 : Quantité d’encre consommée</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_Toc66716265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132</w:t>
        </w:r>
        <w:r w:rsidR="00DF0891" w:rsidRPr="00DB7079">
          <w:rPr>
            <w:rFonts w:cstheme="minorHAnsi"/>
            <w:noProof/>
            <w:webHidden/>
            <w:szCs w:val="20"/>
          </w:rPr>
          <w:fldChar w:fldCharType="end"/>
        </w:r>
      </w:hyperlink>
    </w:p>
    <w:p w14:paraId="6BE7D233" w14:textId="7D016D11" w:rsidR="00DF0891" w:rsidRPr="00DB7079" w:rsidRDefault="00D84DBD">
      <w:pPr>
        <w:pStyle w:val="Tabledesillustrations"/>
        <w:tabs>
          <w:tab w:val="right" w:leader="dot" w:pos="9060"/>
        </w:tabs>
        <w:rPr>
          <w:rFonts w:eastAsiaTheme="minorEastAsia" w:cstheme="minorHAnsi"/>
          <w:noProof/>
          <w:szCs w:val="20"/>
          <w:lang w:val="fr-FR"/>
        </w:rPr>
      </w:pPr>
      <w:hyperlink w:anchor="_Toc66716266" w:history="1">
        <w:r w:rsidR="00DF0891" w:rsidRPr="00DB7079">
          <w:rPr>
            <w:rStyle w:val="Lienhypertexte"/>
            <w:rFonts w:cstheme="minorHAnsi"/>
            <w:noProof/>
            <w:szCs w:val="20"/>
          </w:rPr>
          <w:t>Figure 77 : Emissions de polluants associées aux imprimeries</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_Toc66716266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133</w:t>
        </w:r>
        <w:r w:rsidR="00DF0891" w:rsidRPr="00DB7079">
          <w:rPr>
            <w:rFonts w:cstheme="minorHAnsi"/>
            <w:noProof/>
            <w:webHidden/>
            <w:szCs w:val="20"/>
          </w:rPr>
          <w:fldChar w:fldCharType="end"/>
        </w:r>
      </w:hyperlink>
    </w:p>
    <w:p w14:paraId="3777DA5A" w14:textId="7A55C8B2" w:rsidR="00DF0891" w:rsidRPr="00DB7079" w:rsidRDefault="00D84DBD">
      <w:pPr>
        <w:pStyle w:val="Tabledesillustrations"/>
        <w:tabs>
          <w:tab w:val="right" w:leader="dot" w:pos="9060"/>
        </w:tabs>
        <w:rPr>
          <w:rFonts w:eastAsiaTheme="minorEastAsia" w:cstheme="minorHAnsi"/>
          <w:noProof/>
          <w:szCs w:val="20"/>
          <w:lang w:val="fr-FR"/>
        </w:rPr>
      </w:pPr>
      <w:hyperlink w:anchor="_Toc66716267" w:history="1">
        <w:r w:rsidR="00DF0891" w:rsidRPr="00DB7079">
          <w:rPr>
            <w:rStyle w:val="Lienhypertexte"/>
            <w:rFonts w:cstheme="minorHAnsi"/>
            <w:noProof/>
            <w:szCs w:val="20"/>
          </w:rPr>
          <w:t>Figure 78 : Quantité d’encre consommée</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_Toc66716267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134</w:t>
        </w:r>
        <w:r w:rsidR="00DF0891" w:rsidRPr="00DB7079">
          <w:rPr>
            <w:rFonts w:cstheme="minorHAnsi"/>
            <w:noProof/>
            <w:webHidden/>
            <w:szCs w:val="20"/>
          </w:rPr>
          <w:fldChar w:fldCharType="end"/>
        </w:r>
      </w:hyperlink>
    </w:p>
    <w:p w14:paraId="0C0070DC" w14:textId="6B25575C" w:rsidR="00DF0891" w:rsidRPr="00DB7079" w:rsidRDefault="00D84DBD">
      <w:pPr>
        <w:pStyle w:val="Tabledesillustrations"/>
        <w:tabs>
          <w:tab w:val="right" w:leader="dot" w:pos="9060"/>
        </w:tabs>
        <w:rPr>
          <w:rFonts w:eastAsiaTheme="minorEastAsia" w:cstheme="minorHAnsi"/>
          <w:noProof/>
          <w:szCs w:val="20"/>
          <w:lang w:val="fr-FR"/>
        </w:rPr>
      </w:pPr>
      <w:hyperlink w:anchor="_Toc66716268" w:history="1">
        <w:r w:rsidR="00DF0891" w:rsidRPr="00DB7079">
          <w:rPr>
            <w:rStyle w:val="Lienhypertexte"/>
            <w:rFonts w:cstheme="minorHAnsi"/>
            <w:noProof/>
            <w:szCs w:val="20"/>
          </w:rPr>
          <w:t>Figure 79 : Emissions de polluants associées aux imprimeries</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_Toc66716268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134</w:t>
        </w:r>
        <w:r w:rsidR="00DF0891" w:rsidRPr="00DB7079">
          <w:rPr>
            <w:rFonts w:cstheme="minorHAnsi"/>
            <w:noProof/>
            <w:webHidden/>
            <w:szCs w:val="20"/>
          </w:rPr>
          <w:fldChar w:fldCharType="end"/>
        </w:r>
      </w:hyperlink>
    </w:p>
    <w:p w14:paraId="07F66A50" w14:textId="7C747D48" w:rsidR="00DF0891" w:rsidRPr="00DB7079" w:rsidRDefault="00D84DBD">
      <w:pPr>
        <w:pStyle w:val="Tabledesillustrations"/>
        <w:tabs>
          <w:tab w:val="right" w:leader="dot" w:pos="9060"/>
        </w:tabs>
        <w:rPr>
          <w:rFonts w:eastAsiaTheme="minorEastAsia" w:cstheme="minorHAnsi"/>
          <w:noProof/>
          <w:szCs w:val="20"/>
          <w:lang w:val="fr-FR"/>
        </w:rPr>
      </w:pPr>
      <w:hyperlink w:anchor="_Toc66716269" w:history="1">
        <w:r w:rsidR="00DF0891" w:rsidRPr="00DB7079">
          <w:rPr>
            <w:rStyle w:val="Lienhypertexte"/>
            <w:rFonts w:cstheme="minorHAnsi"/>
            <w:noProof/>
            <w:szCs w:val="20"/>
          </w:rPr>
          <w:t>Figure 80 : Emissions de polluants associées aux autres usages de solvants</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_Toc66716269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135</w:t>
        </w:r>
        <w:r w:rsidR="00DF0891" w:rsidRPr="00DB7079">
          <w:rPr>
            <w:rFonts w:cstheme="minorHAnsi"/>
            <w:noProof/>
            <w:webHidden/>
            <w:szCs w:val="20"/>
          </w:rPr>
          <w:fldChar w:fldCharType="end"/>
        </w:r>
      </w:hyperlink>
    </w:p>
    <w:p w14:paraId="13592FFE" w14:textId="6E74CE14" w:rsidR="00DF0891" w:rsidRPr="00DB7079" w:rsidRDefault="00D84DBD">
      <w:pPr>
        <w:pStyle w:val="Tabledesillustrations"/>
        <w:tabs>
          <w:tab w:val="right" w:leader="dot" w:pos="9060"/>
        </w:tabs>
        <w:rPr>
          <w:rFonts w:eastAsiaTheme="minorEastAsia" w:cstheme="minorHAnsi"/>
          <w:noProof/>
          <w:szCs w:val="20"/>
          <w:lang w:val="fr-FR"/>
        </w:rPr>
      </w:pPr>
      <w:hyperlink w:anchor="_Toc66716270" w:history="1">
        <w:r w:rsidR="00DF0891" w:rsidRPr="00DB7079">
          <w:rPr>
            <w:rStyle w:val="Lienhypertexte"/>
            <w:rFonts w:cstheme="minorHAnsi"/>
            <w:noProof/>
            <w:szCs w:val="20"/>
          </w:rPr>
          <w:t>Figure 81 : Quantité de bois traité</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_Toc66716270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136</w:t>
        </w:r>
        <w:r w:rsidR="00DF0891" w:rsidRPr="00DB7079">
          <w:rPr>
            <w:rFonts w:cstheme="minorHAnsi"/>
            <w:noProof/>
            <w:webHidden/>
            <w:szCs w:val="20"/>
          </w:rPr>
          <w:fldChar w:fldCharType="end"/>
        </w:r>
      </w:hyperlink>
    </w:p>
    <w:p w14:paraId="5F92EE33" w14:textId="2EF7A36B" w:rsidR="00DF0891" w:rsidRPr="00DB7079" w:rsidRDefault="00D84DBD">
      <w:pPr>
        <w:pStyle w:val="Tabledesillustrations"/>
        <w:tabs>
          <w:tab w:val="right" w:leader="dot" w:pos="9060"/>
        </w:tabs>
        <w:rPr>
          <w:rFonts w:eastAsiaTheme="minorEastAsia" w:cstheme="minorHAnsi"/>
          <w:noProof/>
          <w:szCs w:val="20"/>
          <w:lang w:val="fr-FR"/>
        </w:rPr>
      </w:pPr>
      <w:hyperlink w:anchor="_Toc66716271" w:history="1">
        <w:r w:rsidR="00DF0891" w:rsidRPr="00DB7079">
          <w:rPr>
            <w:rStyle w:val="Lienhypertexte"/>
            <w:rFonts w:cstheme="minorHAnsi"/>
            <w:noProof/>
            <w:szCs w:val="20"/>
          </w:rPr>
          <w:t>Figure 82 : Emissions de polluants associées aux opérations de traitement du bois</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_Toc66716271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136</w:t>
        </w:r>
        <w:r w:rsidR="00DF0891" w:rsidRPr="00DB7079">
          <w:rPr>
            <w:rFonts w:cstheme="minorHAnsi"/>
            <w:noProof/>
            <w:webHidden/>
            <w:szCs w:val="20"/>
          </w:rPr>
          <w:fldChar w:fldCharType="end"/>
        </w:r>
      </w:hyperlink>
    </w:p>
    <w:p w14:paraId="22C90CF2" w14:textId="1C24DA42" w:rsidR="00DF0891" w:rsidRPr="00DB7079" w:rsidRDefault="00D84DBD">
      <w:pPr>
        <w:pStyle w:val="Tabledesillustrations"/>
        <w:tabs>
          <w:tab w:val="right" w:leader="dot" w:pos="9060"/>
        </w:tabs>
        <w:rPr>
          <w:rFonts w:eastAsiaTheme="minorEastAsia" w:cstheme="minorHAnsi"/>
          <w:noProof/>
          <w:szCs w:val="20"/>
          <w:lang w:val="fr-FR"/>
        </w:rPr>
      </w:pPr>
      <w:hyperlink w:anchor="_Toc66716272" w:history="1">
        <w:r w:rsidR="00DF0891" w:rsidRPr="00DB7079">
          <w:rPr>
            <w:rStyle w:val="Lienhypertexte"/>
            <w:rFonts w:cstheme="minorHAnsi"/>
            <w:noProof/>
            <w:szCs w:val="20"/>
          </w:rPr>
          <w:t>Figure 83 : Quantités de bois traité</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_Toc66716272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138</w:t>
        </w:r>
        <w:r w:rsidR="00DF0891" w:rsidRPr="00DB7079">
          <w:rPr>
            <w:rFonts w:cstheme="minorHAnsi"/>
            <w:noProof/>
            <w:webHidden/>
            <w:szCs w:val="20"/>
          </w:rPr>
          <w:fldChar w:fldCharType="end"/>
        </w:r>
      </w:hyperlink>
    </w:p>
    <w:p w14:paraId="16026167" w14:textId="7A57F105" w:rsidR="00DF0891" w:rsidRPr="00DB7079" w:rsidRDefault="00D84DBD">
      <w:pPr>
        <w:pStyle w:val="Tabledesillustrations"/>
        <w:tabs>
          <w:tab w:val="right" w:leader="dot" w:pos="9060"/>
        </w:tabs>
        <w:rPr>
          <w:rFonts w:eastAsiaTheme="minorEastAsia" w:cstheme="minorHAnsi"/>
          <w:noProof/>
          <w:szCs w:val="20"/>
          <w:lang w:val="fr-FR"/>
        </w:rPr>
      </w:pPr>
      <w:hyperlink w:anchor="_Toc66716273" w:history="1">
        <w:r w:rsidR="00DF0891" w:rsidRPr="00DB7079">
          <w:rPr>
            <w:rStyle w:val="Lienhypertexte"/>
            <w:rFonts w:cstheme="minorHAnsi"/>
            <w:noProof/>
            <w:szCs w:val="20"/>
          </w:rPr>
          <w:t>Figure 84 : Emissions de polluants associées aux opérations de traitement du bois</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_Toc66716273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138</w:t>
        </w:r>
        <w:r w:rsidR="00DF0891" w:rsidRPr="00DB7079">
          <w:rPr>
            <w:rFonts w:cstheme="minorHAnsi"/>
            <w:noProof/>
            <w:webHidden/>
            <w:szCs w:val="20"/>
          </w:rPr>
          <w:fldChar w:fldCharType="end"/>
        </w:r>
      </w:hyperlink>
    </w:p>
    <w:p w14:paraId="745F7CD0" w14:textId="198AD4BE" w:rsidR="00DF0891" w:rsidRPr="00DB7079" w:rsidRDefault="00D84DBD">
      <w:pPr>
        <w:pStyle w:val="Tabledesillustrations"/>
        <w:tabs>
          <w:tab w:val="right" w:leader="dot" w:pos="9060"/>
        </w:tabs>
        <w:rPr>
          <w:rFonts w:eastAsiaTheme="minorEastAsia" w:cstheme="minorHAnsi"/>
          <w:noProof/>
          <w:szCs w:val="20"/>
          <w:lang w:val="fr-FR"/>
        </w:rPr>
      </w:pPr>
      <w:hyperlink w:anchor="_Toc66716274" w:history="1">
        <w:r w:rsidR="00DF0891" w:rsidRPr="00DB7079">
          <w:rPr>
            <w:rStyle w:val="Lienhypertexte"/>
            <w:rFonts w:cstheme="minorHAnsi"/>
            <w:noProof/>
            <w:szCs w:val="20"/>
          </w:rPr>
          <w:t>Figure 85 : Emissions de polluants associées à l’utilisation de colles et d’adhésifs</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_Toc66716274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139</w:t>
        </w:r>
        <w:r w:rsidR="00DF0891" w:rsidRPr="00DB7079">
          <w:rPr>
            <w:rFonts w:cstheme="minorHAnsi"/>
            <w:noProof/>
            <w:webHidden/>
            <w:szCs w:val="20"/>
          </w:rPr>
          <w:fldChar w:fldCharType="end"/>
        </w:r>
      </w:hyperlink>
    </w:p>
    <w:p w14:paraId="0E4433F2" w14:textId="0204ACA7" w:rsidR="00DF0891" w:rsidRPr="00DB7079" w:rsidRDefault="00D84DBD">
      <w:pPr>
        <w:pStyle w:val="Tabledesillustrations"/>
        <w:tabs>
          <w:tab w:val="right" w:leader="dot" w:pos="9060"/>
        </w:tabs>
        <w:rPr>
          <w:rFonts w:eastAsiaTheme="minorEastAsia" w:cstheme="minorHAnsi"/>
          <w:noProof/>
          <w:szCs w:val="20"/>
          <w:lang w:val="fr-FR"/>
        </w:rPr>
      </w:pPr>
      <w:hyperlink w:anchor="_Toc66716275" w:history="1">
        <w:r w:rsidR="00DF0891" w:rsidRPr="00DB7079">
          <w:rPr>
            <w:rStyle w:val="Lienhypertexte"/>
            <w:rFonts w:cstheme="minorHAnsi"/>
            <w:noProof/>
            <w:szCs w:val="20"/>
          </w:rPr>
          <w:t>Figure 86 : Emissions de polluants associées à l’utilisation de colles et d’adhésifs</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_Toc66716275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140</w:t>
        </w:r>
        <w:r w:rsidR="00DF0891" w:rsidRPr="00DB7079">
          <w:rPr>
            <w:rFonts w:cstheme="minorHAnsi"/>
            <w:noProof/>
            <w:webHidden/>
            <w:szCs w:val="20"/>
          </w:rPr>
          <w:fldChar w:fldCharType="end"/>
        </w:r>
      </w:hyperlink>
    </w:p>
    <w:p w14:paraId="69899278" w14:textId="2910FAD4" w:rsidR="00DF0891" w:rsidRPr="00DB7079" w:rsidRDefault="00D84DBD">
      <w:pPr>
        <w:pStyle w:val="Tabledesillustrations"/>
        <w:tabs>
          <w:tab w:val="right" w:leader="dot" w:pos="9060"/>
        </w:tabs>
        <w:rPr>
          <w:rFonts w:eastAsiaTheme="minorEastAsia" w:cstheme="minorHAnsi"/>
          <w:noProof/>
          <w:szCs w:val="20"/>
          <w:lang w:val="fr-FR"/>
        </w:rPr>
      </w:pPr>
      <w:hyperlink w:anchor="_Toc66716276" w:history="1">
        <w:r w:rsidR="00DF0891" w:rsidRPr="00DB7079">
          <w:rPr>
            <w:rStyle w:val="Lienhypertexte"/>
            <w:rFonts w:cstheme="minorHAnsi"/>
            <w:noProof/>
            <w:szCs w:val="20"/>
          </w:rPr>
          <w:t>Figure 87 : Emissions de polluants associées aux autres usages de produits</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_Toc66716276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141</w:t>
        </w:r>
        <w:r w:rsidR="00DF0891" w:rsidRPr="00DB7079">
          <w:rPr>
            <w:rFonts w:cstheme="minorHAnsi"/>
            <w:noProof/>
            <w:webHidden/>
            <w:szCs w:val="20"/>
          </w:rPr>
          <w:fldChar w:fldCharType="end"/>
        </w:r>
      </w:hyperlink>
    </w:p>
    <w:p w14:paraId="5DC4F157" w14:textId="72D850ED" w:rsidR="00DF0891" w:rsidRPr="00DB7079" w:rsidRDefault="00D84DBD">
      <w:pPr>
        <w:pStyle w:val="Tabledesillustrations"/>
        <w:tabs>
          <w:tab w:val="right" w:leader="dot" w:pos="9060"/>
        </w:tabs>
        <w:rPr>
          <w:rFonts w:eastAsiaTheme="minorEastAsia" w:cstheme="minorHAnsi"/>
          <w:noProof/>
          <w:szCs w:val="20"/>
          <w:lang w:val="fr-FR"/>
        </w:rPr>
      </w:pPr>
      <w:hyperlink w:anchor="_Toc66716277" w:history="1">
        <w:r w:rsidR="00DF0891" w:rsidRPr="00DB7079">
          <w:rPr>
            <w:rStyle w:val="Lienhypertexte"/>
            <w:rFonts w:cstheme="minorHAnsi"/>
            <w:noProof/>
            <w:szCs w:val="20"/>
          </w:rPr>
          <w:t>Figure 88 : Quantité de tabac consommée</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_Toc66716277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142</w:t>
        </w:r>
        <w:r w:rsidR="00DF0891" w:rsidRPr="00DB7079">
          <w:rPr>
            <w:rFonts w:cstheme="minorHAnsi"/>
            <w:noProof/>
            <w:webHidden/>
            <w:szCs w:val="20"/>
          </w:rPr>
          <w:fldChar w:fldCharType="end"/>
        </w:r>
      </w:hyperlink>
    </w:p>
    <w:p w14:paraId="676B7816" w14:textId="2C15E7BE" w:rsidR="00DF0891" w:rsidRPr="00DB7079" w:rsidRDefault="00D84DBD">
      <w:pPr>
        <w:pStyle w:val="Tabledesillustrations"/>
        <w:tabs>
          <w:tab w:val="right" w:leader="dot" w:pos="9060"/>
        </w:tabs>
        <w:rPr>
          <w:rFonts w:eastAsiaTheme="minorEastAsia" w:cstheme="minorHAnsi"/>
          <w:noProof/>
          <w:szCs w:val="20"/>
          <w:lang w:val="fr-FR"/>
        </w:rPr>
      </w:pPr>
      <w:hyperlink w:anchor="_Toc66716278" w:history="1">
        <w:r w:rsidR="00DF0891" w:rsidRPr="00DB7079">
          <w:rPr>
            <w:rStyle w:val="Lienhypertexte"/>
            <w:rFonts w:cstheme="minorHAnsi"/>
            <w:noProof/>
            <w:szCs w:val="20"/>
          </w:rPr>
          <w:t>Figure 89 ; Emissions de polluants associées à la consommation de tabac</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_Toc66716278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143</w:t>
        </w:r>
        <w:r w:rsidR="00DF0891" w:rsidRPr="00DB7079">
          <w:rPr>
            <w:rFonts w:cstheme="minorHAnsi"/>
            <w:noProof/>
            <w:webHidden/>
            <w:szCs w:val="20"/>
          </w:rPr>
          <w:fldChar w:fldCharType="end"/>
        </w:r>
      </w:hyperlink>
    </w:p>
    <w:p w14:paraId="20EAC9E6" w14:textId="314CE793" w:rsidR="00DF0891" w:rsidRPr="00DB7079" w:rsidRDefault="00D84DBD">
      <w:pPr>
        <w:pStyle w:val="Tabledesillustrations"/>
        <w:tabs>
          <w:tab w:val="right" w:leader="dot" w:pos="9060"/>
        </w:tabs>
        <w:rPr>
          <w:rFonts w:eastAsiaTheme="minorEastAsia" w:cstheme="minorHAnsi"/>
          <w:noProof/>
          <w:szCs w:val="20"/>
          <w:lang w:val="fr-FR"/>
        </w:rPr>
      </w:pPr>
      <w:hyperlink w:anchor="_Toc66716279" w:history="1">
        <w:r w:rsidR="00DF0891" w:rsidRPr="00DB7079">
          <w:rPr>
            <w:rStyle w:val="Lienhypertexte"/>
            <w:rFonts w:cstheme="minorHAnsi"/>
            <w:noProof/>
            <w:szCs w:val="20"/>
          </w:rPr>
          <w:t>Figure 90 : Impacts du recalcul</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_Toc66716279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146</w:t>
        </w:r>
        <w:r w:rsidR="00DF0891" w:rsidRPr="00DB7079">
          <w:rPr>
            <w:rFonts w:cstheme="minorHAnsi"/>
            <w:noProof/>
            <w:webHidden/>
            <w:szCs w:val="20"/>
          </w:rPr>
          <w:fldChar w:fldCharType="end"/>
        </w:r>
      </w:hyperlink>
    </w:p>
    <w:p w14:paraId="6A50313A" w14:textId="1AC57047" w:rsidR="00DF0891" w:rsidRPr="00DB7079" w:rsidRDefault="00D84DBD">
      <w:pPr>
        <w:pStyle w:val="Tabledesillustrations"/>
        <w:tabs>
          <w:tab w:val="right" w:leader="dot" w:pos="9060"/>
        </w:tabs>
        <w:rPr>
          <w:rFonts w:eastAsiaTheme="minorEastAsia" w:cstheme="minorHAnsi"/>
          <w:noProof/>
          <w:szCs w:val="20"/>
          <w:lang w:val="fr-FR"/>
        </w:rPr>
      </w:pPr>
      <w:hyperlink w:anchor="_Toc66716280" w:history="1">
        <w:r w:rsidR="00DF0891" w:rsidRPr="00DB7079">
          <w:rPr>
            <w:rStyle w:val="Lienhypertexte"/>
            <w:rFonts w:cstheme="minorHAnsi"/>
            <w:noProof/>
            <w:szCs w:val="20"/>
          </w:rPr>
          <w:t>Figure 91 : Nombre de feux d’artifices tirés en Principauté de Monaco</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_Toc66716280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148</w:t>
        </w:r>
        <w:r w:rsidR="00DF0891" w:rsidRPr="00DB7079">
          <w:rPr>
            <w:rFonts w:cstheme="minorHAnsi"/>
            <w:noProof/>
            <w:webHidden/>
            <w:szCs w:val="20"/>
          </w:rPr>
          <w:fldChar w:fldCharType="end"/>
        </w:r>
      </w:hyperlink>
    </w:p>
    <w:p w14:paraId="217D7283" w14:textId="0C3735A2" w:rsidR="00DF0891" w:rsidRPr="00DB7079" w:rsidRDefault="00D84DBD">
      <w:pPr>
        <w:pStyle w:val="Tabledesillustrations"/>
        <w:tabs>
          <w:tab w:val="right" w:leader="dot" w:pos="9060"/>
        </w:tabs>
        <w:rPr>
          <w:rFonts w:eastAsiaTheme="minorEastAsia" w:cstheme="minorHAnsi"/>
          <w:noProof/>
          <w:szCs w:val="20"/>
          <w:lang w:val="fr-FR"/>
        </w:rPr>
      </w:pPr>
      <w:hyperlink w:anchor="_Toc66716281" w:history="1">
        <w:r w:rsidR="00DF0891" w:rsidRPr="00DB7079">
          <w:rPr>
            <w:rStyle w:val="Lienhypertexte"/>
            <w:rFonts w:cstheme="minorHAnsi"/>
            <w:noProof/>
            <w:szCs w:val="20"/>
          </w:rPr>
          <w:t>Figure 92 : Emissions de polluants associées au tir de feux d’artifices</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_Toc66716281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148</w:t>
        </w:r>
        <w:r w:rsidR="00DF0891" w:rsidRPr="00DB7079">
          <w:rPr>
            <w:rFonts w:cstheme="minorHAnsi"/>
            <w:noProof/>
            <w:webHidden/>
            <w:szCs w:val="20"/>
          </w:rPr>
          <w:fldChar w:fldCharType="end"/>
        </w:r>
      </w:hyperlink>
    </w:p>
    <w:p w14:paraId="649EC967" w14:textId="198A85CC" w:rsidR="00DF0891" w:rsidRPr="00DB7079" w:rsidRDefault="00D84DBD">
      <w:pPr>
        <w:pStyle w:val="Tabledesillustrations"/>
        <w:tabs>
          <w:tab w:val="right" w:leader="dot" w:pos="9060"/>
        </w:tabs>
        <w:rPr>
          <w:rFonts w:eastAsiaTheme="minorEastAsia" w:cstheme="minorHAnsi"/>
          <w:noProof/>
          <w:szCs w:val="20"/>
          <w:lang w:val="fr-FR"/>
        </w:rPr>
      </w:pPr>
      <w:hyperlink w:anchor="_Toc66716282" w:history="1">
        <w:r w:rsidR="00DF0891" w:rsidRPr="00DB7079">
          <w:rPr>
            <w:rStyle w:val="Lienhypertexte"/>
            <w:rFonts w:cstheme="minorHAnsi"/>
            <w:noProof/>
            <w:szCs w:val="20"/>
          </w:rPr>
          <w:t>Figure 93 : Quantité de lubrifiant des moteurs 4 temps effectivement brûlée (hors moteur 2 temps)</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_Toc66716282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151</w:t>
        </w:r>
        <w:r w:rsidR="00DF0891" w:rsidRPr="00DB7079">
          <w:rPr>
            <w:rFonts w:cstheme="minorHAnsi"/>
            <w:noProof/>
            <w:webHidden/>
            <w:szCs w:val="20"/>
          </w:rPr>
          <w:fldChar w:fldCharType="end"/>
        </w:r>
      </w:hyperlink>
    </w:p>
    <w:p w14:paraId="3AA16F00" w14:textId="5A0F698C" w:rsidR="00DF0891" w:rsidRPr="00DB7079" w:rsidRDefault="00D84DBD">
      <w:pPr>
        <w:pStyle w:val="Tabledesillustrations"/>
        <w:tabs>
          <w:tab w:val="right" w:leader="dot" w:pos="9060"/>
        </w:tabs>
        <w:rPr>
          <w:rFonts w:eastAsiaTheme="minorEastAsia" w:cstheme="minorHAnsi"/>
          <w:noProof/>
          <w:szCs w:val="20"/>
          <w:lang w:val="fr-FR"/>
        </w:rPr>
      </w:pPr>
      <w:hyperlink w:anchor="_Toc66716283" w:history="1">
        <w:r w:rsidR="00DF0891" w:rsidRPr="00DB7079">
          <w:rPr>
            <w:rStyle w:val="Lienhypertexte"/>
            <w:rFonts w:cstheme="minorHAnsi"/>
            <w:noProof/>
            <w:szCs w:val="20"/>
          </w:rPr>
          <w:t>Figure 94 : Quantité d’azote utilisée dans les espaces verts</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_Toc66716283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154</w:t>
        </w:r>
        <w:r w:rsidR="00DF0891" w:rsidRPr="00DB7079">
          <w:rPr>
            <w:rFonts w:cstheme="minorHAnsi"/>
            <w:noProof/>
            <w:webHidden/>
            <w:szCs w:val="20"/>
          </w:rPr>
          <w:fldChar w:fldCharType="end"/>
        </w:r>
      </w:hyperlink>
    </w:p>
    <w:p w14:paraId="5E2C3322" w14:textId="5DE4BAB0" w:rsidR="00DF0891" w:rsidRPr="00DB7079" w:rsidRDefault="00D84DBD">
      <w:pPr>
        <w:pStyle w:val="Tabledesillustrations"/>
        <w:tabs>
          <w:tab w:val="right" w:leader="dot" w:pos="9060"/>
        </w:tabs>
        <w:rPr>
          <w:rFonts w:eastAsiaTheme="minorEastAsia" w:cstheme="minorHAnsi"/>
          <w:noProof/>
          <w:szCs w:val="20"/>
          <w:lang w:val="fr-FR"/>
        </w:rPr>
      </w:pPr>
      <w:hyperlink w:anchor="_Toc66716284" w:history="1">
        <w:r w:rsidR="00DF0891" w:rsidRPr="00DB7079">
          <w:rPr>
            <w:rStyle w:val="Lienhypertexte"/>
            <w:rFonts w:cstheme="minorHAnsi"/>
            <w:noProof/>
            <w:szCs w:val="20"/>
          </w:rPr>
          <w:t>Figure 95 : Emissions de NH3 et NO</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_Toc66716284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155</w:t>
        </w:r>
        <w:r w:rsidR="00DF0891" w:rsidRPr="00DB7079">
          <w:rPr>
            <w:rFonts w:cstheme="minorHAnsi"/>
            <w:noProof/>
            <w:webHidden/>
            <w:szCs w:val="20"/>
          </w:rPr>
          <w:fldChar w:fldCharType="end"/>
        </w:r>
      </w:hyperlink>
    </w:p>
    <w:p w14:paraId="60B27AEA" w14:textId="7D6CA8F8" w:rsidR="00DF0891" w:rsidRPr="00DB7079" w:rsidRDefault="00D84DBD">
      <w:pPr>
        <w:pStyle w:val="Tabledesillustrations"/>
        <w:tabs>
          <w:tab w:val="right" w:leader="dot" w:pos="9060"/>
        </w:tabs>
        <w:rPr>
          <w:rFonts w:eastAsiaTheme="minorEastAsia" w:cstheme="minorHAnsi"/>
          <w:noProof/>
          <w:szCs w:val="20"/>
          <w:lang w:val="fr-FR"/>
        </w:rPr>
      </w:pPr>
      <w:hyperlink w:anchor="_Toc66716285" w:history="1">
        <w:r w:rsidR="00DF0891" w:rsidRPr="00DB7079">
          <w:rPr>
            <w:rStyle w:val="Lienhypertexte"/>
            <w:rFonts w:cstheme="minorHAnsi"/>
            <w:noProof/>
            <w:szCs w:val="20"/>
          </w:rPr>
          <w:t>Figure 96 : Volumes d’eaux résiduaires traitées annuellement</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_Toc66716285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158</w:t>
        </w:r>
        <w:r w:rsidR="00DF0891" w:rsidRPr="00DB7079">
          <w:rPr>
            <w:rFonts w:cstheme="minorHAnsi"/>
            <w:noProof/>
            <w:webHidden/>
            <w:szCs w:val="20"/>
          </w:rPr>
          <w:fldChar w:fldCharType="end"/>
        </w:r>
      </w:hyperlink>
    </w:p>
    <w:p w14:paraId="3A223B80" w14:textId="6BD6EC34" w:rsidR="00DF0891" w:rsidRPr="00DB7079" w:rsidRDefault="00D84DBD">
      <w:pPr>
        <w:pStyle w:val="Tabledesillustrations"/>
        <w:tabs>
          <w:tab w:val="right" w:leader="dot" w:pos="9060"/>
        </w:tabs>
        <w:rPr>
          <w:rFonts w:eastAsiaTheme="minorEastAsia" w:cstheme="minorHAnsi"/>
          <w:noProof/>
          <w:szCs w:val="20"/>
          <w:lang w:val="fr-FR"/>
        </w:rPr>
      </w:pPr>
      <w:hyperlink w:anchor="_Toc66716286" w:history="1">
        <w:r w:rsidR="00DF0891" w:rsidRPr="00DB7079">
          <w:rPr>
            <w:rStyle w:val="Lienhypertexte"/>
            <w:rFonts w:cstheme="minorHAnsi"/>
            <w:noProof/>
            <w:szCs w:val="20"/>
          </w:rPr>
          <w:t>Figure 97 : Variation des volumes d’eaux résiduaires en fonction de la pluie et de la consommation d’eau potable</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_Toc66716286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160</w:t>
        </w:r>
        <w:r w:rsidR="00DF0891" w:rsidRPr="00DB7079">
          <w:rPr>
            <w:rFonts w:cstheme="minorHAnsi"/>
            <w:noProof/>
            <w:webHidden/>
            <w:szCs w:val="20"/>
          </w:rPr>
          <w:fldChar w:fldCharType="end"/>
        </w:r>
      </w:hyperlink>
    </w:p>
    <w:p w14:paraId="4E5164D5" w14:textId="57F32E60" w:rsidR="00DF0891" w:rsidRPr="00DB7079" w:rsidRDefault="00D84DBD">
      <w:pPr>
        <w:pStyle w:val="Tabledesillustrations"/>
        <w:tabs>
          <w:tab w:val="right" w:leader="dot" w:pos="9060"/>
        </w:tabs>
        <w:rPr>
          <w:rFonts w:eastAsiaTheme="minorEastAsia" w:cstheme="minorHAnsi"/>
          <w:noProof/>
          <w:szCs w:val="20"/>
          <w:lang w:val="fr-FR"/>
        </w:rPr>
      </w:pPr>
      <w:hyperlink w:anchor="_Toc66716287" w:history="1">
        <w:r w:rsidR="00DF0891" w:rsidRPr="00DB7079">
          <w:rPr>
            <w:rStyle w:val="Lienhypertexte"/>
            <w:rFonts w:cstheme="minorHAnsi"/>
            <w:noProof/>
            <w:szCs w:val="20"/>
          </w:rPr>
          <w:t>Figure 98 : Temps d’arrêt annuel de la station UTER</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_Toc66716287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161</w:t>
        </w:r>
        <w:r w:rsidR="00DF0891" w:rsidRPr="00DB7079">
          <w:rPr>
            <w:rFonts w:cstheme="minorHAnsi"/>
            <w:noProof/>
            <w:webHidden/>
            <w:szCs w:val="20"/>
          </w:rPr>
          <w:fldChar w:fldCharType="end"/>
        </w:r>
      </w:hyperlink>
    </w:p>
    <w:p w14:paraId="23961639" w14:textId="360F7193" w:rsidR="00DF0891" w:rsidRPr="00DB7079" w:rsidRDefault="00D84DBD">
      <w:pPr>
        <w:pStyle w:val="Tabledesillustrations"/>
        <w:tabs>
          <w:tab w:val="right" w:leader="dot" w:pos="9060"/>
        </w:tabs>
        <w:rPr>
          <w:rFonts w:eastAsiaTheme="minorEastAsia" w:cstheme="minorHAnsi"/>
          <w:noProof/>
          <w:szCs w:val="20"/>
          <w:lang w:val="fr-FR"/>
        </w:rPr>
      </w:pPr>
      <w:hyperlink w:anchor="_Toc66716288" w:history="1">
        <w:r w:rsidR="00DF0891" w:rsidRPr="00DB7079">
          <w:rPr>
            <w:rStyle w:val="Lienhypertexte"/>
            <w:rFonts w:cstheme="minorHAnsi"/>
            <w:noProof/>
            <w:szCs w:val="20"/>
          </w:rPr>
          <w:t>Figure 99 : Emissions de NMVOC sur l’ensemble de la période</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_Toc66716288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162</w:t>
        </w:r>
        <w:r w:rsidR="00DF0891" w:rsidRPr="00DB7079">
          <w:rPr>
            <w:rFonts w:cstheme="minorHAnsi"/>
            <w:noProof/>
            <w:webHidden/>
            <w:szCs w:val="20"/>
          </w:rPr>
          <w:fldChar w:fldCharType="end"/>
        </w:r>
      </w:hyperlink>
    </w:p>
    <w:p w14:paraId="4FDF5030" w14:textId="371926C5" w:rsidR="00DF0891" w:rsidRPr="00DB7079" w:rsidRDefault="00D84DBD">
      <w:pPr>
        <w:pStyle w:val="Tabledesillustrations"/>
        <w:tabs>
          <w:tab w:val="right" w:leader="dot" w:pos="9060"/>
        </w:tabs>
        <w:rPr>
          <w:rFonts w:eastAsiaTheme="minorEastAsia" w:cstheme="minorHAnsi"/>
          <w:noProof/>
          <w:szCs w:val="20"/>
          <w:lang w:val="fr-FR"/>
        </w:rPr>
      </w:pPr>
      <w:hyperlink w:anchor="_Toc66716289" w:history="1">
        <w:r w:rsidR="00DF0891" w:rsidRPr="00DB7079">
          <w:rPr>
            <w:rStyle w:val="Lienhypertexte"/>
            <w:rFonts w:cstheme="minorHAnsi"/>
            <w:noProof/>
            <w:szCs w:val="20"/>
          </w:rPr>
          <w:t>Figure 100 : Effets des recalculs et améliorations sur les émissions globales des différents polluants (valeurs soumises en 2020 et en 2021) - NOx</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_Toc66716289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166</w:t>
        </w:r>
        <w:r w:rsidR="00DF0891" w:rsidRPr="00DB7079">
          <w:rPr>
            <w:rFonts w:cstheme="minorHAnsi"/>
            <w:noProof/>
            <w:webHidden/>
            <w:szCs w:val="20"/>
          </w:rPr>
          <w:fldChar w:fldCharType="end"/>
        </w:r>
      </w:hyperlink>
    </w:p>
    <w:p w14:paraId="45142637" w14:textId="377A1087" w:rsidR="00DF0891" w:rsidRPr="00DB7079" w:rsidRDefault="00D84DBD">
      <w:pPr>
        <w:pStyle w:val="Tabledesillustrations"/>
        <w:tabs>
          <w:tab w:val="right" w:leader="dot" w:pos="9060"/>
        </w:tabs>
        <w:rPr>
          <w:rFonts w:eastAsiaTheme="minorEastAsia" w:cstheme="minorHAnsi"/>
          <w:noProof/>
          <w:szCs w:val="20"/>
          <w:lang w:val="fr-FR"/>
        </w:rPr>
      </w:pPr>
      <w:hyperlink w:anchor="_Toc66716290" w:history="1">
        <w:r w:rsidR="00DF0891" w:rsidRPr="00DB7079">
          <w:rPr>
            <w:rStyle w:val="Lienhypertexte"/>
            <w:rFonts w:cstheme="minorHAnsi"/>
            <w:noProof/>
            <w:szCs w:val="20"/>
          </w:rPr>
          <w:t>Figure 101 : Différence « Inventaire 2021 par rapport à Inventaire 2020 » - NOx</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_Toc66716290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167</w:t>
        </w:r>
        <w:r w:rsidR="00DF0891" w:rsidRPr="00DB7079">
          <w:rPr>
            <w:rFonts w:cstheme="minorHAnsi"/>
            <w:noProof/>
            <w:webHidden/>
            <w:szCs w:val="20"/>
          </w:rPr>
          <w:fldChar w:fldCharType="end"/>
        </w:r>
      </w:hyperlink>
    </w:p>
    <w:p w14:paraId="310AF196" w14:textId="43B1E464" w:rsidR="00DF0891" w:rsidRPr="00DB7079" w:rsidRDefault="00D84DBD">
      <w:pPr>
        <w:pStyle w:val="Tabledesillustrations"/>
        <w:tabs>
          <w:tab w:val="right" w:leader="dot" w:pos="9060"/>
        </w:tabs>
        <w:rPr>
          <w:rFonts w:eastAsiaTheme="minorEastAsia" w:cstheme="minorHAnsi"/>
          <w:noProof/>
          <w:szCs w:val="20"/>
          <w:lang w:val="fr-FR"/>
        </w:rPr>
      </w:pPr>
      <w:hyperlink w:anchor="_Toc66716291" w:history="1">
        <w:r w:rsidR="00DF0891" w:rsidRPr="00DB7079">
          <w:rPr>
            <w:rStyle w:val="Lienhypertexte"/>
            <w:rFonts w:cstheme="minorHAnsi"/>
            <w:noProof/>
            <w:szCs w:val="20"/>
          </w:rPr>
          <w:t>Figure 102 : Effets des recalculs et améliorations sur les émissions globales des différents polluants (valeurs soumises en 2020 et en 2021) - NMVOC</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_Toc66716291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167</w:t>
        </w:r>
        <w:r w:rsidR="00DF0891" w:rsidRPr="00DB7079">
          <w:rPr>
            <w:rFonts w:cstheme="minorHAnsi"/>
            <w:noProof/>
            <w:webHidden/>
            <w:szCs w:val="20"/>
          </w:rPr>
          <w:fldChar w:fldCharType="end"/>
        </w:r>
      </w:hyperlink>
    </w:p>
    <w:p w14:paraId="0BE2C6A9" w14:textId="6181F27E" w:rsidR="00DF0891" w:rsidRPr="00DB7079" w:rsidRDefault="00D84DBD">
      <w:pPr>
        <w:pStyle w:val="Tabledesillustrations"/>
        <w:tabs>
          <w:tab w:val="right" w:leader="dot" w:pos="9060"/>
        </w:tabs>
        <w:rPr>
          <w:rFonts w:eastAsiaTheme="minorEastAsia" w:cstheme="minorHAnsi"/>
          <w:noProof/>
          <w:szCs w:val="20"/>
          <w:lang w:val="fr-FR"/>
        </w:rPr>
      </w:pPr>
      <w:hyperlink w:anchor="_Toc66716292" w:history="1">
        <w:r w:rsidR="00DF0891" w:rsidRPr="00DB7079">
          <w:rPr>
            <w:rStyle w:val="Lienhypertexte"/>
            <w:rFonts w:cstheme="minorHAnsi"/>
            <w:noProof/>
            <w:szCs w:val="20"/>
          </w:rPr>
          <w:t>Figure 103 : Différence « Inventaire 2021 par rapport à Inventaire 2020 » - NMVOC</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_Toc66716292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168</w:t>
        </w:r>
        <w:r w:rsidR="00DF0891" w:rsidRPr="00DB7079">
          <w:rPr>
            <w:rFonts w:cstheme="minorHAnsi"/>
            <w:noProof/>
            <w:webHidden/>
            <w:szCs w:val="20"/>
          </w:rPr>
          <w:fldChar w:fldCharType="end"/>
        </w:r>
      </w:hyperlink>
    </w:p>
    <w:p w14:paraId="15EBF998" w14:textId="3EF0F06D" w:rsidR="00DF0891" w:rsidRPr="00DB7079" w:rsidRDefault="00D84DBD">
      <w:pPr>
        <w:pStyle w:val="Tabledesillustrations"/>
        <w:tabs>
          <w:tab w:val="right" w:leader="dot" w:pos="9060"/>
        </w:tabs>
        <w:rPr>
          <w:rFonts w:eastAsiaTheme="minorEastAsia" w:cstheme="minorHAnsi"/>
          <w:noProof/>
          <w:szCs w:val="20"/>
          <w:lang w:val="fr-FR"/>
        </w:rPr>
      </w:pPr>
      <w:hyperlink w:anchor="_Toc66716293" w:history="1">
        <w:r w:rsidR="00DF0891" w:rsidRPr="00DB7079">
          <w:rPr>
            <w:rStyle w:val="Lienhypertexte"/>
            <w:rFonts w:cstheme="minorHAnsi"/>
            <w:noProof/>
            <w:szCs w:val="20"/>
          </w:rPr>
          <w:t>Figure 104 : Effets des recalculs et améliorations sur les émissions globales des différents polluants (valeurs soumises en 2020 et en 2021) - SOx</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_Toc66716293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168</w:t>
        </w:r>
        <w:r w:rsidR="00DF0891" w:rsidRPr="00DB7079">
          <w:rPr>
            <w:rFonts w:cstheme="minorHAnsi"/>
            <w:noProof/>
            <w:webHidden/>
            <w:szCs w:val="20"/>
          </w:rPr>
          <w:fldChar w:fldCharType="end"/>
        </w:r>
      </w:hyperlink>
    </w:p>
    <w:p w14:paraId="18D2F88A" w14:textId="713B22B5" w:rsidR="00DF0891" w:rsidRPr="00DB7079" w:rsidRDefault="00D84DBD">
      <w:pPr>
        <w:pStyle w:val="Tabledesillustrations"/>
        <w:tabs>
          <w:tab w:val="right" w:leader="dot" w:pos="9060"/>
        </w:tabs>
        <w:rPr>
          <w:rFonts w:eastAsiaTheme="minorEastAsia" w:cstheme="minorHAnsi"/>
          <w:noProof/>
          <w:szCs w:val="20"/>
          <w:lang w:val="fr-FR"/>
        </w:rPr>
      </w:pPr>
      <w:hyperlink w:anchor="_Toc66716294" w:history="1">
        <w:r w:rsidR="00DF0891" w:rsidRPr="00DB7079">
          <w:rPr>
            <w:rStyle w:val="Lienhypertexte"/>
            <w:rFonts w:cstheme="minorHAnsi"/>
            <w:noProof/>
            <w:szCs w:val="20"/>
          </w:rPr>
          <w:t>Figure 105 : Différence « Inventaire 2021 par rapport à Inventaire 2020 » - SOx</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_Toc66716294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169</w:t>
        </w:r>
        <w:r w:rsidR="00DF0891" w:rsidRPr="00DB7079">
          <w:rPr>
            <w:rFonts w:cstheme="minorHAnsi"/>
            <w:noProof/>
            <w:webHidden/>
            <w:szCs w:val="20"/>
          </w:rPr>
          <w:fldChar w:fldCharType="end"/>
        </w:r>
      </w:hyperlink>
    </w:p>
    <w:p w14:paraId="70958213" w14:textId="1117F9F5" w:rsidR="00DF0891" w:rsidRPr="00DB7079" w:rsidRDefault="00D84DBD">
      <w:pPr>
        <w:pStyle w:val="Tabledesillustrations"/>
        <w:tabs>
          <w:tab w:val="right" w:leader="dot" w:pos="9060"/>
        </w:tabs>
        <w:rPr>
          <w:rFonts w:eastAsiaTheme="minorEastAsia" w:cstheme="minorHAnsi"/>
          <w:noProof/>
          <w:szCs w:val="20"/>
          <w:lang w:val="fr-FR"/>
        </w:rPr>
      </w:pPr>
      <w:hyperlink w:anchor="_Toc66716295" w:history="1">
        <w:r w:rsidR="00DF0891" w:rsidRPr="00DB7079">
          <w:rPr>
            <w:rStyle w:val="Lienhypertexte"/>
            <w:rFonts w:cstheme="minorHAnsi"/>
            <w:noProof/>
            <w:szCs w:val="20"/>
          </w:rPr>
          <w:t>Figure 106 : Effets des recalculs et améliorations sur les émissions globales des différents polluants (valeurs soumises en 2020 et en 2021) – NH3</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_Toc66716295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169</w:t>
        </w:r>
        <w:r w:rsidR="00DF0891" w:rsidRPr="00DB7079">
          <w:rPr>
            <w:rFonts w:cstheme="minorHAnsi"/>
            <w:noProof/>
            <w:webHidden/>
            <w:szCs w:val="20"/>
          </w:rPr>
          <w:fldChar w:fldCharType="end"/>
        </w:r>
      </w:hyperlink>
    </w:p>
    <w:p w14:paraId="32ABF8BB" w14:textId="73A39957" w:rsidR="00DF0891" w:rsidRPr="00DB7079" w:rsidRDefault="00D84DBD">
      <w:pPr>
        <w:pStyle w:val="Tabledesillustrations"/>
        <w:tabs>
          <w:tab w:val="right" w:leader="dot" w:pos="9060"/>
        </w:tabs>
        <w:rPr>
          <w:rFonts w:eastAsiaTheme="minorEastAsia" w:cstheme="minorHAnsi"/>
          <w:noProof/>
          <w:szCs w:val="20"/>
          <w:lang w:val="fr-FR"/>
        </w:rPr>
      </w:pPr>
      <w:hyperlink w:anchor="_Toc66716296" w:history="1">
        <w:r w:rsidR="00DF0891" w:rsidRPr="00DB7079">
          <w:rPr>
            <w:rStyle w:val="Lienhypertexte"/>
            <w:rFonts w:cstheme="minorHAnsi"/>
            <w:noProof/>
            <w:szCs w:val="20"/>
          </w:rPr>
          <w:t>Figure 107 : Différence « Inventaire 2020 par rapport à Inventaire 2020 » - NH3</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_Toc66716296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170</w:t>
        </w:r>
        <w:r w:rsidR="00DF0891" w:rsidRPr="00DB7079">
          <w:rPr>
            <w:rFonts w:cstheme="minorHAnsi"/>
            <w:noProof/>
            <w:webHidden/>
            <w:szCs w:val="20"/>
          </w:rPr>
          <w:fldChar w:fldCharType="end"/>
        </w:r>
      </w:hyperlink>
    </w:p>
    <w:p w14:paraId="0A71F215" w14:textId="7723F817" w:rsidR="00DF0891" w:rsidRPr="00DB7079" w:rsidRDefault="00D84DBD">
      <w:pPr>
        <w:pStyle w:val="Tabledesillustrations"/>
        <w:tabs>
          <w:tab w:val="right" w:leader="dot" w:pos="9060"/>
        </w:tabs>
        <w:rPr>
          <w:rFonts w:eastAsiaTheme="minorEastAsia" w:cstheme="minorHAnsi"/>
          <w:noProof/>
          <w:szCs w:val="20"/>
          <w:lang w:val="fr-FR"/>
        </w:rPr>
      </w:pPr>
      <w:hyperlink w:anchor="_Toc66716297" w:history="1">
        <w:r w:rsidR="00DF0891" w:rsidRPr="00DB7079">
          <w:rPr>
            <w:rStyle w:val="Lienhypertexte"/>
            <w:rFonts w:cstheme="minorHAnsi"/>
            <w:noProof/>
            <w:szCs w:val="20"/>
          </w:rPr>
          <w:t>Figure 108 : Effets des recalculs et améliorations sur les émissions globales des différents polluants (valeurs soumises en 2020 et en 2021) – PM2,5</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_Toc66716297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170</w:t>
        </w:r>
        <w:r w:rsidR="00DF0891" w:rsidRPr="00DB7079">
          <w:rPr>
            <w:rFonts w:cstheme="minorHAnsi"/>
            <w:noProof/>
            <w:webHidden/>
            <w:szCs w:val="20"/>
          </w:rPr>
          <w:fldChar w:fldCharType="end"/>
        </w:r>
      </w:hyperlink>
    </w:p>
    <w:p w14:paraId="5060C26E" w14:textId="2A32621B" w:rsidR="00DF0891" w:rsidRPr="00DB7079" w:rsidRDefault="00D84DBD">
      <w:pPr>
        <w:pStyle w:val="Tabledesillustrations"/>
        <w:tabs>
          <w:tab w:val="right" w:leader="dot" w:pos="9060"/>
        </w:tabs>
        <w:rPr>
          <w:rFonts w:eastAsiaTheme="minorEastAsia" w:cstheme="minorHAnsi"/>
          <w:noProof/>
          <w:szCs w:val="20"/>
          <w:lang w:val="fr-FR"/>
        </w:rPr>
      </w:pPr>
      <w:hyperlink w:anchor="_Toc66716298" w:history="1">
        <w:r w:rsidR="00DF0891" w:rsidRPr="00DB7079">
          <w:rPr>
            <w:rStyle w:val="Lienhypertexte"/>
            <w:rFonts w:cstheme="minorHAnsi"/>
            <w:noProof/>
            <w:szCs w:val="20"/>
          </w:rPr>
          <w:t>Figure 109 : Différence « Inventaire 2020 par rapport à Inventaire 2020 » - PM2,5</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_Toc66716298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171</w:t>
        </w:r>
        <w:r w:rsidR="00DF0891" w:rsidRPr="00DB7079">
          <w:rPr>
            <w:rFonts w:cstheme="minorHAnsi"/>
            <w:noProof/>
            <w:webHidden/>
            <w:szCs w:val="20"/>
          </w:rPr>
          <w:fldChar w:fldCharType="end"/>
        </w:r>
      </w:hyperlink>
    </w:p>
    <w:p w14:paraId="2B0FD5A5" w14:textId="3F02FF5C" w:rsidR="00DF0891" w:rsidRPr="00DB7079" w:rsidRDefault="00D84DBD">
      <w:pPr>
        <w:pStyle w:val="Tabledesillustrations"/>
        <w:tabs>
          <w:tab w:val="right" w:leader="dot" w:pos="9060"/>
        </w:tabs>
        <w:rPr>
          <w:rFonts w:eastAsiaTheme="minorEastAsia" w:cstheme="minorHAnsi"/>
          <w:noProof/>
          <w:szCs w:val="20"/>
          <w:lang w:val="fr-FR"/>
        </w:rPr>
      </w:pPr>
      <w:hyperlink w:anchor="_Toc66716299" w:history="1">
        <w:r w:rsidR="00DF0891" w:rsidRPr="00DB7079">
          <w:rPr>
            <w:rStyle w:val="Lienhypertexte"/>
            <w:rFonts w:cstheme="minorHAnsi"/>
            <w:noProof/>
            <w:szCs w:val="20"/>
          </w:rPr>
          <w:t>Figure 110 : Effets des recalculs et améliorations sur les émissions globales des différents polluants (valeurs soumises en 2020 et en 2021) – PM10</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_Toc66716299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171</w:t>
        </w:r>
        <w:r w:rsidR="00DF0891" w:rsidRPr="00DB7079">
          <w:rPr>
            <w:rFonts w:cstheme="minorHAnsi"/>
            <w:noProof/>
            <w:webHidden/>
            <w:szCs w:val="20"/>
          </w:rPr>
          <w:fldChar w:fldCharType="end"/>
        </w:r>
      </w:hyperlink>
    </w:p>
    <w:p w14:paraId="1983F30F" w14:textId="2AAF3F2E" w:rsidR="00DF0891" w:rsidRPr="00DB7079" w:rsidRDefault="00D84DBD">
      <w:pPr>
        <w:pStyle w:val="Tabledesillustrations"/>
        <w:tabs>
          <w:tab w:val="right" w:leader="dot" w:pos="9060"/>
        </w:tabs>
        <w:rPr>
          <w:rFonts w:eastAsiaTheme="minorEastAsia" w:cstheme="minorHAnsi"/>
          <w:noProof/>
          <w:szCs w:val="20"/>
          <w:lang w:val="fr-FR"/>
        </w:rPr>
      </w:pPr>
      <w:hyperlink w:anchor="_Toc66716300" w:history="1">
        <w:r w:rsidR="00DF0891" w:rsidRPr="00DB7079">
          <w:rPr>
            <w:rStyle w:val="Lienhypertexte"/>
            <w:rFonts w:cstheme="minorHAnsi"/>
            <w:noProof/>
            <w:szCs w:val="20"/>
          </w:rPr>
          <w:t>Figure 111 : Différence « Inventaire 2021 par rapport à Inventaire 2020 » - PM10</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_Toc66716300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172</w:t>
        </w:r>
        <w:r w:rsidR="00DF0891" w:rsidRPr="00DB7079">
          <w:rPr>
            <w:rFonts w:cstheme="minorHAnsi"/>
            <w:noProof/>
            <w:webHidden/>
            <w:szCs w:val="20"/>
          </w:rPr>
          <w:fldChar w:fldCharType="end"/>
        </w:r>
      </w:hyperlink>
    </w:p>
    <w:p w14:paraId="7610514D" w14:textId="2170B87A" w:rsidR="00DF0891" w:rsidRPr="00DB7079" w:rsidRDefault="00D84DBD">
      <w:pPr>
        <w:pStyle w:val="Tabledesillustrations"/>
        <w:tabs>
          <w:tab w:val="right" w:leader="dot" w:pos="9060"/>
        </w:tabs>
        <w:rPr>
          <w:rFonts w:eastAsiaTheme="minorEastAsia" w:cstheme="minorHAnsi"/>
          <w:noProof/>
          <w:szCs w:val="20"/>
          <w:lang w:val="fr-FR"/>
        </w:rPr>
      </w:pPr>
      <w:hyperlink w:anchor="_Toc66716301" w:history="1">
        <w:r w:rsidR="00DF0891" w:rsidRPr="00DB7079">
          <w:rPr>
            <w:rStyle w:val="Lienhypertexte"/>
            <w:rFonts w:cstheme="minorHAnsi"/>
            <w:noProof/>
            <w:szCs w:val="20"/>
          </w:rPr>
          <w:t>Figure 112 : Effets des recalculs et améliorations sur les émissions globales des différents polluants (valeurs soumises en 2020 et en 2021) – TSP</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_Toc66716301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172</w:t>
        </w:r>
        <w:r w:rsidR="00DF0891" w:rsidRPr="00DB7079">
          <w:rPr>
            <w:rFonts w:cstheme="minorHAnsi"/>
            <w:noProof/>
            <w:webHidden/>
            <w:szCs w:val="20"/>
          </w:rPr>
          <w:fldChar w:fldCharType="end"/>
        </w:r>
      </w:hyperlink>
    </w:p>
    <w:p w14:paraId="6B0BE26B" w14:textId="4DD2B87E" w:rsidR="00DF0891" w:rsidRPr="00DB7079" w:rsidRDefault="00D84DBD">
      <w:pPr>
        <w:pStyle w:val="Tabledesillustrations"/>
        <w:tabs>
          <w:tab w:val="right" w:leader="dot" w:pos="9060"/>
        </w:tabs>
        <w:rPr>
          <w:rFonts w:eastAsiaTheme="minorEastAsia" w:cstheme="minorHAnsi"/>
          <w:noProof/>
          <w:szCs w:val="20"/>
          <w:lang w:val="fr-FR"/>
        </w:rPr>
      </w:pPr>
      <w:hyperlink w:anchor="_Toc66716302" w:history="1">
        <w:r w:rsidR="00DF0891" w:rsidRPr="00DB7079">
          <w:rPr>
            <w:rStyle w:val="Lienhypertexte"/>
            <w:rFonts w:cstheme="minorHAnsi"/>
            <w:noProof/>
            <w:szCs w:val="20"/>
          </w:rPr>
          <w:t>Figure 113 : Différence « Inventaire 2021 par rapport à Inventaire 2020 » - TSP</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_Toc66716302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173</w:t>
        </w:r>
        <w:r w:rsidR="00DF0891" w:rsidRPr="00DB7079">
          <w:rPr>
            <w:rFonts w:cstheme="minorHAnsi"/>
            <w:noProof/>
            <w:webHidden/>
            <w:szCs w:val="20"/>
          </w:rPr>
          <w:fldChar w:fldCharType="end"/>
        </w:r>
      </w:hyperlink>
    </w:p>
    <w:p w14:paraId="41FA0EFE" w14:textId="1DF30072" w:rsidR="00DF0891" w:rsidRPr="00DB7079" w:rsidRDefault="00D84DBD">
      <w:pPr>
        <w:pStyle w:val="Tabledesillustrations"/>
        <w:tabs>
          <w:tab w:val="right" w:leader="dot" w:pos="9060"/>
        </w:tabs>
        <w:rPr>
          <w:rFonts w:eastAsiaTheme="minorEastAsia" w:cstheme="minorHAnsi"/>
          <w:noProof/>
          <w:szCs w:val="20"/>
          <w:lang w:val="fr-FR"/>
        </w:rPr>
      </w:pPr>
      <w:hyperlink w:anchor="_Toc66716303" w:history="1">
        <w:r w:rsidR="00DF0891" w:rsidRPr="00DB7079">
          <w:rPr>
            <w:rStyle w:val="Lienhypertexte"/>
            <w:rFonts w:cstheme="minorHAnsi"/>
            <w:noProof/>
            <w:szCs w:val="20"/>
          </w:rPr>
          <w:t>Figure 114 : Effets des recalculs et améliorations sur les émissions globales des différents polluants (valeurs soumises en 2020 et en 2021) – BC</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_Toc66716303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173</w:t>
        </w:r>
        <w:r w:rsidR="00DF0891" w:rsidRPr="00DB7079">
          <w:rPr>
            <w:rFonts w:cstheme="minorHAnsi"/>
            <w:noProof/>
            <w:webHidden/>
            <w:szCs w:val="20"/>
          </w:rPr>
          <w:fldChar w:fldCharType="end"/>
        </w:r>
      </w:hyperlink>
    </w:p>
    <w:p w14:paraId="311E044F" w14:textId="277E124F" w:rsidR="00DF0891" w:rsidRPr="00DB7079" w:rsidRDefault="00D84DBD">
      <w:pPr>
        <w:pStyle w:val="Tabledesillustrations"/>
        <w:tabs>
          <w:tab w:val="right" w:leader="dot" w:pos="9060"/>
        </w:tabs>
        <w:rPr>
          <w:rFonts w:eastAsiaTheme="minorEastAsia" w:cstheme="minorHAnsi"/>
          <w:noProof/>
          <w:szCs w:val="20"/>
          <w:lang w:val="fr-FR"/>
        </w:rPr>
      </w:pPr>
      <w:hyperlink w:anchor="_Toc66716304" w:history="1">
        <w:r w:rsidR="00DF0891" w:rsidRPr="00DB7079">
          <w:rPr>
            <w:rStyle w:val="Lienhypertexte"/>
            <w:rFonts w:cstheme="minorHAnsi"/>
            <w:noProof/>
            <w:szCs w:val="20"/>
          </w:rPr>
          <w:t>Figure 115 : Différence « Inventaire 2021 par rapport à Inventaire 2020 » - BC</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_Toc66716304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174</w:t>
        </w:r>
        <w:r w:rsidR="00DF0891" w:rsidRPr="00DB7079">
          <w:rPr>
            <w:rFonts w:cstheme="minorHAnsi"/>
            <w:noProof/>
            <w:webHidden/>
            <w:szCs w:val="20"/>
          </w:rPr>
          <w:fldChar w:fldCharType="end"/>
        </w:r>
      </w:hyperlink>
    </w:p>
    <w:p w14:paraId="679822F6" w14:textId="66A38AAD" w:rsidR="00DF0891" w:rsidRPr="00DB7079" w:rsidRDefault="00D84DBD">
      <w:pPr>
        <w:pStyle w:val="Tabledesillustrations"/>
        <w:tabs>
          <w:tab w:val="right" w:leader="dot" w:pos="9060"/>
        </w:tabs>
        <w:rPr>
          <w:rFonts w:eastAsiaTheme="minorEastAsia" w:cstheme="minorHAnsi"/>
          <w:noProof/>
          <w:szCs w:val="20"/>
          <w:lang w:val="fr-FR"/>
        </w:rPr>
      </w:pPr>
      <w:hyperlink w:anchor="_Toc66716305" w:history="1">
        <w:r w:rsidR="00DF0891" w:rsidRPr="00DB7079">
          <w:rPr>
            <w:rStyle w:val="Lienhypertexte"/>
            <w:rFonts w:cstheme="minorHAnsi"/>
            <w:noProof/>
            <w:szCs w:val="20"/>
          </w:rPr>
          <w:t>Figure 116 : Effets des recalculs et améliorations sur les émissions globales des différents polluants (valeurs soumises en 2020 et en 2021) – CO</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_Toc66716305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174</w:t>
        </w:r>
        <w:r w:rsidR="00DF0891" w:rsidRPr="00DB7079">
          <w:rPr>
            <w:rFonts w:cstheme="minorHAnsi"/>
            <w:noProof/>
            <w:webHidden/>
            <w:szCs w:val="20"/>
          </w:rPr>
          <w:fldChar w:fldCharType="end"/>
        </w:r>
      </w:hyperlink>
    </w:p>
    <w:p w14:paraId="52823685" w14:textId="2C82C572" w:rsidR="00DF0891" w:rsidRPr="00DB7079" w:rsidRDefault="00D84DBD">
      <w:pPr>
        <w:pStyle w:val="Tabledesillustrations"/>
        <w:tabs>
          <w:tab w:val="right" w:leader="dot" w:pos="9060"/>
        </w:tabs>
        <w:rPr>
          <w:rFonts w:eastAsiaTheme="minorEastAsia" w:cstheme="minorHAnsi"/>
          <w:noProof/>
          <w:szCs w:val="20"/>
          <w:lang w:val="fr-FR"/>
        </w:rPr>
      </w:pPr>
      <w:hyperlink w:anchor="_Toc66716306" w:history="1">
        <w:r w:rsidR="00DF0891" w:rsidRPr="00DB7079">
          <w:rPr>
            <w:rStyle w:val="Lienhypertexte"/>
            <w:rFonts w:cstheme="minorHAnsi"/>
            <w:noProof/>
            <w:szCs w:val="20"/>
          </w:rPr>
          <w:t>Figure 117 : Différence « Inventaire 2021 par rapport à Inventaire 2020 » - CO</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_Toc66716306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175</w:t>
        </w:r>
        <w:r w:rsidR="00DF0891" w:rsidRPr="00DB7079">
          <w:rPr>
            <w:rFonts w:cstheme="minorHAnsi"/>
            <w:noProof/>
            <w:webHidden/>
            <w:szCs w:val="20"/>
          </w:rPr>
          <w:fldChar w:fldCharType="end"/>
        </w:r>
      </w:hyperlink>
    </w:p>
    <w:p w14:paraId="68726F85" w14:textId="5BDCA06C" w:rsidR="00DF0891" w:rsidRPr="00DB7079" w:rsidRDefault="00D84DBD">
      <w:pPr>
        <w:pStyle w:val="Tabledesillustrations"/>
        <w:tabs>
          <w:tab w:val="right" w:leader="dot" w:pos="9060"/>
        </w:tabs>
        <w:rPr>
          <w:rFonts w:eastAsiaTheme="minorEastAsia" w:cstheme="minorHAnsi"/>
          <w:noProof/>
          <w:szCs w:val="20"/>
          <w:lang w:val="fr-FR"/>
        </w:rPr>
      </w:pPr>
      <w:hyperlink w:anchor="_Toc66716307" w:history="1">
        <w:r w:rsidR="00DF0891" w:rsidRPr="00DB7079">
          <w:rPr>
            <w:rStyle w:val="Lienhypertexte"/>
            <w:rFonts w:cstheme="minorHAnsi"/>
            <w:noProof/>
            <w:szCs w:val="20"/>
          </w:rPr>
          <w:t>Figure 118 : Effets des recalculs et améliorations sur les émissions globales des différents polluants (valeurs soumises en 2020 et en 2021) – Pb</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_Toc66716307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175</w:t>
        </w:r>
        <w:r w:rsidR="00DF0891" w:rsidRPr="00DB7079">
          <w:rPr>
            <w:rFonts w:cstheme="minorHAnsi"/>
            <w:noProof/>
            <w:webHidden/>
            <w:szCs w:val="20"/>
          </w:rPr>
          <w:fldChar w:fldCharType="end"/>
        </w:r>
      </w:hyperlink>
    </w:p>
    <w:p w14:paraId="092D2E0B" w14:textId="289D0212" w:rsidR="00DF0891" w:rsidRPr="00DB7079" w:rsidRDefault="00D84DBD">
      <w:pPr>
        <w:pStyle w:val="Tabledesillustrations"/>
        <w:tabs>
          <w:tab w:val="right" w:leader="dot" w:pos="9060"/>
        </w:tabs>
        <w:rPr>
          <w:rFonts w:eastAsiaTheme="minorEastAsia" w:cstheme="minorHAnsi"/>
          <w:noProof/>
          <w:szCs w:val="20"/>
          <w:lang w:val="fr-FR"/>
        </w:rPr>
      </w:pPr>
      <w:hyperlink w:anchor="_Toc66716308" w:history="1">
        <w:r w:rsidR="00DF0891" w:rsidRPr="00DB7079">
          <w:rPr>
            <w:rStyle w:val="Lienhypertexte"/>
            <w:rFonts w:cstheme="minorHAnsi"/>
            <w:noProof/>
            <w:szCs w:val="20"/>
          </w:rPr>
          <w:t>Figure 119 : Différence « Inventaire 2021 par rapport à Inventaire 2020 » - Pb</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_Toc66716308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176</w:t>
        </w:r>
        <w:r w:rsidR="00DF0891" w:rsidRPr="00DB7079">
          <w:rPr>
            <w:rFonts w:cstheme="minorHAnsi"/>
            <w:noProof/>
            <w:webHidden/>
            <w:szCs w:val="20"/>
          </w:rPr>
          <w:fldChar w:fldCharType="end"/>
        </w:r>
      </w:hyperlink>
    </w:p>
    <w:p w14:paraId="254BFE9D" w14:textId="4799BE6E" w:rsidR="00DF0891" w:rsidRPr="00DB7079" w:rsidRDefault="00D84DBD">
      <w:pPr>
        <w:pStyle w:val="Tabledesillustrations"/>
        <w:tabs>
          <w:tab w:val="right" w:leader="dot" w:pos="9060"/>
        </w:tabs>
        <w:rPr>
          <w:rFonts w:eastAsiaTheme="minorEastAsia" w:cstheme="minorHAnsi"/>
          <w:noProof/>
          <w:szCs w:val="20"/>
          <w:lang w:val="fr-FR"/>
        </w:rPr>
      </w:pPr>
      <w:hyperlink w:anchor="_Toc66716309" w:history="1">
        <w:r w:rsidR="00DF0891" w:rsidRPr="00DB7079">
          <w:rPr>
            <w:rStyle w:val="Lienhypertexte"/>
            <w:rFonts w:cstheme="minorHAnsi"/>
            <w:noProof/>
            <w:szCs w:val="20"/>
          </w:rPr>
          <w:t>Figure 120 : Effets des recalculs et améliorations sur les émissions globales des différents polluants (valeurs soumises en 2020 et en 2021) – Cd</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_Toc66716309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176</w:t>
        </w:r>
        <w:r w:rsidR="00DF0891" w:rsidRPr="00DB7079">
          <w:rPr>
            <w:rFonts w:cstheme="minorHAnsi"/>
            <w:noProof/>
            <w:webHidden/>
            <w:szCs w:val="20"/>
          </w:rPr>
          <w:fldChar w:fldCharType="end"/>
        </w:r>
      </w:hyperlink>
    </w:p>
    <w:p w14:paraId="6F73A3BA" w14:textId="2AD6AFE8" w:rsidR="00DF0891" w:rsidRPr="00DB7079" w:rsidRDefault="00D84DBD">
      <w:pPr>
        <w:pStyle w:val="Tabledesillustrations"/>
        <w:tabs>
          <w:tab w:val="right" w:leader="dot" w:pos="9060"/>
        </w:tabs>
        <w:rPr>
          <w:rFonts w:eastAsiaTheme="minorEastAsia" w:cstheme="minorHAnsi"/>
          <w:noProof/>
          <w:szCs w:val="20"/>
          <w:lang w:val="fr-FR"/>
        </w:rPr>
      </w:pPr>
      <w:hyperlink w:anchor="_Toc66716310" w:history="1">
        <w:r w:rsidR="00DF0891" w:rsidRPr="00DB7079">
          <w:rPr>
            <w:rStyle w:val="Lienhypertexte"/>
            <w:rFonts w:cstheme="minorHAnsi"/>
            <w:noProof/>
            <w:szCs w:val="20"/>
          </w:rPr>
          <w:t>Figure 121 : Différence « Inventaire 2021 par rapport à Inventaire 2020 » - Cd</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_Toc66716310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177</w:t>
        </w:r>
        <w:r w:rsidR="00DF0891" w:rsidRPr="00DB7079">
          <w:rPr>
            <w:rFonts w:cstheme="minorHAnsi"/>
            <w:noProof/>
            <w:webHidden/>
            <w:szCs w:val="20"/>
          </w:rPr>
          <w:fldChar w:fldCharType="end"/>
        </w:r>
      </w:hyperlink>
    </w:p>
    <w:p w14:paraId="425CF67B" w14:textId="7EC5572B" w:rsidR="00DF0891" w:rsidRPr="00DB7079" w:rsidRDefault="00D84DBD">
      <w:pPr>
        <w:pStyle w:val="Tabledesillustrations"/>
        <w:tabs>
          <w:tab w:val="right" w:leader="dot" w:pos="9060"/>
        </w:tabs>
        <w:rPr>
          <w:rFonts w:eastAsiaTheme="minorEastAsia" w:cstheme="minorHAnsi"/>
          <w:noProof/>
          <w:szCs w:val="20"/>
          <w:lang w:val="fr-FR"/>
        </w:rPr>
      </w:pPr>
      <w:hyperlink w:anchor="_Toc66716311" w:history="1">
        <w:r w:rsidR="00DF0891" w:rsidRPr="00DB7079">
          <w:rPr>
            <w:rStyle w:val="Lienhypertexte"/>
            <w:rFonts w:cstheme="minorHAnsi"/>
            <w:noProof/>
            <w:szCs w:val="20"/>
          </w:rPr>
          <w:t>Figure 122 : Effets des recalculs et améliorations sur les émissions globales des différents polluants (valeurs soumises en 2020 et en 2021) – Hg</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_Toc66716311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177</w:t>
        </w:r>
        <w:r w:rsidR="00DF0891" w:rsidRPr="00DB7079">
          <w:rPr>
            <w:rFonts w:cstheme="minorHAnsi"/>
            <w:noProof/>
            <w:webHidden/>
            <w:szCs w:val="20"/>
          </w:rPr>
          <w:fldChar w:fldCharType="end"/>
        </w:r>
      </w:hyperlink>
    </w:p>
    <w:p w14:paraId="03689358" w14:textId="7C0D249A" w:rsidR="00DF0891" w:rsidRPr="00DB7079" w:rsidRDefault="00D84DBD">
      <w:pPr>
        <w:pStyle w:val="Tabledesillustrations"/>
        <w:tabs>
          <w:tab w:val="right" w:leader="dot" w:pos="9060"/>
        </w:tabs>
        <w:rPr>
          <w:rFonts w:eastAsiaTheme="minorEastAsia" w:cstheme="minorHAnsi"/>
          <w:noProof/>
          <w:szCs w:val="20"/>
          <w:lang w:val="fr-FR"/>
        </w:rPr>
      </w:pPr>
      <w:hyperlink w:anchor="_Toc66716312" w:history="1">
        <w:r w:rsidR="00DF0891" w:rsidRPr="00DB7079">
          <w:rPr>
            <w:rStyle w:val="Lienhypertexte"/>
            <w:rFonts w:cstheme="minorHAnsi"/>
            <w:noProof/>
            <w:szCs w:val="20"/>
          </w:rPr>
          <w:t>Figure 123 : Différence « Inventaire 2021 par rapport à Inventaire 2020 » - Hg</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_Toc66716312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178</w:t>
        </w:r>
        <w:r w:rsidR="00DF0891" w:rsidRPr="00DB7079">
          <w:rPr>
            <w:rFonts w:cstheme="minorHAnsi"/>
            <w:noProof/>
            <w:webHidden/>
            <w:szCs w:val="20"/>
          </w:rPr>
          <w:fldChar w:fldCharType="end"/>
        </w:r>
      </w:hyperlink>
    </w:p>
    <w:p w14:paraId="5DE95575" w14:textId="26E5F20B" w:rsidR="00DF0891" w:rsidRPr="00DB7079" w:rsidRDefault="00D84DBD">
      <w:pPr>
        <w:pStyle w:val="Tabledesillustrations"/>
        <w:tabs>
          <w:tab w:val="right" w:leader="dot" w:pos="9060"/>
        </w:tabs>
        <w:rPr>
          <w:rFonts w:eastAsiaTheme="minorEastAsia" w:cstheme="minorHAnsi"/>
          <w:noProof/>
          <w:szCs w:val="20"/>
          <w:lang w:val="fr-FR"/>
        </w:rPr>
      </w:pPr>
      <w:hyperlink w:anchor="_Toc66716313" w:history="1">
        <w:r w:rsidR="00DF0891" w:rsidRPr="00DB7079">
          <w:rPr>
            <w:rStyle w:val="Lienhypertexte"/>
            <w:rFonts w:cstheme="minorHAnsi"/>
            <w:noProof/>
            <w:szCs w:val="20"/>
          </w:rPr>
          <w:t>Figure 124 : Effets des recalculs et améliorations sur les émissions globales des différents polluants (valeurs soumises en 2020 et en 2021) – As</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_Toc66716313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178</w:t>
        </w:r>
        <w:r w:rsidR="00DF0891" w:rsidRPr="00DB7079">
          <w:rPr>
            <w:rFonts w:cstheme="minorHAnsi"/>
            <w:noProof/>
            <w:webHidden/>
            <w:szCs w:val="20"/>
          </w:rPr>
          <w:fldChar w:fldCharType="end"/>
        </w:r>
      </w:hyperlink>
    </w:p>
    <w:p w14:paraId="5B805613" w14:textId="48218F61" w:rsidR="00DF0891" w:rsidRPr="00DB7079" w:rsidRDefault="00D84DBD">
      <w:pPr>
        <w:pStyle w:val="Tabledesillustrations"/>
        <w:tabs>
          <w:tab w:val="right" w:leader="dot" w:pos="9060"/>
        </w:tabs>
        <w:rPr>
          <w:rFonts w:eastAsiaTheme="minorEastAsia" w:cstheme="minorHAnsi"/>
          <w:noProof/>
          <w:szCs w:val="20"/>
          <w:lang w:val="fr-FR"/>
        </w:rPr>
      </w:pPr>
      <w:hyperlink w:anchor="_Toc66716314" w:history="1">
        <w:r w:rsidR="00DF0891" w:rsidRPr="00DB7079">
          <w:rPr>
            <w:rStyle w:val="Lienhypertexte"/>
            <w:rFonts w:cstheme="minorHAnsi"/>
            <w:noProof/>
            <w:szCs w:val="20"/>
          </w:rPr>
          <w:t>Figure 125 : Différence « Inventaire 2021 par rapport à Inventaire 2020 » - As</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_Toc66716314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179</w:t>
        </w:r>
        <w:r w:rsidR="00DF0891" w:rsidRPr="00DB7079">
          <w:rPr>
            <w:rFonts w:cstheme="minorHAnsi"/>
            <w:noProof/>
            <w:webHidden/>
            <w:szCs w:val="20"/>
          </w:rPr>
          <w:fldChar w:fldCharType="end"/>
        </w:r>
      </w:hyperlink>
    </w:p>
    <w:p w14:paraId="6572F84F" w14:textId="670AF2C8" w:rsidR="00DF0891" w:rsidRPr="00DB7079" w:rsidRDefault="00D84DBD">
      <w:pPr>
        <w:pStyle w:val="Tabledesillustrations"/>
        <w:tabs>
          <w:tab w:val="right" w:leader="dot" w:pos="9060"/>
        </w:tabs>
        <w:rPr>
          <w:rFonts w:eastAsiaTheme="minorEastAsia" w:cstheme="minorHAnsi"/>
          <w:noProof/>
          <w:szCs w:val="20"/>
          <w:lang w:val="fr-FR"/>
        </w:rPr>
      </w:pPr>
      <w:hyperlink w:anchor="_Toc66716315" w:history="1">
        <w:r w:rsidR="00DF0891" w:rsidRPr="00DB7079">
          <w:rPr>
            <w:rStyle w:val="Lienhypertexte"/>
            <w:rFonts w:cstheme="minorHAnsi"/>
            <w:noProof/>
            <w:szCs w:val="20"/>
          </w:rPr>
          <w:t>Figure 126 : Effets des recalculs et améliorations sur les émissions globales des différents polluants (valeurs soumises en 2020 et en 2021) – Cr</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_Toc66716315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179</w:t>
        </w:r>
        <w:r w:rsidR="00DF0891" w:rsidRPr="00DB7079">
          <w:rPr>
            <w:rFonts w:cstheme="minorHAnsi"/>
            <w:noProof/>
            <w:webHidden/>
            <w:szCs w:val="20"/>
          </w:rPr>
          <w:fldChar w:fldCharType="end"/>
        </w:r>
      </w:hyperlink>
    </w:p>
    <w:p w14:paraId="06ACCDA3" w14:textId="69254764" w:rsidR="00DF0891" w:rsidRPr="00DB7079" w:rsidRDefault="00D84DBD">
      <w:pPr>
        <w:pStyle w:val="Tabledesillustrations"/>
        <w:tabs>
          <w:tab w:val="right" w:leader="dot" w:pos="9060"/>
        </w:tabs>
        <w:rPr>
          <w:rFonts w:eastAsiaTheme="minorEastAsia" w:cstheme="minorHAnsi"/>
          <w:noProof/>
          <w:szCs w:val="20"/>
          <w:lang w:val="fr-FR"/>
        </w:rPr>
      </w:pPr>
      <w:hyperlink w:anchor="_Toc66716316" w:history="1">
        <w:r w:rsidR="00DF0891" w:rsidRPr="00DB7079">
          <w:rPr>
            <w:rStyle w:val="Lienhypertexte"/>
            <w:rFonts w:cstheme="minorHAnsi"/>
            <w:noProof/>
            <w:szCs w:val="20"/>
          </w:rPr>
          <w:t>Figure 127 : Différence « Inventaire 2021 par rapport à Inventaire 2020 » - Cr</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_Toc66716316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180</w:t>
        </w:r>
        <w:r w:rsidR="00DF0891" w:rsidRPr="00DB7079">
          <w:rPr>
            <w:rFonts w:cstheme="minorHAnsi"/>
            <w:noProof/>
            <w:webHidden/>
            <w:szCs w:val="20"/>
          </w:rPr>
          <w:fldChar w:fldCharType="end"/>
        </w:r>
      </w:hyperlink>
    </w:p>
    <w:p w14:paraId="2E599F03" w14:textId="113AF3B9" w:rsidR="00DF0891" w:rsidRPr="00DB7079" w:rsidRDefault="00D84DBD">
      <w:pPr>
        <w:pStyle w:val="Tabledesillustrations"/>
        <w:tabs>
          <w:tab w:val="right" w:leader="dot" w:pos="9060"/>
        </w:tabs>
        <w:rPr>
          <w:rFonts w:eastAsiaTheme="minorEastAsia" w:cstheme="minorHAnsi"/>
          <w:noProof/>
          <w:szCs w:val="20"/>
          <w:lang w:val="fr-FR"/>
        </w:rPr>
      </w:pPr>
      <w:hyperlink w:anchor="_Toc66716317" w:history="1">
        <w:r w:rsidR="00DF0891" w:rsidRPr="00DB7079">
          <w:rPr>
            <w:rStyle w:val="Lienhypertexte"/>
            <w:rFonts w:cstheme="minorHAnsi"/>
            <w:noProof/>
            <w:szCs w:val="20"/>
          </w:rPr>
          <w:t>Figure 128 : Effets des recalculs et améliorations sur les émissions globales des différents polluants (valeurs soumises en 2020 et en 2021) – Cu</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_Toc66716317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180</w:t>
        </w:r>
        <w:r w:rsidR="00DF0891" w:rsidRPr="00DB7079">
          <w:rPr>
            <w:rFonts w:cstheme="minorHAnsi"/>
            <w:noProof/>
            <w:webHidden/>
            <w:szCs w:val="20"/>
          </w:rPr>
          <w:fldChar w:fldCharType="end"/>
        </w:r>
      </w:hyperlink>
    </w:p>
    <w:p w14:paraId="3F3603CA" w14:textId="1C42E04A" w:rsidR="00DF0891" w:rsidRPr="00DB7079" w:rsidRDefault="00D84DBD">
      <w:pPr>
        <w:pStyle w:val="Tabledesillustrations"/>
        <w:tabs>
          <w:tab w:val="right" w:leader="dot" w:pos="9060"/>
        </w:tabs>
        <w:rPr>
          <w:rFonts w:eastAsiaTheme="minorEastAsia" w:cstheme="minorHAnsi"/>
          <w:noProof/>
          <w:szCs w:val="20"/>
          <w:lang w:val="fr-FR"/>
        </w:rPr>
      </w:pPr>
      <w:hyperlink w:anchor="_Toc66716318" w:history="1">
        <w:r w:rsidR="00DF0891" w:rsidRPr="00DB7079">
          <w:rPr>
            <w:rStyle w:val="Lienhypertexte"/>
            <w:rFonts w:cstheme="minorHAnsi"/>
            <w:noProof/>
            <w:szCs w:val="20"/>
          </w:rPr>
          <w:t>Figure 129 : Différence « Inventaire 2021 par rapport à Inventaire 2020 » - Cu</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_Toc66716318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181</w:t>
        </w:r>
        <w:r w:rsidR="00DF0891" w:rsidRPr="00DB7079">
          <w:rPr>
            <w:rFonts w:cstheme="minorHAnsi"/>
            <w:noProof/>
            <w:webHidden/>
            <w:szCs w:val="20"/>
          </w:rPr>
          <w:fldChar w:fldCharType="end"/>
        </w:r>
      </w:hyperlink>
    </w:p>
    <w:p w14:paraId="163C4416" w14:textId="6467F97D" w:rsidR="00DF0891" w:rsidRPr="00DB7079" w:rsidRDefault="00D84DBD">
      <w:pPr>
        <w:pStyle w:val="Tabledesillustrations"/>
        <w:tabs>
          <w:tab w:val="right" w:leader="dot" w:pos="9060"/>
        </w:tabs>
        <w:rPr>
          <w:rFonts w:eastAsiaTheme="minorEastAsia" w:cstheme="minorHAnsi"/>
          <w:noProof/>
          <w:szCs w:val="20"/>
          <w:lang w:val="fr-FR"/>
        </w:rPr>
      </w:pPr>
      <w:hyperlink w:anchor="_Toc66716319" w:history="1">
        <w:r w:rsidR="00DF0891" w:rsidRPr="00DB7079">
          <w:rPr>
            <w:rStyle w:val="Lienhypertexte"/>
            <w:rFonts w:cstheme="minorHAnsi"/>
            <w:noProof/>
            <w:szCs w:val="20"/>
          </w:rPr>
          <w:t>Figure 130 : Effets des recalculs et améliorations sur les émissions globales des différents polluants (valeurs soumises en 2020 et en 2021) – Ni</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_Toc66716319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181</w:t>
        </w:r>
        <w:r w:rsidR="00DF0891" w:rsidRPr="00DB7079">
          <w:rPr>
            <w:rFonts w:cstheme="minorHAnsi"/>
            <w:noProof/>
            <w:webHidden/>
            <w:szCs w:val="20"/>
          </w:rPr>
          <w:fldChar w:fldCharType="end"/>
        </w:r>
      </w:hyperlink>
    </w:p>
    <w:p w14:paraId="210CC275" w14:textId="2E472D20" w:rsidR="00DF0891" w:rsidRPr="00DB7079" w:rsidRDefault="00D84DBD">
      <w:pPr>
        <w:pStyle w:val="Tabledesillustrations"/>
        <w:tabs>
          <w:tab w:val="right" w:leader="dot" w:pos="9060"/>
        </w:tabs>
        <w:rPr>
          <w:rFonts w:eastAsiaTheme="minorEastAsia" w:cstheme="minorHAnsi"/>
          <w:noProof/>
          <w:szCs w:val="20"/>
          <w:lang w:val="fr-FR"/>
        </w:rPr>
      </w:pPr>
      <w:hyperlink w:anchor="_Toc66716320" w:history="1">
        <w:r w:rsidR="00DF0891" w:rsidRPr="00DB7079">
          <w:rPr>
            <w:rStyle w:val="Lienhypertexte"/>
            <w:rFonts w:cstheme="minorHAnsi"/>
            <w:noProof/>
            <w:szCs w:val="20"/>
          </w:rPr>
          <w:t>Figure 131 : Différence « Inventaire 2021 par rapport à Inventaire 2020 » - Ni</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_Toc66716320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182</w:t>
        </w:r>
        <w:r w:rsidR="00DF0891" w:rsidRPr="00DB7079">
          <w:rPr>
            <w:rFonts w:cstheme="minorHAnsi"/>
            <w:noProof/>
            <w:webHidden/>
            <w:szCs w:val="20"/>
          </w:rPr>
          <w:fldChar w:fldCharType="end"/>
        </w:r>
      </w:hyperlink>
    </w:p>
    <w:p w14:paraId="018CBA68" w14:textId="02319BCF" w:rsidR="00DF0891" w:rsidRPr="00DB7079" w:rsidRDefault="00D84DBD">
      <w:pPr>
        <w:pStyle w:val="Tabledesillustrations"/>
        <w:tabs>
          <w:tab w:val="right" w:leader="dot" w:pos="9060"/>
        </w:tabs>
        <w:rPr>
          <w:rFonts w:eastAsiaTheme="minorEastAsia" w:cstheme="minorHAnsi"/>
          <w:noProof/>
          <w:szCs w:val="20"/>
          <w:lang w:val="fr-FR"/>
        </w:rPr>
      </w:pPr>
      <w:hyperlink w:anchor="_Toc66716321" w:history="1">
        <w:r w:rsidR="00DF0891" w:rsidRPr="00DB7079">
          <w:rPr>
            <w:rStyle w:val="Lienhypertexte"/>
            <w:rFonts w:cstheme="minorHAnsi"/>
            <w:noProof/>
            <w:szCs w:val="20"/>
          </w:rPr>
          <w:t>Figure 132 : Effets des recalculs et améliorations sur les émissions globales des différents polluants (valeurs soumises en 2020 et en 2021) – Se</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_Toc66716321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182</w:t>
        </w:r>
        <w:r w:rsidR="00DF0891" w:rsidRPr="00DB7079">
          <w:rPr>
            <w:rFonts w:cstheme="minorHAnsi"/>
            <w:noProof/>
            <w:webHidden/>
            <w:szCs w:val="20"/>
          </w:rPr>
          <w:fldChar w:fldCharType="end"/>
        </w:r>
      </w:hyperlink>
    </w:p>
    <w:p w14:paraId="0ED7C83B" w14:textId="10651A6B" w:rsidR="00DF0891" w:rsidRPr="00DB7079" w:rsidRDefault="00D84DBD">
      <w:pPr>
        <w:pStyle w:val="Tabledesillustrations"/>
        <w:tabs>
          <w:tab w:val="right" w:leader="dot" w:pos="9060"/>
        </w:tabs>
        <w:rPr>
          <w:rFonts w:eastAsiaTheme="minorEastAsia" w:cstheme="minorHAnsi"/>
          <w:noProof/>
          <w:szCs w:val="20"/>
          <w:lang w:val="fr-FR"/>
        </w:rPr>
      </w:pPr>
      <w:hyperlink w:anchor="_Toc66716322" w:history="1">
        <w:r w:rsidR="00DF0891" w:rsidRPr="00DB7079">
          <w:rPr>
            <w:rStyle w:val="Lienhypertexte"/>
            <w:rFonts w:cstheme="minorHAnsi"/>
            <w:noProof/>
            <w:szCs w:val="20"/>
          </w:rPr>
          <w:t>Figure 133 : Différence « Inventaire 2021 par rapport à Inventaire 2020 » - Se</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_Toc66716322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183</w:t>
        </w:r>
        <w:r w:rsidR="00DF0891" w:rsidRPr="00DB7079">
          <w:rPr>
            <w:rFonts w:cstheme="minorHAnsi"/>
            <w:noProof/>
            <w:webHidden/>
            <w:szCs w:val="20"/>
          </w:rPr>
          <w:fldChar w:fldCharType="end"/>
        </w:r>
      </w:hyperlink>
    </w:p>
    <w:p w14:paraId="07292581" w14:textId="19158E6A" w:rsidR="00DF0891" w:rsidRPr="00DB7079" w:rsidRDefault="00D84DBD">
      <w:pPr>
        <w:pStyle w:val="Tabledesillustrations"/>
        <w:tabs>
          <w:tab w:val="right" w:leader="dot" w:pos="9060"/>
        </w:tabs>
        <w:rPr>
          <w:rFonts w:eastAsiaTheme="minorEastAsia" w:cstheme="minorHAnsi"/>
          <w:noProof/>
          <w:szCs w:val="20"/>
          <w:lang w:val="fr-FR"/>
        </w:rPr>
      </w:pPr>
      <w:hyperlink w:anchor="_Toc66716323" w:history="1">
        <w:r w:rsidR="00DF0891" w:rsidRPr="00DB7079">
          <w:rPr>
            <w:rStyle w:val="Lienhypertexte"/>
            <w:rFonts w:cstheme="minorHAnsi"/>
            <w:noProof/>
            <w:szCs w:val="20"/>
          </w:rPr>
          <w:t>Figure 134 : Effets des recalculs et améliorations sur les émissions globales des différents polluants (valeurs soumises en 2020 et en 2021) – Zn</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_Toc66716323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183</w:t>
        </w:r>
        <w:r w:rsidR="00DF0891" w:rsidRPr="00DB7079">
          <w:rPr>
            <w:rFonts w:cstheme="minorHAnsi"/>
            <w:noProof/>
            <w:webHidden/>
            <w:szCs w:val="20"/>
          </w:rPr>
          <w:fldChar w:fldCharType="end"/>
        </w:r>
      </w:hyperlink>
    </w:p>
    <w:p w14:paraId="509068F7" w14:textId="52FCBC49" w:rsidR="00DF0891" w:rsidRPr="00DB7079" w:rsidRDefault="00D84DBD">
      <w:pPr>
        <w:pStyle w:val="Tabledesillustrations"/>
        <w:tabs>
          <w:tab w:val="right" w:leader="dot" w:pos="9060"/>
        </w:tabs>
        <w:rPr>
          <w:rFonts w:eastAsiaTheme="minorEastAsia" w:cstheme="minorHAnsi"/>
          <w:noProof/>
          <w:szCs w:val="20"/>
          <w:lang w:val="fr-FR"/>
        </w:rPr>
      </w:pPr>
      <w:hyperlink w:anchor="_Toc66716324" w:history="1">
        <w:r w:rsidR="00DF0891" w:rsidRPr="00DB7079">
          <w:rPr>
            <w:rStyle w:val="Lienhypertexte"/>
            <w:rFonts w:cstheme="minorHAnsi"/>
            <w:noProof/>
            <w:szCs w:val="20"/>
          </w:rPr>
          <w:t>Figure 135 : Différence « Inventaire 2021 par rapport à Inventaire 2020 » - Zn</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_Toc66716324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184</w:t>
        </w:r>
        <w:r w:rsidR="00DF0891" w:rsidRPr="00DB7079">
          <w:rPr>
            <w:rFonts w:cstheme="minorHAnsi"/>
            <w:noProof/>
            <w:webHidden/>
            <w:szCs w:val="20"/>
          </w:rPr>
          <w:fldChar w:fldCharType="end"/>
        </w:r>
      </w:hyperlink>
    </w:p>
    <w:p w14:paraId="4F17BC89" w14:textId="11D4AC7C" w:rsidR="00DF0891" w:rsidRPr="00DB7079" w:rsidRDefault="00D84DBD">
      <w:pPr>
        <w:pStyle w:val="Tabledesillustrations"/>
        <w:tabs>
          <w:tab w:val="right" w:leader="dot" w:pos="9060"/>
        </w:tabs>
        <w:rPr>
          <w:rFonts w:eastAsiaTheme="minorEastAsia" w:cstheme="minorHAnsi"/>
          <w:noProof/>
          <w:szCs w:val="20"/>
          <w:lang w:val="fr-FR"/>
        </w:rPr>
      </w:pPr>
      <w:hyperlink w:anchor="_Toc66716325" w:history="1">
        <w:r w:rsidR="00DF0891" w:rsidRPr="00DB7079">
          <w:rPr>
            <w:rStyle w:val="Lienhypertexte"/>
            <w:rFonts w:cstheme="minorHAnsi"/>
            <w:noProof/>
            <w:szCs w:val="20"/>
          </w:rPr>
          <w:t>Figure 136 : Effets des recalculs et améliorations sur les émissions globales des différents polluants (valeurs soumises en 2020 et en 2021) – PCDD/PCDF</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_Toc66716325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184</w:t>
        </w:r>
        <w:r w:rsidR="00DF0891" w:rsidRPr="00DB7079">
          <w:rPr>
            <w:rFonts w:cstheme="minorHAnsi"/>
            <w:noProof/>
            <w:webHidden/>
            <w:szCs w:val="20"/>
          </w:rPr>
          <w:fldChar w:fldCharType="end"/>
        </w:r>
      </w:hyperlink>
    </w:p>
    <w:p w14:paraId="5CA8AC09" w14:textId="1A9D55F1" w:rsidR="00DF0891" w:rsidRPr="00DB7079" w:rsidRDefault="00D84DBD">
      <w:pPr>
        <w:pStyle w:val="Tabledesillustrations"/>
        <w:tabs>
          <w:tab w:val="right" w:leader="dot" w:pos="9060"/>
        </w:tabs>
        <w:rPr>
          <w:rFonts w:eastAsiaTheme="minorEastAsia" w:cstheme="minorHAnsi"/>
          <w:noProof/>
          <w:szCs w:val="20"/>
          <w:lang w:val="fr-FR"/>
        </w:rPr>
      </w:pPr>
      <w:hyperlink w:anchor="_Toc66716326" w:history="1">
        <w:r w:rsidR="00DF0891" w:rsidRPr="00DB7079">
          <w:rPr>
            <w:rStyle w:val="Lienhypertexte"/>
            <w:rFonts w:cstheme="minorHAnsi"/>
            <w:noProof/>
            <w:szCs w:val="20"/>
          </w:rPr>
          <w:t>Figure 137 : Différence « Inventaire 2021 par rapport à Inventaire 2020 » - PCDD/PCDF</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_Toc66716326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185</w:t>
        </w:r>
        <w:r w:rsidR="00DF0891" w:rsidRPr="00DB7079">
          <w:rPr>
            <w:rFonts w:cstheme="minorHAnsi"/>
            <w:noProof/>
            <w:webHidden/>
            <w:szCs w:val="20"/>
          </w:rPr>
          <w:fldChar w:fldCharType="end"/>
        </w:r>
      </w:hyperlink>
    </w:p>
    <w:p w14:paraId="4DDCAE0F" w14:textId="30AAD4A5" w:rsidR="00DF0891" w:rsidRPr="00DB7079" w:rsidRDefault="00D84DBD">
      <w:pPr>
        <w:pStyle w:val="Tabledesillustrations"/>
        <w:tabs>
          <w:tab w:val="right" w:leader="dot" w:pos="9060"/>
        </w:tabs>
        <w:rPr>
          <w:rFonts w:eastAsiaTheme="minorEastAsia" w:cstheme="minorHAnsi"/>
          <w:noProof/>
          <w:szCs w:val="20"/>
          <w:lang w:val="fr-FR"/>
        </w:rPr>
      </w:pPr>
      <w:hyperlink w:anchor="_Toc66716327" w:history="1">
        <w:r w:rsidR="00DF0891" w:rsidRPr="00DB7079">
          <w:rPr>
            <w:rStyle w:val="Lienhypertexte"/>
            <w:rFonts w:cstheme="minorHAnsi"/>
            <w:noProof/>
            <w:szCs w:val="20"/>
          </w:rPr>
          <w:t>Figure 138 : Effets des recalculs et améliorations sur les émissions globales des différents polluants (valeurs soumises en 2020 et en 2021) – HAPs 1-4</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_Toc66716327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185</w:t>
        </w:r>
        <w:r w:rsidR="00DF0891" w:rsidRPr="00DB7079">
          <w:rPr>
            <w:rFonts w:cstheme="minorHAnsi"/>
            <w:noProof/>
            <w:webHidden/>
            <w:szCs w:val="20"/>
          </w:rPr>
          <w:fldChar w:fldCharType="end"/>
        </w:r>
      </w:hyperlink>
    </w:p>
    <w:p w14:paraId="260E58A8" w14:textId="2BB0784C" w:rsidR="00DF0891" w:rsidRPr="00DB7079" w:rsidRDefault="00D84DBD">
      <w:pPr>
        <w:pStyle w:val="Tabledesillustrations"/>
        <w:tabs>
          <w:tab w:val="right" w:leader="dot" w:pos="9060"/>
        </w:tabs>
        <w:rPr>
          <w:rFonts w:eastAsiaTheme="minorEastAsia" w:cstheme="minorHAnsi"/>
          <w:noProof/>
          <w:szCs w:val="20"/>
          <w:lang w:val="fr-FR"/>
        </w:rPr>
      </w:pPr>
      <w:hyperlink w:anchor="_Toc66716328" w:history="1">
        <w:r w:rsidR="00DF0891" w:rsidRPr="00DB7079">
          <w:rPr>
            <w:rStyle w:val="Lienhypertexte"/>
            <w:rFonts w:cstheme="minorHAnsi"/>
            <w:noProof/>
            <w:szCs w:val="20"/>
          </w:rPr>
          <w:t>Figure 139 : Différence « Inventaire 2021 par rapport à Inventaire 2020 » - HAPs 1-4</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_Toc66716328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186</w:t>
        </w:r>
        <w:r w:rsidR="00DF0891" w:rsidRPr="00DB7079">
          <w:rPr>
            <w:rFonts w:cstheme="minorHAnsi"/>
            <w:noProof/>
            <w:webHidden/>
            <w:szCs w:val="20"/>
          </w:rPr>
          <w:fldChar w:fldCharType="end"/>
        </w:r>
      </w:hyperlink>
    </w:p>
    <w:p w14:paraId="0F6BEB64" w14:textId="7C2801B9" w:rsidR="00DF0891" w:rsidRPr="00DB7079" w:rsidRDefault="00D84DBD">
      <w:pPr>
        <w:pStyle w:val="Tabledesillustrations"/>
        <w:tabs>
          <w:tab w:val="right" w:leader="dot" w:pos="9060"/>
        </w:tabs>
        <w:rPr>
          <w:rFonts w:eastAsiaTheme="minorEastAsia" w:cstheme="minorHAnsi"/>
          <w:noProof/>
          <w:szCs w:val="20"/>
          <w:lang w:val="fr-FR"/>
        </w:rPr>
      </w:pPr>
      <w:hyperlink w:anchor="_Toc66716329" w:history="1">
        <w:r w:rsidR="00DF0891" w:rsidRPr="00DB7079">
          <w:rPr>
            <w:rStyle w:val="Lienhypertexte"/>
            <w:rFonts w:cstheme="minorHAnsi"/>
            <w:noProof/>
            <w:szCs w:val="20"/>
          </w:rPr>
          <w:t>Figure 140 : Effets des recalculs et améliorations sur les émissions globales des différents polluants (valeurs soumises en 2020 et en 2021) – HCB</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_Toc66716329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186</w:t>
        </w:r>
        <w:r w:rsidR="00DF0891" w:rsidRPr="00DB7079">
          <w:rPr>
            <w:rFonts w:cstheme="minorHAnsi"/>
            <w:noProof/>
            <w:webHidden/>
            <w:szCs w:val="20"/>
          </w:rPr>
          <w:fldChar w:fldCharType="end"/>
        </w:r>
      </w:hyperlink>
    </w:p>
    <w:p w14:paraId="3A32244F" w14:textId="1032F09E" w:rsidR="00DF0891" w:rsidRPr="00DB7079" w:rsidRDefault="00D84DBD">
      <w:pPr>
        <w:pStyle w:val="Tabledesillustrations"/>
        <w:tabs>
          <w:tab w:val="right" w:leader="dot" w:pos="9060"/>
        </w:tabs>
        <w:rPr>
          <w:rFonts w:eastAsiaTheme="minorEastAsia" w:cstheme="minorHAnsi"/>
          <w:noProof/>
          <w:szCs w:val="20"/>
          <w:lang w:val="fr-FR"/>
        </w:rPr>
      </w:pPr>
      <w:hyperlink w:anchor="_Toc66716330" w:history="1">
        <w:r w:rsidR="00DF0891" w:rsidRPr="00DB7079">
          <w:rPr>
            <w:rStyle w:val="Lienhypertexte"/>
            <w:rFonts w:cstheme="minorHAnsi"/>
            <w:noProof/>
            <w:szCs w:val="20"/>
          </w:rPr>
          <w:t>Figure 141 : Différence « Inventaire 2021 par rapport à Inventaire 2020 » - HCB</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_Toc66716330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187</w:t>
        </w:r>
        <w:r w:rsidR="00DF0891" w:rsidRPr="00DB7079">
          <w:rPr>
            <w:rFonts w:cstheme="minorHAnsi"/>
            <w:noProof/>
            <w:webHidden/>
            <w:szCs w:val="20"/>
          </w:rPr>
          <w:fldChar w:fldCharType="end"/>
        </w:r>
      </w:hyperlink>
    </w:p>
    <w:p w14:paraId="30A7C164" w14:textId="128E99E7" w:rsidR="00DF0891" w:rsidRPr="00DB7079" w:rsidRDefault="00D84DBD">
      <w:pPr>
        <w:pStyle w:val="Tabledesillustrations"/>
        <w:tabs>
          <w:tab w:val="right" w:leader="dot" w:pos="9060"/>
        </w:tabs>
        <w:rPr>
          <w:rFonts w:eastAsiaTheme="minorEastAsia" w:cstheme="minorHAnsi"/>
          <w:noProof/>
          <w:szCs w:val="20"/>
          <w:lang w:val="fr-FR"/>
        </w:rPr>
      </w:pPr>
      <w:hyperlink w:anchor="_Toc66716331" w:history="1">
        <w:r w:rsidR="00DF0891" w:rsidRPr="00DB7079">
          <w:rPr>
            <w:rStyle w:val="Lienhypertexte"/>
            <w:rFonts w:cstheme="minorHAnsi"/>
            <w:noProof/>
            <w:szCs w:val="20"/>
          </w:rPr>
          <w:t>Figure 142 : Effets des recalculs et améliorations sur les émissions globales des différents polluants (valeurs soumises en 2020 et en 2021) – PCBs</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_Toc66716331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187</w:t>
        </w:r>
        <w:r w:rsidR="00DF0891" w:rsidRPr="00DB7079">
          <w:rPr>
            <w:rFonts w:cstheme="minorHAnsi"/>
            <w:noProof/>
            <w:webHidden/>
            <w:szCs w:val="20"/>
          </w:rPr>
          <w:fldChar w:fldCharType="end"/>
        </w:r>
      </w:hyperlink>
    </w:p>
    <w:p w14:paraId="45316DF9" w14:textId="2F770DDD" w:rsidR="00103A78" w:rsidRPr="00DB7079" w:rsidRDefault="00D84DBD" w:rsidP="00DB7079">
      <w:pPr>
        <w:pStyle w:val="Tabledesillustrations"/>
        <w:tabs>
          <w:tab w:val="right" w:leader="dot" w:pos="9060"/>
        </w:tabs>
      </w:pPr>
      <w:hyperlink w:anchor="_Toc66716332" w:history="1">
        <w:r w:rsidR="00DF0891" w:rsidRPr="00DB7079">
          <w:rPr>
            <w:rStyle w:val="Lienhypertexte"/>
            <w:rFonts w:cstheme="minorHAnsi"/>
            <w:noProof/>
            <w:szCs w:val="20"/>
          </w:rPr>
          <w:t>Figure 143 : Différence « Inventaire 2021 par rapport à Inventaire 2020 » - PCBs</w:t>
        </w:r>
        <w:r w:rsidR="00DF0891" w:rsidRPr="00DB7079">
          <w:rPr>
            <w:rFonts w:cstheme="minorHAnsi"/>
            <w:noProof/>
            <w:webHidden/>
            <w:szCs w:val="20"/>
          </w:rPr>
          <w:tab/>
        </w:r>
        <w:r w:rsidR="00DF0891" w:rsidRPr="00DB7079">
          <w:rPr>
            <w:rFonts w:cstheme="minorHAnsi"/>
            <w:noProof/>
            <w:webHidden/>
            <w:szCs w:val="20"/>
          </w:rPr>
          <w:fldChar w:fldCharType="begin"/>
        </w:r>
        <w:r w:rsidR="00DF0891" w:rsidRPr="00DB7079">
          <w:rPr>
            <w:rFonts w:cstheme="minorHAnsi"/>
            <w:noProof/>
            <w:webHidden/>
            <w:szCs w:val="20"/>
          </w:rPr>
          <w:instrText xml:space="preserve"> PAGEREF _Toc66716332 \h </w:instrText>
        </w:r>
        <w:r w:rsidR="00DF0891" w:rsidRPr="00DB7079">
          <w:rPr>
            <w:rFonts w:cstheme="minorHAnsi"/>
            <w:noProof/>
            <w:webHidden/>
            <w:szCs w:val="20"/>
          </w:rPr>
        </w:r>
        <w:r w:rsidR="00DF0891" w:rsidRPr="00DB7079">
          <w:rPr>
            <w:rFonts w:cstheme="minorHAnsi"/>
            <w:noProof/>
            <w:webHidden/>
            <w:szCs w:val="20"/>
          </w:rPr>
          <w:fldChar w:fldCharType="separate"/>
        </w:r>
        <w:r w:rsidR="00DF0891" w:rsidRPr="00DB7079">
          <w:rPr>
            <w:rFonts w:cstheme="minorHAnsi"/>
            <w:noProof/>
            <w:webHidden/>
            <w:szCs w:val="20"/>
          </w:rPr>
          <w:t>188</w:t>
        </w:r>
        <w:r w:rsidR="00DF0891" w:rsidRPr="00DB7079">
          <w:rPr>
            <w:rFonts w:cstheme="minorHAnsi"/>
            <w:noProof/>
            <w:webHidden/>
            <w:szCs w:val="20"/>
          </w:rPr>
          <w:fldChar w:fldCharType="end"/>
        </w:r>
      </w:hyperlink>
      <w:r w:rsidR="00103A78" w:rsidRPr="00DB7079">
        <w:rPr>
          <w:rFonts w:cstheme="minorHAnsi"/>
          <w:b/>
          <w:szCs w:val="20"/>
          <w:lang w:val="fr-FR"/>
        </w:rPr>
        <w:fldChar w:fldCharType="end"/>
      </w:r>
    </w:p>
    <w:p w14:paraId="088EB0D8" w14:textId="0EAA5895" w:rsidR="00562BBB" w:rsidRPr="00DB7079" w:rsidRDefault="00562BBB" w:rsidP="00E07218">
      <w:pPr>
        <w:pStyle w:val="Titre1"/>
        <w:numPr>
          <w:ilvl w:val="0"/>
          <w:numId w:val="0"/>
        </w:numPr>
        <w:ind w:left="360"/>
        <w:jc w:val="left"/>
        <w:rPr>
          <w:rFonts w:asciiTheme="minorHAnsi" w:hAnsiTheme="minorHAnsi"/>
          <w:lang w:val="en-US"/>
        </w:rPr>
      </w:pPr>
      <w:r w:rsidRPr="00DB7079">
        <w:rPr>
          <w:lang w:val="en-US"/>
        </w:rPr>
        <w:br w:type="page"/>
      </w:r>
      <w:bookmarkStart w:id="0" w:name="_Toc66715477"/>
      <w:r w:rsidRPr="00DB7079">
        <w:rPr>
          <w:lang w:val="en-US"/>
        </w:rPr>
        <w:lastRenderedPageBreak/>
        <w:t xml:space="preserve">EXECUTIVE </w:t>
      </w:r>
      <w:proofErr w:type="gramStart"/>
      <w:r w:rsidRPr="00DB7079">
        <w:rPr>
          <w:lang w:val="en-US"/>
        </w:rPr>
        <w:t>SUMMARY</w:t>
      </w:r>
      <w:proofErr w:type="gramEnd"/>
      <w:r w:rsidR="00AA1C4E" w:rsidRPr="00DB7079">
        <w:rPr>
          <w:lang w:val="en-US"/>
        </w:rPr>
        <w:br/>
      </w:r>
      <w:r w:rsidRPr="00DB7079">
        <w:rPr>
          <w:lang w:val="en-US"/>
        </w:rPr>
        <w:t>(Annual update)</w:t>
      </w:r>
      <w:bookmarkEnd w:id="0"/>
    </w:p>
    <w:p w14:paraId="65230AA2" w14:textId="4310C76F" w:rsidR="00C34C50" w:rsidRPr="00DB7079" w:rsidRDefault="00C34C50" w:rsidP="0055713C">
      <w:pPr>
        <w:pStyle w:val="Retraitcorpsdetexte3"/>
        <w:ind w:firstLine="0"/>
        <w:rPr>
          <w:rFonts w:asciiTheme="minorHAnsi" w:hAnsiTheme="minorHAnsi"/>
        </w:rPr>
      </w:pPr>
    </w:p>
    <w:p w14:paraId="75BFC822" w14:textId="3E8280FC" w:rsidR="00C94875" w:rsidRPr="00DB7079" w:rsidRDefault="00C94875" w:rsidP="0055713C">
      <w:pPr>
        <w:pStyle w:val="Retraitcorpsdetexte3"/>
        <w:ind w:firstLine="0"/>
        <w:rPr>
          <w:rFonts w:asciiTheme="minorHAnsi" w:hAnsiTheme="minorHAnsi"/>
        </w:rPr>
      </w:pPr>
    </w:p>
    <w:p w14:paraId="250637B3" w14:textId="36481D12" w:rsidR="00B064FF" w:rsidRPr="00DB7079" w:rsidRDefault="00B064FF" w:rsidP="00B064FF">
      <w:pPr>
        <w:pStyle w:val="Retraitcorpsdetexte3"/>
        <w:ind w:firstLine="0"/>
        <w:rPr>
          <w:rFonts w:asciiTheme="minorHAnsi" w:hAnsiTheme="minorHAnsi"/>
        </w:rPr>
      </w:pPr>
      <w:r w:rsidRPr="00DB7079">
        <w:rPr>
          <w:rFonts w:asciiTheme="minorHAnsi" w:hAnsiTheme="minorHAnsi"/>
        </w:rPr>
        <w:t>This Informative Inventory Report presents, for the Principality of Monaco and for the period 1990-2019, the data relating to the emissions of the various pollutants concerned by the Convention on Long-Range Transboundary Air Pollution (LRTAP).</w:t>
      </w:r>
    </w:p>
    <w:p w14:paraId="07900D5D" w14:textId="77777777" w:rsidR="00DF6095" w:rsidRPr="00DB7079" w:rsidRDefault="00DF6095" w:rsidP="00B064FF">
      <w:pPr>
        <w:pStyle w:val="Retraitcorpsdetexte3"/>
        <w:ind w:firstLine="0"/>
        <w:rPr>
          <w:rFonts w:asciiTheme="minorHAnsi" w:hAnsiTheme="minorHAnsi"/>
        </w:rPr>
      </w:pPr>
    </w:p>
    <w:p w14:paraId="495C995D" w14:textId="01876457" w:rsidR="00B064FF" w:rsidRPr="00DB7079" w:rsidRDefault="00B064FF" w:rsidP="00B064FF">
      <w:pPr>
        <w:pStyle w:val="Retraitcorpsdetexte3"/>
        <w:ind w:firstLine="0"/>
        <w:rPr>
          <w:rFonts w:asciiTheme="minorHAnsi" w:hAnsiTheme="minorHAnsi"/>
        </w:rPr>
      </w:pPr>
      <w:r w:rsidRPr="00DB7079">
        <w:rPr>
          <w:rFonts w:asciiTheme="minorHAnsi" w:hAnsiTheme="minorHAnsi"/>
        </w:rPr>
        <w:t>The structure of the report follows the recommendations mentioned in the document “Annex II Recommended Structure for Informative Inventory Report (IIR)” (ECE / EB.AIR / 125).</w:t>
      </w:r>
    </w:p>
    <w:p w14:paraId="6C1D5737" w14:textId="77777777" w:rsidR="00DF6095" w:rsidRPr="00DB7079" w:rsidRDefault="00DF6095" w:rsidP="00DF6095">
      <w:pPr>
        <w:pStyle w:val="Retraitcorpsdetexte3"/>
        <w:ind w:firstLine="0"/>
        <w:rPr>
          <w:rFonts w:asciiTheme="minorHAnsi" w:hAnsiTheme="minorHAnsi"/>
        </w:rPr>
      </w:pPr>
    </w:p>
    <w:p w14:paraId="0074538A" w14:textId="1A894326" w:rsidR="00B064FF" w:rsidRPr="00DB7079" w:rsidRDefault="00B064FF" w:rsidP="00DF6095">
      <w:pPr>
        <w:pStyle w:val="Retraitcorpsdetexte3"/>
        <w:ind w:firstLine="0"/>
        <w:rPr>
          <w:rFonts w:asciiTheme="minorHAnsi" w:hAnsiTheme="minorHAnsi"/>
        </w:rPr>
      </w:pPr>
      <w:r w:rsidRPr="00DB7079">
        <w:rPr>
          <w:rFonts w:asciiTheme="minorHAnsi" w:hAnsiTheme="minorHAnsi"/>
        </w:rPr>
        <w:t>The inventory submitted in 2021 shows that the emissions of the main pollutants (NOx, NMVOC, SO2 and NH3) come mainly from the energy sector (in particular the different modes of road transport (1A3b) and stationary combustion (</w:t>
      </w:r>
      <w:proofErr w:type="gramStart"/>
      <w:r w:rsidRPr="00DB7079">
        <w:rPr>
          <w:rFonts w:asciiTheme="minorHAnsi" w:hAnsiTheme="minorHAnsi"/>
        </w:rPr>
        <w:t>1A4bi )</w:t>
      </w:r>
      <w:proofErr w:type="gramEnd"/>
      <w:r w:rsidRPr="00DB7079">
        <w:rPr>
          <w:rFonts w:asciiTheme="minorHAnsi" w:hAnsiTheme="minorHAnsi"/>
        </w:rPr>
        <w:t xml:space="preserve">). However, it </w:t>
      </w:r>
      <w:proofErr w:type="gramStart"/>
      <w:r w:rsidRPr="00DB7079">
        <w:rPr>
          <w:rFonts w:asciiTheme="minorHAnsi" w:hAnsiTheme="minorHAnsi"/>
        </w:rPr>
        <w:t>can be not</w:t>
      </w:r>
      <w:r w:rsidR="00DF6095" w:rsidRPr="00DB7079">
        <w:rPr>
          <w:rFonts w:asciiTheme="minorHAnsi" w:hAnsiTheme="minorHAnsi"/>
        </w:rPr>
        <w:t>iced</w:t>
      </w:r>
      <w:proofErr w:type="gramEnd"/>
      <w:r w:rsidRPr="00DB7079">
        <w:rPr>
          <w:rFonts w:asciiTheme="minorHAnsi" w:hAnsiTheme="minorHAnsi"/>
        </w:rPr>
        <w:t xml:space="preserve"> that NMVOCs are also emitted mainly by the domestic use of solvents (2D3a) and the use of paints (2D3d).</w:t>
      </w:r>
    </w:p>
    <w:p w14:paraId="09B584F1" w14:textId="1FD537DF" w:rsidR="00B064FF" w:rsidRPr="00DB7079" w:rsidRDefault="00DF6095" w:rsidP="00DF6095">
      <w:pPr>
        <w:pStyle w:val="Retraitcorpsdetexte3"/>
        <w:ind w:firstLine="0"/>
        <w:rPr>
          <w:rFonts w:asciiTheme="minorHAnsi" w:hAnsiTheme="minorHAnsi"/>
        </w:rPr>
      </w:pPr>
      <w:r w:rsidRPr="00DB7079">
        <w:rPr>
          <w:rFonts w:asciiTheme="minorHAnsi" w:hAnsiTheme="minorHAnsi"/>
        </w:rPr>
        <w:t>I</w:t>
      </w:r>
      <w:r w:rsidR="00B064FF" w:rsidRPr="00DB7079">
        <w:rPr>
          <w:rFonts w:asciiTheme="minorHAnsi" w:hAnsiTheme="minorHAnsi"/>
        </w:rPr>
        <w:t>n addition, the main emitting categories of particles (PM2.5, PM10, TSP and BC) are road transport (1A3b)), use of other products (2G) and construction / demolition operations (2A5b). In addition, national navigation (1A3dii) and mobile combustion (1A2gviii) are also strong emitters.</w:t>
      </w:r>
    </w:p>
    <w:p w14:paraId="13B9C0AF" w14:textId="77777777" w:rsidR="00B064FF" w:rsidRPr="00DB7079" w:rsidRDefault="00B064FF" w:rsidP="00DF6095">
      <w:pPr>
        <w:pStyle w:val="Retraitcorpsdetexte3"/>
        <w:ind w:firstLine="0"/>
        <w:rPr>
          <w:rFonts w:asciiTheme="minorHAnsi" w:hAnsiTheme="minorHAnsi"/>
        </w:rPr>
      </w:pPr>
      <w:r w:rsidRPr="00DB7079">
        <w:rPr>
          <w:rFonts w:asciiTheme="minorHAnsi" w:hAnsiTheme="minorHAnsi"/>
        </w:rPr>
        <w:t>On the other hand, the international civil aviation sector (1A3ai (i)) is the main emitter of CO.</w:t>
      </w:r>
    </w:p>
    <w:p w14:paraId="5821C237" w14:textId="77777777" w:rsidR="00B064FF" w:rsidRPr="00DB7079" w:rsidRDefault="00B064FF" w:rsidP="00DF6095">
      <w:pPr>
        <w:pStyle w:val="Retraitcorpsdetexte3"/>
        <w:ind w:firstLine="0"/>
        <w:rPr>
          <w:rFonts w:asciiTheme="minorHAnsi" w:hAnsiTheme="minorHAnsi"/>
        </w:rPr>
      </w:pPr>
      <w:r w:rsidRPr="00DB7079">
        <w:rPr>
          <w:rFonts w:asciiTheme="minorHAnsi" w:hAnsiTheme="minorHAnsi"/>
        </w:rPr>
        <w:t>With regard to priority heavy metal emissions (Pb, Cd and Hg), we observe that:</w:t>
      </w:r>
    </w:p>
    <w:p w14:paraId="2224A8DD" w14:textId="34643B42" w:rsidR="00B064FF" w:rsidRPr="00DB7079" w:rsidRDefault="00B064FF" w:rsidP="00282F81">
      <w:pPr>
        <w:pStyle w:val="Paragraphedeliste"/>
        <w:numPr>
          <w:ilvl w:val="0"/>
          <w:numId w:val="35"/>
        </w:numPr>
        <w:spacing w:after="0"/>
        <w:ind w:left="714" w:hanging="357"/>
        <w:rPr>
          <w:rStyle w:val="mediumtext1"/>
          <w:color w:val="000000"/>
          <w:sz w:val="20"/>
          <w:szCs w:val="20"/>
          <w:shd w:val="clear" w:color="auto" w:fill="FFFFFF"/>
        </w:rPr>
      </w:pPr>
      <w:r w:rsidRPr="00DB7079">
        <w:rPr>
          <w:rStyle w:val="mediumtext1"/>
          <w:color w:val="000000"/>
          <w:sz w:val="20"/>
          <w:szCs w:val="20"/>
          <w:shd w:val="clear" w:color="auto" w:fill="FFFFFF"/>
        </w:rPr>
        <w:t>Cadmium is mainly emitted by road transport (1A3b) and the use of other products (2G);</w:t>
      </w:r>
    </w:p>
    <w:p w14:paraId="736EDF3A" w14:textId="1C1E1CCB" w:rsidR="00B064FF" w:rsidRPr="00DB7079" w:rsidRDefault="00B064FF" w:rsidP="00282F81">
      <w:pPr>
        <w:pStyle w:val="Paragraphedeliste"/>
        <w:numPr>
          <w:ilvl w:val="0"/>
          <w:numId w:val="35"/>
        </w:numPr>
        <w:spacing w:after="0"/>
        <w:ind w:left="714" w:hanging="357"/>
        <w:rPr>
          <w:rStyle w:val="mediumtext1"/>
          <w:color w:val="000000"/>
          <w:sz w:val="20"/>
          <w:szCs w:val="20"/>
          <w:shd w:val="clear" w:color="auto" w:fill="FFFFFF"/>
        </w:rPr>
      </w:pPr>
      <w:r w:rsidRPr="00DB7079">
        <w:rPr>
          <w:rStyle w:val="mediumtext1"/>
          <w:color w:val="000000"/>
          <w:sz w:val="20"/>
          <w:szCs w:val="20"/>
          <w:shd w:val="clear" w:color="auto" w:fill="FFFFFF"/>
        </w:rPr>
        <w:t>Mercury is mainly emitted by the domestic use of solvents (2D3a) and by incineration (1A1a);</w:t>
      </w:r>
    </w:p>
    <w:p w14:paraId="7F76B611" w14:textId="4E7425BC" w:rsidR="00B064FF" w:rsidRPr="00DB7079" w:rsidRDefault="00B064FF" w:rsidP="00282F81">
      <w:pPr>
        <w:pStyle w:val="Paragraphedeliste"/>
        <w:numPr>
          <w:ilvl w:val="0"/>
          <w:numId w:val="35"/>
        </w:numPr>
        <w:spacing w:after="0"/>
        <w:ind w:left="714" w:hanging="357"/>
        <w:rPr>
          <w:rStyle w:val="mediumtext1"/>
          <w:color w:val="000000"/>
          <w:sz w:val="20"/>
          <w:szCs w:val="20"/>
          <w:shd w:val="clear" w:color="auto" w:fill="FFFFFF"/>
        </w:rPr>
      </w:pPr>
      <w:r w:rsidRPr="00DB7079">
        <w:rPr>
          <w:rStyle w:val="mediumtext1"/>
          <w:color w:val="000000"/>
          <w:sz w:val="20"/>
          <w:szCs w:val="20"/>
          <w:shd w:val="clear" w:color="auto" w:fill="FFFFFF"/>
        </w:rPr>
        <w:t xml:space="preserve">Lead </w:t>
      </w:r>
      <w:proofErr w:type="gramStart"/>
      <w:r w:rsidRPr="00DB7079">
        <w:rPr>
          <w:rStyle w:val="mediumtext1"/>
          <w:color w:val="000000"/>
          <w:sz w:val="20"/>
          <w:szCs w:val="20"/>
          <w:shd w:val="clear" w:color="auto" w:fill="FFFFFF"/>
        </w:rPr>
        <w:t>is mainly emitted</w:t>
      </w:r>
      <w:proofErr w:type="gramEnd"/>
      <w:r w:rsidRPr="00DB7079">
        <w:rPr>
          <w:rStyle w:val="mediumtext1"/>
          <w:color w:val="000000"/>
          <w:sz w:val="20"/>
          <w:szCs w:val="20"/>
          <w:shd w:val="clear" w:color="auto" w:fill="FFFFFF"/>
        </w:rPr>
        <w:t xml:space="preserve"> by the use of other products (2G) and road transport (1A3b).</w:t>
      </w:r>
    </w:p>
    <w:p w14:paraId="0833B014" w14:textId="77777777" w:rsidR="00B064FF" w:rsidRPr="00DB7079" w:rsidRDefault="00B064FF" w:rsidP="00DF6095">
      <w:pPr>
        <w:pStyle w:val="Retraitcorpsdetexte3"/>
        <w:ind w:firstLine="0"/>
        <w:rPr>
          <w:rFonts w:asciiTheme="minorHAnsi" w:hAnsiTheme="minorHAnsi"/>
        </w:rPr>
      </w:pPr>
      <w:r w:rsidRPr="00DB7079">
        <w:rPr>
          <w:rFonts w:asciiTheme="minorHAnsi" w:hAnsiTheme="minorHAnsi"/>
        </w:rPr>
        <w:t>On the other hand, additional heavy metals (As, Cr, Cu, Ni, Se and Zn) are mainly emitted by incineration (1A1a), road transport (1A3b) and the use of other products (2G).</w:t>
      </w:r>
    </w:p>
    <w:p w14:paraId="41F69328" w14:textId="77777777" w:rsidR="00B064FF" w:rsidRPr="00DB7079" w:rsidRDefault="00B064FF" w:rsidP="00DF6095">
      <w:pPr>
        <w:pStyle w:val="Retraitcorpsdetexte3"/>
        <w:ind w:firstLine="0"/>
        <w:rPr>
          <w:rFonts w:asciiTheme="minorHAnsi" w:hAnsiTheme="minorHAnsi"/>
        </w:rPr>
      </w:pPr>
      <w:r w:rsidRPr="00DB7079">
        <w:rPr>
          <w:rFonts w:asciiTheme="minorHAnsi" w:hAnsiTheme="minorHAnsi"/>
        </w:rPr>
        <w:t>In addition, road transport (1A3b) is the main emitter of dioxins / furans (PCDD / PCDF).</w:t>
      </w:r>
    </w:p>
    <w:p w14:paraId="2B783F99" w14:textId="77777777" w:rsidR="00B064FF" w:rsidRPr="00DB7079" w:rsidRDefault="00B064FF" w:rsidP="00DF6095">
      <w:pPr>
        <w:pStyle w:val="Retraitcorpsdetexte3"/>
        <w:ind w:firstLine="0"/>
        <w:rPr>
          <w:rFonts w:asciiTheme="minorHAnsi" w:hAnsiTheme="minorHAnsi"/>
        </w:rPr>
      </w:pPr>
      <w:r w:rsidRPr="00DB7079">
        <w:rPr>
          <w:rFonts w:asciiTheme="minorHAnsi" w:hAnsiTheme="minorHAnsi"/>
        </w:rPr>
        <w:t xml:space="preserve">Finally, other persistent organic pollutants (POPs) </w:t>
      </w:r>
      <w:proofErr w:type="gramStart"/>
      <w:r w:rsidRPr="00DB7079">
        <w:rPr>
          <w:rFonts w:asciiTheme="minorHAnsi" w:hAnsiTheme="minorHAnsi"/>
        </w:rPr>
        <w:t>are mainly emitted</w:t>
      </w:r>
      <w:proofErr w:type="gramEnd"/>
      <w:r w:rsidRPr="00DB7079">
        <w:rPr>
          <w:rFonts w:asciiTheme="minorHAnsi" w:hAnsiTheme="minorHAnsi"/>
        </w:rPr>
        <w:t xml:space="preserve"> by incineration (1A1a) and road transport (1A3b).</w:t>
      </w:r>
    </w:p>
    <w:p w14:paraId="3F2C90CC" w14:textId="77777777" w:rsidR="00B064FF" w:rsidRPr="00DB7079" w:rsidRDefault="00B064FF" w:rsidP="00DF6095">
      <w:pPr>
        <w:pStyle w:val="Retraitcorpsdetexte3"/>
        <w:ind w:firstLine="0"/>
        <w:rPr>
          <w:rFonts w:asciiTheme="minorHAnsi" w:hAnsiTheme="minorHAnsi"/>
        </w:rPr>
      </w:pPr>
      <w:r w:rsidRPr="00DB7079">
        <w:rPr>
          <w:rFonts w:asciiTheme="minorHAnsi" w:hAnsiTheme="minorHAnsi"/>
        </w:rPr>
        <w:t>Thus, the three categories of incineration (1A1a), road transport (1A3b ...) and stationary combustion (1A4bi) represent the majority of air pollutant emissions.</w:t>
      </w:r>
    </w:p>
    <w:p w14:paraId="2BBBAF23" w14:textId="77777777" w:rsidR="00B064FF" w:rsidRPr="00DB7079" w:rsidRDefault="00B064FF" w:rsidP="00B064FF">
      <w:pPr>
        <w:pStyle w:val="Retraitcorpsdetexte3"/>
        <w:rPr>
          <w:rFonts w:asciiTheme="minorHAnsi" w:hAnsiTheme="minorHAnsi"/>
        </w:rPr>
      </w:pPr>
    </w:p>
    <w:p w14:paraId="5A3AA110" w14:textId="75C4BCE2" w:rsidR="00B064FF" w:rsidRPr="00DB7079" w:rsidRDefault="00DF6095" w:rsidP="00DF6095">
      <w:pPr>
        <w:pStyle w:val="Retraitcorpsdetexte3"/>
        <w:ind w:firstLine="0"/>
        <w:rPr>
          <w:rFonts w:asciiTheme="minorHAnsi" w:hAnsiTheme="minorHAnsi"/>
        </w:rPr>
      </w:pPr>
      <w:r w:rsidRPr="00DB7079">
        <w:rPr>
          <w:rFonts w:asciiTheme="minorHAnsi" w:hAnsiTheme="minorHAnsi"/>
        </w:rPr>
        <w:t>I</w:t>
      </w:r>
      <w:r w:rsidR="00B064FF" w:rsidRPr="00DB7079">
        <w:rPr>
          <w:rFonts w:asciiTheme="minorHAnsi" w:hAnsiTheme="minorHAnsi"/>
        </w:rPr>
        <w:t xml:space="preserve">t </w:t>
      </w:r>
      <w:proofErr w:type="gramStart"/>
      <w:r w:rsidR="00B064FF" w:rsidRPr="00DB7079">
        <w:rPr>
          <w:rFonts w:asciiTheme="minorHAnsi" w:hAnsiTheme="minorHAnsi"/>
        </w:rPr>
        <w:t>can be not</w:t>
      </w:r>
      <w:r w:rsidRPr="00DB7079">
        <w:rPr>
          <w:rFonts w:asciiTheme="minorHAnsi" w:hAnsiTheme="minorHAnsi"/>
        </w:rPr>
        <w:t>ic</w:t>
      </w:r>
      <w:r w:rsidR="00B064FF" w:rsidRPr="00DB7079">
        <w:rPr>
          <w:rFonts w:asciiTheme="minorHAnsi" w:hAnsiTheme="minorHAnsi"/>
        </w:rPr>
        <w:t>ed</w:t>
      </w:r>
      <w:proofErr w:type="gramEnd"/>
      <w:r w:rsidR="00B064FF" w:rsidRPr="00DB7079">
        <w:rPr>
          <w:rFonts w:asciiTheme="minorHAnsi" w:hAnsiTheme="minorHAnsi"/>
        </w:rPr>
        <w:t xml:space="preserve"> that tobacco consumption, included in the use of other products (2G) category, has undergone a major methodological overhaul this year.</w:t>
      </w:r>
    </w:p>
    <w:p w14:paraId="1641CA5E" w14:textId="77777777" w:rsidR="00B064FF" w:rsidRPr="00DB7079" w:rsidRDefault="00B064FF" w:rsidP="00B064FF">
      <w:pPr>
        <w:pStyle w:val="Retraitcorpsdetexte3"/>
        <w:rPr>
          <w:rFonts w:asciiTheme="minorHAnsi" w:hAnsiTheme="minorHAnsi"/>
        </w:rPr>
      </w:pPr>
    </w:p>
    <w:p w14:paraId="2F9B2BC6" w14:textId="74FD2CAC" w:rsidR="00B064FF" w:rsidRPr="00DB7079" w:rsidRDefault="00B064FF" w:rsidP="00B064FF">
      <w:pPr>
        <w:pStyle w:val="Retraitcorpsdetexte3"/>
        <w:ind w:firstLine="0"/>
        <w:rPr>
          <w:rFonts w:asciiTheme="minorHAnsi" w:hAnsiTheme="minorHAnsi"/>
        </w:rPr>
      </w:pPr>
      <w:r w:rsidRPr="00DB7079">
        <w:rPr>
          <w:rFonts w:asciiTheme="minorHAnsi" w:hAnsiTheme="minorHAnsi"/>
        </w:rPr>
        <w:t>For this inventory, the calculated global uncertainty is 51.93%</w:t>
      </w:r>
    </w:p>
    <w:p w14:paraId="6B8E783B" w14:textId="2DBA6446" w:rsidR="003A7063" w:rsidRPr="00DB7079" w:rsidRDefault="003A7063" w:rsidP="0055713C">
      <w:pPr>
        <w:rPr>
          <w:rStyle w:val="mediumtext1"/>
          <w:color w:val="000000"/>
          <w:sz w:val="20"/>
          <w:szCs w:val="20"/>
          <w:shd w:val="clear" w:color="auto" w:fill="FFFFFF"/>
        </w:rPr>
      </w:pPr>
    </w:p>
    <w:p w14:paraId="1F09A440" w14:textId="2A7F8EEE" w:rsidR="0031636C" w:rsidRPr="00DB7079" w:rsidRDefault="00DF6095" w:rsidP="00DF6095">
      <w:pPr>
        <w:rPr>
          <w:rStyle w:val="mediumtext1"/>
          <w:color w:val="000000"/>
          <w:sz w:val="20"/>
          <w:szCs w:val="20"/>
          <w:shd w:val="clear" w:color="auto" w:fill="FFFFFF"/>
        </w:rPr>
      </w:pPr>
      <w:r w:rsidRPr="00DB7079">
        <w:t xml:space="preserve">Finally, improvements </w:t>
      </w:r>
      <w:proofErr w:type="gramStart"/>
      <w:r w:rsidRPr="00DB7079">
        <w:t>are still being considered</w:t>
      </w:r>
      <w:proofErr w:type="gramEnd"/>
      <w:r w:rsidRPr="00DB7079">
        <w:t>, of which the main one is the use of the EMEP / EAA 2019 guidelines for the calculation of emissions of all the sub-categories of the inventory.</w:t>
      </w:r>
    </w:p>
    <w:p w14:paraId="0673238E" w14:textId="77777777" w:rsidR="0031636C" w:rsidRPr="00DB7079" w:rsidRDefault="0031636C" w:rsidP="0031636C"/>
    <w:p w14:paraId="41ED5E76" w14:textId="200121CB" w:rsidR="00B84450" w:rsidRPr="00DB7079" w:rsidRDefault="00562BBB" w:rsidP="00184161">
      <w:pPr>
        <w:pStyle w:val="Titre1"/>
        <w:numPr>
          <w:ilvl w:val="0"/>
          <w:numId w:val="0"/>
        </w:numPr>
        <w:ind w:left="720"/>
        <w:jc w:val="left"/>
      </w:pPr>
      <w:r w:rsidRPr="00DB7079">
        <w:br w:type="page"/>
      </w:r>
      <w:bookmarkStart w:id="1" w:name="_Toc66715478"/>
      <w:r w:rsidR="00B84450" w:rsidRPr="00DB7079">
        <w:lastRenderedPageBreak/>
        <w:t>RESUME ANALYTIQUE</w:t>
      </w:r>
      <w:r w:rsidR="00216981" w:rsidRPr="00DB7079">
        <w:br/>
      </w:r>
      <w:r w:rsidR="00B84450" w:rsidRPr="00DB7079">
        <w:t>(</w:t>
      </w:r>
      <w:r w:rsidR="00C34C50" w:rsidRPr="00DB7079">
        <w:t xml:space="preserve">Mise à jour </w:t>
      </w:r>
      <w:r w:rsidR="00184161" w:rsidRPr="00DB7079">
        <w:t>annuelle</w:t>
      </w:r>
      <w:r w:rsidR="00B84450" w:rsidRPr="00DB7079">
        <w:t>)</w:t>
      </w:r>
      <w:bookmarkEnd w:id="1"/>
    </w:p>
    <w:p w14:paraId="4A4DA08B" w14:textId="115E8616" w:rsidR="00B84450" w:rsidRPr="00DB7079" w:rsidRDefault="00B84450" w:rsidP="00B84450">
      <w:pPr>
        <w:pStyle w:val="Retraitcorpsdetexte3"/>
        <w:ind w:firstLine="0"/>
        <w:rPr>
          <w:rFonts w:asciiTheme="minorHAnsi" w:hAnsiTheme="minorHAnsi"/>
          <w:lang w:val="fr-FR"/>
        </w:rPr>
      </w:pPr>
    </w:p>
    <w:p w14:paraId="724AAE97" w14:textId="77777777" w:rsidR="00C94875" w:rsidRPr="00DB7079" w:rsidRDefault="00C94875" w:rsidP="00B84450">
      <w:pPr>
        <w:pStyle w:val="Retraitcorpsdetexte3"/>
        <w:ind w:firstLine="0"/>
        <w:rPr>
          <w:rFonts w:asciiTheme="minorHAnsi" w:hAnsiTheme="minorHAnsi"/>
          <w:lang w:val="fr-FR"/>
        </w:rPr>
      </w:pPr>
    </w:p>
    <w:p w14:paraId="5034434F" w14:textId="77777777" w:rsidR="00B064FF" w:rsidRPr="00DB7079" w:rsidRDefault="00B84450" w:rsidP="005E2876">
      <w:pPr>
        <w:rPr>
          <w:rStyle w:val="longtext1"/>
          <w:szCs w:val="24"/>
          <w:lang w:val="fr-FR"/>
        </w:rPr>
      </w:pPr>
      <w:r w:rsidRPr="00DB7079">
        <w:rPr>
          <w:lang w:val="fr-FR"/>
        </w:rPr>
        <w:t>Ce rapport</w:t>
      </w:r>
      <w:r w:rsidR="005E2876" w:rsidRPr="00DB7079">
        <w:rPr>
          <w:lang w:val="fr-FR"/>
        </w:rPr>
        <w:t xml:space="preserve"> informatif d’inventaire</w:t>
      </w:r>
      <w:r w:rsidRPr="00DB7079">
        <w:rPr>
          <w:lang w:val="fr-FR"/>
        </w:rPr>
        <w:t xml:space="preserve"> présente, pour la Principauté de Monaco</w:t>
      </w:r>
      <w:r w:rsidR="00441589" w:rsidRPr="00DB7079">
        <w:rPr>
          <w:lang w:val="fr-FR"/>
        </w:rPr>
        <w:t xml:space="preserve"> et pour </w:t>
      </w:r>
      <w:r w:rsidR="00852877" w:rsidRPr="00DB7079">
        <w:rPr>
          <w:lang w:val="fr-FR"/>
        </w:rPr>
        <w:t>la période 1990-</w:t>
      </w:r>
      <w:r w:rsidR="00441589" w:rsidRPr="00DB7079">
        <w:rPr>
          <w:lang w:val="fr-FR"/>
        </w:rPr>
        <w:t>201</w:t>
      </w:r>
      <w:r w:rsidR="000338A4" w:rsidRPr="00DB7079">
        <w:rPr>
          <w:lang w:val="fr-FR"/>
        </w:rPr>
        <w:t>9</w:t>
      </w:r>
      <w:r w:rsidRPr="00DB7079">
        <w:rPr>
          <w:lang w:val="fr-FR"/>
        </w:rPr>
        <w:t xml:space="preserve">, les données relatives aux émissions des différents polluants </w:t>
      </w:r>
      <w:r w:rsidR="00DE6C17" w:rsidRPr="00DB7079">
        <w:rPr>
          <w:lang w:val="fr-FR"/>
        </w:rPr>
        <w:t>concernés par la Convention sur la Pollution Atmosphérique Transfrontière à Longue Distance (CPATLD)</w:t>
      </w:r>
      <w:r w:rsidRPr="00DB7079">
        <w:rPr>
          <w:rStyle w:val="longtext1"/>
          <w:szCs w:val="24"/>
          <w:lang w:val="fr-FR"/>
        </w:rPr>
        <w:t>.</w:t>
      </w:r>
    </w:p>
    <w:p w14:paraId="298A5BD0" w14:textId="77777777" w:rsidR="00B064FF" w:rsidRPr="00DB7079" w:rsidRDefault="00B064FF" w:rsidP="005E2876">
      <w:pPr>
        <w:rPr>
          <w:rStyle w:val="longtext1"/>
          <w:szCs w:val="24"/>
          <w:lang w:val="fr-FR"/>
        </w:rPr>
      </w:pPr>
    </w:p>
    <w:p w14:paraId="1F14DFDF" w14:textId="632EF8AF" w:rsidR="00B84450" w:rsidRPr="00DB7079" w:rsidRDefault="00186DA2" w:rsidP="005E2876">
      <w:pPr>
        <w:rPr>
          <w:rStyle w:val="longtext1"/>
          <w:szCs w:val="24"/>
          <w:lang w:val="fr-FR"/>
        </w:rPr>
      </w:pPr>
      <w:r w:rsidRPr="00DB7079">
        <w:rPr>
          <w:rStyle w:val="longtext1"/>
          <w:szCs w:val="24"/>
          <w:lang w:val="fr-FR"/>
        </w:rPr>
        <w:t>La structure du rapport</w:t>
      </w:r>
      <w:r w:rsidR="00EB3763" w:rsidRPr="00DB7079">
        <w:rPr>
          <w:rStyle w:val="longtext1"/>
          <w:szCs w:val="24"/>
          <w:lang w:val="fr-FR"/>
        </w:rPr>
        <w:t xml:space="preserve"> suit les recommandations mentionnées dans le document « Annex II Recommended Structure for Informative Inventory Report (IIR) » (ECE/EB.AIR/125).</w:t>
      </w:r>
    </w:p>
    <w:p w14:paraId="108C2873" w14:textId="77777777" w:rsidR="00B064FF" w:rsidRPr="00DB7079" w:rsidRDefault="00B064FF" w:rsidP="00EE5EF4">
      <w:pPr>
        <w:rPr>
          <w:rStyle w:val="mediumtext1"/>
          <w:color w:val="000000"/>
          <w:sz w:val="20"/>
          <w:szCs w:val="20"/>
          <w:shd w:val="clear" w:color="auto" w:fill="FFFFFF"/>
          <w:lang w:val="fr-FR"/>
        </w:rPr>
      </w:pPr>
    </w:p>
    <w:p w14:paraId="13ECFEBA" w14:textId="286D9F7C" w:rsidR="00EE5EF4" w:rsidRPr="00DB7079" w:rsidRDefault="00EE5EF4" w:rsidP="00EE5EF4">
      <w:pPr>
        <w:rPr>
          <w:rStyle w:val="mediumtext1"/>
          <w:color w:val="000000"/>
          <w:sz w:val="20"/>
          <w:szCs w:val="20"/>
          <w:shd w:val="clear" w:color="auto" w:fill="FFFFFF"/>
          <w:lang w:val="fr-FR"/>
        </w:rPr>
      </w:pPr>
      <w:r w:rsidRPr="00DB7079">
        <w:rPr>
          <w:rStyle w:val="mediumtext1"/>
          <w:color w:val="000000"/>
          <w:sz w:val="20"/>
          <w:szCs w:val="20"/>
          <w:shd w:val="clear" w:color="auto" w:fill="FFFFFF"/>
          <w:lang w:val="fr-FR"/>
        </w:rPr>
        <w:t xml:space="preserve">L’inventaire </w:t>
      </w:r>
      <w:r w:rsidR="006617C0" w:rsidRPr="00DB7079">
        <w:rPr>
          <w:rStyle w:val="mediumtext1"/>
          <w:color w:val="000000"/>
          <w:sz w:val="20"/>
          <w:szCs w:val="20"/>
          <w:shd w:val="clear" w:color="auto" w:fill="FFFFFF"/>
          <w:lang w:val="fr-FR"/>
        </w:rPr>
        <w:t xml:space="preserve">soumis en </w:t>
      </w:r>
      <w:r w:rsidRPr="00DB7079">
        <w:rPr>
          <w:rStyle w:val="mediumtext1"/>
          <w:color w:val="000000"/>
          <w:sz w:val="20"/>
          <w:szCs w:val="20"/>
          <w:shd w:val="clear" w:color="auto" w:fill="FFFFFF"/>
          <w:lang w:val="fr-FR"/>
        </w:rPr>
        <w:t>202</w:t>
      </w:r>
      <w:r w:rsidR="000338A4" w:rsidRPr="00DB7079">
        <w:rPr>
          <w:rStyle w:val="mediumtext1"/>
          <w:color w:val="000000"/>
          <w:sz w:val="20"/>
          <w:szCs w:val="20"/>
          <w:shd w:val="clear" w:color="auto" w:fill="FFFFFF"/>
          <w:lang w:val="fr-FR"/>
        </w:rPr>
        <w:t>1</w:t>
      </w:r>
      <w:r w:rsidRPr="00DB7079">
        <w:rPr>
          <w:rStyle w:val="mediumtext1"/>
          <w:color w:val="000000"/>
          <w:sz w:val="20"/>
          <w:szCs w:val="20"/>
          <w:shd w:val="clear" w:color="auto" w:fill="FFFFFF"/>
          <w:lang w:val="fr-FR"/>
        </w:rPr>
        <w:t xml:space="preserve"> </w:t>
      </w:r>
      <w:r w:rsidR="006617C0" w:rsidRPr="00DB7079">
        <w:rPr>
          <w:rStyle w:val="mediumtext1"/>
          <w:color w:val="000000"/>
          <w:sz w:val="20"/>
          <w:szCs w:val="20"/>
          <w:shd w:val="clear" w:color="auto" w:fill="FFFFFF"/>
          <w:lang w:val="fr-FR"/>
        </w:rPr>
        <w:t>met en évidence que</w:t>
      </w:r>
      <w:r w:rsidRPr="00DB7079">
        <w:rPr>
          <w:rStyle w:val="mediumtext1"/>
          <w:color w:val="000000"/>
          <w:sz w:val="20"/>
          <w:szCs w:val="20"/>
          <w:shd w:val="clear" w:color="auto" w:fill="FFFFFF"/>
          <w:lang w:val="fr-FR"/>
        </w:rPr>
        <w:t xml:space="preserve"> les émissions des principaux polluants</w:t>
      </w:r>
      <w:r w:rsidR="000338A4" w:rsidRPr="00DB7079">
        <w:rPr>
          <w:rStyle w:val="mediumtext1"/>
          <w:color w:val="000000"/>
          <w:sz w:val="20"/>
          <w:szCs w:val="20"/>
          <w:shd w:val="clear" w:color="auto" w:fill="FFFFFF"/>
          <w:lang w:val="fr-FR"/>
        </w:rPr>
        <w:t xml:space="preserve"> (NOx, NMV</w:t>
      </w:r>
      <w:r w:rsidR="006617C0" w:rsidRPr="00DB7079">
        <w:rPr>
          <w:rStyle w:val="mediumtext1"/>
          <w:color w:val="000000"/>
          <w:sz w:val="20"/>
          <w:szCs w:val="20"/>
          <w:shd w:val="clear" w:color="auto" w:fill="FFFFFF"/>
          <w:lang w:val="fr-FR"/>
        </w:rPr>
        <w:t>O</w:t>
      </w:r>
      <w:r w:rsidR="000338A4" w:rsidRPr="00DB7079">
        <w:rPr>
          <w:rStyle w:val="mediumtext1"/>
          <w:color w:val="000000"/>
          <w:sz w:val="20"/>
          <w:szCs w:val="20"/>
          <w:shd w:val="clear" w:color="auto" w:fill="FFFFFF"/>
          <w:lang w:val="fr-FR"/>
        </w:rPr>
        <w:t>C</w:t>
      </w:r>
      <w:r w:rsidR="006617C0" w:rsidRPr="00DB7079">
        <w:rPr>
          <w:rStyle w:val="mediumtext1"/>
          <w:color w:val="000000"/>
          <w:sz w:val="20"/>
          <w:szCs w:val="20"/>
          <w:shd w:val="clear" w:color="auto" w:fill="FFFFFF"/>
          <w:lang w:val="fr-FR"/>
        </w:rPr>
        <w:t>, SO</w:t>
      </w:r>
      <w:r w:rsidR="006617C0" w:rsidRPr="00DB7079">
        <w:rPr>
          <w:rStyle w:val="mediumtext1"/>
          <w:color w:val="000000"/>
          <w:sz w:val="20"/>
          <w:szCs w:val="20"/>
          <w:shd w:val="clear" w:color="auto" w:fill="FFFFFF"/>
          <w:vertAlign w:val="subscript"/>
          <w:lang w:val="fr-FR"/>
        </w:rPr>
        <w:t>2</w:t>
      </w:r>
      <w:r w:rsidR="006617C0" w:rsidRPr="00DB7079">
        <w:rPr>
          <w:rStyle w:val="mediumtext1"/>
          <w:color w:val="000000"/>
          <w:sz w:val="20"/>
          <w:szCs w:val="20"/>
          <w:shd w:val="clear" w:color="auto" w:fill="FFFFFF"/>
          <w:lang w:val="fr-FR"/>
        </w:rPr>
        <w:t xml:space="preserve"> et NH</w:t>
      </w:r>
      <w:r w:rsidR="006617C0" w:rsidRPr="00DB7079">
        <w:rPr>
          <w:rStyle w:val="mediumtext1"/>
          <w:color w:val="000000"/>
          <w:sz w:val="20"/>
          <w:szCs w:val="20"/>
          <w:shd w:val="clear" w:color="auto" w:fill="FFFFFF"/>
          <w:vertAlign w:val="subscript"/>
          <w:lang w:val="fr-FR"/>
        </w:rPr>
        <w:t>3</w:t>
      </w:r>
      <w:r w:rsidR="006617C0" w:rsidRPr="00DB7079">
        <w:rPr>
          <w:rStyle w:val="mediumtext1"/>
          <w:color w:val="000000"/>
          <w:sz w:val="20"/>
          <w:szCs w:val="20"/>
          <w:shd w:val="clear" w:color="auto" w:fill="FFFFFF"/>
          <w:lang w:val="fr-FR"/>
        </w:rPr>
        <w:t>) proviennent majoritairement</w:t>
      </w:r>
      <w:r w:rsidRPr="00DB7079">
        <w:rPr>
          <w:rStyle w:val="mediumtext1"/>
          <w:color w:val="000000"/>
          <w:sz w:val="20"/>
          <w:szCs w:val="20"/>
          <w:shd w:val="clear" w:color="auto" w:fill="FFFFFF"/>
          <w:lang w:val="fr-FR"/>
        </w:rPr>
        <w:t xml:space="preserve"> du secteur de l’énergie</w:t>
      </w:r>
      <w:r w:rsidR="00764EC9" w:rsidRPr="00DB7079">
        <w:rPr>
          <w:rStyle w:val="mediumtext1"/>
          <w:color w:val="000000"/>
          <w:sz w:val="20"/>
          <w:szCs w:val="20"/>
          <w:shd w:val="clear" w:color="auto" w:fill="FFFFFF"/>
          <w:lang w:val="fr-FR"/>
        </w:rPr>
        <w:t xml:space="preserve"> (</w:t>
      </w:r>
      <w:r w:rsidR="006617C0" w:rsidRPr="00DB7079">
        <w:rPr>
          <w:rStyle w:val="mediumtext1"/>
          <w:color w:val="000000"/>
          <w:sz w:val="20"/>
          <w:szCs w:val="20"/>
          <w:shd w:val="clear" w:color="auto" w:fill="FFFFFF"/>
          <w:lang w:val="fr-FR"/>
        </w:rPr>
        <w:t>notamment le</w:t>
      </w:r>
      <w:r w:rsidRPr="00DB7079">
        <w:rPr>
          <w:rStyle w:val="mediumtext1"/>
          <w:color w:val="000000"/>
          <w:sz w:val="20"/>
          <w:szCs w:val="20"/>
          <w:shd w:val="clear" w:color="auto" w:fill="FFFFFF"/>
          <w:lang w:val="fr-FR"/>
        </w:rPr>
        <w:t>s différents modes de transports routiers (1A3b…) et la combustion stationnaire (1A4bi)</w:t>
      </w:r>
      <w:r w:rsidR="00764EC9" w:rsidRPr="00DB7079">
        <w:rPr>
          <w:rStyle w:val="mediumtext1"/>
          <w:color w:val="000000"/>
          <w:sz w:val="20"/>
          <w:szCs w:val="20"/>
          <w:shd w:val="clear" w:color="auto" w:fill="FFFFFF"/>
          <w:lang w:val="fr-FR"/>
        </w:rPr>
        <w:t>)</w:t>
      </w:r>
      <w:r w:rsidRPr="00DB7079">
        <w:rPr>
          <w:rStyle w:val="mediumtext1"/>
          <w:color w:val="000000"/>
          <w:sz w:val="20"/>
          <w:szCs w:val="20"/>
          <w:shd w:val="clear" w:color="auto" w:fill="FFFFFF"/>
          <w:lang w:val="fr-FR"/>
        </w:rPr>
        <w:t>.</w:t>
      </w:r>
      <w:r w:rsidR="00F57576" w:rsidRPr="00DB7079">
        <w:rPr>
          <w:rStyle w:val="mediumtext1"/>
          <w:color w:val="000000"/>
          <w:sz w:val="20"/>
          <w:szCs w:val="20"/>
          <w:shd w:val="clear" w:color="auto" w:fill="FFFFFF"/>
          <w:lang w:val="fr-FR"/>
        </w:rPr>
        <w:t xml:space="preserve"> Toutefois, on peut noter que les NMVOC sont également émis majoritairement par l’utilisation domestique de solvants (2D3a) et l’utilisation de peintures (2D3d).</w:t>
      </w:r>
    </w:p>
    <w:p w14:paraId="700FFEBC" w14:textId="141EB29F" w:rsidR="00EE5EF4" w:rsidRPr="00DB7079" w:rsidRDefault="00EE5EF4" w:rsidP="00EE5EF4">
      <w:pPr>
        <w:rPr>
          <w:rStyle w:val="mediumtext1"/>
          <w:color w:val="000000"/>
          <w:sz w:val="20"/>
          <w:szCs w:val="20"/>
          <w:shd w:val="clear" w:color="auto" w:fill="FFFFFF"/>
          <w:lang w:val="fr-FR"/>
        </w:rPr>
      </w:pPr>
      <w:r w:rsidRPr="00DB7079">
        <w:rPr>
          <w:rStyle w:val="mediumtext1"/>
          <w:color w:val="000000"/>
          <w:sz w:val="20"/>
          <w:szCs w:val="20"/>
          <w:shd w:val="clear" w:color="auto" w:fill="FFFFFF"/>
          <w:lang w:val="fr-FR"/>
        </w:rPr>
        <w:t>De plus,</w:t>
      </w:r>
      <w:r w:rsidRPr="00DB7079">
        <w:rPr>
          <w:lang w:val="fr-FR"/>
        </w:rPr>
        <w:t xml:space="preserve"> </w:t>
      </w:r>
      <w:r w:rsidRPr="00DB7079">
        <w:rPr>
          <w:rStyle w:val="mediumtext1"/>
          <w:color w:val="000000"/>
          <w:sz w:val="20"/>
          <w:szCs w:val="20"/>
          <w:shd w:val="clear" w:color="auto" w:fill="FFFFFF"/>
          <w:lang w:val="fr-FR"/>
        </w:rPr>
        <w:t xml:space="preserve">les catégories principales </w:t>
      </w:r>
      <w:r w:rsidR="006617C0" w:rsidRPr="00DB7079">
        <w:rPr>
          <w:rStyle w:val="mediumtext1"/>
          <w:color w:val="000000"/>
          <w:sz w:val="20"/>
          <w:szCs w:val="20"/>
          <w:shd w:val="clear" w:color="auto" w:fill="FFFFFF"/>
          <w:lang w:val="fr-FR"/>
        </w:rPr>
        <w:t xml:space="preserve">émettrices </w:t>
      </w:r>
      <w:r w:rsidR="00764EC9" w:rsidRPr="00DB7079">
        <w:rPr>
          <w:rStyle w:val="mediumtext1"/>
          <w:color w:val="000000"/>
          <w:sz w:val="20"/>
          <w:szCs w:val="20"/>
          <w:shd w:val="clear" w:color="auto" w:fill="FFFFFF"/>
          <w:lang w:val="fr-FR"/>
        </w:rPr>
        <w:t>de particules (PM</w:t>
      </w:r>
      <w:r w:rsidR="00764EC9" w:rsidRPr="00DB7079">
        <w:rPr>
          <w:rStyle w:val="mediumtext1"/>
          <w:color w:val="000000"/>
          <w:sz w:val="20"/>
          <w:szCs w:val="20"/>
          <w:shd w:val="clear" w:color="auto" w:fill="FFFFFF"/>
          <w:vertAlign w:val="subscript"/>
          <w:lang w:val="fr-FR"/>
        </w:rPr>
        <w:t>2,5</w:t>
      </w:r>
      <w:r w:rsidR="00764EC9" w:rsidRPr="00DB7079">
        <w:rPr>
          <w:rStyle w:val="mediumtext1"/>
          <w:color w:val="000000"/>
          <w:sz w:val="20"/>
          <w:szCs w:val="20"/>
          <w:shd w:val="clear" w:color="auto" w:fill="FFFFFF"/>
          <w:lang w:val="fr-FR"/>
        </w:rPr>
        <w:t>, PM</w:t>
      </w:r>
      <w:r w:rsidR="00764EC9" w:rsidRPr="00DB7079">
        <w:rPr>
          <w:rStyle w:val="mediumtext1"/>
          <w:color w:val="000000"/>
          <w:sz w:val="20"/>
          <w:szCs w:val="20"/>
          <w:shd w:val="clear" w:color="auto" w:fill="FFFFFF"/>
          <w:vertAlign w:val="subscript"/>
          <w:lang w:val="fr-FR"/>
        </w:rPr>
        <w:t>10</w:t>
      </w:r>
      <w:r w:rsidR="00764EC9" w:rsidRPr="00DB7079">
        <w:rPr>
          <w:rStyle w:val="mediumtext1"/>
          <w:color w:val="000000"/>
          <w:sz w:val="20"/>
          <w:szCs w:val="20"/>
          <w:shd w:val="clear" w:color="auto" w:fill="FFFFFF"/>
          <w:lang w:val="fr-FR"/>
        </w:rPr>
        <w:t xml:space="preserve">, TSP et BC) </w:t>
      </w:r>
      <w:r w:rsidRPr="00DB7079">
        <w:rPr>
          <w:rStyle w:val="mediumtext1"/>
          <w:color w:val="000000"/>
          <w:sz w:val="20"/>
          <w:szCs w:val="20"/>
          <w:shd w:val="clear" w:color="auto" w:fill="FFFFFF"/>
          <w:lang w:val="fr-FR"/>
        </w:rPr>
        <w:t>sont les transports routiers (1A3b</w:t>
      </w:r>
      <w:r w:rsidR="00581CD7" w:rsidRPr="00DB7079">
        <w:rPr>
          <w:rStyle w:val="mediumtext1"/>
          <w:color w:val="000000"/>
          <w:sz w:val="20"/>
          <w:szCs w:val="20"/>
          <w:shd w:val="clear" w:color="auto" w:fill="FFFFFF"/>
          <w:lang w:val="fr-FR"/>
        </w:rPr>
        <w:t>))</w:t>
      </w:r>
      <w:r w:rsidR="00F57576" w:rsidRPr="00DB7079">
        <w:rPr>
          <w:rStyle w:val="mediumtext1"/>
          <w:color w:val="000000"/>
          <w:sz w:val="20"/>
          <w:szCs w:val="20"/>
          <w:shd w:val="clear" w:color="auto" w:fill="FFFFFF"/>
          <w:lang w:val="fr-FR"/>
        </w:rPr>
        <w:t>, l’utilisation d’autres produits (2G)</w:t>
      </w:r>
      <w:r w:rsidRPr="00DB7079">
        <w:rPr>
          <w:rStyle w:val="mediumtext1"/>
          <w:color w:val="000000"/>
          <w:sz w:val="20"/>
          <w:szCs w:val="20"/>
          <w:shd w:val="clear" w:color="auto" w:fill="FFFFFF"/>
          <w:lang w:val="fr-FR"/>
        </w:rPr>
        <w:t xml:space="preserve"> et les opérations de construction/démolition (2A5b). </w:t>
      </w:r>
      <w:r w:rsidR="006617C0" w:rsidRPr="00DB7079">
        <w:rPr>
          <w:rStyle w:val="mediumtext1"/>
          <w:color w:val="000000"/>
          <w:sz w:val="20"/>
          <w:szCs w:val="20"/>
          <w:shd w:val="clear" w:color="auto" w:fill="FFFFFF"/>
          <w:lang w:val="fr-FR"/>
        </w:rPr>
        <w:t>En outre, l</w:t>
      </w:r>
      <w:r w:rsidRPr="00DB7079">
        <w:rPr>
          <w:rStyle w:val="mediumtext1"/>
          <w:color w:val="000000"/>
          <w:sz w:val="20"/>
          <w:szCs w:val="20"/>
          <w:shd w:val="clear" w:color="auto" w:fill="FFFFFF"/>
          <w:lang w:val="fr-FR"/>
        </w:rPr>
        <w:t xml:space="preserve">a navigation nationale (1A3dii) et la combustion mobile (1A2gviii) </w:t>
      </w:r>
      <w:r w:rsidR="00764EC9" w:rsidRPr="00DB7079">
        <w:rPr>
          <w:rStyle w:val="mediumtext1"/>
          <w:color w:val="000000"/>
          <w:sz w:val="20"/>
          <w:szCs w:val="20"/>
          <w:shd w:val="clear" w:color="auto" w:fill="FFFFFF"/>
          <w:lang w:val="fr-FR"/>
        </w:rPr>
        <w:t xml:space="preserve">en </w:t>
      </w:r>
      <w:r w:rsidRPr="00DB7079">
        <w:rPr>
          <w:rStyle w:val="mediumtext1"/>
          <w:color w:val="000000"/>
          <w:sz w:val="20"/>
          <w:szCs w:val="20"/>
          <w:shd w:val="clear" w:color="auto" w:fill="FFFFFF"/>
          <w:lang w:val="fr-FR"/>
        </w:rPr>
        <w:t>sont également fortement émetteurs.</w:t>
      </w:r>
    </w:p>
    <w:p w14:paraId="638060EF" w14:textId="08968E6F" w:rsidR="00EE5EF4" w:rsidRPr="00DB7079" w:rsidRDefault="00EE5EF4" w:rsidP="00EE5EF4">
      <w:pPr>
        <w:rPr>
          <w:rStyle w:val="mediumtext1"/>
          <w:color w:val="000000"/>
          <w:sz w:val="20"/>
          <w:szCs w:val="20"/>
          <w:shd w:val="clear" w:color="auto" w:fill="FFFFFF"/>
          <w:lang w:val="fr-FR"/>
        </w:rPr>
      </w:pPr>
      <w:r w:rsidRPr="00DB7079">
        <w:rPr>
          <w:rStyle w:val="mediumtext1"/>
          <w:color w:val="000000"/>
          <w:sz w:val="20"/>
          <w:szCs w:val="20"/>
          <w:shd w:val="clear" w:color="auto" w:fill="FFFFFF"/>
          <w:lang w:val="fr-FR"/>
        </w:rPr>
        <w:t>D’autre part, le secteur de l’aviation civile internationale (1A3ai(i)) est le principal émetteur de CO.</w:t>
      </w:r>
    </w:p>
    <w:p w14:paraId="2FB82BF8" w14:textId="47DC6068" w:rsidR="00EE5EF4" w:rsidRPr="00DB7079" w:rsidRDefault="00B80E89" w:rsidP="00EE5EF4">
      <w:pPr>
        <w:rPr>
          <w:rStyle w:val="mediumtext1"/>
          <w:color w:val="000000"/>
          <w:sz w:val="20"/>
          <w:szCs w:val="20"/>
          <w:shd w:val="clear" w:color="auto" w:fill="FFFFFF"/>
          <w:lang w:val="fr-FR"/>
        </w:rPr>
      </w:pPr>
      <w:r w:rsidRPr="00DB7079">
        <w:rPr>
          <w:rStyle w:val="mediumtext1"/>
          <w:color w:val="000000"/>
          <w:sz w:val="20"/>
          <w:szCs w:val="20"/>
          <w:shd w:val="clear" w:color="auto" w:fill="FFFFFF"/>
          <w:lang w:val="fr-FR"/>
        </w:rPr>
        <w:t>Pour ce qui concerne les émissions de</w:t>
      </w:r>
      <w:r w:rsidR="00EE5EF4" w:rsidRPr="00DB7079">
        <w:rPr>
          <w:rStyle w:val="mediumtext1"/>
          <w:color w:val="000000"/>
          <w:sz w:val="20"/>
          <w:szCs w:val="20"/>
          <w:shd w:val="clear" w:color="auto" w:fill="FFFFFF"/>
          <w:lang w:val="fr-FR"/>
        </w:rPr>
        <w:t xml:space="preserve"> métaux</w:t>
      </w:r>
      <w:r w:rsidR="00764EC9" w:rsidRPr="00DB7079">
        <w:rPr>
          <w:rStyle w:val="mediumtext1"/>
          <w:color w:val="000000"/>
          <w:sz w:val="20"/>
          <w:szCs w:val="20"/>
          <w:shd w:val="clear" w:color="auto" w:fill="FFFFFF"/>
          <w:lang w:val="fr-FR"/>
        </w:rPr>
        <w:t xml:space="preserve"> lourds</w:t>
      </w:r>
      <w:r w:rsidR="00EE5EF4" w:rsidRPr="00DB7079">
        <w:rPr>
          <w:rStyle w:val="mediumtext1"/>
          <w:color w:val="000000"/>
          <w:sz w:val="20"/>
          <w:szCs w:val="20"/>
          <w:shd w:val="clear" w:color="auto" w:fill="FFFFFF"/>
          <w:lang w:val="fr-FR"/>
        </w:rPr>
        <w:t xml:space="preserve"> prioritaires (Pb, Cd et Hg)</w:t>
      </w:r>
      <w:r w:rsidRPr="00DB7079">
        <w:rPr>
          <w:rStyle w:val="mediumtext1"/>
          <w:color w:val="000000"/>
          <w:sz w:val="20"/>
          <w:szCs w:val="20"/>
          <w:shd w:val="clear" w:color="auto" w:fill="FFFFFF"/>
          <w:lang w:val="fr-FR"/>
        </w:rPr>
        <w:t>, on observe que :</w:t>
      </w:r>
    </w:p>
    <w:p w14:paraId="76566478" w14:textId="164BCC17" w:rsidR="00B80E89" w:rsidRPr="00DB7079" w:rsidRDefault="00EE5EF4" w:rsidP="00282F81">
      <w:pPr>
        <w:pStyle w:val="Paragraphedeliste"/>
        <w:numPr>
          <w:ilvl w:val="0"/>
          <w:numId w:val="34"/>
        </w:numPr>
        <w:spacing w:after="0"/>
        <w:ind w:left="714" w:hanging="357"/>
        <w:rPr>
          <w:rStyle w:val="mediumtext1"/>
          <w:color w:val="000000"/>
          <w:sz w:val="20"/>
          <w:szCs w:val="20"/>
          <w:shd w:val="clear" w:color="auto" w:fill="FFFFFF"/>
          <w:lang w:val="fr-FR"/>
        </w:rPr>
      </w:pPr>
      <w:r w:rsidRPr="00DB7079">
        <w:rPr>
          <w:rStyle w:val="mediumtext1"/>
          <w:color w:val="000000"/>
          <w:sz w:val="20"/>
          <w:szCs w:val="20"/>
          <w:shd w:val="clear" w:color="auto" w:fill="FFFFFF"/>
          <w:lang w:val="fr-FR"/>
        </w:rPr>
        <w:t>Le cadmium</w:t>
      </w:r>
      <w:r w:rsidR="00581CD7" w:rsidRPr="00DB7079">
        <w:rPr>
          <w:rStyle w:val="mediumtext1"/>
          <w:color w:val="000000"/>
          <w:sz w:val="20"/>
          <w:szCs w:val="20"/>
          <w:shd w:val="clear" w:color="auto" w:fill="FFFFFF"/>
          <w:lang w:val="fr-FR"/>
        </w:rPr>
        <w:t xml:space="preserve"> est majoritairement émis par les transports routiers (1A3b) </w:t>
      </w:r>
      <w:r w:rsidRPr="00DB7079">
        <w:rPr>
          <w:rStyle w:val="mediumtext1"/>
          <w:color w:val="000000"/>
          <w:sz w:val="20"/>
          <w:szCs w:val="20"/>
          <w:shd w:val="clear" w:color="auto" w:fill="FFFFFF"/>
          <w:lang w:val="fr-FR"/>
        </w:rPr>
        <w:t>et l’utilisation d</w:t>
      </w:r>
      <w:r w:rsidR="00581CD7" w:rsidRPr="00DB7079">
        <w:rPr>
          <w:rStyle w:val="mediumtext1"/>
          <w:color w:val="000000"/>
          <w:sz w:val="20"/>
          <w:szCs w:val="20"/>
          <w:shd w:val="clear" w:color="auto" w:fill="FFFFFF"/>
          <w:lang w:val="fr-FR"/>
        </w:rPr>
        <w:t>’autres produits</w:t>
      </w:r>
      <w:r w:rsidRPr="00DB7079">
        <w:rPr>
          <w:rStyle w:val="mediumtext1"/>
          <w:color w:val="000000"/>
          <w:sz w:val="20"/>
          <w:szCs w:val="20"/>
          <w:shd w:val="clear" w:color="auto" w:fill="FFFFFF"/>
          <w:lang w:val="fr-FR"/>
        </w:rPr>
        <w:t xml:space="preserve"> (2G)</w:t>
      </w:r>
      <w:r w:rsidR="00B80E89" w:rsidRPr="00DB7079">
        <w:rPr>
          <w:rStyle w:val="mediumtext1"/>
          <w:color w:val="000000"/>
          <w:sz w:val="20"/>
          <w:szCs w:val="20"/>
          <w:shd w:val="clear" w:color="auto" w:fill="FFFFFF"/>
          <w:lang w:val="fr-FR"/>
        </w:rPr>
        <w:t> ;</w:t>
      </w:r>
    </w:p>
    <w:p w14:paraId="6CB18318" w14:textId="3E394B45" w:rsidR="00B80E89" w:rsidRPr="00DB7079" w:rsidRDefault="00B80E89" w:rsidP="00282F81">
      <w:pPr>
        <w:pStyle w:val="Paragraphedeliste"/>
        <w:numPr>
          <w:ilvl w:val="0"/>
          <w:numId w:val="34"/>
        </w:numPr>
        <w:spacing w:after="0"/>
        <w:ind w:left="714" w:hanging="357"/>
        <w:rPr>
          <w:rStyle w:val="mediumtext1"/>
          <w:color w:val="000000"/>
          <w:sz w:val="20"/>
          <w:szCs w:val="20"/>
          <w:shd w:val="clear" w:color="auto" w:fill="FFFFFF"/>
          <w:lang w:val="fr-FR"/>
        </w:rPr>
      </w:pPr>
      <w:r w:rsidRPr="00DB7079">
        <w:rPr>
          <w:rStyle w:val="mediumtext1"/>
          <w:color w:val="000000"/>
          <w:sz w:val="20"/>
          <w:szCs w:val="20"/>
          <w:shd w:val="clear" w:color="auto" w:fill="FFFFFF"/>
          <w:lang w:val="fr-FR"/>
        </w:rPr>
        <w:t>Le</w:t>
      </w:r>
      <w:r w:rsidR="00EE5EF4" w:rsidRPr="00DB7079">
        <w:rPr>
          <w:rStyle w:val="mediumtext1"/>
          <w:color w:val="000000"/>
          <w:sz w:val="20"/>
          <w:szCs w:val="20"/>
          <w:shd w:val="clear" w:color="auto" w:fill="FFFFFF"/>
          <w:lang w:val="fr-FR"/>
        </w:rPr>
        <w:t xml:space="preserve"> mercure est majoritairement émis par l’utilisation domestique de solvants (2D3a) et par l’incinération (1A1a)</w:t>
      </w:r>
      <w:r w:rsidR="006C6C6D" w:rsidRPr="00DB7079">
        <w:rPr>
          <w:rStyle w:val="mediumtext1"/>
          <w:color w:val="000000"/>
          <w:sz w:val="20"/>
          <w:szCs w:val="20"/>
          <w:shd w:val="clear" w:color="auto" w:fill="FFFFFF"/>
          <w:lang w:val="fr-FR"/>
        </w:rPr>
        <w:t> ;</w:t>
      </w:r>
    </w:p>
    <w:p w14:paraId="66E87486" w14:textId="02145DC3" w:rsidR="00EE5EF4" w:rsidRPr="00DB7079" w:rsidRDefault="00EE5EF4" w:rsidP="00282F81">
      <w:pPr>
        <w:pStyle w:val="Paragraphedeliste"/>
        <w:numPr>
          <w:ilvl w:val="0"/>
          <w:numId w:val="34"/>
        </w:numPr>
        <w:spacing w:after="0"/>
        <w:ind w:left="714" w:hanging="357"/>
        <w:rPr>
          <w:rStyle w:val="mediumtext1"/>
          <w:color w:val="000000"/>
          <w:sz w:val="20"/>
          <w:szCs w:val="20"/>
          <w:shd w:val="clear" w:color="auto" w:fill="FFFFFF"/>
          <w:lang w:val="fr-FR"/>
        </w:rPr>
      </w:pPr>
      <w:r w:rsidRPr="00DB7079">
        <w:rPr>
          <w:rStyle w:val="mediumtext1"/>
          <w:color w:val="000000"/>
          <w:sz w:val="20"/>
          <w:szCs w:val="20"/>
          <w:shd w:val="clear" w:color="auto" w:fill="FFFFFF"/>
          <w:lang w:val="fr-FR"/>
        </w:rPr>
        <w:t>Le plomb est majoritairement émis par l</w:t>
      </w:r>
      <w:r w:rsidR="00581CD7" w:rsidRPr="00DB7079">
        <w:rPr>
          <w:rStyle w:val="mediumtext1"/>
          <w:color w:val="000000"/>
          <w:sz w:val="20"/>
          <w:szCs w:val="20"/>
          <w:shd w:val="clear" w:color="auto" w:fill="FFFFFF"/>
          <w:lang w:val="fr-FR"/>
        </w:rPr>
        <w:t>’utilisation d’autres produits</w:t>
      </w:r>
      <w:r w:rsidRPr="00DB7079">
        <w:rPr>
          <w:rStyle w:val="mediumtext1"/>
          <w:color w:val="000000"/>
          <w:sz w:val="20"/>
          <w:szCs w:val="20"/>
          <w:shd w:val="clear" w:color="auto" w:fill="FFFFFF"/>
          <w:lang w:val="fr-FR"/>
        </w:rPr>
        <w:t xml:space="preserve"> (2G) et les transports routiers (1A3b).</w:t>
      </w:r>
    </w:p>
    <w:p w14:paraId="4FFF8513" w14:textId="7E492A2E" w:rsidR="00EE5EF4" w:rsidRPr="00DB7079" w:rsidRDefault="00764EC9" w:rsidP="00EE5EF4">
      <w:pPr>
        <w:rPr>
          <w:rStyle w:val="mediumtext1"/>
          <w:color w:val="000000"/>
          <w:sz w:val="20"/>
          <w:szCs w:val="20"/>
          <w:shd w:val="clear" w:color="auto" w:fill="FFFFFF"/>
          <w:lang w:val="fr-FR"/>
        </w:rPr>
      </w:pPr>
      <w:r w:rsidRPr="00DB7079">
        <w:rPr>
          <w:rStyle w:val="mediumtext1"/>
          <w:color w:val="000000"/>
          <w:sz w:val="20"/>
          <w:szCs w:val="20"/>
          <w:shd w:val="clear" w:color="auto" w:fill="FFFFFF"/>
          <w:lang w:val="fr-FR"/>
        </w:rPr>
        <w:t>Par ailleurs</w:t>
      </w:r>
      <w:r w:rsidR="00B80E89" w:rsidRPr="00DB7079">
        <w:rPr>
          <w:rStyle w:val="mediumtext1"/>
          <w:color w:val="000000"/>
          <w:sz w:val="20"/>
          <w:szCs w:val="20"/>
          <w:shd w:val="clear" w:color="auto" w:fill="FFFFFF"/>
          <w:lang w:val="fr-FR"/>
        </w:rPr>
        <w:t>, l</w:t>
      </w:r>
      <w:r w:rsidR="00EE5EF4" w:rsidRPr="00DB7079">
        <w:rPr>
          <w:rStyle w:val="mediumtext1"/>
          <w:color w:val="000000"/>
          <w:sz w:val="20"/>
          <w:szCs w:val="20"/>
          <w:shd w:val="clear" w:color="auto" w:fill="FFFFFF"/>
          <w:lang w:val="fr-FR"/>
        </w:rPr>
        <w:t xml:space="preserve">es métaux lourds additionnels (As, Cr, Cu, </w:t>
      </w:r>
      <w:r w:rsidRPr="00DB7079">
        <w:rPr>
          <w:rStyle w:val="mediumtext1"/>
          <w:color w:val="000000"/>
          <w:sz w:val="20"/>
          <w:szCs w:val="20"/>
          <w:shd w:val="clear" w:color="auto" w:fill="FFFFFF"/>
          <w:lang w:val="fr-FR"/>
        </w:rPr>
        <w:t>N</w:t>
      </w:r>
      <w:r w:rsidR="00EE5EF4" w:rsidRPr="00DB7079">
        <w:rPr>
          <w:rStyle w:val="mediumtext1"/>
          <w:color w:val="000000"/>
          <w:sz w:val="20"/>
          <w:szCs w:val="20"/>
          <w:shd w:val="clear" w:color="auto" w:fill="FFFFFF"/>
          <w:lang w:val="fr-FR"/>
        </w:rPr>
        <w:t>i, Se et Zn) sont principalement émis par l’incinération (1A1a), les transports routiers (1A3b</w:t>
      </w:r>
      <w:r w:rsidR="00581CD7" w:rsidRPr="00DB7079">
        <w:rPr>
          <w:rStyle w:val="mediumtext1"/>
          <w:color w:val="000000"/>
          <w:sz w:val="20"/>
          <w:szCs w:val="20"/>
          <w:shd w:val="clear" w:color="auto" w:fill="FFFFFF"/>
          <w:lang w:val="fr-FR"/>
        </w:rPr>
        <w:t>)</w:t>
      </w:r>
      <w:r w:rsidR="00EE5EF4" w:rsidRPr="00DB7079">
        <w:rPr>
          <w:rStyle w:val="mediumtext1"/>
          <w:color w:val="000000"/>
          <w:sz w:val="20"/>
          <w:szCs w:val="20"/>
          <w:shd w:val="clear" w:color="auto" w:fill="FFFFFF"/>
          <w:lang w:val="fr-FR"/>
        </w:rPr>
        <w:t xml:space="preserve"> et l’utilisation d</w:t>
      </w:r>
      <w:r w:rsidR="00581CD7" w:rsidRPr="00DB7079">
        <w:rPr>
          <w:rStyle w:val="mediumtext1"/>
          <w:color w:val="000000"/>
          <w:sz w:val="20"/>
          <w:szCs w:val="20"/>
          <w:shd w:val="clear" w:color="auto" w:fill="FFFFFF"/>
          <w:lang w:val="fr-FR"/>
        </w:rPr>
        <w:t>’autres produits</w:t>
      </w:r>
      <w:r w:rsidR="00EE5EF4" w:rsidRPr="00DB7079">
        <w:rPr>
          <w:rStyle w:val="mediumtext1"/>
          <w:color w:val="000000"/>
          <w:sz w:val="20"/>
          <w:szCs w:val="20"/>
          <w:shd w:val="clear" w:color="auto" w:fill="FFFFFF"/>
          <w:lang w:val="fr-FR"/>
        </w:rPr>
        <w:t xml:space="preserve"> (2G</w:t>
      </w:r>
      <w:r w:rsidRPr="00DB7079">
        <w:rPr>
          <w:rStyle w:val="mediumtext1"/>
          <w:color w:val="000000"/>
          <w:sz w:val="20"/>
          <w:szCs w:val="20"/>
          <w:shd w:val="clear" w:color="auto" w:fill="FFFFFF"/>
          <w:lang w:val="fr-FR"/>
        </w:rPr>
        <w:t>)</w:t>
      </w:r>
      <w:r w:rsidR="00EE5EF4" w:rsidRPr="00DB7079">
        <w:rPr>
          <w:rStyle w:val="mediumtext1"/>
          <w:color w:val="000000"/>
          <w:sz w:val="20"/>
          <w:szCs w:val="20"/>
          <w:shd w:val="clear" w:color="auto" w:fill="FFFFFF"/>
          <w:lang w:val="fr-FR"/>
        </w:rPr>
        <w:t>.</w:t>
      </w:r>
    </w:p>
    <w:p w14:paraId="738F67E6" w14:textId="77C90703" w:rsidR="00EE5EF4" w:rsidRPr="00DB7079" w:rsidRDefault="006C6C6D" w:rsidP="00EE5EF4">
      <w:pPr>
        <w:rPr>
          <w:rStyle w:val="mediumtext1"/>
          <w:color w:val="000000"/>
          <w:sz w:val="20"/>
          <w:szCs w:val="20"/>
          <w:shd w:val="clear" w:color="auto" w:fill="FFFFFF"/>
          <w:lang w:val="fr-FR"/>
        </w:rPr>
      </w:pPr>
      <w:r w:rsidRPr="00DB7079">
        <w:rPr>
          <w:rStyle w:val="mediumtext1"/>
          <w:color w:val="000000"/>
          <w:sz w:val="20"/>
          <w:szCs w:val="20"/>
          <w:shd w:val="clear" w:color="auto" w:fill="FFFFFF"/>
          <w:lang w:val="fr-FR"/>
        </w:rPr>
        <w:t xml:space="preserve">En outre, </w:t>
      </w:r>
      <w:r w:rsidR="00EE5EF4" w:rsidRPr="00DB7079">
        <w:rPr>
          <w:rStyle w:val="mediumtext1"/>
          <w:color w:val="000000"/>
          <w:sz w:val="20"/>
          <w:szCs w:val="20"/>
          <w:shd w:val="clear" w:color="auto" w:fill="FFFFFF"/>
          <w:lang w:val="fr-FR"/>
        </w:rPr>
        <w:t>les transports routiers (1A3b</w:t>
      </w:r>
      <w:r w:rsidR="00581CD7" w:rsidRPr="00DB7079">
        <w:rPr>
          <w:rStyle w:val="mediumtext1"/>
          <w:color w:val="000000"/>
          <w:sz w:val="20"/>
          <w:szCs w:val="20"/>
          <w:shd w:val="clear" w:color="auto" w:fill="FFFFFF"/>
          <w:lang w:val="fr-FR"/>
        </w:rPr>
        <w:t>) sont le principal</w:t>
      </w:r>
      <w:r w:rsidR="00EE5EF4" w:rsidRPr="00DB7079">
        <w:rPr>
          <w:rStyle w:val="mediumtext1"/>
          <w:color w:val="000000"/>
          <w:sz w:val="20"/>
          <w:szCs w:val="20"/>
          <w:shd w:val="clear" w:color="auto" w:fill="FFFFFF"/>
          <w:lang w:val="fr-FR"/>
        </w:rPr>
        <w:t xml:space="preserve"> émetteur de dioxine</w:t>
      </w:r>
      <w:r w:rsidR="00764EC9" w:rsidRPr="00DB7079">
        <w:rPr>
          <w:rStyle w:val="mediumtext1"/>
          <w:color w:val="000000"/>
          <w:sz w:val="20"/>
          <w:szCs w:val="20"/>
          <w:shd w:val="clear" w:color="auto" w:fill="FFFFFF"/>
          <w:lang w:val="fr-FR"/>
        </w:rPr>
        <w:t>s</w:t>
      </w:r>
      <w:r w:rsidR="00EE5EF4" w:rsidRPr="00DB7079">
        <w:rPr>
          <w:rStyle w:val="mediumtext1"/>
          <w:color w:val="000000"/>
          <w:sz w:val="20"/>
          <w:szCs w:val="20"/>
          <w:shd w:val="clear" w:color="auto" w:fill="FFFFFF"/>
          <w:lang w:val="fr-FR"/>
        </w:rPr>
        <w:t>/furane</w:t>
      </w:r>
      <w:r w:rsidR="00764EC9" w:rsidRPr="00DB7079">
        <w:rPr>
          <w:rStyle w:val="mediumtext1"/>
          <w:color w:val="000000"/>
          <w:sz w:val="20"/>
          <w:szCs w:val="20"/>
          <w:shd w:val="clear" w:color="auto" w:fill="FFFFFF"/>
          <w:lang w:val="fr-FR"/>
        </w:rPr>
        <w:t>s</w:t>
      </w:r>
      <w:r w:rsidR="00EE5EF4" w:rsidRPr="00DB7079">
        <w:rPr>
          <w:rStyle w:val="mediumtext1"/>
          <w:color w:val="000000"/>
          <w:sz w:val="20"/>
          <w:szCs w:val="20"/>
          <w:shd w:val="clear" w:color="auto" w:fill="FFFFFF"/>
          <w:lang w:val="fr-FR"/>
        </w:rPr>
        <w:t xml:space="preserve"> (PCDD/PCDF).</w:t>
      </w:r>
    </w:p>
    <w:p w14:paraId="3958F87E" w14:textId="67A2611F" w:rsidR="00764EC9" w:rsidRPr="00DB7079" w:rsidRDefault="00B80E89" w:rsidP="005E2876">
      <w:pPr>
        <w:rPr>
          <w:rStyle w:val="mediumtext1"/>
          <w:color w:val="000000"/>
          <w:sz w:val="20"/>
          <w:szCs w:val="20"/>
          <w:shd w:val="clear" w:color="auto" w:fill="FFFFFF"/>
          <w:lang w:val="fr-FR"/>
        </w:rPr>
      </w:pPr>
      <w:r w:rsidRPr="00DB7079">
        <w:rPr>
          <w:rStyle w:val="mediumtext1"/>
          <w:color w:val="000000"/>
          <w:sz w:val="20"/>
          <w:szCs w:val="20"/>
          <w:shd w:val="clear" w:color="auto" w:fill="FFFFFF"/>
          <w:lang w:val="fr-FR"/>
        </w:rPr>
        <w:t>Enfin, les</w:t>
      </w:r>
      <w:r w:rsidR="00EE5EF4" w:rsidRPr="00DB7079">
        <w:rPr>
          <w:rStyle w:val="mediumtext1"/>
          <w:color w:val="000000"/>
          <w:sz w:val="20"/>
          <w:szCs w:val="20"/>
          <w:shd w:val="clear" w:color="auto" w:fill="FFFFFF"/>
          <w:lang w:val="fr-FR"/>
        </w:rPr>
        <w:t xml:space="preserve"> </w:t>
      </w:r>
      <w:r w:rsidR="00FF1789" w:rsidRPr="00DB7079">
        <w:rPr>
          <w:rStyle w:val="mediumtext1"/>
          <w:color w:val="000000"/>
          <w:sz w:val="20"/>
          <w:szCs w:val="20"/>
          <w:shd w:val="clear" w:color="auto" w:fill="FFFFFF"/>
          <w:lang w:val="fr-FR"/>
        </w:rPr>
        <w:t xml:space="preserve">autres </w:t>
      </w:r>
      <w:r w:rsidR="00EE5EF4" w:rsidRPr="00DB7079">
        <w:rPr>
          <w:rStyle w:val="mediumtext1"/>
          <w:color w:val="000000"/>
          <w:sz w:val="20"/>
          <w:szCs w:val="20"/>
          <w:shd w:val="clear" w:color="auto" w:fill="FFFFFF"/>
          <w:lang w:val="fr-FR"/>
        </w:rPr>
        <w:t>polluants organiques persistant (POPs) sont principalement émis par l’incinération (1A1a) et les transports routiers (1A3b</w:t>
      </w:r>
      <w:r w:rsidR="00764EC9" w:rsidRPr="00DB7079">
        <w:rPr>
          <w:rStyle w:val="mediumtext1"/>
          <w:color w:val="000000"/>
          <w:sz w:val="20"/>
          <w:szCs w:val="20"/>
          <w:shd w:val="clear" w:color="auto" w:fill="FFFFFF"/>
          <w:lang w:val="fr-FR"/>
        </w:rPr>
        <w:t>).</w:t>
      </w:r>
    </w:p>
    <w:p w14:paraId="161E4AD6" w14:textId="58A81F0F" w:rsidR="00EE5EF4" w:rsidRPr="00DB7079" w:rsidRDefault="00764EC9" w:rsidP="005E2876">
      <w:pPr>
        <w:rPr>
          <w:rStyle w:val="mediumtext1"/>
          <w:color w:val="000000"/>
          <w:sz w:val="20"/>
          <w:szCs w:val="20"/>
          <w:shd w:val="clear" w:color="auto" w:fill="FFFFFF"/>
          <w:lang w:val="fr-FR"/>
        </w:rPr>
      </w:pPr>
      <w:r w:rsidRPr="00DB7079">
        <w:rPr>
          <w:rStyle w:val="mediumtext1"/>
          <w:color w:val="000000"/>
          <w:sz w:val="20"/>
          <w:szCs w:val="20"/>
          <w:shd w:val="clear" w:color="auto" w:fill="FFFFFF"/>
          <w:lang w:val="fr-FR"/>
        </w:rPr>
        <w:t xml:space="preserve">Ainsi, </w:t>
      </w:r>
      <w:r w:rsidR="006C6C6D" w:rsidRPr="00DB7079">
        <w:rPr>
          <w:rStyle w:val="mediumtext1"/>
          <w:color w:val="000000"/>
          <w:sz w:val="20"/>
          <w:szCs w:val="20"/>
          <w:shd w:val="clear" w:color="auto" w:fill="FFFFFF"/>
          <w:lang w:val="fr-FR"/>
        </w:rPr>
        <w:t>les trois catégories de l’incinération (1A1a), des transports routiers (1A3b</w:t>
      </w:r>
      <w:r w:rsidRPr="00DB7079">
        <w:rPr>
          <w:rStyle w:val="mediumtext1"/>
          <w:color w:val="000000"/>
          <w:sz w:val="20"/>
          <w:szCs w:val="20"/>
          <w:shd w:val="clear" w:color="auto" w:fill="FFFFFF"/>
          <w:lang w:val="fr-FR"/>
        </w:rPr>
        <w:t>…</w:t>
      </w:r>
      <w:r w:rsidR="006C6C6D" w:rsidRPr="00DB7079">
        <w:rPr>
          <w:rStyle w:val="mediumtext1"/>
          <w:color w:val="000000"/>
          <w:sz w:val="20"/>
          <w:szCs w:val="20"/>
          <w:shd w:val="clear" w:color="auto" w:fill="FFFFFF"/>
          <w:lang w:val="fr-FR"/>
        </w:rPr>
        <w:t>) et de la combustion stationnaire (1A4bi) représentent la majorité des émissions de polluants atmosphériques.</w:t>
      </w:r>
    </w:p>
    <w:p w14:paraId="59BAC273" w14:textId="42A531B4" w:rsidR="006C6C6D" w:rsidRPr="00DB7079" w:rsidRDefault="006C6C6D" w:rsidP="005E2876">
      <w:pPr>
        <w:rPr>
          <w:rStyle w:val="mediumtext1"/>
          <w:color w:val="000000"/>
          <w:sz w:val="20"/>
          <w:szCs w:val="20"/>
          <w:shd w:val="clear" w:color="auto" w:fill="FFFFFF"/>
          <w:lang w:val="fr-FR"/>
        </w:rPr>
      </w:pPr>
    </w:p>
    <w:p w14:paraId="56709F7B" w14:textId="770770A5" w:rsidR="00581CD7" w:rsidRPr="00DB7079" w:rsidRDefault="00DF6095" w:rsidP="005E2876">
      <w:pPr>
        <w:rPr>
          <w:rStyle w:val="mediumtext1"/>
          <w:color w:val="000000"/>
          <w:sz w:val="20"/>
          <w:szCs w:val="20"/>
          <w:shd w:val="clear" w:color="auto" w:fill="FFFFFF"/>
          <w:lang w:val="fr-FR"/>
        </w:rPr>
      </w:pPr>
      <w:r w:rsidRPr="00DB7079">
        <w:rPr>
          <w:rStyle w:val="mediumtext1"/>
          <w:color w:val="000000"/>
          <w:sz w:val="20"/>
          <w:szCs w:val="20"/>
          <w:shd w:val="clear" w:color="auto" w:fill="FFFFFF"/>
          <w:lang w:val="fr-FR"/>
        </w:rPr>
        <w:t>O</w:t>
      </w:r>
      <w:r w:rsidR="00581CD7" w:rsidRPr="00DB7079">
        <w:rPr>
          <w:rStyle w:val="mediumtext1"/>
          <w:color w:val="000000"/>
          <w:sz w:val="20"/>
          <w:szCs w:val="20"/>
          <w:shd w:val="clear" w:color="auto" w:fill="FFFFFF"/>
          <w:lang w:val="fr-FR"/>
        </w:rPr>
        <w:t>n peut noter que la consommation de tabac, incluse dans la catégorie utilisation d’autres produits (2G), a fait l’objet cette année d’une profonde refonte méthodologique.</w:t>
      </w:r>
    </w:p>
    <w:p w14:paraId="2EB39C7F" w14:textId="77777777" w:rsidR="00581CD7" w:rsidRPr="00DB7079" w:rsidRDefault="00581CD7" w:rsidP="005E2876">
      <w:pPr>
        <w:rPr>
          <w:rStyle w:val="mediumtext1"/>
          <w:color w:val="000000"/>
          <w:sz w:val="20"/>
          <w:szCs w:val="20"/>
          <w:shd w:val="clear" w:color="auto" w:fill="FFFFFF"/>
          <w:lang w:val="fr-FR"/>
        </w:rPr>
      </w:pPr>
    </w:p>
    <w:p w14:paraId="735A1E25" w14:textId="39826C7F" w:rsidR="00B80E89" w:rsidRPr="00DB7079" w:rsidRDefault="00B80E89" w:rsidP="005E2876">
      <w:pPr>
        <w:rPr>
          <w:rStyle w:val="mediumtext1"/>
          <w:color w:val="000000"/>
          <w:sz w:val="20"/>
          <w:szCs w:val="20"/>
          <w:shd w:val="clear" w:color="auto" w:fill="FFFFFF"/>
          <w:lang w:val="fr-FR"/>
        </w:rPr>
      </w:pPr>
      <w:r w:rsidRPr="00DB7079">
        <w:rPr>
          <w:rStyle w:val="mediumtext1"/>
          <w:color w:val="000000"/>
          <w:sz w:val="20"/>
          <w:szCs w:val="20"/>
          <w:shd w:val="clear" w:color="auto" w:fill="FFFFFF"/>
          <w:lang w:val="fr-FR"/>
        </w:rPr>
        <w:t>Pour cet inventaire, l’incertitude globale calculée est de</w:t>
      </w:r>
      <w:r w:rsidR="006C6C6D" w:rsidRPr="00DB7079">
        <w:rPr>
          <w:lang w:val="fr-FR"/>
        </w:rPr>
        <w:t xml:space="preserve"> </w:t>
      </w:r>
      <w:r w:rsidR="006C6C6D" w:rsidRPr="00DB7079">
        <w:rPr>
          <w:rStyle w:val="mediumtext1"/>
          <w:color w:val="000000"/>
          <w:sz w:val="20"/>
          <w:szCs w:val="20"/>
          <w:shd w:val="clear" w:color="auto" w:fill="FFFFFF"/>
          <w:lang w:val="fr-FR"/>
        </w:rPr>
        <w:t>51,</w:t>
      </w:r>
      <w:r w:rsidR="000338A4" w:rsidRPr="00DB7079">
        <w:rPr>
          <w:rStyle w:val="mediumtext1"/>
          <w:color w:val="000000"/>
          <w:sz w:val="20"/>
          <w:szCs w:val="20"/>
          <w:shd w:val="clear" w:color="auto" w:fill="FFFFFF"/>
          <w:lang w:val="fr-FR"/>
        </w:rPr>
        <w:t>93</w:t>
      </w:r>
      <w:r w:rsidR="006C6C6D" w:rsidRPr="00DB7079">
        <w:rPr>
          <w:rStyle w:val="mediumtext1"/>
          <w:color w:val="000000"/>
          <w:sz w:val="20"/>
          <w:szCs w:val="20"/>
          <w:shd w:val="clear" w:color="auto" w:fill="FFFFFF"/>
          <w:lang w:val="fr-FR"/>
        </w:rPr>
        <w:t>%</w:t>
      </w:r>
    </w:p>
    <w:p w14:paraId="6D1823AA" w14:textId="0DCBB0E3" w:rsidR="006C6C6D" w:rsidRPr="00DB7079" w:rsidRDefault="006C6C6D" w:rsidP="005E2876">
      <w:pPr>
        <w:rPr>
          <w:rStyle w:val="mediumtext1"/>
          <w:color w:val="000000"/>
          <w:sz w:val="20"/>
          <w:szCs w:val="20"/>
          <w:shd w:val="clear" w:color="auto" w:fill="FFFFFF"/>
          <w:lang w:val="fr-FR"/>
        </w:rPr>
      </w:pPr>
    </w:p>
    <w:p w14:paraId="5A4D9DD3" w14:textId="3988AD91" w:rsidR="00DF6095" w:rsidRPr="00DB7079" w:rsidRDefault="00DF6095" w:rsidP="005E2876">
      <w:pPr>
        <w:rPr>
          <w:rStyle w:val="mediumtext1"/>
          <w:color w:val="000000"/>
          <w:sz w:val="20"/>
          <w:szCs w:val="20"/>
          <w:shd w:val="clear" w:color="auto" w:fill="FFFFFF"/>
          <w:lang w:val="fr-FR"/>
        </w:rPr>
      </w:pPr>
      <w:r w:rsidRPr="00DB7079">
        <w:rPr>
          <w:rStyle w:val="mediumtext1"/>
          <w:color w:val="000000"/>
          <w:sz w:val="20"/>
          <w:szCs w:val="20"/>
          <w:shd w:val="clear" w:color="auto" w:fill="FFFFFF"/>
          <w:lang w:val="fr-FR"/>
        </w:rPr>
        <w:t>Enfin, des améliorations sont toujours envisagées, parmi lesquelles la principale est l'utilisation des lignes directrices EMEP / EAA 2019 pour le calcul des émissions de toutes les sous-catégories de l'inventaire.</w:t>
      </w:r>
    </w:p>
    <w:p w14:paraId="00D61AE0" w14:textId="77777777" w:rsidR="00793437" w:rsidRPr="00DB7079" w:rsidRDefault="00793437">
      <w:pPr>
        <w:jc w:val="left"/>
        <w:rPr>
          <w:lang w:val="fr-FR"/>
        </w:rPr>
      </w:pPr>
      <w:r w:rsidRPr="00DB7079">
        <w:rPr>
          <w:lang w:val="fr-FR"/>
        </w:rPr>
        <w:br w:type="page"/>
      </w:r>
    </w:p>
    <w:p w14:paraId="2F53B27C" w14:textId="25F69C47" w:rsidR="00FF1789" w:rsidRPr="00DB7079" w:rsidRDefault="00FF1789" w:rsidP="00FF1789">
      <w:pPr>
        <w:rPr>
          <w:lang w:val="fr-FR"/>
        </w:rPr>
      </w:pPr>
      <w:r w:rsidRPr="00DB7079">
        <w:rPr>
          <w:lang w:val="fr-FR"/>
        </w:rPr>
        <w:lastRenderedPageBreak/>
        <w:t>Enfin, des améli</w:t>
      </w:r>
      <w:r w:rsidR="00031220" w:rsidRPr="00DB7079">
        <w:rPr>
          <w:lang w:val="fr-FR"/>
        </w:rPr>
        <w:t>orations sont encore envisagées</w:t>
      </w:r>
      <w:r w:rsidR="00596383" w:rsidRPr="00DB7079">
        <w:rPr>
          <w:lang w:val="fr-FR"/>
        </w:rPr>
        <w:t>, on peut citer</w:t>
      </w:r>
      <w:r w:rsidR="00031220" w:rsidRPr="00DB7079">
        <w:rPr>
          <w:lang w:val="fr-FR"/>
        </w:rPr>
        <w:t> :</w:t>
      </w:r>
    </w:p>
    <w:p w14:paraId="54F23950" w14:textId="110E4F09" w:rsidR="00596383" w:rsidRPr="00DB7079" w:rsidRDefault="00596383" w:rsidP="00282F81">
      <w:pPr>
        <w:pStyle w:val="Paragraphedeliste"/>
        <w:numPr>
          <w:ilvl w:val="0"/>
          <w:numId w:val="37"/>
        </w:numPr>
        <w:spacing w:after="0"/>
        <w:rPr>
          <w:lang w:val="fr-FR"/>
        </w:rPr>
      </w:pPr>
      <w:r w:rsidRPr="00DB7079">
        <w:rPr>
          <w:lang w:val="fr-FR"/>
        </w:rPr>
        <w:t>L’utilisation des Lignes directrices EMEP/EAA 2019 pour le calcul des émissions de l’ensemble des sous-catégories de l’inventaire ;</w:t>
      </w:r>
    </w:p>
    <w:p w14:paraId="6CFAC2E4" w14:textId="3832AE8F" w:rsidR="00596383" w:rsidRPr="00DB7079" w:rsidRDefault="00596383" w:rsidP="00282F81">
      <w:pPr>
        <w:pStyle w:val="Paragraphedeliste"/>
        <w:numPr>
          <w:ilvl w:val="0"/>
          <w:numId w:val="37"/>
        </w:numPr>
        <w:spacing w:after="0"/>
        <w:rPr>
          <w:lang w:val="fr-FR"/>
        </w:rPr>
      </w:pPr>
      <w:r w:rsidRPr="00DB7079">
        <w:rPr>
          <w:lang w:val="fr-FR"/>
        </w:rPr>
        <w:t>L’amélioration de la qualité des données sources utilisées dans les sous-catégories « Production publique d’électricité et de chaleur » (1A1a) et « Traitement des eaux résiduaires » (5D1 &amp; 5D2) ;</w:t>
      </w:r>
    </w:p>
    <w:p w14:paraId="0B5F6451" w14:textId="7B003775" w:rsidR="00596383" w:rsidRPr="00DB7079" w:rsidRDefault="00596383" w:rsidP="00282F81">
      <w:pPr>
        <w:pStyle w:val="Paragraphedeliste"/>
        <w:numPr>
          <w:ilvl w:val="0"/>
          <w:numId w:val="37"/>
        </w:numPr>
        <w:spacing w:after="0"/>
        <w:rPr>
          <w:lang w:val="fr-FR"/>
        </w:rPr>
      </w:pPr>
      <w:r w:rsidRPr="00DB7079">
        <w:rPr>
          <w:lang w:val="fr-FR"/>
        </w:rPr>
        <w:t>Le calcul des émissions de polluants de la sous-catégorie « Crémation » (5C1bv) ;</w:t>
      </w:r>
    </w:p>
    <w:p w14:paraId="525C8A39" w14:textId="4F2AC9E3" w:rsidR="00596383" w:rsidRPr="00DB7079" w:rsidRDefault="00596383" w:rsidP="00282F81">
      <w:pPr>
        <w:pStyle w:val="Paragraphedeliste"/>
        <w:numPr>
          <w:ilvl w:val="0"/>
          <w:numId w:val="37"/>
        </w:numPr>
        <w:spacing w:after="0"/>
        <w:rPr>
          <w:lang w:val="fr-FR"/>
        </w:rPr>
      </w:pPr>
      <w:r w:rsidRPr="00DB7079">
        <w:rPr>
          <w:lang w:val="fr-FR"/>
        </w:rPr>
        <w:t xml:space="preserve">Des évolutions méthodologiques pour le calcul des émissions des sous-catégories : « Production publique d’électricité et de chaleur » (1A1a), </w:t>
      </w:r>
      <w:r w:rsidR="003D43FC" w:rsidRPr="00DB7079">
        <w:rPr>
          <w:lang w:val="fr-FR"/>
        </w:rPr>
        <w:t xml:space="preserve">« Combustion stationnaire dans le bâti résidentiel » (1A4bi), Aviation civile internationale (1A3ai(i)), </w:t>
      </w:r>
      <w:r w:rsidR="00DE1ECA" w:rsidRPr="00DB7079">
        <w:rPr>
          <w:lang w:val="fr-FR"/>
        </w:rPr>
        <w:t>« Construction et déconstruction » (2A5b) et « Utilisation domestique des solvants » (2D3a).</w:t>
      </w:r>
    </w:p>
    <w:p w14:paraId="6C723EC6" w14:textId="77777777" w:rsidR="00596383" w:rsidRPr="00DB7079" w:rsidRDefault="00596383" w:rsidP="00596383">
      <w:pPr>
        <w:rPr>
          <w:lang w:val="fr-FR"/>
        </w:rPr>
      </w:pPr>
    </w:p>
    <w:p w14:paraId="197A1FCF" w14:textId="4151713E" w:rsidR="00B84450" w:rsidRPr="00DB7079" w:rsidRDefault="00B84450" w:rsidP="00596383">
      <w:pPr>
        <w:rPr>
          <w:lang w:val="fr-FR"/>
        </w:rPr>
      </w:pPr>
      <w:r w:rsidRPr="00DB7079">
        <w:rPr>
          <w:lang w:val="fr-FR"/>
        </w:rPr>
        <w:br w:type="page"/>
      </w:r>
    </w:p>
    <w:p w14:paraId="7D230556" w14:textId="752CD4AD" w:rsidR="00562BBB" w:rsidRPr="00DB7079" w:rsidRDefault="002F4CB4" w:rsidP="0052522A">
      <w:pPr>
        <w:pStyle w:val="Titre1"/>
        <w:ind w:left="360"/>
      </w:pPr>
      <w:r w:rsidRPr="00DB7079">
        <w:lastRenderedPageBreak/>
        <w:t xml:space="preserve"> </w:t>
      </w:r>
      <w:bookmarkStart w:id="2" w:name="_Toc66715479"/>
      <w:r w:rsidR="00562BBB" w:rsidRPr="00DB7079">
        <w:t>INTRODUCTION</w:t>
      </w:r>
      <w:bookmarkEnd w:id="2"/>
    </w:p>
    <w:p w14:paraId="4390BCD6" w14:textId="77777777" w:rsidR="00562BBB" w:rsidRPr="00DB7079" w:rsidRDefault="00562BBB" w:rsidP="0055713C">
      <w:pPr>
        <w:pStyle w:val="Pieddepage"/>
        <w:rPr>
          <w:lang w:val="fr-FR"/>
        </w:rPr>
      </w:pPr>
    </w:p>
    <w:p w14:paraId="79B0D76E" w14:textId="77777777" w:rsidR="00562BBB" w:rsidRPr="00DB7079" w:rsidRDefault="00562BBB" w:rsidP="0055713C">
      <w:pPr>
        <w:rPr>
          <w:lang w:val="fr-FR"/>
        </w:rPr>
      </w:pPr>
    </w:p>
    <w:p w14:paraId="596E9073" w14:textId="080FCBA4" w:rsidR="00562BBB" w:rsidRPr="00DB7079" w:rsidRDefault="001D05F0" w:rsidP="00FD2F3D">
      <w:pPr>
        <w:pStyle w:val="Titre2"/>
      </w:pPr>
      <w:bookmarkStart w:id="3" w:name="_Toc66715480"/>
      <w:r w:rsidRPr="00DB7079">
        <w:t>Cadre de réalisation de l’inventaire national des émissions de polluants</w:t>
      </w:r>
      <w:bookmarkEnd w:id="3"/>
    </w:p>
    <w:p w14:paraId="01A86625" w14:textId="77777777" w:rsidR="00562BBB" w:rsidRPr="00DB7079" w:rsidRDefault="00562BBB" w:rsidP="0055713C">
      <w:pPr>
        <w:rPr>
          <w:lang w:val="fr-FR"/>
        </w:rPr>
      </w:pPr>
    </w:p>
    <w:p w14:paraId="34634F2B" w14:textId="77777777" w:rsidR="00562BBB" w:rsidRPr="00DB7079" w:rsidRDefault="00562BBB" w:rsidP="0055713C">
      <w:pPr>
        <w:rPr>
          <w:lang w:val="fr-FR"/>
        </w:rPr>
      </w:pPr>
      <w:r w:rsidRPr="00DB7079">
        <w:rPr>
          <w:lang w:val="fr-FR"/>
        </w:rPr>
        <w:t xml:space="preserve">La Principauté de Monaco a ratifié le 27 août 1999 la Convention sur la </w:t>
      </w:r>
      <w:r w:rsidR="005B5FE9" w:rsidRPr="00DB7079">
        <w:rPr>
          <w:lang w:val="fr-FR"/>
        </w:rPr>
        <w:t>P</w:t>
      </w:r>
      <w:r w:rsidRPr="00DB7079">
        <w:rPr>
          <w:lang w:val="fr-FR"/>
        </w:rPr>
        <w:t xml:space="preserve">ollution </w:t>
      </w:r>
      <w:r w:rsidR="005B5FE9" w:rsidRPr="00DB7079">
        <w:rPr>
          <w:lang w:val="fr-FR"/>
        </w:rPr>
        <w:t>A</w:t>
      </w:r>
      <w:r w:rsidRPr="00DB7079">
        <w:rPr>
          <w:lang w:val="fr-FR"/>
        </w:rPr>
        <w:t xml:space="preserve">tmosphérique </w:t>
      </w:r>
      <w:r w:rsidR="005B5FE9" w:rsidRPr="00DB7079">
        <w:rPr>
          <w:lang w:val="fr-FR"/>
        </w:rPr>
        <w:t>T</w:t>
      </w:r>
      <w:r w:rsidRPr="00DB7079">
        <w:rPr>
          <w:lang w:val="fr-FR"/>
        </w:rPr>
        <w:t xml:space="preserve">ransfrontière à </w:t>
      </w:r>
      <w:r w:rsidR="005B5FE9" w:rsidRPr="00DB7079">
        <w:rPr>
          <w:lang w:val="fr-FR"/>
        </w:rPr>
        <w:t>L</w:t>
      </w:r>
      <w:r w:rsidRPr="00DB7079">
        <w:rPr>
          <w:lang w:val="fr-FR"/>
        </w:rPr>
        <w:t xml:space="preserve">ongue </w:t>
      </w:r>
      <w:r w:rsidR="005B5FE9" w:rsidRPr="00DB7079">
        <w:rPr>
          <w:lang w:val="fr-FR"/>
        </w:rPr>
        <w:t>D</w:t>
      </w:r>
      <w:r w:rsidRPr="00DB7079">
        <w:rPr>
          <w:lang w:val="fr-FR"/>
        </w:rPr>
        <w:t>istance</w:t>
      </w:r>
      <w:r w:rsidR="005B5FE9" w:rsidRPr="00DB7079">
        <w:rPr>
          <w:lang w:val="fr-FR"/>
        </w:rPr>
        <w:t xml:space="preserve"> (CPATLD),</w:t>
      </w:r>
      <w:r w:rsidRPr="00DB7079">
        <w:rPr>
          <w:lang w:val="fr-FR"/>
        </w:rPr>
        <w:t xml:space="preserve"> ainsi que son Protocole relatif au financement à long terme du programme concerté de surveillance continue et d’évaluation du transport à longue distance des polluants atmosphériques en Europe (EMEP). Ces instruments internationaux sont entrés en vigueur pour Monaco le 25 novembre 1999 (Ordonnance Souveraine n° 14.377 du 16 mars 2000).</w:t>
      </w:r>
    </w:p>
    <w:p w14:paraId="60E0E12A" w14:textId="77777777" w:rsidR="00562BBB" w:rsidRPr="00DB7079" w:rsidRDefault="00562BBB" w:rsidP="0055713C">
      <w:pPr>
        <w:rPr>
          <w:lang w:val="fr-FR"/>
        </w:rPr>
      </w:pPr>
    </w:p>
    <w:p w14:paraId="2E2AE49C" w14:textId="77777777" w:rsidR="00562BBB" w:rsidRPr="00DB7079" w:rsidRDefault="00562BBB" w:rsidP="0055713C">
      <w:pPr>
        <w:rPr>
          <w:lang w:val="fr-FR"/>
        </w:rPr>
      </w:pPr>
      <w:r w:rsidRPr="00DB7079">
        <w:rPr>
          <w:lang w:val="fr-FR"/>
        </w:rPr>
        <w:t>La Principauté de Monaco a adhéré le 26 juillet 2001 au Protocole relatif à la lutte contre les émissions de composés organiques volatils ou à leurs flux transfrontières. Ce protocole est entré en vigueur pour Monaco le 24 octobre 2001 (Ordonnance Souveraine n° 15.037 du 26 septembre 2001).</w:t>
      </w:r>
    </w:p>
    <w:p w14:paraId="3E90F676" w14:textId="77777777" w:rsidR="00562BBB" w:rsidRPr="00DB7079" w:rsidRDefault="00562BBB" w:rsidP="0055713C">
      <w:pPr>
        <w:rPr>
          <w:lang w:val="fr-FR"/>
        </w:rPr>
      </w:pPr>
    </w:p>
    <w:p w14:paraId="5A4BD2C6" w14:textId="77777777" w:rsidR="00562BBB" w:rsidRPr="00DB7079" w:rsidRDefault="00562BBB" w:rsidP="0055713C">
      <w:pPr>
        <w:rPr>
          <w:lang w:val="fr-FR"/>
        </w:rPr>
      </w:pPr>
      <w:r w:rsidRPr="00DB7079">
        <w:rPr>
          <w:lang w:val="fr-FR"/>
        </w:rPr>
        <w:t>Monaco a également adhéré le 9 avril 2002 au Protocole relatif à une nouvelle réduction des émissions de soufre et ce protocole est entré en vigueur le 8 juillet 2002 pour la Principauté (Ordonnance Souveraine n° 15.388 du 17 juin 2002).</w:t>
      </w:r>
    </w:p>
    <w:p w14:paraId="29E1E1D4" w14:textId="77777777" w:rsidR="00562BBB" w:rsidRPr="00DB7079" w:rsidRDefault="00562BBB" w:rsidP="0055713C">
      <w:pPr>
        <w:rPr>
          <w:lang w:val="fr-FR"/>
        </w:rPr>
      </w:pPr>
    </w:p>
    <w:p w14:paraId="59A14B12" w14:textId="77777777" w:rsidR="00562BBB" w:rsidRPr="00DB7079" w:rsidRDefault="00562BBB" w:rsidP="0055713C">
      <w:pPr>
        <w:rPr>
          <w:lang w:val="fr-FR"/>
        </w:rPr>
      </w:pPr>
      <w:r w:rsidRPr="00DB7079">
        <w:rPr>
          <w:lang w:val="fr-FR"/>
        </w:rPr>
        <w:t>La Principauté de Monaco a également adhéré le 13 novembre 2003 au Protocole relatif aux métaux lourds et ce protocole est entré en vigueur pour Monaco le 11 février 2004 (Ordonnance Souveraine n° 16.177 du 10 février 2004). Lors du dépôt de son instrument d’adhésion, la Principauté a déclaré que conformément au paragraphe 1 de l’article 3 et à l’annexe I du Protocole, l’année 1992 est retenue comme année de référence.</w:t>
      </w:r>
    </w:p>
    <w:p w14:paraId="1BC9CF34" w14:textId="7B0591B0" w:rsidR="00562BBB" w:rsidRPr="00DB7079" w:rsidRDefault="00562BBB" w:rsidP="0055713C">
      <w:pPr>
        <w:rPr>
          <w:lang w:val="fr-FR"/>
        </w:rPr>
      </w:pPr>
    </w:p>
    <w:p w14:paraId="1FB2FC6F" w14:textId="3AF72318" w:rsidR="007F63C8" w:rsidRPr="00DB7079" w:rsidRDefault="007F63C8" w:rsidP="0055713C">
      <w:pPr>
        <w:rPr>
          <w:lang w:val="fr-FR"/>
        </w:rPr>
      </w:pPr>
      <w:r w:rsidRPr="00DB7079">
        <w:rPr>
          <w:lang w:val="fr-FR"/>
        </w:rPr>
        <w:t>Récemment, la Principauté de Monaco s’est dotée d’un Code de l'environnement (Loi n° 1.456 du 12/12/2017 portant Code de l'environnement), qui comporte un Livre II</w:t>
      </w:r>
      <w:r w:rsidR="00991C90" w:rsidRPr="00DB7079">
        <w:rPr>
          <w:lang w:val="fr-FR"/>
        </w:rPr>
        <w:t>I</w:t>
      </w:r>
      <w:r w:rsidRPr="00DB7079">
        <w:rPr>
          <w:lang w:val="fr-FR"/>
        </w:rPr>
        <w:t xml:space="preserve"> </w:t>
      </w:r>
      <w:r w:rsidR="00991C90" w:rsidRPr="00DB7079">
        <w:rPr>
          <w:lang w:val="fr-FR"/>
        </w:rPr>
        <w:t>« Protection de la nature et des milieux »</w:t>
      </w:r>
      <w:r w:rsidRPr="00DB7079">
        <w:rPr>
          <w:lang w:val="fr-FR"/>
        </w:rPr>
        <w:t>. L’article L.</w:t>
      </w:r>
      <w:r w:rsidR="00991C90" w:rsidRPr="00DB7079">
        <w:rPr>
          <w:lang w:val="fr-FR"/>
        </w:rPr>
        <w:t>321</w:t>
      </w:r>
      <w:r w:rsidRPr="00DB7079">
        <w:rPr>
          <w:lang w:val="fr-FR"/>
        </w:rPr>
        <w:t>-</w:t>
      </w:r>
      <w:r w:rsidR="00991C90" w:rsidRPr="00DB7079">
        <w:rPr>
          <w:lang w:val="fr-FR"/>
        </w:rPr>
        <w:t>2</w:t>
      </w:r>
      <w:r w:rsidRPr="00DB7079">
        <w:rPr>
          <w:lang w:val="fr-FR"/>
        </w:rPr>
        <w:t xml:space="preserve"> dispose notamment de l’obligation d’établissement d’un inventaire</w:t>
      </w:r>
      <w:r w:rsidR="00991C90" w:rsidRPr="00DB7079">
        <w:rPr>
          <w:lang w:val="fr-FR"/>
        </w:rPr>
        <w:t xml:space="preserve"> des polluants atmosphériques, ainsi que des sources d’émission de ceux-ci.</w:t>
      </w:r>
    </w:p>
    <w:p w14:paraId="0D894D88" w14:textId="77777777" w:rsidR="007F63C8" w:rsidRPr="00DB7079" w:rsidRDefault="007F63C8" w:rsidP="0055713C">
      <w:pPr>
        <w:rPr>
          <w:lang w:val="fr-FR"/>
        </w:rPr>
      </w:pPr>
    </w:p>
    <w:p w14:paraId="281EB351" w14:textId="6D063C7B" w:rsidR="00472043" w:rsidRPr="00DB7079" w:rsidRDefault="00562BBB" w:rsidP="0055713C">
      <w:pPr>
        <w:rPr>
          <w:lang w:val="fr-FR"/>
        </w:rPr>
      </w:pPr>
      <w:r w:rsidRPr="00DB7079">
        <w:rPr>
          <w:lang w:val="fr-FR"/>
        </w:rPr>
        <w:t>En application de ses engagements pris dans le cadre de la C</w:t>
      </w:r>
      <w:r w:rsidR="005B5FE9" w:rsidRPr="00DB7079">
        <w:rPr>
          <w:lang w:val="fr-FR"/>
        </w:rPr>
        <w:t>PATLD, l</w:t>
      </w:r>
      <w:r w:rsidRPr="00DB7079">
        <w:rPr>
          <w:lang w:val="fr-FR"/>
        </w:rPr>
        <w:t>a Principauté de Monaco transmet chaque année au Secrétariat de la Convention un inventaire de ses émissions. Le présent rapport contient les informations requises pour l’explication de l’inventaire soumis en 20</w:t>
      </w:r>
      <w:r w:rsidR="007F63C8" w:rsidRPr="00DB7079">
        <w:rPr>
          <w:lang w:val="fr-FR"/>
        </w:rPr>
        <w:t>20</w:t>
      </w:r>
      <w:r w:rsidRPr="00DB7079">
        <w:rPr>
          <w:lang w:val="fr-FR"/>
        </w:rPr>
        <w:t xml:space="preserve"> au titre des émissions de l’année 201</w:t>
      </w:r>
      <w:r w:rsidR="007F63C8" w:rsidRPr="00DB7079">
        <w:rPr>
          <w:lang w:val="fr-FR"/>
        </w:rPr>
        <w:t>8</w:t>
      </w:r>
      <w:r w:rsidRPr="00DB7079">
        <w:rPr>
          <w:lang w:val="fr-FR"/>
        </w:rPr>
        <w:t>.</w:t>
      </w:r>
    </w:p>
    <w:p w14:paraId="5ACC510F" w14:textId="77777777" w:rsidR="00472043" w:rsidRPr="00DB7079" w:rsidRDefault="00472043">
      <w:pPr>
        <w:jc w:val="left"/>
        <w:rPr>
          <w:lang w:val="fr-FR"/>
        </w:rPr>
      </w:pPr>
      <w:r w:rsidRPr="00DB7079">
        <w:rPr>
          <w:lang w:val="fr-FR"/>
        </w:rPr>
        <w:br w:type="page"/>
      </w:r>
    </w:p>
    <w:p w14:paraId="5D28F6D6" w14:textId="4DE598B7" w:rsidR="00562BBB" w:rsidRPr="00DB7079" w:rsidRDefault="00562BBB" w:rsidP="00FD2F3D">
      <w:pPr>
        <w:pStyle w:val="Titre2"/>
      </w:pPr>
      <w:bookmarkStart w:id="4" w:name="_Toc66715481"/>
      <w:r w:rsidRPr="00DB7079">
        <w:lastRenderedPageBreak/>
        <w:t>Processus d’élaboration de l’inventaire national</w:t>
      </w:r>
      <w:r w:rsidR="00F54A58" w:rsidRPr="00DB7079">
        <w:t xml:space="preserve"> et système national d’inventaire</w:t>
      </w:r>
      <w:bookmarkEnd w:id="4"/>
    </w:p>
    <w:p w14:paraId="079247B6" w14:textId="11C43B6C" w:rsidR="00562BBB" w:rsidRPr="00DB7079" w:rsidRDefault="00562BBB" w:rsidP="0055713C">
      <w:pPr>
        <w:rPr>
          <w:lang w:val="fr-FR"/>
        </w:rPr>
      </w:pPr>
    </w:p>
    <w:p w14:paraId="3028474C" w14:textId="51E4E0D7" w:rsidR="00C70992" w:rsidRPr="00DB7079" w:rsidRDefault="00C70992" w:rsidP="00C22293">
      <w:pPr>
        <w:pStyle w:val="Titre3"/>
        <w:rPr>
          <w:lang w:val="fr-FR"/>
        </w:rPr>
      </w:pPr>
      <w:bookmarkStart w:id="5" w:name="_Toc66715482"/>
      <w:r w:rsidRPr="00DB7079">
        <w:rPr>
          <w:lang w:val="fr-FR"/>
        </w:rPr>
        <w:t>Dispositions prises sur le plan institutionnel</w:t>
      </w:r>
      <w:r w:rsidR="008C014D" w:rsidRPr="00DB7079">
        <w:rPr>
          <w:lang w:val="fr-FR"/>
        </w:rPr>
        <w:t xml:space="preserve"> pour l’établissement de l’inventaire national</w:t>
      </w:r>
      <w:bookmarkEnd w:id="5"/>
    </w:p>
    <w:p w14:paraId="24CA12AE" w14:textId="77777777" w:rsidR="00C70992" w:rsidRPr="00DB7079" w:rsidRDefault="00C70992" w:rsidP="0055713C">
      <w:pPr>
        <w:rPr>
          <w:lang w:val="fr-FR"/>
        </w:rPr>
      </w:pPr>
    </w:p>
    <w:p w14:paraId="7A1680DB" w14:textId="58866A30" w:rsidR="00F54A58" w:rsidRPr="00DB7079" w:rsidRDefault="00BB2AD6" w:rsidP="00C15698">
      <w:pPr>
        <w:rPr>
          <w:lang w:val="fr-FR"/>
        </w:rPr>
      </w:pPr>
      <w:r w:rsidRPr="00DB7079">
        <w:rPr>
          <w:lang w:val="fr-FR"/>
        </w:rPr>
        <w:t>La Direction de l’Environnement</w:t>
      </w:r>
      <w:r w:rsidR="00F54A58" w:rsidRPr="00DB7079">
        <w:rPr>
          <w:lang w:val="fr-FR"/>
        </w:rPr>
        <w:t xml:space="preserve">, </w:t>
      </w:r>
      <w:r w:rsidRPr="00DB7079">
        <w:rPr>
          <w:lang w:val="fr-FR"/>
        </w:rPr>
        <w:t>qui dépend du Département de l’Equipement, de l’Environnement et de l’Urbanisme</w:t>
      </w:r>
      <w:r w:rsidR="005B5FE9" w:rsidRPr="00DB7079">
        <w:rPr>
          <w:lang w:val="fr-FR"/>
        </w:rPr>
        <w:t>,</w:t>
      </w:r>
      <w:r w:rsidRPr="00DB7079">
        <w:rPr>
          <w:lang w:val="fr-FR"/>
        </w:rPr>
        <w:t xml:space="preserve"> est le Service Administratif en charge de la planification, de l’établissement et de la gestion de</w:t>
      </w:r>
      <w:r w:rsidR="005B5FE9" w:rsidRPr="00DB7079">
        <w:rPr>
          <w:lang w:val="fr-FR"/>
        </w:rPr>
        <w:t xml:space="preserve"> l’</w:t>
      </w:r>
      <w:r w:rsidRPr="00DB7079">
        <w:rPr>
          <w:lang w:val="fr-FR"/>
        </w:rPr>
        <w:t>inventaire nationa</w:t>
      </w:r>
      <w:r w:rsidR="005B5FE9" w:rsidRPr="00DB7079">
        <w:rPr>
          <w:lang w:val="fr-FR"/>
        </w:rPr>
        <w:t>l dû au titre de la CPATLD</w:t>
      </w:r>
      <w:r w:rsidRPr="00DB7079">
        <w:rPr>
          <w:lang w:val="fr-FR"/>
        </w:rPr>
        <w:t>.</w:t>
      </w:r>
    </w:p>
    <w:p w14:paraId="71CF4C3F" w14:textId="77777777" w:rsidR="00C15698" w:rsidRPr="00DB7079" w:rsidRDefault="00C15698" w:rsidP="00F54A58">
      <w:pPr>
        <w:rPr>
          <w:lang w:val="fr-FR"/>
        </w:rPr>
      </w:pPr>
    </w:p>
    <w:p w14:paraId="52647648" w14:textId="0B878F53" w:rsidR="00F54A58" w:rsidRPr="00DB7079" w:rsidRDefault="00C15698" w:rsidP="00C15698">
      <w:pPr>
        <w:rPr>
          <w:lang w:val="fr-FR"/>
        </w:rPr>
      </w:pPr>
      <w:r w:rsidRPr="00DB7079">
        <w:rPr>
          <w:lang w:val="fr-FR"/>
        </w:rPr>
        <w:t>Sa Division Energie-Climat-Activités Urbaines (ECAU)</w:t>
      </w:r>
      <w:r w:rsidR="00F54A58" w:rsidRPr="00DB7079">
        <w:rPr>
          <w:lang w:val="fr-FR"/>
        </w:rPr>
        <w:t xml:space="preserve"> </w:t>
      </w:r>
      <w:r w:rsidRPr="00DB7079">
        <w:rPr>
          <w:lang w:val="fr-FR"/>
        </w:rPr>
        <w:t>assure et coordonne l’ensemble des tâches d’exécution, tandis que l’Adjoint au Directeur de l’Environnement est en charge de l’Assurance Qualité.</w:t>
      </w:r>
    </w:p>
    <w:p w14:paraId="11D5CE09" w14:textId="12C3E202" w:rsidR="00BB2AD6" w:rsidRPr="00DB7079" w:rsidRDefault="00BB2AD6" w:rsidP="00BB2AD6">
      <w:pPr>
        <w:rPr>
          <w:lang w:val="fr-FR"/>
        </w:rPr>
      </w:pPr>
    </w:p>
    <w:p w14:paraId="0D8E7694" w14:textId="2F339ACA" w:rsidR="00DB058C" w:rsidRPr="00DB7079" w:rsidRDefault="00C15698" w:rsidP="00472043">
      <w:pPr>
        <w:rPr>
          <w:lang w:val="fr-FR"/>
        </w:rPr>
      </w:pPr>
      <w:r w:rsidRPr="00DB7079">
        <w:rPr>
          <w:lang w:val="fr-FR"/>
        </w:rPr>
        <w:t>En outre, l</w:t>
      </w:r>
      <w:r w:rsidR="00BB2AD6" w:rsidRPr="00DB7079">
        <w:rPr>
          <w:lang w:val="fr-FR"/>
        </w:rPr>
        <w:t>a Direction de l’Environnement aide à la définition et met en œuvre la politique du Gouvernement dans les domaines du développement durable et de l'environnement.</w:t>
      </w:r>
    </w:p>
    <w:p w14:paraId="69C5FDAA" w14:textId="77777777" w:rsidR="00472043" w:rsidRPr="00DB7079" w:rsidRDefault="00472043" w:rsidP="00472043">
      <w:pPr>
        <w:rPr>
          <w:lang w:val="fr-FR"/>
        </w:rPr>
      </w:pPr>
    </w:p>
    <w:p w14:paraId="77F46DDA" w14:textId="69972E4C" w:rsidR="00C70992" w:rsidRPr="00DB7079" w:rsidRDefault="00C70992" w:rsidP="00C22293">
      <w:pPr>
        <w:pStyle w:val="Titre3"/>
        <w:rPr>
          <w:lang w:val="fr-FR"/>
        </w:rPr>
      </w:pPr>
      <w:bookmarkStart w:id="6" w:name="_Toc66715483"/>
      <w:r w:rsidRPr="00DB7079">
        <w:rPr>
          <w:lang w:val="fr-FR"/>
        </w:rPr>
        <w:t>Dispositions prises sur le plan législatif</w:t>
      </w:r>
      <w:bookmarkEnd w:id="6"/>
    </w:p>
    <w:p w14:paraId="194A47EC" w14:textId="3BA7C4BA" w:rsidR="00C70992" w:rsidRPr="00DB7079" w:rsidRDefault="00C70992" w:rsidP="00BB2AD6">
      <w:pPr>
        <w:rPr>
          <w:lang w:val="fr-FR"/>
        </w:rPr>
      </w:pPr>
    </w:p>
    <w:p w14:paraId="0E88977F" w14:textId="582027AE" w:rsidR="001B7CBE" w:rsidRPr="00DB7079" w:rsidRDefault="00D77601" w:rsidP="001B7CBE">
      <w:pPr>
        <w:rPr>
          <w:lang w:val="fr-FR"/>
        </w:rPr>
      </w:pPr>
      <w:r w:rsidRPr="00DB7079">
        <w:rPr>
          <w:lang w:val="fr-FR"/>
        </w:rPr>
        <w:t>La Principauté a adopté, le 24 décembre 2020 l</w:t>
      </w:r>
      <w:r w:rsidR="002B17C6" w:rsidRPr="00DB7079">
        <w:rPr>
          <w:lang w:val="fr-FR"/>
        </w:rPr>
        <w:t>’Arrêté</w:t>
      </w:r>
      <w:r w:rsidR="00E853CF" w:rsidRPr="00DB7079">
        <w:rPr>
          <w:lang w:val="fr-FR"/>
        </w:rPr>
        <w:t xml:space="preserve"> Ministériel 2020-916 relatif à l'établissement des inventaires nationaux de gaz à effet de serre et de polluants atmosphériques</w:t>
      </w:r>
      <w:r w:rsidRPr="00DB7079">
        <w:rPr>
          <w:lang w:val="fr-FR"/>
        </w:rPr>
        <w:t>. Ce texte réglementaire détermine les conditions d’élaboration de ces inventaires et précise, n</w:t>
      </w:r>
      <w:r w:rsidR="00E853CF" w:rsidRPr="00DB7079">
        <w:rPr>
          <w:lang w:val="fr-FR"/>
        </w:rPr>
        <w:t xml:space="preserve">otamment, les informations </w:t>
      </w:r>
      <w:r w:rsidR="002B17C6" w:rsidRPr="00DB7079">
        <w:rPr>
          <w:lang w:val="fr-FR"/>
        </w:rPr>
        <w:t xml:space="preserve">nécessaires à l’établissement de </w:t>
      </w:r>
      <w:r w:rsidRPr="00DB7079">
        <w:rPr>
          <w:lang w:val="fr-FR"/>
        </w:rPr>
        <w:t>ceux-ci</w:t>
      </w:r>
      <w:r w:rsidR="002B17C6" w:rsidRPr="00DB7079">
        <w:rPr>
          <w:lang w:val="fr-FR"/>
        </w:rPr>
        <w:t>. Ces éléments</w:t>
      </w:r>
      <w:r w:rsidR="00E853CF" w:rsidRPr="00DB7079">
        <w:rPr>
          <w:lang w:val="fr-FR"/>
        </w:rPr>
        <w:t xml:space="preserve"> doivent être obligatoirement déclarés annuellement avant le 31 mars de l’année suivante, à la Direction de l’Environnement, par les acteurs publics et privés de la Principauté de Monaco.</w:t>
      </w:r>
    </w:p>
    <w:p w14:paraId="2E32D9EE" w14:textId="385E4A7B" w:rsidR="00C70992" w:rsidRPr="00DB7079" w:rsidRDefault="00C70992" w:rsidP="00BB2AD6">
      <w:pPr>
        <w:rPr>
          <w:lang w:val="fr-FR"/>
        </w:rPr>
      </w:pPr>
    </w:p>
    <w:p w14:paraId="145C328B" w14:textId="22EED765" w:rsidR="001B7CBE" w:rsidRPr="00DB7079" w:rsidRDefault="001B7CBE" w:rsidP="00C22293">
      <w:pPr>
        <w:pStyle w:val="Titre3"/>
        <w:rPr>
          <w:lang w:val="fr-FR"/>
        </w:rPr>
      </w:pPr>
      <w:bookmarkStart w:id="7" w:name="_Toc66715484"/>
      <w:r w:rsidRPr="00DB7079">
        <w:rPr>
          <w:lang w:val="fr-FR"/>
        </w:rPr>
        <w:t>Descriptif synthétique de la préparation des inventaires d’émission</w:t>
      </w:r>
      <w:bookmarkEnd w:id="7"/>
    </w:p>
    <w:p w14:paraId="56061DBB" w14:textId="67042FED" w:rsidR="001B7CBE" w:rsidRPr="00DB7079" w:rsidRDefault="001B7CBE" w:rsidP="00BB2AD6">
      <w:pPr>
        <w:rPr>
          <w:lang w:val="fr-FR"/>
        </w:rPr>
      </w:pPr>
    </w:p>
    <w:p w14:paraId="26AF84F2" w14:textId="2730AFA5" w:rsidR="001B7CBE" w:rsidRPr="00DB7079" w:rsidRDefault="001B7CBE" w:rsidP="00BB2AD6">
      <w:pPr>
        <w:rPr>
          <w:lang w:val="fr-FR"/>
        </w:rPr>
      </w:pPr>
      <w:r w:rsidRPr="00DB7079">
        <w:rPr>
          <w:lang w:val="fr-FR"/>
        </w:rPr>
        <w:t>Dans le cadre de la réalisation du rapport national d’inventaire, la Division Energie-Climat-Activités Urbaines de la Direction de l’Environnement assure et coordonne l’ensemble des tâches d’exécution.</w:t>
      </w:r>
    </w:p>
    <w:p w14:paraId="6DF8F614" w14:textId="77777777" w:rsidR="001B7CBE" w:rsidRPr="00DB7079" w:rsidRDefault="001B7CBE" w:rsidP="00BB2AD6">
      <w:pPr>
        <w:rPr>
          <w:lang w:val="fr-FR"/>
        </w:rPr>
      </w:pPr>
    </w:p>
    <w:p w14:paraId="70A02E6B" w14:textId="661F6DD5" w:rsidR="00BB2AD6" w:rsidRPr="00DB7079" w:rsidRDefault="00BB2AD6" w:rsidP="00BB2AD6">
      <w:pPr>
        <w:rPr>
          <w:lang w:val="fr-FR"/>
        </w:rPr>
      </w:pPr>
      <w:r w:rsidRPr="00DB7079">
        <w:rPr>
          <w:b/>
          <w:lang w:val="fr-FR"/>
        </w:rPr>
        <w:t>Rassembler les données sur les activités</w:t>
      </w:r>
      <w:r w:rsidRPr="00DB7079">
        <w:rPr>
          <w:lang w:val="fr-FR"/>
        </w:rPr>
        <w:t xml:space="preserve">, procédés et </w:t>
      </w:r>
      <w:r w:rsidR="003B256E" w:rsidRPr="00DB7079">
        <w:rPr>
          <w:lang w:val="fr-FR"/>
        </w:rPr>
        <w:t>facteurs</w:t>
      </w:r>
      <w:r w:rsidRPr="00DB7079">
        <w:rPr>
          <w:lang w:val="fr-FR"/>
        </w:rPr>
        <w:t xml:space="preserve"> d’émission nécessaires pour permettre l’application des méthodes retenues pour estimer les émissions anthropiques de</w:t>
      </w:r>
      <w:r w:rsidR="003B256E" w:rsidRPr="00DB7079">
        <w:rPr>
          <w:lang w:val="fr-FR"/>
        </w:rPr>
        <w:t xml:space="preserve"> polluants par</w:t>
      </w:r>
      <w:r w:rsidRPr="00DB7079">
        <w:rPr>
          <w:lang w:val="fr-FR"/>
        </w:rPr>
        <w:t xml:space="preserve"> les sources</w:t>
      </w:r>
      <w:r w:rsidR="003B256E" w:rsidRPr="00DB7079">
        <w:rPr>
          <w:lang w:val="fr-FR"/>
        </w:rPr>
        <w:t> ;</w:t>
      </w:r>
    </w:p>
    <w:p w14:paraId="5EC581CF" w14:textId="77777777" w:rsidR="00FE7B10" w:rsidRPr="00DB7079" w:rsidRDefault="00FE7B10" w:rsidP="00BB2AD6">
      <w:pPr>
        <w:rPr>
          <w:lang w:val="fr-FR"/>
        </w:rPr>
      </w:pPr>
    </w:p>
    <w:p w14:paraId="453912D2" w14:textId="77777777" w:rsidR="00BB2AD6" w:rsidRPr="00DB7079" w:rsidRDefault="00BB2AD6" w:rsidP="00BB2AD6">
      <w:pPr>
        <w:rPr>
          <w:lang w:val="fr-FR"/>
        </w:rPr>
      </w:pPr>
      <w:r w:rsidRPr="00DB7079">
        <w:rPr>
          <w:b/>
          <w:lang w:val="fr-FR"/>
        </w:rPr>
        <w:t>Dresser l’inventaire national</w:t>
      </w:r>
      <w:r w:rsidR="003B256E" w:rsidRPr="00DB7079">
        <w:rPr>
          <w:lang w:val="fr-FR"/>
        </w:rPr>
        <w:t xml:space="preserve"> conformément à</w:t>
      </w:r>
      <w:r w:rsidRPr="00DB7079">
        <w:rPr>
          <w:lang w:val="fr-FR"/>
        </w:rPr>
        <w:t xml:space="preserve"> l’Article </w:t>
      </w:r>
      <w:r w:rsidR="003B256E" w:rsidRPr="00DB7079">
        <w:rPr>
          <w:lang w:val="fr-FR"/>
        </w:rPr>
        <w:t>9 de la Convention</w:t>
      </w:r>
      <w:r w:rsidRPr="00DB7079">
        <w:rPr>
          <w:lang w:val="fr-FR"/>
        </w:rPr>
        <w:t xml:space="preserve"> et aux décisions pertinentes de la Conférence des Parties</w:t>
      </w:r>
      <w:r w:rsidR="0079073E" w:rsidRPr="00DB7079">
        <w:rPr>
          <w:lang w:val="fr-FR"/>
        </w:rPr>
        <w:t>, ainsi qu’aux Lignes directrices EMEP/EEA en vigueur</w:t>
      </w:r>
      <w:r w:rsidR="003B256E" w:rsidRPr="00DB7079">
        <w:rPr>
          <w:lang w:val="fr-FR"/>
        </w:rPr>
        <w:t> ;</w:t>
      </w:r>
    </w:p>
    <w:p w14:paraId="3993EE09" w14:textId="77777777" w:rsidR="00C26CC6" w:rsidRPr="00DB7079" w:rsidRDefault="00C26CC6" w:rsidP="00BB2AD6">
      <w:pPr>
        <w:rPr>
          <w:lang w:val="fr-FR"/>
        </w:rPr>
      </w:pPr>
    </w:p>
    <w:p w14:paraId="7B1FB0BF" w14:textId="04787073" w:rsidR="00BB2AD6" w:rsidRPr="00DB7079" w:rsidRDefault="00BB2AD6" w:rsidP="00600F92">
      <w:pPr>
        <w:pStyle w:val="Paragraphedeliste"/>
        <w:numPr>
          <w:ilvl w:val="0"/>
          <w:numId w:val="14"/>
        </w:numPr>
        <w:spacing w:before="120" w:after="120" w:line="240" w:lineRule="auto"/>
        <w:ind w:hanging="709"/>
        <w:rPr>
          <w:lang w:val="fr-FR"/>
        </w:rPr>
      </w:pPr>
      <w:r w:rsidRPr="00DB7079">
        <w:rPr>
          <w:lang w:val="fr-FR"/>
        </w:rPr>
        <w:t xml:space="preserve">Etablir des estimations conformément aux méthodes décrites dans les Lignes </w:t>
      </w:r>
      <w:r w:rsidR="00F92D7A" w:rsidRPr="00DB7079">
        <w:rPr>
          <w:lang w:val="fr-FR"/>
        </w:rPr>
        <w:t>D</w:t>
      </w:r>
      <w:r w:rsidRPr="00DB7079">
        <w:rPr>
          <w:lang w:val="fr-FR"/>
        </w:rPr>
        <w:t>irectrices (20</w:t>
      </w:r>
      <w:r w:rsidR="00DC02A0" w:rsidRPr="00DB7079">
        <w:rPr>
          <w:lang w:val="fr-FR"/>
        </w:rPr>
        <w:t>19</w:t>
      </w:r>
      <w:r w:rsidRPr="00DB7079">
        <w:rPr>
          <w:lang w:val="fr-FR"/>
        </w:rPr>
        <w:t xml:space="preserve">) </w:t>
      </w:r>
      <w:r w:rsidR="003B256E" w:rsidRPr="00DB7079">
        <w:rPr>
          <w:lang w:val="fr-FR"/>
        </w:rPr>
        <w:t>EMEP/EEA</w:t>
      </w:r>
      <w:r w:rsidRPr="00DB7079">
        <w:rPr>
          <w:lang w:val="fr-FR"/>
        </w:rPr>
        <w:t xml:space="preserve"> et veiller à ce que des méthodes appropriées soient appliquées pour estimer les émissions provenant des catégories de sources principales</w:t>
      </w:r>
      <w:r w:rsidR="00F32D49" w:rsidRPr="00DB7079">
        <w:rPr>
          <w:lang w:val="fr-FR"/>
        </w:rPr>
        <w:t> ;</w:t>
      </w:r>
    </w:p>
    <w:p w14:paraId="09CC9BA8" w14:textId="629404F3" w:rsidR="00BB2AD6" w:rsidRPr="00DB7079" w:rsidRDefault="00BB2AD6" w:rsidP="00600F92">
      <w:pPr>
        <w:pStyle w:val="Paragraphedeliste"/>
        <w:numPr>
          <w:ilvl w:val="0"/>
          <w:numId w:val="14"/>
        </w:numPr>
        <w:spacing w:before="120" w:after="120" w:line="240" w:lineRule="auto"/>
        <w:ind w:hanging="709"/>
        <w:rPr>
          <w:lang w:val="fr-FR"/>
        </w:rPr>
      </w:pPr>
      <w:r w:rsidRPr="00DB7079">
        <w:rPr>
          <w:lang w:val="fr-FR"/>
        </w:rPr>
        <w:t>Définir les catégories de sources principales selon les méthodes décrites dans le</w:t>
      </w:r>
      <w:r w:rsidR="00F32D49" w:rsidRPr="00DB7079">
        <w:rPr>
          <w:lang w:val="fr-FR"/>
        </w:rPr>
        <w:t>s</w:t>
      </w:r>
      <w:r w:rsidRPr="00DB7079">
        <w:rPr>
          <w:lang w:val="fr-FR"/>
        </w:rPr>
        <w:t xml:space="preserve"> </w:t>
      </w:r>
      <w:r w:rsidR="00F32D49" w:rsidRPr="00DB7079">
        <w:rPr>
          <w:lang w:val="fr-FR"/>
        </w:rPr>
        <w:t xml:space="preserve">Lignes directrices </w:t>
      </w:r>
      <w:r w:rsidR="00DC02A0" w:rsidRPr="00DB7079">
        <w:rPr>
          <w:lang w:val="fr-FR"/>
        </w:rPr>
        <w:t>(2019</w:t>
      </w:r>
      <w:r w:rsidR="00F32D49" w:rsidRPr="00DB7079">
        <w:rPr>
          <w:lang w:val="fr-FR"/>
        </w:rPr>
        <w:t>) EMEP/EEA (Partie A – chapitre 2 « Key category analysis and methodological choice 201</w:t>
      </w:r>
      <w:r w:rsidR="00DC02A0" w:rsidRPr="00DB7079">
        <w:rPr>
          <w:lang w:val="fr-FR"/>
        </w:rPr>
        <w:t>9</w:t>
      </w:r>
      <w:r w:rsidR="00F32D49" w:rsidRPr="00DB7079">
        <w:rPr>
          <w:lang w:val="fr-FR"/>
        </w:rPr>
        <w:t> »</w:t>
      </w:r>
      <w:r w:rsidR="0079073E" w:rsidRPr="00DB7079">
        <w:rPr>
          <w:lang w:val="fr-FR"/>
        </w:rPr>
        <w:t>)</w:t>
      </w:r>
      <w:r w:rsidR="00F32D49" w:rsidRPr="00DB7079">
        <w:rPr>
          <w:lang w:val="fr-FR"/>
        </w:rPr>
        <w:t> ;</w:t>
      </w:r>
    </w:p>
    <w:p w14:paraId="097C30B6" w14:textId="540BE643" w:rsidR="00BB2AD6" w:rsidRPr="00DB7079" w:rsidRDefault="00BB2AD6" w:rsidP="00600F92">
      <w:pPr>
        <w:pStyle w:val="Paragraphedeliste"/>
        <w:numPr>
          <w:ilvl w:val="0"/>
          <w:numId w:val="14"/>
        </w:numPr>
        <w:spacing w:before="120" w:after="120" w:line="240" w:lineRule="auto"/>
        <w:ind w:hanging="709"/>
        <w:rPr>
          <w:lang w:val="fr-FR"/>
        </w:rPr>
      </w:pPr>
      <w:r w:rsidRPr="00DB7079">
        <w:rPr>
          <w:lang w:val="fr-FR"/>
        </w:rPr>
        <w:t xml:space="preserve">Procéder à une estimation chiffrée des incertitudes pour chaque catégorie de sources et pour l’inventaire dans son ensemble, selon </w:t>
      </w:r>
      <w:r w:rsidR="00F32D49" w:rsidRPr="00DB7079">
        <w:rPr>
          <w:lang w:val="fr-FR"/>
        </w:rPr>
        <w:t>les Lignes directrices (201</w:t>
      </w:r>
      <w:r w:rsidR="00DC02A0" w:rsidRPr="00DB7079">
        <w:rPr>
          <w:lang w:val="fr-FR"/>
        </w:rPr>
        <w:t>9</w:t>
      </w:r>
      <w:r w:rsidR="00F32D49" w:rsidRPr="00DB7079">
        <w:rPr>
          <w:lang w:val="fr-FR"/>
        </w:rPr>
        <w:t>) EMEP/EEA (Partie A – chapitre 5 « Uncertainties 201</w:t>
      </w:r>
      <w:r w:rsidR="00DC02A0" w:rsidRPr="00DB7079">
        <w:rPr>
          <w:lang w:val="fr-FR"/>
        </w:rPr>
        <w:t>9</w:t>
      </w:r>
      <w:r w:rsidR="00F32D49" w:rsidRPr="00DB7079">
        <w:rPr>
          <w:lang w:val="fr-FR"/>
        </w:rPr>
        <w:t> »</w:t>
      </w:r>
      <w:r w:rsidR="0079073E" w:rsidRPr="00DB7079">
        <w:rPr>
          <w:lang w:val="fr-FR"/>
        </w:rPr>
        <w:t>) ;</w:t>
      </w:r>
    </w:p>
    <w:p w14:paraId="7C655DD3" w14:textId="7BDBA889" w:rsidR="00BB2AD6" w:rsidRPr="00DB7079" w:rsidRDefault="00BB2AD6" w:rsidP="00600F92">
      <w:pPr>
        <w:pStyle w:val="Paragraphedeliste"/>
        <w:numPr>
          <w:ilvl w:val="0"/>
          <w:numId w:val="14"/>
        </w:numPr>
        <w:spacing w:before="120" w:after="120" w:line="240" w:lineRule="auto"/>
        <w:ind w:hanging="709"/>
        <w:rPr>
          <w:lang w:val="fr-FR"/>
        </w:rPr>
      </w:pPr>
      <w:r w:rsidRPr="00DB7079">
        <w:rPr>
          <w:lang w:val="fr-FR"/>
        </w:rPr>
        <w:t xml:space="preserve">Assurer la cohérence des séries temporelles conformément aux </w:t>
      </w:r>
      <w:r w:rsidR="00F32D49" w:rsidRPr="00DB7079">
        <w:rPr>
          <w:lang w:val="fr-FR"/>
        </w:rPr>
        <w:t>Lignes directrices (201</w:t>
      </w:r>
      <w:r w:rsidR="00DC02A0" w:rsidRPr="00DB7079">
        <w:rPr>
          <w:lang w:val="fr-FR"/>
        </w:rPr>
        <w:t>9</w:t>
      </w:r>
      <w:r w:rsidR="00F32D49" w:rsidRPr="00DB7079">
        <w:rPr>
          <w:lang w:val="fr-FR"/>
        </w:rPr>
        <w:t>) EMEP/EEA</w:t>
      </w:r>
      <w:r w:rsidR="0079073E" w:rsidRPr="00DB7079">
        <w:rPr>
          <w:lang w:val="fr-FR"/>
        </w:rPr>
        <w:t xml:space="preserve"> (Partie A – chapitre 4 « Time series consistency 201</w:t>
      </w:r>
      <w:r w:rsidR="00DC02A0" w:rsidRPr="00DB7079">
        <w:rPr>
          <w:lang w:val="fr-FR"/>
        </w:rPr>
        <w:t>9</w:t>
      </w:r>
      <w:r w:rsidR="0079073E" w:rsidRPr="00DB7079">
        <w:rPr>
          <w:lang w:val="fr-FR"/>
        </w:rPr>
        <w:t> »)</w:t>
      </w:r>
      <w:r w:rsidR="00E2726A" w:rsidRPr="00DB7079">
        <w:rPr>
          <w:lang w:val="fr-FR"/>
        </w:rPr>
        <w:t> ;</w:t>
      </w:r>
    </w:p>
    <w:p w14:paraId="57CD7232" w14:textId="33834A41" w:rsidR="00BB2AD6" w:rsidRPr="00DB7079" w:rsidRDefault="00BB2AD6" w:rsidP="00600F92">
      <w:pPr>
        <w:pStyle w:val="Paragraphedeliste"/>
        <w:numPr>
          <w:ilvl w:val="0"/>
          <w:numId w:val="14"/>
        </w:numPr>
        <w:spacing w:before="120" w:after="120" w:line="240" w:lineRule="auto"/>
        <w:ind w:hanging="709"/>
        <w:rPr>
          <w:lang w:val="fr-FR"/>
        </w:rPr>
      </w:pPr>
      <w:r w:rsidRPr="00DB7079">
        <w:rPr>
          <w:lang w:val="fr-FR"/>
        </w:rPr>
        <w:t xml:space="preserve">Veiller à ce que la procédure et méthodologie suivie pour calculer ou recalculer des estimations, déjà soumises, des émissions anthropiques de </w:t>
      </w:r>
      <w:r w:rsidR="00E2726A" w:rsidRPr="00DB7079">
        <w:rPr>
          <w:lang w:val="fr-FR"/>
        </w:rPr>
        <w:t>polluants</w:t>
      </w:r>
      <w:r w:rsidRPr="00DB7079">
        <w:rPr>
          <w:lang w:val="fr-FR"/>
        </w:rPr>
        <w:t xml:space="preserve"> par les sources soit conforme aux</w:t>
      </w:r>
      <w:r w:rsidR="00E2726A" w:rsidRPr="00DB7079">
        <w:rPr>
          <w:lang w:val="fr-FR"/>
        </w:rPr>
        <w:t xml:space="preserve"> Lignes directrices (201</w:t>
      </w:r>
      <w:r w:rsidR="00DC02A0" w:rsidRPr="00DB7079">
        <w:rPr>
          <w:lang w:val="fr-FR"/>
        </w:rPr>
        <w:t>9</w:t>
      </w:r>
      <w:r w:rsidR="00E2726A" w:rsidRPr="00DB7079">
        <w:rPr>
          <w:lang w:val="fr-FR"/>
        </w:rPr>
        <w:t>) EMEP/EEA ;</w:t>
      </w:r>
    </w:p>
    <w:p w14:paraId="6EB29476" w14:textId="2DB3C04B" w:rsidR="00F82CD5" w:rsidRPr="00DB7079" w:rsidRDefault="00BB2AD6" w:rsidP="000B5F71">
      <w:pPr>
        <w:pStyle w:val="Paragraphedeliste"/>
        <w:numPr>
          <w:ilvl w:val="0"/>
          <w:numId w:val="14"/>
        </w:numPr>
        <w:spacing w:before="120" w:after="120" w:line="240" w:lineRule="auto"/>
        <w:ind w:hanging="709"/>
        <w:jc w:val="left"/>
        <w:rPr>
          <w:lang w:val="fr-FR"/>
        </w:rPr>
      </w:pPr>
      <w:r w:rsidRPr="00DB7079">
        <w:rPr>
          <w:b/>
          <w:lang w:val="fr-FR"/>
        </w:rPr>
        <w:t>Mettre en œuvre un plan d’assurance qualité et appliquer des procédures générales de contrôle de la qualité</w:t>
      </w:r>
      <w:r w:rsidRPr="00DB7079">
        <w:rPr>
          <w:lang w:val="fr-FR"/>
        </w:rPr>
        <w:t xml:space="preserve"> de l’inventaire conformément à son plan d’assurance et de contrôle de la qualité et selon le</w:t>
      </w:r>
      <w:r w:rsidR="0079073E" w:rsidRPr="00DB7079">
        <w:rPr>
          <w:lang w:val="fr-FR"/>
        </w:rPr>
        <w:t>s</w:t>
      </w:r>
      <w:r w:rsidRPr="00DB7079">
        <w:rPr>
          <w:lang w:val="fr-FR"/>
        </w:rPr>
        <w:t xml:space="preserve"> </w:t>
      </w:r>
      <w:r w:rsidR="0079073E" w:rsidRPr="00DB7079">
        <w:rPr>
          <w:lang w:val="fr-FR"/>
        </w:rPr>
        <w:t>Lignes directrices (201</w:t>
      </w:r>
      <w:r w:rsidR="00DC02A0" w:rsidRPr="00DB7079">
        <w:rPr>
          <w:lang w:val="fr-FR"/>
        </w:rPr>
        <w:t>9</w:t>
      </w:r>
      <w:r w:rsidR="0079073E" w:rsidRPr="00DB7079">
        <w:rPr>
          <w:lang w:val="fr-FR"/>
        </w:rPr>
        <w:t xml:space="preserve">) EMEP/EEA (Partie A – chapitre 6 « Inventory management </w:t>
      </w:r>
      <w:r w:rsidR="00F83B28" w:rsidRPr="00DB7079">
        <w:rPr>
          <w:lang w:val="fr-FR"/>
        </w:rPr>
        <w:t>–</w:t>
      </w:r>
      <w:r w:rsidR="0079073E" w:rsidRPr="00DB7079">
        <w:rPr>
          <w:lang w:val="fr-FR"/>
        </w:rPr>
        <w:t xml:space="preserve"> improvement</w:t>
      </w:r>
      <w:r w:rsidR="00F83B28" w:rsidRPr="00DB7079">
        <w:rPr>
          <w:lang w:val="fr-FR"/>
        </w:rPr>
        <w:t xml:space="preserve"> and QA QC 201</w:t>
      </w:r>
      <w:r w:rsidR="00DC02A0" w:rsidRPr="00DB7079">
        <w:rPr>
          <w:lang w:val="fr-FR"/>
        </w:rPr>
        <w:t>9</w:t>
      </w:r>
      <w:r w:rsidR="00F83B28" w:rsidRPr="00DB7079">
        <w:rPr>
          <w:lang w:val="fr-FR"/>
        </w:rPr>
        <w:t> » ;</w:t>
      </w:r>
      <w:r w:rsidR="00F82CD5" w:rsidRPr="00DB7079">
        <w:rPr>
          <w:lang w:val="fr-FR"/>
        </w:rPr>
        <w:br w:type="page"/>
      </w:r>
    </w:p>
    <w:p w14:paraId="2124BB9C" w14:textId="77777777" w:rsidR="00BB2AD6" w:rsidRPr="00DB7079" w:rsidRDefault="00BB2AD6" w:rsidP="00600F92">
      <w:pPr>
        <w:pStyle w:val="Paragraphedeliste"/>
        <w:numPr>
          <w:ilvl w:val="0"/>
          <w:numId w:val="14"/>
        </w:numPr>
        <w:spacing w:before="120" w:after="120" w:line="240" w:lineRule="auto"/>
        <w:ind w:hanging="709"/>
        <w:rPr>
          <w:lang w:val="fr-FR"/>
        </w:rPr>
      </w:pPr>
      <w:r w:rsidRPr="00DB7079">
        <w:rPr>
          <w:b/>
          <w:lang w:val="fr-FR"/>
        </w:rPr>
        <w:lastRenderedPageBreak/>
        <w:t>Archiver les données d’inventaire</w:t>
      </w:r>
      <w:r w:rsidRPr="00DB7079">
        <w:rPr>
          <w:lang w:val="fr-FR"/>
        </w:rPr>
        <w:t xml:space="preserve"> par année conformément aux décisions pertinentes de la Conférence des Parties. Ces données englobent tous les coefficients d’émission désagrégés, toutes les données d’activité et tous les documents sur la manière dont ces coefficients et ces données ont été produits et agrégés en vue de l’établissement de l’inventaire.</w:t>
      </w:r>
    </w:p>
    <w:p w14:paraId="6AB898E1" w14:textId="77777777" w:rsidR="00CD317F" w:rsidRPr="00DB7079" w:rsidRDefault="00BB2AD6" w:rsidP="00F82CD5">
      <w:pPr>
        <w:jc w:val="left"/>
        <w:rPr>
          <w:lang w:val="fr-FR"/>
        </w:rPr>
      </w:pPr>
      <w:r w:rsidRPr="00DB7079">
        <w:rPr>
          <w:lang w:val="fr-FR"/>
        </w:rPr>
        <w:t>Elles englobent aussi la documentation interne sur les procédures d’assurance et de contrôle de la qualité, les examens externes et internes, les documents sur les sources principales annuelles et l’identification des sources principales ainsi que les améliorations qu’il est prévu d’apporter à l’inventaire.</w:t>
      </w:r>
      <w:r w:rsidR="00472043" w:rsidRPr="00DB7079">
        <w:rPr>
          <w:lang w:val="fr-FR"/>
        </w:rPr>
        <w:t xml:space="preserve"> </w:t>
      </w:r>
    </w:p>
    <w:p w14:paraId="1D51055B" w14:textId="77777777" w:rsidR="00CD317F" w:rsidRPr="00DB7079" w:rsidRDefault="00CD317F" w:rsidP="00F82CD5">
      <w:pPr>
        <w:jc w:val="left"/>
        <w:rPr>
          <w:lang w:val="fr-FR"/>
        </w:rPr>
      </w:pPr>
    </w:p>
    <w:p w14:paraId="3E64D735" w14:textId="049D3042" w:rsidR="00BB2AD6" w:rsidRPr="00DB7079" w:rsidRDefault="00BB2AD6" w:rsidP="00F82CD5">
      <w:pPr>
        <w:jc w:val="left"/>
        <w:rPr>
          <w:b/>
          <w:lang w:val="fr-FR"/>
        </w:rPr>
      </w:pPr>
      <w:r w:rsidRPr="00DB7079">
        <w:rPr>
          <w:b/>
          <w:lang w:val="fr-FR"/>
        </w:rPr>
        <w:t xml:space="preserve">Assurer le lien entre les inventaires et le secrétariat de la </w:t>
      </w:r>
      <w:r w:rsidR="00F55E4B" w:rsidRPr="00DB7079">
        <w:rPr>
          <w:b/>
          <w:lang w:val="fr-FR"/>
        </w:rPr>
        <w:t>Convention :</w:t>
      </w:r>
    </w:p>
    <w:p w14:paraId="3DA0F4EE" w14:textId="77777777" w:rsidR="00F92D7A" w:rsidRPr="00DB7079" w:rsidRDefault="00F92D7A" w:rsidP="00BB2AD6">
      <w:pPr>
        <w:rPr>
          <w:lang w:val="fr-FR"/>
        </w:rPr>
      </w:pPr>
    </w:p>
    <w:p w14:paraId="62E11EC8" w14:textId="28B7A5BC" w:rsidR="00BB2AD6" w:rsidRPr="00DB7079" w:rsidRDefault="00BB2AD6" w:rsidP="00600F92">
      <w:pPr>
        <w:pStyle w:val="Paragraphedeliste"/>
        <w:numPr>
          <w:ilvl w:val="0"/>
          <w:numId w:val="14"/>
        </w:numPr>
        <w:spacing w:before="120" w:after="120" w:line="240" w:lineRule="auto"/>
        <w:ind w:hanging="709"/>
        <w:rPr>
          <w:lang w:val="fr-FR"/>
        </w:rPr>
      </w:pPr>
      <w:r w:rsidRPr="00DB7079">
        <w:rPr>
          <w:lang w:val="fr-FR"/>
        </w:rPr>
        <w:t>Apporter les réponses, conformément à l’Article 8 d</w:t>
      </w:r>
      <w:r w:rsidR="00F55E4B" w:rsidRPr="00DB7079">
        <w:rPr>
          <w:lang w:val="fr-FR"/>
        </w:rPr>
        <w:t xml:space="preserve"> de la Convention</w:t>
      </w:r>
      <w:r w:rsidRPr="00DB7079">
        <w:rPr>
          <w:lang w:val="fr-FR"/>
        </w:rPr>
        <w:t>, aux demandes de clarification des informations concernant l’inventaire découlant des différentes étapes du processus d’examen de ces informations, ainsi que des informations concernant le système national</w:t>
      </w:r>
      <w:r w:rsidR="00517A2C" w:rsidRPr="00DB7079">
        <w:rPr>
          <w:lang w:val="fr-FR"/>
        </w:rPr>
        <w:t>.</w:t>
      </w:r>
    </w:p>
    <w:p w14:paraId="7166D411" w14:textId="77777777" w:rsidR="00BB2AD6" w:rsidRPr="00DB7079" w:rsidRDefault="00BB2AD6" w:rsidP="00BB2AD6">
      <w:pPr>
        <w:rPr>
          <w:lang w:val="fr-FR"/>
        </w:rPr>
      </w:pPr>
    </w:p>
    <w:p w14:paraId="10E28238" w14:textId="77777777" w:rsidR="00BB2AD6" w:rsidRPr="00DB7079" w:rsidRDefault="00BB2AD6" w:rsidP="00BB2AD6">
      <w:pPr>
        <w:rPr>
          <w:lang w:val="fr-FR"/>
        </w:rPr>
      </w:pPr>
      <w:r w:rsidRPr="00DB7079">
        <w:rPr>
          <w:lang w:val="fr-FR"/>
        </w:rPr>
        <w:t xml:space="preserve">Les contacts pour l’établissement de l’inventaire national des </w:t>
      </w:r>
      <w:r w:rsidR="00FE64BF" w:rsidRPr="00DB7079">
        <w:rPr>
          <w:lang w:val="fr-FR"/>
        </w:rPr>
        <w:t>polluants concernés par la CPATLP</w:t>
      </w:r>
      <w:r w:rsidRPr="00DB7079">
        <w:rPr>
          <w:lang w:val="fr-FR"/>
        </w:rPr>
        <w:t xml:space="preserve"> sont les suivants</w:t>
      </w:r>
      <w:r w:rsidR="00FE64BF" w:rsidRPr="00DB7079">
        <w:rPr>
          <w:lang w:val="fr-FR"/>
        </w:rPr>
        <w:t> :</w:t>
      </w:r>
    </w:p>
    <w:p w14:paraId="5CAA6380" w14:textId="77777777" w:rsidR="00F92D7A" w:rsidRPr="00DB7079" w:rsidRDefault="00F92D7A" w:rsidP="00BB2AD6">
      <w:pPr>
        <w:rPr>
          <w:lang w:val="fr-FR"/>
        </w:rPr>
      </w:pPr>
    </w:p>
    <w:p w14:paraId="0FB81871" w14:textId="77777777" w:rsidR="00BB2AD6" w:rsidRPr="00DB7079" w:rsidRDefault="00BB2AD6" w:rsidP="00BB2AD6">
      <w:pPr>
        <w:rPr>
          <w:b/>
          <w:lang w:val="fr-FR"/>
        </w:rPr>
      </w:pPr>
      <w:r w:rsidRPr="00DB7079">
        <w:rPr>
          <w:b/>
          <w:lang w:val="fr-FR"/>
        </w:rPr>
        <w:t>Direction de l’Environnement</w:t>
      </w:r>
      <w:r w:rsidR="00FE64BF" w:rsidRPr="00DB7079">
        <w:rPr>
          <w:b/>
          <w:lang w:val="fr-FR"/>
        </w:rPr>
        <w:t> :</w:t>
      </w:r>
    </w:p>
    <w:p w14:paraId="248E72F5" w14:textId="77777777" w:rsidR="00BB2AD6" w:rsidRPr="00DB7079" w:rsidRDefault="00BB2AD6" w:rsidP="00BB2AD6">
      <w:pPr>
        <w:rPr>
          <w:lang w:val="fr-FR"/>
        </w:rPr>
      </w:pPr>
      <w:r w:rsidRPr="00DB7079">
        <w:rPr>
          <w:lang w:val="fr-FR"/>
        </w:rPr>
        <w:t>3, avenue de Fontvieille</w:t>
      </w:r>
    </w:p>
    <w:p w14:paraId="07DCD48F" w14:textId="77777777" w:rsidR="00BB2AD6" w:rsidRPr="00DB7079" w:rsidRDefault="00BB2AD6" w:rsidP="00BB2AD6">
      <w:pPr>
        <w:rPr>
          <w:lang w:val="fr-FR"/>
        </w:rPr>
      </w:pPr>
      <w:r w:rsidRPr="00DB7079">
        <w:rPr>
          <w:lang w:val="fr-FR"/>
        </w:rPr>
        <w:t>MC 98000 MONACO</w:t>
      </w:r>
    </w:p>
    <w:p w14:paraId="3DD3243A" w14:textId="77777777" w:rsidR="00BB2AD6" w:rsidRPr="00DB7079" w:rsidRDefault="00BB2AD6" w:rsidP="00BB2AD6">
      <w:pPr>
        <w:rPr>
          <w:lang w:val="fr-FR"/>
        </w:rPr>
      </w:pPr>
      <w:r w:rsidRPr="00DB7079">
        <w:rPr>
          <w:lang w:val="fr-FR"/>
        </w:rPr>
        <w:t>Tél.</w:t>
      </w:r>
      <w:r w:rsidR="00FE64BF" w:rsidRPr="00DB7079">
        <w:rPr>
          <w:lang w:val="fr-FR"/>
        </w:rPr>
        <w:t> :</w:t>
      </w:r>
      <w:r w:rsidRPr="00DB7079">
        <w:rPr>
          <w:lang w:val="fr-FR"/>
        </w:rPr>
        <w:tab/>
        <w:t>(+377) 98 98 80 00</w:t>
      </w:r>
    </w:p>
    <w:p w14:paraId="68219A56" w14:textId="77777777" w:rsidR="00BB2AD6" w:rsidRPr="00DB7079" w:rsidRDefault="00BB2AD6" w:rsidP="00BB2AD6">
      <w:pPr>
        <w:rPr>
          <w:lang w:val="fr-FR"/>
        </w:rPr>
      </w:pPr>
      <w:r w:rsidRPr="00DB7079">
        <w:rPr>
          <w:lang w:val="fr-FR"/>
        </w:rPr>
        <w:t>Fax</w:t>
      </w:r>
      <w:r w:rsidR="00FE64BF" w:rsidRPr="00DB7079">
        <w:rPr>
          <w:lang w:val="fr-FR"/>
        </w:rPr>
        <w:t> :</w:t>
      </w:r>
      <w:r w:rsidRPr="00DB7079">
        <w:rPr>
          <w:lang w:val="fr-FR"/>
        </w:rPr>
        <w:tab/>
        <w:t>(+377) 92 05 28 91</w:t>
      </w:r>
    </w:p>
    <w:p w14:paraId="6C2ACA34" w14:textId="305D668F" w:rsidR="00BB2AD6" w:rsidRPr="00DB7079" w:rsidRDefault="001E036F" w:rsidP="00BB2AD6">
      <w:pPr>
        <w:rPr>
          <w:lang w:val="fr-FR"/>
        </w:rPr>
      </w:pPr>
      <w:r w:rsidRPr="00DB7079">
        <w:rPr>
          <w:lang w:val="fr-FR"/>
        </w:rPr>
        <w:t>E-mail</w:t>
      </w:r>
      <w:r w:rsidR="00FE64BF" w:rsidRPr="00DB7079">
        <w:rPr>
          <w:lang w:val="fr-FR"/>
        </w:rPr>
        <w:t> :</w:t>
      </w:r>
      <w:r w:rsidR="00BB2AD6" w:rsidRPr="00DB7079">
        <w:rPr>
          <w:lang w:val="fr-FR"/>
        </w:rPr>
        <w:t xml:space="preserve"> environnement@gouv.mc</w:t>
      </w:r>
    </w:p>
    <w:p w14:paraId="409C1B7C" w14:textId="77777777" w:rsidR="00BB2AD6" w:rsidRPr="00DB7079" w:rsidRDefault="00BB2AD6" w:rsidP="00BB2AD6">
      <w:pPr>
        <w:rPr>
          <w:lang w:val="fr-FR"/>
        </w:rPr>
      </w:pPr>
      <w:r w:rsidRPr="00DB7079">
        <w:rPr>
          <w:lang w:val="fr-FR"/>
        </w:rPr>
        <w:t>Web</w:t>
      </w:r>
      <w:r w:rsidR="00FE64BF" w:rsidRPr="00DB7079">
        <w:rPr>
          <w:lang w:val="fr-FR"/>
        </w:rPr>
        <w:t> :</w:t>
      </w:r>
      <w:r w:rsidRPr="00DB7079">
        <w:rPr>
          <w:lang w:val="fr-FR"/>
        </w:rPr>
        <w:tab/>
        <w:t>http://www.gouv.mc/Gouvernement-et-Institutions/Le-Gouvernement/Departement-de-l-Equipement-de-l-Environnement-et-de-l-Urbanisme/Direction-de-l-Environnement</w:t>
      </w:r>
    </w:p>
    <w:p w14:paraId="3FD741C8" w14:textId="77777777" w:rsidR="00BB2AD6" w:rsidRPr="00DB7079" w:rsidRDefault="00BB2AD6" w:rsidP="00BB2AD6">
      <w:pPr>
        <w:rPr>
          <w:lang w:val="fr-FR"/>
        </w:rPr>
      </w:pPr>
    </w:p>
    <w:p w14:paraId="602F3D6B" w14:textId="77777777" w:rsidR="00BB2AD6" w:rsidRPr="00DB7079" w:rsidRDefault="00BB2AD6" w:rsidP="00BB2AD6">
      <w:pPr>
        <w:rPr>
          <w:b/>
          <w:lang w:val="fr-FR"/>
        </w:rPr>
      </w:pPr>
      <w:r w:rsidRPr="00DB7079">
        <w:rPr>
          <w:b/>
          <w:lang w:val="fr-FR"/>
        </w:rPr>
        <w:t>Point de contact pour l’inventaire national</w:t>
      </w:r>
      <w:r w:rsidR="00FE64BF" w:rsidRPr="00DB7079">
        <w:rPr>
          <w:b/>
          <w:lang w:val="fr-FR"/>
        </w:rPr>
        <w:t> :</w:t>
      </w:r>
    </w:p>
    <w:p w14:paraId="0F541395" w14:textId="77777777" w:rsidR="00BB2AD6" w:rsidRPr="00DB7079" w:rsidRDefault="00BB2AD6" w:rsidP="00BB2AD6">
      <w:pPr>
        <w:rPr>
          <w:lang w:val="fr-FR"/>
        </w:rPr>
      </w:pPr>
      <w:r w:rsidRPr="00DB7079">
        <w:rPr>
          <w:lang w:val="fr-FR"/>
        </w:rPr>
        <w:t xml:space="preserve">M. </w:t>
      </w:r>
      <w:r w:rsidR="00FE64BF" w:rsidRPr="00DB7079">
        <w:rPr>
          <w:lang w:val="fr-FR"/>
        </w:rPr>
        <w:t>Philippe ANTOGNELLI</w:t>
      </w:r>
    </w:p>
    <w:p w14:paraId="277FE936" w14:textId="77777777" w:rsidR="00BB2AD6" w:rsidRPr="00DB7079" w:rsidRDefault="00BB2AD6" w:rsidP="00BB2AD6">
      <w:pPr>
        <w:rPr>
          <w:lang w:val="fr-FR"/>
        </w:rPr>
      </w:pPr>
      <w:r w:rsidRPr="00DB7079">
        <w:rPr>
          <w:lang w:val="fr-FR"/>
        </w:rPr>
        <w:t>Direction de l’Environnement</w:t>
      </w:r>
    </w:p>
    <w:p w14:paraId="71228B4A" w14:textId="77777777" w:rsidR="00BB2AD6" w:rsidRPr="00DB7079" w:rsidRDefault="00BB2AD6" w:rsidP="00BB2AD6">
      <w:pPr>
        <w:rPr>
          <w:lang w:val="fr-FR"/>
        </w:rPr>
      </w:pPr>
      <w:r w:rsidRPr="00DB7079">
        <w:rPr>
          <w:lang w:val="fr-FR"/>
        </w:rPr>
        <w:t>3, avenue de Fontvieille</w:t>
      </w:r>
    </w:p>
    <w:p w14:paraId="55468B72" w14:textId="77777777" w:rsidR="00BB2AD6" w:rsidRPr="00DB7079" w:rsidRDefault="00BB2AD6" w:rsidP="00BB2AD6">
      <w:pPr>
        <w:rPr>
          <w:lang w:val="fr-FR"/>
        </w:rPr>
      </w:pPr>
      <w:r w:rsidRPr="00DB7079">
        <w:rPr>
          <w:lang w:val="fr-FR"/>
        </w:rPr>
        <w:t>MC 98000 MONACO</w:t>
      </w:r>
    </w:p>
    <w:p w14:paraId="0E606E1B" w14:textId="77777777" w:rsidR="00BB2AD6" w:rsidRPr="00DB7079" w:rsidRDefault="00BB2AD6" w:rsidP="00BB2AD6">
      <w:pPr>
        <w:rPr>
          <w:lang w:val="fr-FR"/>
        </w:rPr>
      </w:pPr>
      <w:r w:rsidRPr="00DB7079">
        <w:rPr>
          <w:lang w:val="fr-FR"/>
        </w:rPr>
        <w:t>Té</w:t>
      </w:r>
      <w:r w:rsidR="00FE64BF" w:rsidRPr="00DB7079">
        <w:rPr>
          <w:lang w:val="fr-FR"/>
        </w:rPr>
        <w:t>l. :</w:t>
      </w:r>
      <w:r w:rsidRPr="00DB7079">
        <w:rPr>
          <w:lang w:val="fr-FR"/>
        </w:rPr>
        <w:tab/>
        <w:t xml:space="preserve">(+377) 98 98 </w:t>
      </w:r>
      <w:r w:rsidR="00FE64BF" w:rsidRPr="00DB7079">
        <w:rPr>
          <w:lang w:val="fr-FR"/>
        </w:rPr>
        <w:t>46 80</w:t>
      </w:r>
    </w:p>
    <w:p w14:paraId="246CC58C" w14:textId="77777777" w:rsidR="00BB2AD6" w:rsidRPr="00DB7079" w:rsidRDefault="00BB2AD6" w:rsidP="00BB2AD6">
      <w:pPr>
        <w:rPr>
          <w:lang w:val="fr-FR"/>
        </w:rPr>
      </w:pPr>
      <w:r w:rsidRPr="00DB7079">
        <w:rPr>
          <w:lang w:val="fr-FR"/>
        </w:rPr>
        <w:t>Fax</w:t>
      </w:r>
      <w:r w:rsidR="00FE64BF" w:rsidRPr="00DB7079">
        <w:rPr>
          <w:lang w:val="fr-FR"/>
        </w:rPr>
        <w:t> :</w:t>
      </w:r>
      <w:r w:rsidRPr="00DB7079">
        <w:rPr>
          <w:lang w:val="fr-FR"/>
        </w:rPr>
        <w:tab/>
        <w:t>(+377) 92 05 28 91</w:t>
      </w:r>
    </w:p>
    <w:p w14:paraId="7BE34720" w14:textId="6FF0B6C9" w:rsidR="00BB2AD6" w:rsidRPr="00DB7079" w:rsidRDefault="001E036F" w:rsidP="00BB2AD6">
      <w:pPr>
        <w:rPr>
          <w:lang w:val="fr-FR"/>
        </w:rPr>
      </w:pPr>
      <w:r w:rsidRPr="00DB7079">
        <w:rPr>
          <w:lang w:val="fr-FR"/>
        </w:rPr>
        <w:t>E-mail</w:t>
      </w:r>
      <w:r w:rsidR="00FE64BF" w:rsidRPr="00DB7079">
        <w:rPr>
          <w:lang w:val="fr-FR"/>
        </w:rPr>
        <w:t> :</w:t>
      </w:r>
      <w:r w:rsidR="00BB2AD6" w:rsidRPr="00DB7079">
        <w:rPr>
          <w:lang w:val="fr-FR"/>
        </w:rPr>
        <w:t xml:space="preserve"> </w:t>
      </w:r>
      <w:r w:rsidR="00FE64BF" w:rsidRPr="00DB7079">
        <w:rPr>
          <w:lang w:val="fr-FR"/>
        </w:rPr>
        <w:t>pantognelli</w:t>
      </w:r>
      <w:r w:rsidR="00BB2AD6" w:rsidRPr="00DB7079">
        <w:rPr>
          <w:lang w:val="fr-FR"/>
        </w:rPr>
        <w:t>@gouv.mc</w:t>
      </w:r>
    </w:p>
    <w:p w14:paraId="592C8A77" w14:textId="77777777" w:rsidR="00F92D7A" w:rsidRPr="00DB7079" w:rsidRDefault="00F92D7A" w:rsidP="00F92D7A">
      <w:pPr>
        <w:rPr>
          <w:b/>
          <w:lang w:val="fr-FR"/>
        </w:rPr>
      </w:pPr>
    </w:p>
    <w:p w14:paraId="1CC8CA2E" w14:textId="77777777" w:rsidR="00FE64BF" w:rsidRPr="00DB7079" w:rsidRDefault="00BB2AD6" w:rsidP="00F92D7A">
      <w:pPr>
        <w:rPr>
          <w:b/>
          <w:lang w:val="fr-FR"/>
        </w:rPr>
      </w:pPr>
      <w:r w:rsidRPr="00DB7079">
        <w:rPr>
          <w:b/>
          <w:lang w:val="fr-FR"/>
        </w:rPr>
        <w:t xml:space="preserve">Point focal pour la Convention </w:t>
      </w:r>
      <w:r w:rsidR="00FE64BF" w:rsidRPr="00DB7079">
        <w:rPr>
          <w:b/>
          <w:lang w:val="fr-FR"/>
        </w:rPr>
        <w:t>sur la Pollution Atmosphérique Transfrontière à Longue Distance :</w:t>
      </w:r>
    </w:p>
    <w:p w14:paraId="5E00FD1B" w14:textId="77777777" w:rsidR="00FE64BF" w:rsidRPr="00DB7079" w:rsidRDefault="00FE64BF" w:rsidP="00FE64BF">
      <w:pPr>
        <w:rPr>
          <w:lang w:val="fr-FR"/>
        </w:rPr>
      </w:pPr>
      <w:r w:rsidRPr="00DB7079">
        <w:rPr>
          <w:lang w:val="fr-FR"/>
        </w:rPr>
        <w:t>M. Philippe ANTOGNELLI</w:t>
      </w:r>
    </w:p>
    <w:p w14:paraId="66FAF010" w14:textId="77777777" w:rsidR="00FE64BF" w:rsidRPr="00DB7079" w:rsidRDefault="00FE64BF" w:rsidP="00FE64BF">
      <w:pPr>
        <w:rPr>
          <w:lang w:val="fr-FR"/>
        </w:rPr>
      </w:pPr>
      <w:r w:rsidRPr="00DB7079">
        <w:rPr>
          <w:lang w:val="fr-FR"/>
        </w:rPr>
        <w:t>Direction de l’Environnement</w:t>
      </w:r>
    </w:p>
    <w:p w14:paraId="43D88E4C" w14:textId="77777777" w:rsidR="00FE64BF" w:rsidRPr="00DB7079" w:rsidRDefault="00FE64BF" w:rsidP="00FE64BF">
      <w:pPr>
        <w:rPr>
          <w:lang w:val="fr-FR"/>
        </w:rPr>
      </w:pPr>
      <w:r w:rsidRPr="00DB7079">
        <w:rPr>
          <w:lang w:val="fr-FR"/>
        </w:rPr>
        <w:t>3, avenue de Fontvieille</w:t>
      </w:r>
    </w:p>
    <w:p w14:paraId="65D7D672" w14:textId="77777777" w:rsidR="00FE64BF" w:rsidRPr="00DB7079" w:rsidRDefault="00FE64BF" w:rsidP="00FE64BF">
      <w:pPr>
        <w:rPr>
          <w:lang w:val="fr-FR"/>
        </w:rPr>
      </w:pPr>
      <w:r w:rsidRPr="00DB7079">
        <w:rPr>
          <w:lang w:val="fr-FR"/>
        </w:rPr>
        <w:t>MC 98000 MONACO</w:t>
      </w:r>
    </w:p>
    <w:p w14:paraId="244AAF47" w14:textId="77777777" w:rsidR="00FE64BF" w:rsidRPr="00DB7079" w:rsidRDefault="00FE64BF" w:rsidP="00FE64BF">
      <w:pPr>
        <w:rPr>
          <w:lang w:val="fr-FR"/>
        </w:rPr>
      </w:pPr>
      <w:r w:rsidRPr="00DB7079">
        <w:rPr>
          <w:lang w:val="fr-FR"/>
        </w:rPr>
        <w:t>Tél. :</w:t>
      </w:r>
      <w:r w:rsidRPr="00DB7079">
        <w:rPr>
          <w:lang w:val="fr-FR"/>
        </w:rPr>
        <w:tab/>
        <w:t>(+377) 98 98 46 80</w:t>
      </w:r>
    </w:p>
    <w:p w14:paraId="603304CB" w14:textId="77777777" w:rsidR="00FE64BF" w:rsidRPr="00DB7079" w:rsidRDefault="00FE64BF" w:rsidP="00FE64BF">
      <w:pPr>
        <w:rPr>
          <w:lang w:val="fr-FR"/>
        </w:rPr>
      </w:pPr>
      <w:r w:rsidRPr="00DB7079">
        <w:rPr>
          <w:lang w:val="fr-FR"/>
        </w:rPr>
        <w:t>Fax :</w:t>
      </w:r>
      <w:r w:rsidRPr="00DB7079">
        <w:rPr>
          <w:lang w:val="fr-FR"/>
        </w:rPr>
        <w:tab/>
        <w:t>(+377) 92 05 28 91</w:t>
      </w:r>
    </w:p>
    <w:p w14:paraId="204BBCF6" w14:textId="5203A5B3" w:rsidR="00FE64BF" w:rsidRPr="00DB7079" w:rsidRDefault="001E036F" w:rsidP="00FE64BF">
      <w:pPr>
        <w:rPr>
          <w:lang w:val="fr-FR"/>
        </w:rPr>
      </w:pPr>
      <w:r w:rsidRPr="00DB7079">
        <w:rPr>
          <w:lang w:val="fr-FR"/>
        </w:rPr>
        <w:t>E-mail</w:t>
      </w:r>
      <w:r w:rsidR="00FE64BF" w:rsidRPr="00DB7079">
        <w:rPr>
          <w:lang w:val="fr-FR"/>
        </w:rPr>
        <w:t> : pantognelli@gouv.mc</w:t>
      </w:r>
    </w:p>
    <w:p w14:paraId="149CDB59" w14:textId="76C5DC60" w:rsidR="007E7CE7" w:rsidRPr="00DB7079" w:rsidRDefault="007E7CE7" w:rsidP="007E7CE7">
      <w:pPr>
        <w:rPr>
          <w:lang w:val="fr-FR"/>
        </w:rPr>
      </w:pPr>
    </w:p>
    <w:p w14:paraId="1FA439F3" w14:textId="5C9CE4BA" w:rsidR="00DB058C" w:rsidRPr="00DB7079" w:rsidRDefault="00DB058C">
      <w:pPr>
        <w:jc w:val="left"/>
        <w:rPr>
          <w:lang w:val="fr-FR"/>
        </w:rPr>
      </w:pPr>
      <w:r w:rsidRPr="00DB7079">
        <w:rPr>
          <w:lang w:val="fr-FR"/>
        </w:rPr>
        <w:br w:type="page"/>
      </w:r>
    </w:p>
    <w:p w14:paraId="60979EBA" w14:textId="390A25F9" w:rsidR="00562BBB" w:rsidRPr="00DB7079" w:rsidRDefault="00C15698" w:rsidP="00FD2F3D">
      <w:pPr>
        <w:pStyle w:val="Titre2"/>
      </w:pPr>
      <w:bookmarkStart w:id="8" w:name="_Toc66715485"/>
      <w:r w:rsidRPr="00DB7079">
        <w:lastRenderedPageBreak/>
        <w:t>Choix des m</w:t>
      </w:r>
      <w:r w:rsidR="00562BBB" w:rsidRPr="00DB7079">
        <w:t>éthodes</w:t>
      </w:r>
      <w:r w:rsidRPr="00DB7079">
        <w:t>, des facteurs d’émission et collecte des</w:t>
      </w:r>
      <w:r w:rsidR="00562BBB" w:rsidRPr="00DB7079">
        <w:t xml:space="preserve"> données d’activité</w:t>
      </w:r>
      <w:bookmarkEnd w:id="8"/>
    </w:p>
    <w:p w14:paraId="64EE143C" w14:textId="76F585A9" w:rsidR="00107F1D" w:rsidRPr="00DB7079" w:rsidRDefault="00107F1D" w:rsidP="0055713C">
      <w:pPr>
        <w:rPr>
          <w:lang w:val="fr-FR"/>
        </w:rPr>
      </w:pPr>
    </w:p>
    <w:p w14:paraId="44159CBB" w14:textId="48F9BD92" w:rsidR="0061202D" w:rsidRPr="00DB7079" w:rsidRDefault="0061202D" w:rsidP="0055713C">
      <w:pPr>
        <w:rPr>
          <w:lang w:val="fr-FR"/>
        </w:rPr>
      </w:pPr>
      <w:r w:rsidRPr="00DB7079">
        <w:rPr>
          <w:lang w:val="fr-FR"/>
        </w:rPr>
        <w:t>Afin de permettre une meilleure compréhension de la nature des travaux entrepris annuellement pour réaliser l’inventaire, les méthodes de calcul utilisées pour les différentes sous-catégories sont présentées ci-dessous. En outre ce document permet de :</w:t>
      </w:r>
    </w:p>
    <w:p w14:paraId="44BEE591" w14:textId="77777777" w:rsidR="0061202D" w:rsidRPr="00DB7079" w:rsidRDefault="0061202D" w:rsidP="00600F92">
      <w:pPr>
        <w:pStyle w:val="Paragraphedeliste"/>
        <w:numPr>
          <w:ilvl w:val="0"/>
          <w:numId w:val="14"/>
        </w:numPr>
        <w:spacing w:after="0"/>
        <w:ind w:left="714" w:hanging="357"/>
        <w:rPr>
          <w:lang w:val="fr-FR"/>
        </w:rPr>
      </w:pPr>
      <w:r w:rsidRPr="00DB7079">
        <w:rPr>
          <w:lang w:val="fr-FR"/>
        </w:rPr>
        <w:t>S’assurer que le calcul des émissions des catégories-clés utilise le niveau de méthodologie adapté ;</w:t>
      </w:r>
    </w:p>
    <w:p w14:paraId="2FEA721E" w14:textId="148F427D" w:rsidR="0061202D" w:rsidRPr="00DB7079" w:rsidRDefault="0061202D" w:rsidP="00600F92">
      <w:pPr>
        <w:pStyle w:val="Paragraphedeliste"/>
        <w:numPr>
          <w:ilvl w:val="0"/>
          <w:numId w:val="14"/>
        </w:numPr>
        <w:spacing w:after="0"/>
        <w:ind w:left="714" w:hanging="357"/>
        <w:rPr>
          <w:lang w:val="fr-FR"/>
        </w:rPr>
      </w:pPr>
      <w:r w:rsidRPr="00DB7079">
        <w:rPr>
          <w:lang w:val="fr-FR"/>
        </w:rPr>
        <w:t>Inventorier les catégories pour lesquelles une amélioration de la méthodologie de calculs peut être envisagé.</w:t>
      </w:r>
    </w:p>
    <w:p w14:paraId="550F2C02" w14:textId="77777777" w:rsidR="0061202D" w:rsidRPr="00DB7079" w:rsidRDefault="0061202D" w:rsidP="0055713C">
      <w:pPr>
        <w:rPr>
          <w:lang w:val="fr-FR"/>
        </w:rPr>
      </w:pPr>
    </w:p>
    <w:p w14:paraId="21BD886A" w14:textId="3D9CC79A" w:rsidR="00F82CFA" w:rsidRPr="00DB7079" w:rsidRDefault="005933BB" w:rsidP="005933BB">
      <w:pPr>
        <w:pStyle w:val="Lgende"/>
        <w:pBdr>
          <w:top w:val="single" w:sz="4" w:space="1" w:color="auto"/>
          <w:bottom w:val="single" w:sz="4" w:space="1" w:color="auto"/>
        </w:pBdr>
        <w:rPr>
          <w:rFonts w:ascii="Arial" w:hAnsi="Arial" w:cs="Arial"/>
          <w:sz w:val="20"/>
          <w:szCs w:val="20"/>
        </w:rPr>
      </w:pPr>
      <w:bookmarkStart w:id="9" w:name="_Toc66715973"/>
      <w:r w:rsidRPr="00DB7079">
        <w:rPr>
          <w:rFonts w:ascii="Arial" w:hAnsi="Arial" w:cs="Arial"/>
          <w:sz w:val="20"/>
          <w:szCs w:val="20"/>
        </w:rPr>
        <w:t xml:space="preserve">Tableau </w:t>
      </w:r>
      <w:r w:rsidRPr="00DB7079">
        <w:rPr>
          <w:rFonts w:ascii="Arial" w:hAnsi="Arial" w:cs="Arial"/>
          <w:sz w:val="20"/>
          <w:szCs w:val="20"/>
        </w:rPr>
        <w:fldChar w:fldCharType="begin"/>
      </w:r>
      <w:r w:rsidRPr="00DB7079">
        <w:rPr>
          <w:rFonts w:ascii="Arial" w:hAnsi="Arial" w:cs="Arial"/>
          <w:sz w:val="20"/>
          <w:szCs w:val="20"/>
        </w:rPr>
        <w:instrText xml:space="preserve"> SEQ Tableau \* ARABIC </w:instrText>
      </w:r>
      <w:r w:rsidRPr="00DB7079">
        <w:rPr>
          <w:rFonts w:ascii="Arial" w:hAnsi="Arial" w:cs="Arial"/>
          <w:sz w:val="20"/>
          <w:szCs w:val="20"/>
        </w:rPr>
        <w:fldChar w:fldCharType="separate"/>
      </w:r>
      <w:r w:rsidR="00170C93" w:rsidRPr="00DB7079">
        <w:rPr>
          <w:rFonts w:ascii="Arial" w:hAnsi="Arial" w:cs="Arial"/>
          <w:noProof/>
          <w:sz w:val="20"/>
          <w:szCs w:val="20"/>
        </w:rPr>
        <w:t>1</w:t>
      </w:r>
      <w:r w:rsidRPr="00DB7079">
        <w:rPr>
          <w:rFonts w:ascii="Arial" w:hAnsi="Arial" w:cs="Arial"/>
          <w:sz w:val="20"/>
          <w:szCs w:val="20"/>
        </w:rPr>
        <w:fldChar w:fldCharType="end"/>
      </w:r>
      <w:r w:rsidRPr="00DB7079">
        <w:rPr>
          <w:rFonts w:ascii="Arial" w:hAnsi="Arial" w:cs="Arial"/>
          <w:sz w:val="20"/>
          <w:szCs w:val="20"/>
        </w:rPr>
        <w:t xml:space="preserve"> : Tableau de synthèse des méthodes de calcul utilisées par sous-catégorie</w:t>
      </w:r>
      <w:bookmarkEnd w:id="9"/>
    </w:p>
    <w:tbl>
      <w:tblPr>
        <w:tblStyle w:val="Grilledutableau"/>
        <w:tblW w:w="0" w:type="auto"/>
        <w:jc w:val="center"/>
        <w:tblLook w:val="04A0" w:firstRow="1" w:lastRow="0" w:firstColumn="1" w:lastColumn="0" w:noHBand="0" w:noVBand="1"/>
      </w:tblPr>
      <w:tblGrid>
        <w:gridCol w:w="1696"/>
        <w:gridCol w:w="5527"/>
        <w:gridCol w:w="1837"/>
      </w:tblGrid>
      <w:tr w:rsidR="00F82CFA" w:rsidRPr="00DB7079" w14:paraId="36498867" w14:textId="77777777" w:rsidTr="00DB058C">
        <w:trPr>
          <w:jc w:val="center"/>
        </w:trPr>
        <w:tc>
          <w:tcPr>
            <w:tcW w:w="1696" w:type="dxa"/>
          </w:tcPr>
          <w:p w14:paraId="4518514A" w14:textId="418F3F9E" w:rsidR="00F82CFA" w:rsidRPr="00DB7079" w:rsidRDefault="00F82CFA" w:rsidP="00C22293">
            <w:pPr>
              <w:jc w:val="center"/>
              <w:rPr>
                <w:b/>
                <w:lang w:val="fr-FR"/>
              </w:rPr>
            </w:pPr>
            <w:r w:rsidRPr="00DB7079">
              <w:rPr>
                <w:b/>
                <w:lang w:val="fr-FR"/>
              </w:rPr>
              <w:t>Codification de la sous-catégorie</w:t>
            </w:r>
          </w:p>
        </w:tc>
        <w:tc>
          <w:tcPr>
            <w:tcW w:w="5529" w:type="dxa"/>
          </w:tcPr>
          <w:p w14:paraId="478BEAAA" w14:textId="2529FD90" w:rsidR="00F82CFA" w:rsidRPr="00DB7079" w:rsidRDefault="00F82CFA" w:rsidP="00C22293">
            <w:pPr>
              <w:jc w:val="center"/>
              <w:rPr>
                <w:b/>
                <w:lang w:val="fr-FR"/>
              </w:rPr>
            </w:pPr>
            <w:r w:rsidRPr="00DB7079">
              <w:rPr>
                <w:b/>
                <w:lang w:val="fr-FR"/>
              </w:rPr>
              <w:t>Désignation de la sous-catégorie</w:t>
            </w:r>
          </w:p>
        </w:tc>
        <w:tc>
          <w:tcPr>
            <w:tcW w:w="1837" w:type="dxa"/>
          </w:tcPr>
          <w:p w14:paraId="5DB650E0" w14:textId="7094BD96" w:rsidR="00F82CFA" w:rsidRPr="00DB7079" w:rsidRDefault="00F82CFA" w:rsidP="00C22293">
            <w:pPr>
              <w:jc w:val="center"/>
              <w:rPr>
                <w:b/>
                <w:lang w:val="fr-FR"/>
              </w:rPr>
            </w:pPr>
            <w:r w:rsidRPr="00DB7079">
              <w:rPr>
                <w:b/>
                <w:lang w:val="fr-FR"/>
              </w:rPr>
              <w:t>Méthode</w:t>
            </w:r>
            <w:r w:rsidR="0046007D" w:rsidRPr="00DB7079">
              <w:rPr>
                <w:b/>
                <w:lang w:val="fr-FR"/>
              </w:rPr>
              <w:t>s</w:t>
            </w:r>
            <w:r w:rsidRPr="00DB7079">
              <w:rPr>
                <w:b/>
                <w:lang w:val="fr-FR"/>
              </w:rPr>
              <w:t xml:space="preserve"> de calcul des émissions de polluants</w:t>
            </w:r>
          </w:p>
        </w:tc>
      </w:tr>
      <w:tr w:rsidR="00F82CFA" w:rsidRPr="00DB7079" w14:paraId="34ABBF5D" w14:textId="77777777" w:rsidTr="00DB058C">
        <w:trPr>
          <w:jc w:val="center"/>
        </w:trPr>
        <w:tc>
          <w:tcPr>
            <w:tcW w:w="1696" w:type="dxa"/>
            <w:vAlign w:val="center"/>
          </w:tcPr>
          <w:p w14:paraId="244834DF" w14:textId="390F1363" w:rsidR="00F82CFA" w:rsidRPr="00DB7079" w:rsidRDefault="000740AF" w:rsidP="00C22293">
            <w:pPr>
              <w:jc w:val="center"/>
              <w:rPr>
                <w:lang w:val="fr-FR"/>
              </w:rPr>
            </w:pPr>
            <w:r w:rsidRPr="00DB7079">
              <w:rPr>
                <w:lang w:val="fr-FR"/>
              </w:rPr>
              <w:t>1A1a</w:t>
            </w:r>
          </w:p>
        </w:tc>
        <w:tc>
          <w:tcPr>
            <w:tcW w:w="5529" w:type="dxa"/>
            <w:vAlign w:val="center"/>
          </w:tcPr>
          <w:p w14:paraId="3E02A7E4" w14:textId="1EBA1124" w:rsidR="00F82CFA" w:rsidRPr="00DB7079" w:rsidRDefault="000740AF" w:rsidP="00C22293">
            <w:pPr>
              <w:jc w:val="left"/>
              <w:rPr>
                <w:lang w:val="fr-FR"/>
              </w:rPr>
            </w:pPr>
            <w:r w:rsidRPr="00DB7079">
              <w:rPr>
                <w:lang w:val="fr-FR"/>
              </w:rPr>
              <w:t>Production publique d’électricité et de chaleur</w:t>
            </w:r>
          </w:p>
        </w:tc>
        <w:tc>
          <w:tcPr>
            <w:tcW w:w="1837" w:type="dxa"/>
          </w:tcPr>
          <w:p w14:paraId="06EFB2D1" w14:textId="0935C381" w:rsidR="00F82CFA" w:rsidRPr="00DB7079" w:rsidRDefault="000740AF" w:rsidP="00B757CB">
            <w:pPr>
              <w:jc w:val="center"/>
              <w:rPr>
                <w:lang w:val="fr-FR"/>
              </w:rPr>
            </w:pPr>
            <w:r w:rsidRPr="00DB7079">
              <w:rPr>
                <w:lang w:val="fr-FR"/>
              </w:rPr>
              <w:t>T3</w:t>
            </w:r>
            <w:r w:rsidR="0046007D" w:rsidRPr="00DB7079">
              <w:rPr>
                <w:lang w:val="fr-FR"/>
              </w:rPr>
              <w:t xml:space="preserve"> (incinération des déchets solides et des boues d’épuration</w:t>
            </w:r>
            <w:r w:rsidR="00B757CB" w:rsidRPr="00DB7079">
              <w:rPr>
                <w:lang w:val="fr-FR"/>
              </w:rPr>
              <w:t>, sauf pour PCB</w:t>
            </w:r>
            <w:r w:rsidR="00A95B6D" w:rsidRPr="00DB7079">
              <w:rPr>
                <w:lang w:val="fr-FR"/>
              </w:rPr>
              <w:t xml:space="preserve"> et HAP</w:t>
            </w:r>
            <w:r w:rsidR="00B757CB" w:rsidRPr="00DB7079">
              <w:rPr>
                <w:lang w:val="fr-FR"/>
              </w:rPr>
              <w:t>s</w:t>
            </w:r>
            <w:r w:rsidR="00A95B6D" w:rsidRPr="00DB7079">
              <w:rPr>
                <w:lang w:val="fr-FR"/>
              </w:rPr>
              <w:t xml:space="preserve"> (T1/T2</w:t>
            </w:r>
            <w:r w:rsidR="0046007D" w:rsidRPr="00DB7079">
              <w:rPr>
                <w:lang w:val="fr-FR"/>
              </w:rPr>
              <w:t>)</w:t>
            </w:r>
            <w:r w:rsidR="00A95B6D" w:rsidRPr="00DB7079">
              <w:rPr>
                <w:lang w:val="fr-FR"/>
              </w:rPr>
              <w:t xml:space="preserve"> et HCB (T1) ;</w:t>
            </w:r>
            <w:r w:rsidR="0046007D" w:rsidRPr="00DB7079">
              <w:rPr>
                <w:lang w:val="fr-FR"/>
              </w:rPr>
              <w:t xml:space="preserve"> T2 (combustion du fioul lourd)</w:t>
            </w:r>
            <w:r w:rsidR="00B757CB" w:rsidRPr="00DB7079">
              <w:rPr>
                <w:lang w:val="fr-FR"/>
              </w:rPr>
              <w:t> ;</w:t>
            </w:r>
            <w:r w:rsidR="0046007D" w:rsidRPr="00DB7079">
              <w:rPr>
                <w:lang w:val="fr-FR"/>
              </w:rPr>
              <w:t>T1 (combustion de gaz naturel)</w:t>
            </w:r>
          </w:p>
        </w:tc>
      </w:tr>
      <w:tr w:rsidR="002C2A3D" w:rsidRPr="00DB7079" w14:paraId="27E89B19" w14:textId="77777777" w:rsidTr="00DB058C">
        <w:trPr>
          <w:jc w:val="center"/>
        </w:trPr>
        <w:tc>
          <w:tcPr>
            <w:tcW w:w="1696" w:type="dxa"/>
            <w:vAlign w:val="center"/>
          </w:tcPr>
          <w:p w14:paraId="02FBD902" w14:textId="254E101A" w:rsidR="002C2A3D" w:rsidRPr="00DB7079" w:rsidRDefault="00A97443" w:rsidP="00853F1C">
            <w:pPr>
              <w:jc w:val="center"/>
              <w:rPr>
                <w:lang w:val="fr-FR"/>
              </w:rPr>
            </w:pPr>
            <w:r w:rsidRPr="00DB7079">
              <w:rPr>
                <w:lang w:val="fr-FR"/>
              </w:rPr>
              <w:t>1A2gvii</w:t>
            </w:r>
          </w:p>
        </w:tc>
        <w:tc>
          <w:tcPr>
            <w:tcW w:w="5529" w:type="dxa"/>
            <w:vAlign w:val="center"/>
          </w:tcPr>
          <w:p w14:paraId="12C0D2E2" w14:textId="4A724532" w:rsidR="002C2A3D" w:rsidRPr="00DB7079" w:rsidRDefault="00A97443" w:rsidP="00C22293">
            <w:pPr>
              <w:jc w:val="left"/>
              <w:rPr>
                <w:lang w:val="fr-FR"/>
              </w:rPr>
            </w:pPr>
            <w:r w:rsidRPr="00DB7079">
              <w:rPr>
                <w:lang w:val="fr-FR"/>
              </w:rPr>
              <w:t>Engins mobiles non routiers</w:t>
            </w:r>
          </w:p>
        </w:tc>
        <w:tc>
          <w:tcPr>
            <w:tcW w:w="1837" w:type="dxa"/>
          </w:tcPr>
          <w:p w14:paraId="0A66E194" w14:textId="70138C20" w:rsidR="002C2A3D" w:rsidRPr="00DB7079" w:rsidRDefault="00A97443" w:rsidP="00853F1C">
            <w:pPr>
              <w:jc w:val="center"/>
              <w:rPr>
                <w:lang w:val="fr-FR"/>
              </w:rPr>
            </w:pPr>
            <w:r w:rsidRPr="00DB7079">
              <w:rPr>
                <w:lang w:val="fr-FR"/>
              </w:rPr>
              <w:t>T2</w:t>
            </w:r>
            <w:r w:rsidR="00A300C0" w:rsidRPr="00DB7079">
              <w:rPr>
                <w:lang w:val="fr-FR"/>
              </w:rPr>
              <w:t xml:space="preserve"> (NO</w:t>
            </w:r>
            <w:r w:rsidR="00A300C0" w:rsidRPr="00DB7079">
              <w:rPr>
                <w:vertAlign w:val="subscript"/>
                <w:lang w:val="fr-FR"/>
              </w:rPr>
              <w:t>x</w:t>
            </w:r>
            <w:r w:rsidR="00A300C0" w:rsidRPr="00DB7079">
              <w:rPr>
                <w:lang w:val="fr-FR"/>
              </w:rPr>
              <w:t>, CO, NMVOC, SO</w:t>
            </w:r>
            <w:r w:rsidR="00A300C0" w:rsidRPr="00DB7079">
              <w:rPr>
                <w:vertAlign w:val="subscript"/>
                <w:lang w:val="fr-FR"/>
              </w:rPr>
              <w:t>x</w:t>
            </w:r>
            <w:r w:rsidR="00853F1C" w:rsidRPr="00DB7079">
              <w:rPr>
                <w:lang w:val="fr-FR"/>
              </w:rPr>
              <w:t>, TSP</w:t>
            </w:r>
            <w:r w:rsidR="00A300C0" w:rsidRPr="00DB7079">
              <w:rPr>
                <w:lang w:val="fr-FR"/>
              </w:rPr>
              <w:t>)</w:t>
            </w:r>
            <w:r w:rsidR="00CE6AC8" w:rsidRPr="00DB7079">
              <w:rPr>
                <w:lang w:val="fr-FR"/>
              </w:rPr>
              <w:t>, T1</w:t>
            </w:r>
            <w:r w:rsidR="00A300C0" w:rsidRPr="00DB7079">
              <w:rPr>
                <w:lang w:val="fr-FR"/>
              </w:rPr>
              <w:t xml:space="preserve"> (</w:t>
            </w:r>
            <w:r w:rsidR="00853F1C" w:rsidRPr="00DB7079">
              <w:rPr>
                <w:lang w:val="fr-FR"/>
              </w:rPr>
              <w:t>PM</w:t>
            </w:r>
            <w:r w:rsidR="00853F1C" w:rsidRPr="00DB7079">
              <w:rPr>
                <w:vertAlign w:val="subscript"/>
                <w:lang w:val="fr-FR"/>
              </w:rPr>
              <w:t>10</w:t>
            </w:r>
            <w:r w:rsidR="00853F1C" w:rsidRPr="00DB7079">
              <w:rPr>
                <w:lang w:val="fr-FR"/>
              </w:rPr>
              <w:t>, PM</w:t>
            </w:r>
            <w:r w:rsidR="00853F1C" w:rsidRPr="00DB7079">
              <w:rPr>
                <w:vertAlign w:val="subscript"/>
                <w:lang w:val="fr-FR"/>
              </w:rPr>
              <w:t>2,5</w:t>
            </w:r>
            <w:r w:rsidR="00853F1C" w:rsidRPr="00DB7079">
              <w:rPr>
                <w:lang w:val="fr-FR"/>
              </w:rPr>
              <w:t xml:space="preserve">, BC, </w:t>
            </w:r>
            <w:r w:rsidR="00A300C0" w:rsidRPr="00DB7079">
              <w:rPr>
                <w:lang w:val="fr-FR"/>
              </w:rPr>
              <w:t>NH</w:t>
            </w:r>
            <w:r w:rsidR="00A300C0" w:rsidRPr="00DB7079">
              <w:rPr>
                <w:vertAlign w:val="subscript"/>
                <w:lang w:val="fr-FR"/>
              </w:rPr>
              <w:t>3</w:t>
            </w:r>
            <w:r w:rsidR="00853F1C" w:rsidRPr="00DB7079">
              <w:rPr>
                <w:lang w:val="fr-FR"/>
              </w:rPr>
              <w:t>, métaux lourds, HAP, PCDD/</w:t>
            </w:r>
            <w:r w:rsidR="0086587A" w:rsidRPr="00DB7079">
              <w:rPr>
                <w:lang w:val="fr-FR"/>
              </w:rPr>
              <w:t>PCD</w:t>
            </w:r>
            <w:r w:rsidR="00853F1C" w:rsidRPr="00DB7079">
              <w:rPr>
                <w:lang w:val="fr-FR"/>
              </w:rPr>
              <w:t>F</w:t>
            </w:r>
            <w:r w:rsidR="00A300C0" w:rsidRPr="00DB7079">
              <w:rPr>
                <w:lang w:val="fr-FR"/>
              </w:rPr>
              <w:t>)</w:t>
            </w:r>
          </w:p>
        </w:tc>
      </w:tr>
      <w:tr w:rsidR="00B518FA" w:rsidRPr="00DB7079" w14:paraId="09638C63" w14:textId="77777777" w:rsidTr="00DB058C">
        <w:trPr>
          <w:jc w:val="center"/>
        </w:trPr>
        <w:tc>
          <w:tcPr>
            <w:tcW w:w="1696" w:type="dxa"/>
          </w:tcPr>
          <w:p w14:paraId="6782DC9B" w14:textId="54211637" w:rsidR="00B518FA" w:rsidRPr="00DB7079" w:rsidRDefault="00A97443" w:rsidP="000740AF">
            <w:pPr>
              <w:jc w:val="center"/>
              <w:rPr>
                <w:lang w:val="fr-FR"/>
              </w:rPr>
            </w:pPr>
            <w:r w:rsidRPr="00DB7079">
              <w:rPr>
                <w:lang w:val="fr-FR"/>
              </w:rPr>
              <w:t>1A2gviii</w:t>
            </w:r>
          </w:p>
        </w:tc>
        <w:tc>
          <w:tcPr>
            <w:tcW w:w="5529" w:type="dxa"/>
          </w:tcPr>
          <w:p w14:paraId="22562145" w14:textId="69D0AECD" w:rsidR="00B518FA" w:rsidRPr="00DB7079" w:rsidRDefault="00A97443" w:rsidP="00A97443">
            <w:pPr>
              <w:rPr>
                <w:lang w:val="fr-FR"/>
              </w:rPr>
            </w:pPr>
            <w:r w:rsidRPr="00DB7079">
              <w:rPr>
                <w:lang w:val="fr-FR"/>
              </w:rPr>
              <w:t>Combustion stationnaire dans le secteur industriel</w:t>
            </w:r>
          </w:p>
        </w:tc>
        <w:tc>
          <w:tcPr>
            <w:tcW w:w="1837" w:type="dxa"/>
          </w:tcPr>
          <w:p w14:paraId="5D470A50" w14:textId="6B057515" w:rsidR="00B518FA" w:rsidRPr="00DB7079" w:rsidRDefault="00A97443" w:rsidP="000740AF">
            <w:pPr>
              <w:jc w:val="center"/>
              <w:rPr>
                <w:lang w:val="fr-FR"/>
              </w:rPr>
            </w:pPr>
            <w:r w:rsidRPr="00DB7079">
              <w:rPr>
                <w:lang w:val="fr-FR"/>
              </w:rPr>
              <w:t>T1</w:t>
            </w:r>
          </w:p>
        </w:tc>
      </w:tr>
      <w:tr w:rsidR="00437BA9" w:rsidRPr="00DB7079" w14:paraId="5EB7E1A1" w14:textId="77777777" w:rsidTr="00DB058C">
        <w:trPr>
          <w:jc w:val="center"/>
        </w:trPr>
        <w:tc>
          <w:tcPr>
            <w:tcW w:w="1696" w:type="dxa"/>
          </w:tcPr>
          <w:p w14:paraId="42335AC2" w14:textId="6BE1740D" w:rsidR="00437BA9" w:rsidRPr="00DB7079" w:rsidRDefault="00B518FA" w:rsidP="000740AF">
            <w:pPr>
              <w:jc w:val="center"/>
              <w:rPr>
                <w:lang w:val="fr-FR"/>
              </w:rPr>
            </w:pPr>
            <w:r w:rsidRPr="00DB7079">
              <w:rPr>
                <w:lang w:val="fr-FR"/>
              </w:rPr>
              <w:t>1A4ai</w:t>
            </w:r>
          </w:p>
        </w:tc>
        <w:tc>
          <w:tcPr>
            <w:tcW w:w="5529" w:type="dxa"/>
          </w:tcPr>
          <w:p w14:paraId="472DA50F" w14:textId="6732B1C0" w:rsidR="00437BA9" w:rsidRPr="00DB7079" w:rsidRDefault="00B518FA" w:rsidP="00B518FA">
            <w:pPr>
              <w:rPr>
                <w:lang w:val="fr-FR"/>
              </w:rPr>
            </w:pPr>
            <w:r w:rsidRPr="00DB7079">
              <w:rPr>
                <w:lang w:val="fr-FR"/>
              </w:rPr>
              <w:t>Combustion stationnaire dans les établissements commerciaux</w:t>
            </w:r>
          </w:p>
        </w:tc>
        <w:tc>
          <w:tcPr>
            <w:tcW w:w="1837" w:type="dxa"/>
          </w:tcPr>
          <w:p w14:paraId="3D220F75" w14:textId="6A945431" w:rsidR="00437BA9" w:rsidRPr="00DB7079" w:rsidRDefault="00B518FA" w:rsidP="000740AF">
            <w:pPr>
              <w:jc w:val="center"/>
              <w:rPr>
                <w:lang w:val="fr-FR"/>
              </w:rPr>
            </w:pPr>
            <w:r w:rsidRPr="00DB7079">
              <w:rPr>
                <w:lang w:val="fr-FR"/>
              </w:rPr>
              <w:t>T1</w:t>
            </w:r>
          </w:p>
        </w:tc>
      </w:tr>
      <w:tr w:rsidR="00437BA9" w:rsidRPr="00DB7079" w14:paraId="559DDCEE" w14:textId="77777777" w:rsidTr="00DB058C">
        <w:trPr>
          <w:jc w:val="center"/>
        </w:trPr>
        <w:tc>
          <w:tcPr>
            <w:tcW w:w="1696" w:type="dxa"/>
          </w:tcPr>
          <w:p w14:paraId="771C7BB1" w14:textId="66DB0C89" w:rsidR="00437BA9" w:rsidRPr="00DB7079" w:rsidRDefault="00B518FA" w:rsidP="000740AF">
            <w:pPr>
              <w:jc w:val="center"/>
              <w:rPr>
                <w:lang w:val="fr-FR"/>
              </w:rPr>
            </w:pPr>
            <w:r w:rsidRPr="00DB7079">
              <w:rPr>
                <w:lang w:val="fr-FR"/>
              </w:rPr>
              <w:t>1A4bi</w:t>
            </w:r>
          </w:p>
        </w:tc>
        <w:tc>
          <w:tcPr>
            <w:tcW w:w="5529" w:type="dxa"/>
          </w:tcPr>
          <w:p w14:paraId="1AC22CAA" w14:textId="69F11B7D" w:rsidR="00437BA9" w:rsidRPr="00DB7079" w:rsidRDefault="00B518FA" w:rsidP="00B518FA">
            <w:pPr>
              <w:rPr>
                <w:lang w:val="fr-FR"/>
              </w:rPr>
            </w:pPr>
            <w:r w:rsidRPr="00DB7079">
              <w:rPr>
                <w:lang w:val="fr-FR"/>
              </w:rPr>
              <w:t>Combustion stationnaire dans le bâti résidentiel</w:t>
            </w:r>
          </w:p>
        </w:tc>
        <w:tc>
          <w:tcPr>
            <w:tcW w:w="1837" w:type="dxa"/>
          </w:tcPr>
          <w:p w14:paraId="263836DF" w14:textId="0CDB83FE" w:rsidR="00437BA9" w:rsidRPr="00DB7079" w:rsidRDefault="00B518FA" w:rsidP="000740AF">
            <w:pPr>
              <w:jc w:val="center"/>
              <w:rPr>
                <w:lang w:val="fr-FR"/>
              </w:rPr>
            </w:pPr>
            <w:r w:rsidRPr="00DB7079">
              <w:rPr>
                <w:lang w:val="fr-FR"/>
              </w:rPr>
              <w:t>T1</w:t>
            </w:r>
          </w:p>
        </w:tc>
      </w:tr>
      <w:tr w:rsidR="00437BA9" w:rsidRPr="00DB7079" w14:paraId="6045A7FC" w14:textId="77777777" w:rsidTr="00DB058C">
        <w:trPr>
          <w:jc w:val="center"/>
        </w:trPr>
        <w:tc>
          <w:tcPr>
            <w:tcW w:w="1696" w:type="dxa"/>
          </w:tcPr>
          <w:p w14:paraId="1F71B394" w14:textId="4FC55040" w:rsidR="00437BA9" w:rsidRPr="00DB7079" w:rsidRDefault="00923622" w:rsidP="00923622">
            <w:pPr>
              <w:jc w:val="center"/>
              <w:rPr>
                <w:lang w:val="fr-FR"/>
              </w:rPr>
            </w:pPr>
            <w:r w:rsidRPr="00DB7079">
              <w:rPr>
                <w:lang w:val="fr-FR"/>
              </w:rPr>
              <w:t>1A3a</w:t>
            </w:r>
          </w:p>
        </w:tc>
        <w:tc>
          <w:tcPr>
            <w:tcW w:w="5529" w:type="dxa"/>
          </w:tcPr>
          <w:p w14:paraId="6802FF3E" w14:textId="6FA53E57" w:rsidR="00437BA9" w:rsidRPr="00DB7079" w:rsidRDefault="00923622" w:rsidP="00923622">
            <w:pPr>
              <w:rPr>
                <w:lang w:val="fr-FR"/>
              </w:rPr>
            </w:pPr>
            <w:r w:rsidRPr="00DB7079">
              <w:rPr>
                <w:lang w:val="fr-FR"/>
              </w:rPr>
              <w:t>Aviation civile</w:t>
            </w:r>
          </w:p>
        </w:tc>
        <w:tc>
          <w:tcPr>
            <w:tcW w:w="1837" w:type="dxa"/>
          </w:tcPr>
          <w:p w14:paraId="5606DC7E" w14:textId="33190B35" w:rsidR="00437BA9" w:rsidRPr="00DB7079" w:rsidRDefault="00923622" w:rsidP="000740AF">
            <w:pPr>
              <w:jc w:val="center"/>
              <w:rPr>
                <w:lang w:val="fr-FR"/>
              </w:rPr>
            </w:pPr>
            <w:r w:rsidRPr="00DB7079">
              <w:rPr>
                <w:lang w:val="fr-FR"/>
              </w:rPr>
              <w:t>T1</w:t>
            </w:r>
          </w:p>
        </w:tc>
      </w:tr>
      <w:tr w:rsidR="002C2A3D" w:rsidRPr="00DB7079" w14:paraId="6E16FC48" w14:textId="77777777" w:rsidTr="00DB058C">
        <w:trPr>
          <w:jc w:val="center"/>
        </w:trPr>
        <w:tc>
          <w:tcPr>
            <w:tcW w:w="1696" w:type="dxa"/>
          </w:tcPr>
          <w:p w14:paraId="7BDFA780" w14:textId="361E39AA" w:rsidR="002C2A3D" w:rsidRPr="00DB7079" w:rsidRDefault="00923622" w:rsidP="000740AF">
            <w:pPr>
              <w:jc w:val="center"/>
              <w:rPr>
                <w:lang w:val="fr-FR"/>
              </w:rPr>
            </w:pPr>
            <w:r w:rsidRPr="00DB7079">
              <w:rPr>
                <w:lang w:val="fr-FR"/>
              </w:rPr>
              <w:t>1A3b</w:t>
            </w:r>
          </w:p>
        </w:tc>
        <w:tc>
          <w:tcPr>
            <w:tcW w:w="5529" w:type="dxa"/>
          </w:tcPr>
          <w:p w14:paraId="4E29DD13" w14:textId="56629910" w:rsidR="002C2A3D" w:rsidRPr="00DB7079" w:rsidRDefault="00923622" w:rsidP="00923622">
            <w:pPr>
              <w:rPr>
                <w:lang w:val="fr-FR"/>
              </w:rPr>
            </w:pPr>
            <w:r w:rsidRPr="00DB7079">
              <w:rPr>
                <w:lang w:val="fr-FR"/>
              </w:rPr>
              <w:t>Transport routier</w:t>
            </w:r>
          </w:p>
        </w:tc>
        <w:tc>
          <w:tcPr>
            <w:tcW w:w="1837" w:type="dxa"/>
          </w:tcPr>
          <w:p w14:paraId="3712FA3E" w14:textId="7854CD7E" w:rsidR="002C2A3D" w:rsidRPr="00DB7079" w:rsidRDefault="00923622" w:rsidP="000740AF">
            <w:pPr>
              <w:jc w:val="center"/>
              <w:rPr>
                <w:lang w:val="fr-FR"/>
              </w:rPr>
            </w:pPr>
            <w:r w:rsidRPr="00DB7079">
              <w:rPr>
                <w:lang w:val="fr-FR"/>
              </w:rPr>
              <w:t>T2</w:t>
            </w:r>
          </w:p>
        </w:tc>
      </w:tr>
      <w:tr w:rsidR="002C2A3D" w:rsidRPr="00DB7079" w14:paraId="2F8AD8CD" w14:textId="77777777" w:rsidTr="00DB058C">
        <w:trPr>
          <w:jc w:val="center"/>
        </w:trPr>
        <w:tc>
          <w:tcPr>
            <w:tcW w:w="1696" w:type="dxa"/>
          </w:tcPr>
          <w:p w14:paraId="3D428BFB" w14:textId="7CF79B61" w:rsidR="002C2A3D" w:rsidRPr="00DB7079" w:rsidRDefault="00437BA9" w:rsidP="000740AF">
            <w:pPr>
              <w:jc w:val="center"/>
              <w:rPr>
                <w:lang w:val="fr-FR"/>
              </w:rPr>
            </w:pPr>
            <w:r w:rsidRPr="00DB7079">
              <w:rPr>
                <w:lang w:val="fr-FR"/>
              </w:rPr>
              <w:t>1A3dii</w:t>
            </w:r>
          </w:p>
        </w:tc>
        <w:tc>
          <w:tcPr>
            <w:tcW w:w="5529" w:type="dxa"/>
          </w:tcPr>
          <w:p w14:paraId="3D00F114" w14:textId="3EB24C05" w:rsidR="002C2A3D" w:rsidRPr="00DB7079" w:rsidRDefault="00437BA9" w:rsidP="0055713C">
            <w:pPr>
              <w:rPr>
                <w:lang w:val="fr-FR"/>
              </w:rPr>
            </w:pPr>
            <w:r w:rsidRPr="00DB7079">
              <w:rPr>
                <w:lang w:val="fr-FR"/>
              </w:rPr>
              <w:t>Navigation</w:t>
            </w:r>
          </w:p>
        </w:tc>
        <w:tc>
          <w:tcPr>
            <w:tcW w:w="1837" w:type="dxa"/>
          </w:tcPr>
          <w:p w14:paraId="682D5E63" w14:textId="27DC984A" w:rsidR="002C2A3D" w:rsidRPr="00DB7079" w:rsidRDefault="00437BA9" w:rsidP="000740AF">
            <w:pPr>
              <w:jc w:val="center"/>
              <w:rPr>
                <w:lang w:val="fr-FR"/>
              </w:rPr>
            </w:pPr>
            <w:r w:rsidRPr="00DB7079">
              <w:rPr>
                <w:lang w:val="fr-FR"/>
              </w:rPr>
              <w:t>T1</w:t>
            </w:r>
          </w:p>
        </w:tc>
      </w:tr>
      <w:tr w:rsidR="002C2A3D" w:rsidRPr="00DB7079" w14:paraId="03DB6C7D" w14:textId="77777777" w:rsidTr="00DB058C">
        <w:trPr>
          <w:jc w:val="center"/>
        </w:trPr>
        <w:tc>
          <w:tcPr>
            <w:tcW w:w="1696" w:type="dxa"/>
          </w:tcPr>
          <w:p w14:paraId="0A5C9E2E" w14:textId="0DA69B0A" w:rsidR="002C2A3D" w:rsidRPr="00DB7079" w:rsidRDefault="00437BA9" w:rsidP="000740AF">
            <w:pPr>
              <w:jc w:val="center"/>
              <w:rPr>
                <w:lang w:val="fr-FR"/>
              </w:rPr>
            </w:pPr>
            <w:r w:rsidRPr="00DB7079">
              <w:rPr>
                <w:lang w:val="fr-FR"/>
              </w:rPr>
              <w:t>1B2b</w:t>
            </w:r>
          </w:p>
        </w:tc>
        <w:tc>
          <w:tcPr>
            <w:tcW w:w="5529" w:type="dxa"/>
          </w:tcPr>
          <w:p w14:paraId="1E2CFF9D" w14:textId="67E2B85D" w:rsidR="002C2A3D" w:rsidRPr="00DB7079" w:rsidRDefault="00437BA9" w:rsidP="00437BA9">
            <w:pPr>
              <w:rPr>
                <w:lang w:val="fr-FR"/>
              </w:rPr>
            </w:pPr>
            <w:r w:rsidRPr="00DB7079">
              <w:rPr>
                <w:lang w:val="fr-FR"/>
              </w:rPr>
              <w:t>Emissions fugitives de gaz naturel</w:t>
            </w:r>
          </w:p>
        </w:tc>
        <w:tc>
          <w:tcPr>
            <w:tcW w:w="1837" w:type="dxa"/>
          </w:tcPr>
          <w:p w14:paraId="3F56E6A7" w14:textId="0C878C57" w:rsidR="002C2A3D" w:rsidRPr="00DB7079" w:rsidRDefault="00437BA9" w:rsidP="000740AF">
            <w:pPr>
              <w:jc w:val="center"/>
              <w:rPr>
                <w:lang w:val="fr-FR"/>
              </w:rPr>
            </w:pPr>
            <w:r w:rsidRPr="00DB7079">
              <w:rPr>
                <w:lang w:val="fr-FR"/>
              </w:rPr>
              <w:t>T1</w:t>
            </w:r>
          </w:p>
        </w:tc>
      </w:tr>
      <w:tr w:rsidR="00F82CFA" w:rsidRPr="00DB7079" w14:paraId="6BE1BA34" w14:textId="77777777" w:rsidTr="00DB058C">
        <w:trPr>
          <w:jc w:val="center"/>
        </w:trPr>
        <w:tc>
          <w:tcPr>
            <w:tcW w:w="1696" w:type="dxa"/>
          </w:tcPr>
          <w:p w14:paraId="12B783C5" w14:textId="595DE499" w:rsidR="00F82CFA" w:rsidRPr="00DB7079" w:rsidRDefault="002C2A3D" w:rsidP="00C22293">
            <w:pPr>
              <w:jc w:val="center"/>
              <w:rPr>
                <w:lang w:val="fr-FR"/>
              </w:rPr>
            </w:pPr>
            <w:r w:rsidRPr="00DB7079">
              <w:rPr>
                <w:lang w:val="fr-FR"/>
              </w:rPr>
              <w:t>2D3b</w:t>
            </w:r>
          </w:p>
        </w:tc>
        <w:tc>
          <w:tcPr>
            <w:tcW w:w="5529" w:type="dxa"/>
          </w:tcPr>
          <w:p w14:paraId="00442463" w14:textId="0E202264" w:rsidR="00F82CFA" w:rsidRPr="00DB7079" w:rsidRDefault="002C2A3D" w:rsidP="002C2A3D">
            <w:pPr>
              <w:rPr>
                <w:lang w:val="fr-FR"/>
              </w:rPr>
            </w:pPr>
            <w:r w:rsidRPr="00DB7079">
              <w:rPr>
                <w:lang w:val="fr-FR"/>
              </w:rPr>
              <w:t>Epandage d’enrobés bitumeux</w:t>
            </w:r>
          </w:p>
        </w:tc>
        <w:tc>
          <w:tcPr>
            <w:tcW w:w="1837" w:type="dxa"/>
          </w:tcPr>
          <w:p w14:paraId="5134A66E" w14:textId="0D9E0E26" w:rsidR="00F82CFA" w:rsidRPr="00DB7079" w:rsidRDefault="002C2A3D" w:rsidP="00C22293">
            <w:pPr>
              <w:jc w:val="center"/>
              <w:rPr>
                <w:lang w:val="fr-FR"/>
              </w:rPr>
            </w:pPr>
            <w:r w:rsidRPr="00DB7079">
              <w:rPr>
                <w:lang w:val="fr-FR"/>
              </w:rPr>
              <w:t>T2</w:t>
            </w:r>
          </w:p>
        </w:tc>
      </w:tr>
      <w:tr w:rsidR="00F82CFA" w:rsidRPr="00DB7079" w14:paraId="66788E1B" w14:textId="77777777" w:rsidTr="00DB058C">
        <w:trPr>
          <w:jc w:val="center"/>
        </w:trPr>
        <w:tc>
          <w:tcPr>
            <w:tcW w:w="1696" w:type="dxa"/>
          </w:tcPr>
          <w:p w14:paraId="2951A00A" w14:textId="3927449B" w:rsidR="00F82CFA" w:rsidRPr="00DB7079" w:rsidRDefault="002C2A3D" w:rsidP="00C22293">
            <w:pPr>
              <w:jc w:val="center"/>
              <w:rPr>
                <w:lang w:val="fr-FR"/>
              </w:rPr>
            </w:pPr>
            <w:r w:rsidRPr="00DB7079">
              <w:rPr>
                <w:lang w:val="fr-FR"/>
              </w:rPr>
              <w:t>2A5b</w:t>
            </w:r>
          </w:p>
        </w:tc>
        <w:tc>
          <w:tcPr>
            <w:tcW w:w="5529" w:type="dxa"/>
          </w:tcPr>
          <w:p w14:paraId="4DB148DD" w14:textId="0AB5C118" w:rsidR="00F82CFA" w:rsidRPr="00DB7079" w:rsidRDefault="002C2A3D" w:rsidP="002C2A3D">
            <w:pPr>
              <w:rPr>
                <w:lang w:val="fr-FR"/>
              </w:rPr>
            </w:pPr>
            <w:r w:rsidRPr="00DB7079">
              <w:rPr>
                <w:lang w:val="fr-FR"/>
              </w:rPr>
              <w:t>Construction et déconstruction</w:t>
            </w:r>
          </w:p>
        </w:tc>
        <w:tc>
          <w:tcPr>
            <w:tcW w:w="1837" w:type="dxa"/>
          </w:tcPr>
          <w:p w14:paraId="25451663" w14:textId="63D9AA9E" w:rsidR="00F82CFA" w:rsidRPr="00DB7079" w:rsidRDefault="002C2A3D" w:rsidP="00C22293">
            <w:pPr>
              <w:jc w:val="center"/>
              <w:rPr>
                <w:lang w:val="fr-FR"/>
              </w:rPr>
            </w:pPr>
            <w:r w:rsidRPr="00DB7079">
              <w:rPr>
                <w:lang w:val="fr-FR"/>
              </w:rPr>
              <w:t>T1</w:t>
            </w:r>
          </w:p>
        </w:tc>
      </w:tr>
      <w:tr w:rsidR="00F82CFA" w:rsidRPr="00DB7079" w14:paraId="14030ADB" w14:textId="77777777" w:rsidTr="00DB058C">
        <w:trPr>
          <w:jc w:val="center"/>
        </w:trPr>
        <w:tc>
          <w:tcPr>
            <w:tcW w:w="1696" w:type="dxa"/>
          </w:tcPr>
          <w:p w14:paraId="22BF5FC8" w14:textId="76A7D1D2" w:rsidR="00F82CFA" w:rsidRPr="00DB7079" w:rsidRDefault="002C2A3D" w:rsidP="00C22293">
            <w:pPr>
              <w:jc w:val="center"/>
              <w:rPr>
                <w:lang w:val="fr-FR"/>
              </w:rPr>
            </w:pPr>
            <w:r w:rsidRPr="00DB7079">
              <w:rPr>
                <w:lang w:val="fr-FR"/>
              </w:rPr>
              <w:t>2D3i</w:t>
            </w:r>
          </w:p>
        </w:tc>
        <w:tc>
          <w:tcPr>
            <w:tcW w:w="5529" w:type="dxa"/>
          </w:tcPr>
          <w:p w14:paraId="39F0A037" w14:textId="02FA5C67" w:rsidR="00F82CFA" w:rsidRPr="00DB7079" w:rsidRDefault="002C2A3D" w:rsidP="002C2A3D">
            <w:pPr>
              <w:rPr>
                <w:lang w:val="fr-FR"/>
              </w:rPr>
            </w:pPr>
            <w:r w:rsidRPr="00DB7079">
              <w:rPr>
                <w:lang w:val="fr-FR"/>
              </w:rPr>
              <w:t>Menuiseries</w:t>
            </w:r>
          </w:p>
        </w:tc>
        <w:tc>
          <w:tcPr>
            <w:tcW w:w="1837" w:type="dxa"/>
          </w:tcPr>
          <w:p w14:paraId="5F3F21DD" w14:textId="68867E78" w:rsidR="00F82CFA" w:rsidRPr="00DB7079" w:rsidRDefault="002C2A3D" w:rsidP="00C22293">
            <w:pPr>
              <w:jc w:val="center"/>
              <w:rPr>
                <w:lang w:val="fr-FR"/>
              </w:rPr>
            </w:pPr>
            <w:r w:rsidRPr="00DB7079">
              <w:rPr>
                <w:lang w:val="fr-FR"/>
              </w:rPr>
              <w:t>T2</w:t>
            </w:r>
          </w:p>
        </w:tc>
      </w:tr>
      <w:tr w:rsidR="00F82CFA" w:rsidRPr="00DB7079" w14:paraId="4F8FE007" w14:textId="77777777" w:rsidTr="00DB058C">
        <w:trPr>
          <w:jc w:val="center"/>
        </w:trPr>
        <w:tc>
          <w:tcPr>
            <w:tcW w:w="1696" w:type="dxa"/>
          </w:tcPr>
          <w:p w14:paraId="42BE0EAB" w14:textId="7DD6EA57" w:rsidR="00F82CFA" w:rsidRPr="00DB7079" w:rsidRDefault="002C2A3D" w:rsidP="00C22293">
            <w:pPr>
              <w:jc w:val="center"/>
              <w:rPr>
                <w:lang w:val="fr-FR"/>
              </w:rPr>
            </w:pPr>
            <w:r w:rsidRPr="00DB7079">
              <w:rPr>
                <w:lang w:val="fr-FR"/>
              </w:rPr>
              <w:t>2D3f</w:t>
            </w:r>
          </w:p>
        </w:tc>
        <w:tc>
          <w:tcPr>
            <w:tcW w:w="5529" w:type="dxa"/>
          </w:tcPr>
          <w:p w14:paraId="53C438CB" w14:textId="64175816" w:rsidR="00F82CFA" w:rsidRPr="00DB7079" w:rsidRDefault="002C2A3D" w:rsidP="002C2A3D">
            <w:pPr>
              <w:rPr>
                <w:lang w:val="fr-FR"/>
              </w:rPr>
            </w:pPr>
            <w:r w:rsidRPr="00DB7079">
              <w:rPr>
                <w:lang w:val="fr-FR"/>
              </w:rPr>
              <w:t>Pressings</w:t>
            </w:r>
          </w:p>
        </w:tc>
        <w:tc>
          <w:tcPr>
            <w:tcW w:w="1837" w:type="dxa"/>
          </w:tcPr>
          <w:p w14:paraId="29C3974B" w14:textId="23EA42BC" w:rsidR="00F82CFA" w:rsidRPr="00DB7079" w:rsidRDefault="002C2A3D" w:rsidP="00C22293">
            <w:pPr>
              <w:jc w:val="center"/>
              <w:rPr>
                <w:lang w:val="fr-FR"/>
              </w:rPr>
            </w:pPr>
            <w:r w:rsidRPr="00DB7079">
              <w:rPr>
                <w:lang w:val="fr-FR"/>
              </w:rPr>
              <w:t>T2</w:t>
            </w:r>
          </w:p>
        </w:tc>
      </w:tr>
      <w:tr w:rsidR="00F82CFA" w:rsidRPr="00DB7079" w14:paraId="4E68A52A" w14:textId="77777777" w:rsidTr="00DB058C">
        <w:trPr>
          <w:jc w:val="center"/>
        </w:trPr>
        <w:tc>
          <w:tcPr>
            <w:tcW w:w="1696" w:type="dxa"/>
          </w:tcPr>
          <w:p w14:paraId="580F7DC5" w14:textId="2F7BEBFB" w:rsidR="00F82CFA" w:rsidRPr="00DB7079" w:rsidRDefault="002C2A3D" w:rsidP="00C22293">
            <w:pPr>
              <w:jc w:val="center"/>
              <w:rPr>
                <w:lang w:val="fr-FR"/>
              </w:rPr>
            </w:pPr>
            <w:r w:rsidRPr="00DB7079">
              <w:rPr>
                <w:lang w:val="fr-FR"/>
              </w:rPr>
              <w:t>2D3h</w:t>
            </w:r>
          </w:p>
        </w:tc>
        <w:tc>
          <w:tcPr>
            <w:tcW w:w="5529" w:type="dxa"/>
          </w:tcPr>
          <w:p w14:paraId="5D9246D5" w14:textId="4624BD21" w:rsidR="00F82CFA" w:rsidRPr="00DB7079" w:rsidRDefault="002C2A3D" w:rsidP="002C2A3D">
            <w:pPr>
              <w:rPr>
                <w:lang w:val="fr-FR"/>
              </w:rPr>
            </w:pPr>
            <w:r w:rsidRPr="00DB7079">
              <w:rPr>
                <w:lang w:val="fr-FR"/>
              </w:rPr>
              <w:t>Imprimeries</w:t>
            </w:r>
          </w:p>
        </w:tc>
        <w:tc>
          <w:tcPr>
            <w:tcW w:w="1837" w:type="dxa"/>
          </w:tcPr>
          <w:p w14:paraId="4FB42E7F" w14:textId="1C9CE7DD" w:rsidR="00F82CFA" w:rsidRPr="00DB7079" w:rsidRDefault="002C2A3D" w:rsidP="00C22293">
            <w:pPr>
              <w:jc w:val="center"/>
              <w:rPr>
                <w:lang w:val="fr-FR"/>
              </w:rPr>
            </w:pPr>
            <w:r w:rsidRPr="00DB7079">
              <w:rPr>
                <w:lang w:val="fr-FR"/>
              </w:rPr>
              <w:t>T1</w:t>
            </w:r>
          </w:p>
        </w:tc>
      </w:tr>
      <w:tr w:rsidR="00533342" w:rsidRPr="00DB7079" w14:paraId="5840D0E5" w14:textId="77777777" w:rsidTr="00DB058C">
        <w:trPr>
          <w:jc w:val="center"/>
        </w:trPr>
        <w:tc>
          <w:tcPr>
            <w:tcW w:w="1696" w:type="dxa"/>
          </w:tcPr>
          <w:p w14:paraId="24EA89D8" w14:textId="2E220522" w:rsidR="00533342" w:rsidRPr="00DB7079" w:rsidRDefault="00417839" w:rsidP="00C22293">
            <w:pPr>
              <w:jc w:val="center"/>
              <w:rPr>
                <w:lang w:val="fr-FR"/>
              </w:rPr>
            </w:pPr>
            <w:r w:rsidRPr="00DB7079">
              <w:rPr>
                <w:lang w:val="fr-FR"/>
              </w:rPr>
              <w:t>2D3d</w:t>
            </w:r>
          </w:p>
        </w:tc>
        <w:tc>
          <w:tcPr>
            <w:tcW w:w="5529" w:type="dxa"/>
          </w:tcPr>
          <w:p w14:paraId="54B6F3B7" w14:textId="44243914" w:rsidR="00533342" w:rsidRPr="00DB7079" w:rsidRDefault="00417839" w:rsidP="00417839">
            <w:pPr>
              <w:rPr>
                <w:lang w:val="fr-FR"/>
              </w:rPr>
            </w:pPr>
            <w:r w:rsidRPr="00DB7079">
              <w:rPr>
                <w:lang w:val="fr-FR"/>
              </w:rPr>
              <w:t>Entreprises de peinture</w:t>
            </w:r>
          </w:p>
        </w:tc>
        <w:tc>
          <w:tcPr>
            <w:tcW w:w="1837" w:type="dxa"/>
          </w:tcPr>
          <w:p w14:paraId="09B0A1EE" w14:textId="25741A95" w:rsidR="00533342" w:rsidRPr="00DB7079" w:rsidRDefault="00417839" w:rsidP="00C22293">
            <w:pPr>
              <w:jc w:val="center"/>
              <w:rPr>
                <w:lang w:val="fr-FR"/>
              </w:rPr>
            </w:pPr>
            <w:r w:rsidRPr="00DB7079">
              <w:rPr>
                <w:lang w:val="fr-FR"/>
              </w:rPr>
              <w:t>T1</w:t>
            </w:r>
          </w:p>
        </w:tc>
      </w:tr>
      <w:tr w:rsidR="00533342" w:rsidRPr="00DB7079" w14:paraId="449CD7D2" w14:textId="77777777" w:rsidTr="00DB058C">
        <w:trPr>
          <w:jc w:val="center"/>
        </w:trPr>
        <w:tc>
          <w:tcPr>
            <w:tcW w:w="1696" w:type="dxa"/>
          </w:tcPr>
          <w:p w14:paraId="4834F573" w14:textId="574F1B13" w:rsidR="00533342" w:rsidRPr="00DB7079" w:rsidRDefault="00417839" w:rsidP="00C22293">
            <w:pPr>
              <w:jc w:val="center"/>
              <w:rPr>
                <w:lang w:val="fr-FR"/>
              </w:rPr>
            </w:pPr>
            <w:r w:rsidRPr="00DB7079">
              <w:rPr>
                <w:lang w:val="fr-FR"/>
              </w:rPr>
              <w:t>2D3a</w:t>
            </w:r>
          </w:p>
        </w:tc>
        <w:tc>
          <w:tcPr>
            <w:tcW w:w="5529" w:type="dxa"/>
          </w:tcPr>
          <w:p w14:paraId="32B91B7D" w14:textId="2D9BE077" w:rsidR="00533342" w:rsidRPr="00DB7079" w:rsidRDefault="00417839" w:rsidP="00417839">
            <w:pPr>
              <w:rPr>
                <w:lang w:val="fr-FR"/>
              </w:rPr>
            </w:pPr>
            <w:r w:rsidRPr="00DB7079">
              <w:rPr>
                <w:lang w:val="fr-FR"/>
              </w:rPr>
              <w:t>Utilisation domestique des solvants</w:t>
            </w:r>
          </w:p>
        </w:tc>
        <w:tc>
          <w:tcPr>
            <w:tcW w:w="1837" w:type="dxa"/>
          </w:tcPr>
          <w:p w14:paraId="026054AB" w14:textId="740DC198" w:rsidR="00533342" w:rsidRPr="00DB7079" w:rsidRDefault="00417839" w:rsidP="00C22293">
            <w:pPr>
              <w:jc w:val="center"/>
              <w:rPr>
                <w:lang w:val="fr-FR"/>
              </w:rPr>
            </w:pPr>
            <w:r w:rsidRPr="00DB7079">
              <w:rPr>
                <w:lang w:val="fr-FR"/>
              </w:rPr>
              <w:t>T1</w:t>
            </w:r>
          </w:p>
        </w:tc>
      </w:tr>
      <w:tr w:rsidR="00533342" w:rsidRPr="00DB7079" w14:paraId="06E5CB8D" w14:textId="77777777" w:rsidTr="00DB058C">
        <w:trPr>
          <w:jc w:val="center"/>
        </w:trPr>
        <w:tc>
          <w:tcPr>
            <w:tcW w:w="1696" w:type="dxa"/>
          </w:tcPr>
          <w:p w14:paraId="04696A9C" w14:textId="4D11FD56" w:rsidR="00533342" w:rsidRPr="00DB7079" w:rsidRDefault="00417839" w:rsidP="00C22293">
            <w:pPr>
              <w:jc w:val="center"/>
              <w:rPr>
                <w:lang w:val="fr-FR"/>
              </w:rPr>
            </w:pPr>
            <w:r w:rsidRPr="00DB7079">
              <w:rPr>
                <w:lang w:val="fr-FR"/>
              </w:rPr>
              <w:t>2G</w:t>
            </w:r>
          </w:p>
        </w:tc>
        <w:tc>
          <w:tcPr>
            <w:tcW w:w="5529" w:type="dxa"/>
          </w:tcPr>
          <w:p w14:paraId="5B2B8A9B" w14:textId="025DAE33" w:rsidR="00533342" w:rsidRPr="00DB7079" w:rsidRDefault="00417839" w:rsidP="00417839">
            <w:pPr>
              <w:rPr>
                <w:lang w:val="fr-FR"/>
              </w:rPr>
            </w:pPr>
            <w:r w:rsidRPr="00DB7079">
              <w:rPr>
                <w:lang w:val="fr-FR"/>
              </w:rPr>
              <w:t>Autres usages de solvants et de produits (utilisation de colles et d’adhésifs)</w:t>
            </w:r>
          </w:p>
        </w:tc>
        <w:tc>
          <w:tcPr>
            <w:tcW w:w="1837" w:type="dxa"/>
          </w:tcPr>
          <w:p w14:paraId="30715565" w14:textId="7700E42D" w:rsidR="00533342" w:rsidRPr="00DB7079" w:rsidRDefault="00417839" w:rsidP="00C22293">
            <w:pPr>
              <w:jc w:val="center"/>
              <w:rPr>
                <w:lang w:val="fr-FR"/>
              </w:rPr>
            </w:pPr>
            <w:r w:rsidRPr="00DB7079">
              <w:rPr>
                <w:lang w:val="fr-FR"/>
              </w:rPr>
              <w:t>CS</w:t>
            </w:r>
          </w:p>
        </w:tc>
      </w:tr>
      <w:tr w:rsidR="00533342" w:rsidRPr="00DB7079" w14:paraId="36635789" w14:textId="77777777" w:rsidTr="00DB058C">
        <w:trPr>
          <w:jc w:val="center"/>
        </w:trPr>
        <w:tc>
          <w:tcPr>
            <w:tcW w:w="1696" w:type="dxa"/>
          </w:tcPr>
          <w:p w14:paraId="72C22C8A" w14:textId="2EDD82EC" w:rsidR="00533342" w:rsidRPr="00DB7079" w:rsidRDefault="00417839" w:rsidP="00C22293">
            <w:pPr>
              <w:jc w:val="center"/>
              <w:rPr>
                <w:lang w:val="fr-FR"/>
              </w:rPr>
            </w:pPr>
            <w:r w:rsidRPr="00DB7079">
              <w:rPr>
                <w:lang w:val="fr-FR"/>
              </w:rPr>
              <w:t>2G</w:t>
            </w:r>
          </w:p>
        </w:tc>
        <w:tc>
          <w:tcPr>
            <w:tcW w:w="5529" w:type="dxa"/>
          </w:tcPr>
          <w:p w14:paraId="1E33A6D1" w14:textId="1B750280" w:rsidR="00533342" w:rsidRPr="00DB7079" w:rsidRDefault="00417839" w:rsidP="00417839">
            <w:pPr>
              <w:rPr>
                <w:lang w:val="fr-FR"/>
              </w:rPr>
            </w:pPr>
            <w:r w:rsidRPr="00DB7079">
              <w:rPr>
                <w:lang w:val="fr-FR"/>
              </w:rPr>
              <w:t>Autres usages de solvants et de produits (utilisation de tabac)</w:t>
            </w:r>
          </w:p>
        </w:tc>
        <w:tc>
          <w:tcPr>
            <w:tcW w:w="1837" w:type="dxa"/>
          </w:tcPr>
          <w:p w14:paraId="3E935CFE" w14:textId="6EFFFA9F" w:rsidR="00533342" w:rsidRPr="00DB7079" w:rsidRDefault="00417839" w:rsidP="00C22293">
            <w:pPr>
              <w:jc w:val="center"/>
              <w:rPr>
                <w:lang w:val="fr-FR"/>
              </w:rPr>
            </w:pPr>
            <w:r w:rsidRPr="00DB7079">
              <w:rPr>
                <w:lang w:val="fr-FR"/>
              </w:rPr>
              <w:t>T2</w:t>
            </w:r>
          </w:p>
        </w:tc>
      </w:tr>
      <w:tr w:rsidR="00533342" w:rsidRPr="00DB7079" w14:paraId="564B1FFB" w14:textId="77777777" w:rsidTr="00DB058C">
        <w:trPr>
          <w:jc w:val="center"/>
        </w:trPr>
        <w:tc>
          <w:tcPr>
            <w:tcW w:w="1696" w:type="dxa"/>
          </w:tcPr>
          <w:p w14:paraId="212FD0AB" w14:textId="1CCD8098" w:rsidR="00533342" w:rsidRPr="00DB7079" w:rsidRDefault="00417839" w:rsidP="00C22293">
            <w:pPr>
              <w:jc w:val="center"/>
              <w:rPr>
                <w:lang w:val="fr-FR"/>
              </w:rPr>
            </w:pPr>
            <w:r w:rsidRPr="00DB7079">
              <w:rPr>
                <w:lang w:val="fr-FR"/>
              </w:rPr>
              <w:t>2G</w:t>
            </w:r>
          </w:p>
        </w:tc>
        <w:tc>
          <w:tcPr>
            <w:tcW w:w="5529" w:type="dxa"/>
          </w:tcPr>
          <w:p w14:paraId="4264FA3A" w14:textId="3E8A54E6" w:rsidR="00533342" w:rsidRPr="00DB7079" w:rsidRDefault="00417839" w:rsidP="00417839">
            <w:pPr>
              <w:rPr>
                <w:lang w:val="fr-FR"/>
              </w:rPr>
            </w:pPr>
            <w:r w:rsidRPr="00DB7079">
              <w:rPr>
                <w:lang w:val="fr-FR"/>
              </w:rPr>
              <w:t>Autres usages de solvants et de produits (utilisation de feux d’artifice)</w:t>
            </w:r>
          </w:p>
        </w:tc>
        <w:tc>
          <w:tcPr>
            <w:tcW w:w="1837" w:type="dxa"/>
          </w:tcPr>
          <w:p w14:paraId="36E04F33" w14:textId="5B13D435" w:rsidR="00533342" w:rsidRPr="00DB7079" w:rsidRDefault="0007024A" w:rsidP="00C22293">
            <w:pPr>
              <w:jc w:val="center"/>
              <w:rPr>
                <w:lang w:val="fr-FR"/>
              </w:rPr>
            </w:pPr>
            <w:r w:rsidRPr="00DB7079">
              <w:rPr>
                <w:lang w:val="fr-FR"/>
              </w:rPr>
              <w:t>T2</w:t>
            </w:r>
          </w:p>
        </w:tc>
      </w:tr>
      <w:tr w:rsidR="00533342" w:rsidRPr="00DB7079" w14:paraId="7C9D299D" w14:textId="77777777" w:rsidTr="00DB058C">
        <w:trPr>
          <w:jc w:val="center"/>
        </w:trPr>
        <w:tc>
          <w:tcPr>
            <w:tcW w:w="1696" w:type="dxa"/>
          </w:tcPr>
          <w:p w14:paraId="13EAD40D" w14:textId="773CDD41" w:rsidR="0007024A" w:rsidRPr="00DB7079" w:rsidRDefault="0007024A" w:rsidP="00C22293">
            <w:pPr>
              <w:jc w:val="center"/>
              <w:rPr>
                <w:lang w:val="fr-FR"/>
              </w:rPr>
            </w:pPr>
            <w:r w:rsidRPr="00DB7079">
              <w:rPr>
                <w:lang w:val="fr-FR"/>
              </w:rPr>
              <w:t>2G</w:t>
            </w:r>
          </w:p>
        </w:tc>
        <w:tc>
          <w:tcPr>
            <w:tcW w:w="5529" w:type="dxa"/>
          </w:tcPr>
          <w:p w14:paraId="32D5C313" w14:textId="4881C3E3" w:rsidR="00533342" w:rsidRPr="00DB7079" w:rsidRDefault="0007024A" w:rsidP="0007024A">
            <w:pPr>
              <w:rPr>
                <w:lang w:val="fr-FR"/>
              </w:rPr>
            </w:pPr>
            <w:r w:rsidRPr="00DB7079">
              <w:rPr>
                <w:lang w:val="fr-FR"/>
              </w:rPr>
              <w:t>Autres usages de solvants et de produits (consommation de lubrifiant dans le transport routier)</w:t>
            </w:r>
          </w:p>
        </w:tc>
        <w:tc>
          <w:tcPr>
            <w:tcW w:w="1837" w:type="dxa"/>
          </w:tcPr>
          <w:p w14:paraId="4DA98D43" w14:textId="4D4EE49B" w:rsidR="00533342" w:rsidRPr="00DB7079" w:rsidRDefault="0007024A" w:rsidP="00C22293">
            <w:pPr>
              <w:jc w:val="center"/>
              <w:rPr>
                <w:lang w:val="fr-FR"/>
              </w:rPr>
            </w:pPr>
            <w:r w:rsidRPr="00DB7079">
              <w:rPr>
                <w:lang w:val="fr-FR"/>
              </w:rPr>
              <w:t>T2</w:t>
            </w:r>
          </w:p>
        </w:tc>
      </w:tr>
      <w:tr w:rsidR="00533342" w:rsidRPr="00DB7079" w14:paraId="3BCEC385" w14:textId="77777777" w:rsidTr="00DB058C">
        <w:trPr>
          <w:jc w:val="center"/>
        </w:trPr>
        <w:tc>
          <w:tcPr>
            <w:tcW w:w="1696" w:type="dxa"/>
          </w:tcPr>
          <w:p w14:paraId="4C361F8E" w14:textId="79098276" w:rsidR="00533342" w:rsidRPr="00DB7079" w:rsidRDefault="00853F1C" w:rsidP="00C22293">
            <w:pPr>
              <w:jc w:val="center"/>
              <w:rPr>
                <w:lang w:val="fr-FR"/>
              </w:rPr>
            </w:pPr>
            <w:r w:rsidRPr="00DB7079">
              <w:rPr>
                <w:lang w:val="fr-FR"/>
              </w:rPr>
              <w:t>3Da1</w:t>
            </w:r>
          </w:p>
        </w:tc>
        <w:tc>
          <w:tcPr>
            <w:tcW w:w="5529" w:type="dxa"/>
          </w:tcPr>
          <w:p w14:paraId="5365671F" w14:textId="2D49B145" w:rsidR="00533342" w:rsidRPr="00DB7079" w:rsidRDefault="0007024A" w:rsidP="0055713C">
            <w:pPr>
              <w:rPr>
                <w:lang w:val="fr-FR"/>
              </w:rPr>
            </w:pPr>
            <w:r w:rsidRPr="00DB7079">
              <w:rPr>
                <w:lang w:val="fr-FR"/>
              </w:rPr>
              <w:t>Utilisation d’engrais dans les parcs et jardins</w:t>
            </w:r>
          </w:p>
        </w:tc>
        <w:tc>
          <w:tcPr>
            <w:tcW w:w="1837" w:type="dxa"/>
          </w:tcPr>
          <w:p w14:paraId="7431F69C" w14:textId="76DB3BBD" w:rsidR="00533342" w:rsidRPr="00DB7079" w:rsidRDefault="0007024A" w:rsidP="00C22293">
            <w:pPr>
              <w:jc w:val="center"/>
              <w:rPr>
                <w:lang w:val="fr-FR"/>
              </w:rPr>
            </w:pPr>
            <w:r w:rsidRPr="00DB7079">
              <w:rPr>
                <w:lang w:val="fr-FR"/>
              </w:rPr>
              <w:t>T1</w:t>
            </w:r>
          </w:p>
        </w:tc>
      </w:tr>
      <w:tr w:rsidR="00533342" w:rsidRPr="00DB7079" w14:paraId="114D1F20" w14:textId="77777777" w:rsidTr="00DB058C">
        <w:trPr>
          <w:jc w:val="center"/>
        </w:trPr>
        <w:tc>
          <w:tcPr>
            <w:tcW w:w="1696" w:type="dxa"/>
          </w:tcPr>
          <w:p w14:paraId="2452AB1E" w14:textId="6EDED2AF" w:rsidR="00533342" w:rsidRPr="00DB7079" w:rsidRDefault="0007024A" w:rsidP="00C22293">
            <w:pPr>
              <w:jc w:val="center"/>
              <w:rPr>
                <w:lang w:val="fr-FR"/>
              </w:rPr>
            </w:pPr>
            <w:r w:rsidRPr="00DB7079">
              <w:rPr>
                <w:lang w:val="fr-FR"/>
              </w:rPr>
              <w:t>5D1 &amp; 5D2</w:t>
            </w:r>
          </w:p>
        </w:tc>
        <w:tc>
          <w:tcPr>
            <w:tcW w:w="5529" w:type="dxa"/>
          </w:tcPr>
          <w:p w14:paraId="127B6CE0" w14:textId="6494910D" w:rsidR="00533342" w:rsidRPr="00DB7079" w:rsidRDefault="0007024A" w:rsidP="0007024A">
            <w:pPr>
              <w:rPr>
                <w:lang w:val="fr-FR"/>
              </w:rPr>
            </w:pPr>
            <w:r w:rsidRPr="00DB7079">
              <w:rPr>
                <w:lang w:val="fr-FR"/>
              </w:rPr>
              <w:t>Traitement des eaux résiduaires</w:t>
            </w:r>
          </w:p>
        </w:tc>
        <w:tc>
          <w:tcPr>
            <w:tcW w:w="1837" w:type="dxa"/>
          </w:tcPr>
          <w:p w14:paraId="240C9216" w14:textId="7808DC91" w:rsidR="00533342" w:rsidRPr="00DB7079" w:rsidRDefault="0007024A" w:rsidP="00C22293">
            <w:pPr>
              <w:jc w:val="center"/>
              <w:rPr>
                <w:lang w:val="fr-FR"/>
              </w:rPr>
            </w:pPr>
            <w:r w:rsidRPr="00DB7079">
              <w:rPr>
                <w:lang w:val="fr-FR"/>
              </w:rPr>
              <w:t>T1</w:t>
            </w:r>
          </w:p>
        </w:tc>
      </w:tr>
    </w:tbl>
    <w:p w14:paraId="2DD807C4" w14:textId="75467BD3" w:rsidR="00562BBB" w:rsidRPr="00DB7079" w:rsidRDefault="00562BBB" w:rsidP="0055713C">
      <w:pPr>
        <w:rPr>
          <w:lang w:val="fr-FR"/>
        </w:rPr>
      </w:pPr>
      <w:r w:rsidRPr="00DB7079">
        <w:rPr>
          <w:lang w:val="fr-FR"/>
        </w:rPr>
        <w:lastRenderedPageBreak/>
        <w:t>Les données d’activité ont été collectées par la Direction de l’Environnement auprès de différentes sources :</w:t>
      </w:r>
    </w:p>
    <w:p w14:paraId="2C094B15" w14:textId="77777777" w:rsidR="00CD317F" w:rsidRPr="00DB7079" w:rsidRDefault="00CD317F" w:rsidP="0055713C">
      <w:pPr>
        <w:rPr>
          <w:lang w:val="fr-FR"/>
        </w:rPr>
      </w:pPr>
    </w:p>
    <w:p w14:paraId="13A0ADE9" w14:textId="26D013F9" w:rsidR="00A64B3A" w:rsidRPr="00DB7079" w:rsidRDefault="00A64B3A" w:rsidP="00020226">
      <w:pPr>
        <w:pStyle w:val="Paragraphedeliste"/>
        <w:numPr>
          <w:ilvl w:val="0"/>
          <w:numId w:val="1"/>
        </w:numPr>
        <w:spacing w:after="0" w:line="240" w:lineRule="auto"/>
        <w:ind w:left="714" w:hanging="357"/>
        <w:rPr>
          <w:lang w:val="fr-FR"/>
        </w:rPr>
      </w:pPr>
      <w:r w:rsidRPr="00DB7079">
        <w:rPr>
          <w:lang w:val="fr-FR"/>
        </w:rPr>
        <w:t>Entreprises bénéficiant d’une délégation de Service Public en matière d’énergie, de collecte des déchets, de traitement des eaux usées :</w:t>
      </w:r>
    </w:p>
    <w:p w14:paraId="20699E54" w14:textId="77777777" w:rsidR="00A64B3A" w:rsidRPr="00DB7079" w:rsidRDefault="00942B38" w:rsidP="00020226">
      <w:pPr>
        <w:pStyle w:val="Paragraphedeliste"/>
        <w:numPr>
          <w:ilvl w:val="1"/>
          <w:numId w:val="1"/>
        </w:numPr>
        <w:spacing w:after="0" w:line="240" w:lineRule="auto"/>
        <w:rPr>
          <w:lang w:val="fr-FR"/>
        </w:rPr>
      </w:pPr>
      <w:r w:rsidRPr="00DB7079">
        <w:rPr>
          <w:lang w:val="fr-FR"/>
        </w:rPr>
        <w:t>Les</w:t>
      </w:r>
      <w:r w:rsidR="00562BBB" w:rsidRPr="00DB7079">
        <w:rPr>
          <w:lang w:val="fr-FR"/>
        </w:rPr>
        <w:t xml:space="preserve"> données relatives à l’incinération des déchets solides </w:t>
      </w:r>
      <w:r w:rsidR="009E7E96" w:rsidRPr="00DB7079">
        <w:rPr>
          <w:lang w:val="fr-FR"/>
        </w:rPr>
        <w:t>ménagers et assimilés</w:t>
      </w:r>
      <w:r w:rsidR="00562BBB" w:rsidRPr="00DB7079">
        <w:rPr>
          <w:lang w:val="fr-FR"/>
        </w:rPr>
        <w:t xml:space="preserve"> et les données relatives aux boues</w:t>
      </w:r>
      <w:r w:rsidR="00147C16" w:rsidRPr="00DB7079">
        <w:rPr>
          <w:lang w:val="fr-FR"/>
        </w:rPr>
        <w:t xml:space="preserve"> d’épuration</w:t>
      </w:r>
      <w:r w:rsidR="00562BBB" w:rsidRPr="00DB7079">
        <w:rPr>
          <w:lang w:val="fr-FR"/>
        </w:rPr>
        <w:t xml:space="preserve"> résultant du traitement des eaux résiduaires urbaines ont été obtenues auprès de la Société Monégasque d’Assainissement (SMA) ;</w:t>
      </w:r>
    </w:p>
    <w:p w14:paraId="612D1640" w14:textId="1F080CE6" w:rsidR="00562BBB" w:rsidRPr="00DB7079" w:rsidRDefault="00942B38" w:rsidP="00020226">
      <w:pPr>
        <w:pStyle w:val="Paragraphedeliste"/>
        <w:numPr>
          <w:ilvl w:val="1"/>
          <w:numId w:val="1"/>
        </w:numPr>
        <w:spacing w:after="0" w:line="240" w:lineRule="auto"/>
        <w:rPr>
          <w:lang w:val="fr-FR"/>
        </w:rPr>
      </w:pPr>
      <w:r w:rsidRPr="00DB7079">
        <w:rPr>
          <w:lang w:val="fr-FR"/>
        </w:rPr>
        <w:t>Les</w:t>
      </w:r>
      <w:r w:rsidR="00562BBB" w:rsidRPr="00DB7079">
        <w:rPr>
          <w:lang w:val="fr-FR"/>
        </w:rPr>
        <w:t xml:space="preserve"> données relatives à l’utilisation du gaz naturel à Monaco ont été obtenues auprès de la Société Monégasque de l’Electricité et du Gaz (SMEG) ;</w:t>
      </w:r>
    </w:p>
    <w:p w14:paraId="12E3A980" w14:textId="7C4042E4" w:rsidR="00DF7C13" w:rsidRPr="00DB7079" w:rsidRDefault="00DF7C13" w:rsidP="00DF7C13">
      <w:pPr>
        <w:pStyle w:val="Paragraphedeliste"/>
        <w:numPr>
          <w:ilvl w:val="1"/>
          <w:numId w:val="1"/>
        </w:numPr>
        <w:spacing w:after="0" w:line="240" w:lineRule="auto"/>
        <w:rPr>
          <w:lang w:val="fr-FR"/>
        </w:rPr>
      </w:pPr>
      <w:r w:rsidRPr="00DB7079">
        <w:rPr>
          <w:lang w:val="fr-FR"/>
        </w:rPr>
        <w:t>Les données relatives au traitement des eaux usées urbaines sont obtenues auprès de la SMEaux.</w:t>
      </w:r>
    </w:p>
    <w:p w14:paraId="38A3B60B" w14:textId="5A8239B8" w:rsidR="00A64B3A" w:rsidRPr="00DB7079" w:rsidRDefault="00A64B3A" w:rsidP="00020226">
      <w:pPr>
        <w:pStyle w:val="Paragraphedeliste"/>
        <w:numPr>
          <w:ilvl w:val="0"/>
          <w:numId w:val="1"/>
        </w:numPr>
        <w:spacing w:after="0" w:line="240" w:lineRule="auto"/>
        <w:ind w:left="714" w:hanging="357"/>
        <w:rPr>
          <w:lang w:val="fr-FR"/>
        </w:rPr>
      </w:pPr>
      <w:r w:rsidRPr="00DB7079">
        <w:rPr>
          <w:lang w:val="fr-FR"/>
        </w:rPr>
        <w:t>Services de l’Etat :</w:t>
      </w:r>
    </w:p>
    <w:p w14:paraId="46E0D42F" w14:textId="4FF6C49E" w:rsidR="00562BBB" w:rsidRPr="00DB7079" w:rsidRDefault="00942B38" w:rsidP="00020226">
      <w:pPr>
        <w:pStyle w:val="Paragraphedeliste"/>
        <w:numPr>
          <w:ilvl w:val="1"/>
          <w:numId w:val="1"/>
        </w:numPr>
        <w:spacing w:after="0" w:line="240" w:lineRule="auto"/>
        <w:rPr>
          <w:lang w:val="fr-FR"/>
        </w:rPr>
      </w:pPr>
      <w:r w:rsidRPr="00DB7079">
        <w:rPr>
          <w:lang w:val="fr-FR"/>
        </w:rPr>
        <w:t>Les</w:t>
      </w:r>
      <w:r w:rsidR="00562BBB" w:rsidRPr="00DB7079">
        <w:rPr>
          <w:lang w:val="fr-FR"/>
        </w:rPr>
        <w:t xml:space="preserve"> données relatives à l’utilisation de kérosène par les hélicoptères ont été obtenues auprès de la Direction de l’Aviation Civile (héliport) ;</w:t>
      </w:r>
    </w:p>
    <w:p w14:paraId="3A38DA87" w14:textId="009D71E1" w:rsidR="00BA2E0B" w:rsidRPr="00DB7079" w:rsidRDefault="00942B38" w:rsidP="00020226">
      <w:pPr>
        <w:pStyle w:val="Paragraphedeliste"/>
        <w:numPr>
          <w:ilvl w:val="1"/>
          <w:numId w:val="1"/>
        </w:numPr>
        <w:spacing w:after="0" w:line="240" w:lineRule="auto"/>
        <w:rPr>
          <w:lang w:val="fr-FR"/>
        </w:rPr>
      </w:pPr>
      <w:r w:rsidRPr="00DB7079">
        <w:rPr>
          <w:lang w:val="fr-FR"/>
        </w:rPr>
        <w:t>Les</w:t>
      </w:r>
      <w:r w:rsidR="00562BBB" w:rsidRPr="00DB7079">
        <w:rPr>
          <w:lang w:val="fr-FR"/>
        </w:rPr>
        <w:t xml:space="preserve"> données relatives à l’utilisation d’engrais dans le cadre de l’entretien des jardins publics ont été obtenues à partir de</w:t>
      </w:r>
      <w:r w:rsidR="00BA2E0B" w:rsidRPr="00DB7079">
        <w:rPr>
          <w:lang w:val="fr-FR"/>
        </w:rPr>
        <w:t>s gestionnaires d’espaces verts publics et privées</w:t>
      </w:r>
      <w:r w:rsidR="00562BBB" w:rsidRPr="00DB7079">
        <w:rPr>
          <w:lang w:val="fr-FR"/>
        </w:rPr>
        <w:t xml:space="preserve"> : </w:t>
      </w:r>
      <w:r w:rsidR="0000542E" w:rsidRPr="00DB7079">
        <w:rPr>
          <w:lang w:val="fr-FR"/>
        </w:rPr>
        <w:t>Direction</w:t>
      </w:r>
      <w:r w:rsidR="00562BBB" w:rsidRPr="00DB7079">
        <w:rPr>
          <w:lang w:val="fr-FR"/>
        </w:rPr>
        <w:t xml:space="preserve"> de l’Aménagement Urbain, Mairie de Monaco, Jardin Exotique, Société des Bains de Mer (SBM)</w:t>
      </w:r>
      <w:r w:rsidR="001D638C" w:rsidRPr="00DB7079">
        <w:rPr>
          <w:lang w:val="fr-FR"/>
        </w:rPr>
        <w:t> ;</w:t>
      </w:r>
    </w:p>
    <w:p w14:paraId="32244383" w14:textId="6CBDA268" w:rsidR="00562BBB" w:rsidRPr="00DB7079" w:rsidRDefault="00942B38" w:rsidP="00020226">
      <w:pPr>
        <w:pStyle w:val="Paragraphedeliste"/>
        <w:numPr>
          <w:ilvl w:val="1"/>
          <w:numId w:val="1"/>
        </w:numPr>
        <w:spacing w:after="0" w:line="240" w:lineRule="auto"/>
        <w:rPr>
          <w:lang w:val="fr-FR"/>
        </w:rPr>
      </w:pPr>
      <w:r w:rsidRPr="00DB7079">
        <w:rPr>
          <w:lang w:val="fr-FR"/>
        </w:rPr>
        <w:t>Les</w:t>
      </w:r>
      <w:r w:rsidR="00562BBB" w:rsidRPr="00DB7079">
        <w:rPr>
          <w:lang w:val="fr-FR"/>
        </w:rPr>
        <w:t xml:space="preserve"> données relatives aux opérations de construction-déconstruction sont obtenues auprès d</w:t>
      </w:r>
      <w:r w:rsidR="001D638C" w:rsidRPr="00DB7079">
        <w:rPr>
          <w:lang w:val="fr-FR"/>
        </w:rPr>
        <w:t>e la Direction des</w:t>
      </w:r>
      <w:r w:rsidR="00562BBB" w:rsidRPr="00DB7079">
        <w:rPr>
          <w:lang w:val="fr-FR"/>
        </w:rPr>
        <w:t xml:space="preserve"> Travaux Publics et de la Direction de la Prospective, de l’Urbanisme et de la Mobilité ;</w:t>
      </w:r>
    </w:p>
    <w:p w14:paraId="3B76A22B" w14:textId="77777777" w:rsidR="00A64B3A" w:rsidRPr="00DB7079" w:rsidRDefault="00942B38" w:rsidP="00020226">
      <w:pPr>
        <w:pStyle w:val="Paragraphedeliste"/>
        <w:numPr>
          <w:ilvl w:val="1"/>
          <w:numId w:val="1"/>
        </w:numPr>
        <w:spacing w:after="0" w:line="240" w:lineRule="auto"/>
        <w:rPr>
          <w:lang w:val="fr-FR"/>
        </w:rPr>
      </w:pPr>
      <w:r w:rsidRPr="00DB7079">
        <w:rPr>
          <w:lang w:val="fr-FR"/>
        </w:rPr>
        <w:t>Les</w:t>
      </w:r>
      <w:r w:rsidR="00562BBB" w:rsidRPr="00DB7079">
        <w:rPr>
          <w:lang w:val="fr-FR"/>
        </w:rPr>
        <w:t xml:space="preserve"> données relatives aux opérations d’épandage d’enrobés bitumeux sont obtenues auprès des Services administratifs concernés (Direction de l’Aménagement Urbain, </w:t>
      </w:r>
      <w:r w:rsidR="001D638C" w:rsidRPr="00DB7079">
        <w:rPr>
          <w:lang w:val="fr-FR"/>
        </w:rPr>
        <w:t xml:space="preserve">Direction </w:t>
      </w:r>
      <w:r w:rsidR="00562BBB" w:rsidRPr="00DB7079">
        <w:rPr>
          <w:lang w:val="fr-FR"/>
        </w:rPr>
        <w:t>des Travaux Publics)</w:t>
      </w:r>
      <w:r w:rsidR="00A64B3A" w:rsidRPr="00DB7079">
        <w:rPr>
          <w:lang w:val="fr-FR"/>
        </w:rPr>
        <w:t>. En outre, les</w:t>
      </w:r>
      <w:r w:rsidR="00562BBB" w:rsidRPr="00DB7079">
        <w:rPr>
          <w:lang w:val="fr-FR"/>
        </w:rPr>
        <w:t xml:space="preserve"> sociétés concessionnaires concernées (Société Monégasque des Eaux, S</w:t>
      </w:r>
      <w:r w:rsidR="001D638C" w:rsidRPr="00DB7079">
        <w:rPr>
          <w:lang w:val="fr-FR"/>
        </w:rPr>
        <w:t>MEG</w:t>
      </w:r>
      <w:r w:rsidR="00562BBB" w:rsidRPr="00DB7079">
        <w:rPr>
          <w:lang w:val="fr-FR"/>
        </w:rPr>
        <w:t>)</w:t>
      </w:r>
      <w:r w:rsidR="00A64B3A" w:rsidRPr="00DB7079">
        <w:rPr>
          <w:lang w:val="fr-FR"/>
        </w:rPr>
        <w:t xml:space="preserve"> sont également interrogées</w:t>
      </w:r>
      <w:r w:rsidR="00562BBB" w:rsidRPr="00DB7079">
        <w:rPr>
          <w:lang w:val="fr-FR"/>
        </w:rPr>
        <w:t> ;</w:t>
      </w:r>
    </w:p>
    <w:p w14:paraId="3684A2FA" w14:textId="77777777" w:rsidR="00A64B3A" w:rsidRPr="00DB7079" w:rsidRDefault="00A64B3A" w:rsidP="00020226">
      <w:pPr>
        <w:pStyle w:val="Paragraphedeliste"/>
        <w:numPr>
          <w:ilvl w:val="1"/>
          <w:numId w:val="1"/>
        </w:numPr>
        <w:spacing w:after="0"/>
        <w:rPr>
          <w:lang w:val="fr-FR"/>
        </w:rPr>
      </w:pPr>
      <w:r w:rsidRPr="00DB7079">
        <w:rPr>
          <w:lang w:val="fr-FR"/>
        </w:rPr>
        <w:t>Les données relatives à la consommation de tabac sont fournies par la Régie monégasque des Tabacs et Allumettes (RTA) ;</w:t>
      </w:r>
    </w:p>
    <w:p w14:paraId="00B21978" w14:textId="791563A6" w:rsidR="00A64B3A" w:rsidRPr="00DB7079" w:rsidRDefault="00A64B3A" w:rsidP="00020226">
      <w:pPr>
        <w:pStyle w:val="Paragraphedeliste"/>
        <w:numPr>
          <w:ilvl w:val="1"/>
          <w:numId w:val="1"/>
        </w:numPr>
        <w:spacing w:after="0"/>
        <w:rPr>
          <w:lang w:val="fr-FR"/>
        </w:rPr>
      </w:pPr>
      <w:r w:rsidRPr="00DB7079">
        <w:rPr>
          <w:lang w:val="fr-FR"/>
        </w:rPr>
        <w:t>Les données relatives aux tirs de feux d’artifices sont données par la Direction de la Prospective, de l’Urbanisme et de la Mobilité.</w:t>
      </w:r>
    </w:p>
    <w:p w14:paraId="0E608953" w14:textId="77777777" w:rsidR="00A64B3A" w:rsidRPr="00DB7079" w:rsidRDefault="00A64B3A" w:rsidP="00020226">
      <w:pPr>
        <w:pStyle w:val="Paragraphedeliste"/>
        <w:numPr>
          <w:ilvl w:val="0"/>
          <w:numId w:val="1"/>
        </w:numPr>
        <w:spacing w:after="0" w:line="240" w:lineRule="auto"/>
        <w:ind w:left="714" w:hanging="357"/>
        <w:rPr>
          <w:lang w:val="fr-FR"/>
        </w:rPr>
      </w:pPr>
      <w:r w:rsidRPr="00DB7079">
        <w:rPr>
          <w:lang w:val="fr-FR"/>
        </w:rPr>
        <w:t>Sociétés privées :</w:t>
      </w:r>
    </w:p>
    <w:p w14:paraId="6D5BDBC4" w14:textId="3861B7B2" w:rsidR="00DF7C13" w:rsidRPr="00DB7079" w:rsidRDefault="00DF7C13" w:rsidP="00DF7C13">
      <w:pPr>
        <w:pStyle w:val="Paragraphedeliste"/>
        <w:numPr>
          <w:ilvl w:val="1"/>
          <w:numId w:val="1"/>
        </w:numPr>
        <w:spacing w:after="0" w:line="240" w:lineRule="auto"/>
        <w:rPr>
          <w:lang w:val="fr-FR"/>
        </w:rPr>
      </w:pPr>
      <w:r w:rsidRPr="00DB7079">
        <w:rPr>
          <w:lang w:val="fr-FR"/>
        </w:rPr>
        <w:t>Les données relatives à la vente de carburants (essence, gazole) et de fioul domestique à Monaco ont été obtenues auprès des distributeurs ;</w:t>
      </w:r>
    </w:p>
    <w:p w14:paraId="66E2713D" w14:textId="749EE267" w:rsidR="00562BBB" w:rsidRPr="00DB7079" w:rsidRDefault="00942B38" w:rsidP="00020226">
      <w:pPr>
        <w:pStyle w:val="Paragraphedeliste"/>
        <w:numPr>
          <w:ilvl w:val="1"/>
          <w:numId w:val="1"/>
        </w:numPr>
        <w:spacing w:after="0" w:line="240" w:lineRule="auto"/>
        <w:rPr>
          <w:lang w:val="fr-FR"/>
        </w:rPr>
      </w:pPr>
      <w:r w:rsidRPr="00DB7079">
        <w:rPr>
          <w:lang w:val="fr-FR"/>
        </w:rPr>
        <w:t>Les</w:t>
      </w:r>
      <w:r w:rsidR="00562BBB" w:rsidRPr="00DB7079">
        <w:rPr>
          <w:lang w:val="fr-FR"/>
        </w:rPr>
        <w:t xml:space="preserve"> données relatives aux activités commerciales et industrielles liées aux secteurs de l’imprimerie, des entreprises de peinture, du nettoyage à sec</w:t>
      </w:r>
      <w:r w:rsidR="001D638C" w:rsidRPr="00DB7079">
        <w:rPr>
          <w:lang w:val="fr-FR"/>
        </w:rPr>
        <w:t xml:space="preserve"> et</w:t>
      </w:r>
      <w:r w:rsidR="00562BBB" w:rsidRPr="00DB7079">
        <w:rPr>
          <w:lang w:val="fr-FR"/>
        </w:rPr>
        <w:t xml:space="preserve"> du traitement de bois ont été obtenues à partir d’une enquête annuelle adressée à chacune des sociétés qui composent ces secteurs économiques ou qui effectuent ce type d’activités.</w:t>
      </w:r>
    </w:p>
    <w:p w14:paraId="7B713F99" w14:textId="313D9A17" w:rsidR="00E22623" w:rsidRPr="00DB7079" w:rsidRDefault="00A64B3A" w:rsidP="00020226">
      <w:pPr>
        <w:pStyle w:val="Paragraphedeliste"/>
        <w:numPr>
          <w:ilvl w:val="0"/>
          <w:numId w:val="1"/>
        </w:numPr>
        <w:spacing w:after="0" w:line="240" w:lineRule="auto"/>
        <w:ind w:left="714" w:hanging="357"/>
        <w:rPr>
          <w:lang w:val="fr-FR"/>
        </w:rPr>
      </w:pPr>
      <w:r w:rsidRPr="00DB7079">
        <w:rPr>
          <w:lang w:val="fr-FR"/>
        </w:rPr>
        <w:t>Le</w:t>
      </w:r>
      <w:r w:rsidR="00C15698" w:rsidRPr="00DB7079">
        <w:rPr>
          <w:lang w:val="fr-FR"/>
        </w:rPr>
        <w:t xml:space="preserve"> Centre Interprofessionnel Technique d’Etudes de la Pollution Atmosphérique (CITEPA, France).</w:t>
      </w:r>
    </w:p>
    <w:p w14:paraId="7D7997FD" w14:textId="77777777" w:rsidR="00DB058C" w:rsidRPr="00DB7079" w:rsidRDefault="00DB058C" w:rsidP="00A64B3A">
      <w:pPr>
        <w:rPr>
          <w:lang w:val="fr-FR"/>
        </w:rPr>
      </w:pPr>
    </w:p>
    <w:p w14:paraId="3B2E0D8C" w14:textId="7D609679" w:rsidR="003C1DCF" w:rsidRPr="00DB7079" w:rsidRDefault="00BA2E0B" w:rsidP="00A64B3A">
      <w:pPr>
        <w:rPr>
          <w:lang w:val="fr-FR"/>
        </w:rPr>
      </w:pPr>
      <w:r w:rsidRPr="00DB7079">
        <w:rPr>
          <w:lang w:val="fr-FR"/>
        </w:rPr>
        <w:t>L’ensemble des documents,</w:t>
      </w:r>
      <w:r w:rsidR="00562BBB" w:rsidRPr="00DB7079">
        <w:rPr>
          <w:lang w:val="fr-FR"/>
        </w:rPr>
        <w:t xml:space="preserve"> données et courriers sont archivées à la Direction de l’Environnement.</w:t>
      </w:r>
    </w:p>
    <w:p w14:paraId="0C0BEAD0" w14:textId="77777777" w:rsidR="00DB058C" w:rsidRPr="00DB7079" w:rsidRDefault="00DB058C" w:rsidP="003A468B">
      <w:pPr>
        <w:rPr>
          <w:lang w:val="fr-FR"/>
        </w:rPr>
      </w:pPr>
    </w:p>
    <w:p w14:paraId="0C981FF2" w14:textId="3BF9F03D" w:rsidR="003A468B" w:rsidRPr="00DB7079" w:rsidRDefault="003A468B" w:rsidP="003A468B">
      <w:pPr>
        <w:rPr>
          <w:lang w:val="fr-FR"/>
        </w:rPr>
      </w:pPr>
      <w:r w:rsidRPr="00DB7079">
        <w:rPr>
          <w:lang w:val="fr-FR"/>
        </w:rPr>
        <w:t>La Direction de l’Environnement suit, les Lignes Directrices EMEP/EEA, 2016, et si nécessaires les Lignes Directrices, 2006, du Groupe d’experts intergouvernemental sur l’évolution du climat (GIEC).</w:t>
      </w:r>
    </w:p>
    <w:p w14:paraId="430E361E" w14:textId="77777777" w:rsidR="003A468B" w:rsidRPr="00DB7079" w:rsidRDefault="003A468B" w:rsidP="003A468B">
      <w:pPr>
        <w:rPr>
          <w:lang w:val="fr-FR"/>
        </w:rPr>
      </w:pPr>
    </w:p>
    <w:p w14:paraId="133F0760" w14:textId="0B274A64" w:rsidR="007E7CE7" w:rsidRPr="00DB7079" w:rsidRDefault="003A468B" w:rsidP="004678E2">
      <w:pPr>
        <w:rPr>
          <w:lang w:val="fr-FR"/>
        </w:rPr>
      </w:pPr>
      <w:r w:rsidRPr="00DB7079">
        <w:rPr>
          <w:lang w:val="fr-FR"/>
        </w:rPr>
        <w:t>Les différents secteurs d’activité de la Principauté ont été examinés et les émissions correspondantes ont été chiffrées, lorsque les données de base nécessaires à leur calcul ont pu être obtenues. Des données extraites de la littérature en référence ont pu également être utilisées, le cas échéant.</w:t>
      </w:r>
    </w:p>
    <w:p w14:paraId="7D5DA223" w14:textId="24DE8A99" w:rsidR="00CD317F" w:rsidRPr="00DB7079" w:rsidRDefault="00CD317F">
      <w:pPr>
        <w:jc w:val="left"/>
        <w:rPr>
          <w:lang w:val="fr-FR"/>
        </w:rPr>
      </w:pPr>
      <w:r w:rsidRPr="00DB7079">
        <w:rPr>
          <w:lang w:val="fr-FR"/>
        </w:rPr>
        <w:br w:type="page"/>
      </w:r>
    </w:p>
    <w:p w14:paraId="5780A3FF" w14:textId="0AD7EF51" w:rsidR="00562BBB" w:rsidRPr="00DB7079" w:rsidRDefault="004678E2" w:rsidP="00FD2F3D">
      <w:pPr>
        <w:pStyle w:val="Titre2"/>
      </w:pPr>
      <w:bookmarkStart w:id="10" w:name="_Toc66715486"/>
      <w:r w:rsidRPr="00DB7079">
        <w:lastRenderedPageBreak/>
        <w:t>Analyse des c</w:t>
      </w:r>
      <w:r w:rsidR="00562BBB" w:rsidRPr="00DB7079">
        <w:t>atégories principales</w:t>
      </w:r>
      <w:bookmarkEnd w:id="10"/>
    </w:p>
    <w:p w14:paraId="7D204261" w14:textId="77777777" w:rsidR="00562BBB" w:rsidRPr="00DB7079" w:rsidRDefault="00562BBB" w:rsidP="00FD2F3D">
      <w:pPr>
        <w:rPr>
          <w:lang w:val="fr-FR"/>
        </w:rPr>
      </w:pPr>
    </w:p>
    <w:p w14:paraId="599F6DC9" w14:textId="7C276ECB" w:rsidR="00186624" w:rsidRPr="00DB7079" w:rsidRDefault="004678E2" w:rsidP="0055713C">
      <w:pPr>
        <w:rPr>
          <w:lang w:val="fr-FR"/>
        </w:rPr>
      </w:pPr>
      <w:r w:rsidRPr="00DB7079">
        <w:rPr>
          <w:lang w:val="fr-FR"/>
        </w:rPr>
        <w:t>L’analyse des catégories principales</w:t>
      </w:r>
      <w:r w:rsidR="006C4F41" w:rsidRPr="00DB7079">
        <w:rPr>
          <w:lang w:val="fr-FR"/>
        </w:rPr>
        <w:t xml:space="preserve"> des émissions de l’année 201</w:t>
      </w:r>
      <w:r w:rsidR="00483FF2" w:rsidRPr="00DB7079">
        <w:rPr>
          <w:lang w:val="fr-FR"/>
        </w:rPr>
        <w:t>9</w:t>
      </w:r>
      <w:r w:rsidRPr="00DB7079">
        <w:rPr>
          <w:lang w:val="fr-FR"/>
        </w:rPr>
        <w:t xml:space="preserve"> a été conduite suivant l’</w:t>
      </w:r>
      <w:r w:rsidR="00186624" w:rsidRPr="00DB7079">
        <w:rPr>
          <w:lang w:val="fr-FR"/>
        </w:rPr>
        <w:t>a</w:t>
      </w:r>
      <w:r w:rsidRPr="00DB7079">
        <w:rPr>
          <w:lang w:val="fr-FR"/>
        </w:rPr>
        <w:t xml:space="preserve">pproche 1 des </w:t>
      </w:r>
      <w:r w:rsidR="00186624" w:rsidRPr="00DB7079">
        <w:rPr>
          <w:lang w:val="fr-FR"/>
        </w:rPr>
        <w:t>L</w:t>
      </w:r>
      <w:r w:rsidRPr="00DB7079">
        <w:rPr>
          <w:lang w:val="fr-FR"/>
        </w:rPr>
        <w:t xml:space="preserve">ignes </w:t>
      </w:r>
      <w:r w:rsidR="00186624" w:rsidRPr="00DB7079">
        <w:rPr>
          <w:lang w:val="fr-FR"/>
        </w:rPr>
        <w:t>D</w:t>
      </w:r>
      <w:r w:rsidRPr="00DB7079">
        <w:rPr>
          <w:lang w:val="fr-FR"/>
        </w:rPr>
        <w:t>irectrices de l’EMEP EEA</w:t>
      </w:r>
      <w:r w:rsidR="00483FF2" w:rsidRPr="00DB7079">
        <w:rPr>
          <w:lang w:val="fr-FR"/>
        </w:rPr>
        <w:t xml:space="preserve"> 2019</w:t>
      </w:r>
      <w:r w:rsidR="00186624" w:rsidRPr="00DB7079">
        <w:rPr>
          <w:lang w:val="fr-FR"/>
        </w:rPr>
        <w:t>.</w:t>
      </w:r>
    </w:p>
    <w:p w14:paraId="54439D3F" w14:textId="77777777" w:rsidR="006C4F41" w:rsidRPr="00DB7079" w:rsidRDefault="006C4F41" w:rsidP="0055713C">
      <w:pPr>
        <w:rPr>
          <w:lang w:val="fr-FR"/>
        </w:rPr>
      </w:pPr>
    </w:p>
    <w:p w14:paraId="06BC872C" w14:textId="77777777" w:rsidR="00CD317F" w:rsidRPr="00DB7079" w:rsidRDefault="006C4F41" w:rsidP="0055713C">
      <w:pPr>
        <w:rPr>
          <w:lang w:val="fr-FR"/>
        </w:rPr>
      </w:pPr>
      <w:r w:rsidRPr="00DB7079">
        <w:rPr>
          <w:lang w:val="fr-FR"/>
        </w:rPr>
        <w:t>Pour mémoire, sont considérés en catégories principales les secteurs les plus émetteurs dont les émissions cumulées correspondent à plus de 80% des émissions d’un polluant sur le territoire.</w:t>
      </w:r>
    </w:p>
    <w:p w14:paraId="4C04CE79" w14:textId="77777777" w:rsidR="00CD317F" w:rsidRPr="00DB7079" w:rsidRDefault="00CD317F" w:rsidP="0055713C">
      <w:pPr>
        <w:rPr>
          <w:lang w:val="fr-FR"/>
        </w:rPr>
      </w:pPr>
    </w:p>
    <w:p w14:paraId="431693B8" w14:textId="23C808C2" w:rsidR="00186624" w:rsidRPr="00DB7079" w:rsidRDefault="00C70992" w:rsidP="0055713C">
      <w:pPr>
        <w:rPr>
          <w:lang w:val="fr-FR"/>
        </w:rPr>
      </w:pPr>
      <w:r w:rsidRPr="00DB7079">
        <w:rPr>
          <w:lang w:val="fr-FR"/>
        </w:rPr>
        <w:t xml:space="preserve">L’analyse des catégories principales en tendance </w:t>
      </w:r>
      <w:r w:rsidR="00E7023C" w:rsidRPr="00DB7079">
        <w:rPr>
          <w:lang w:val="fr-FR"/>
        </w:rPr>
        <w:t xml:space="preserve">a été réalisée dans le cadre de l’édition de ce rapport et </w:t>
      </w:r>
      <w:r w:rsidRPr="00DB7079">
        <w:rPr>
          <w:lang w:val="fr-FR"/>
        </w:rPr>
        <w:t>présentée en annexe 1</w:t>
      </w:r>
      <w:r w:rsidR="00186624" w:rsidRPr="00DB7079">
        <w:rPr>
          <w:lang w:val="fr-FR"/>
        </w:rPr>
        <w:t xml:space="preserve">. </w:t>
      </w:r>
    </w:p>
    <w:p w14:paraId="542DC765" w14:textId="77777777" w:rsidR="00186624" w:rsidRPr="00DB7079" w:rsidRDefault="00186624" w:rsidP="0055713C">
      <w:pPr>
        <w:rPr>
          <w:lang w:val="fr-FR"/>
        </w:rPr>
      </w:pPr>
    </w:p>
    <w:p w14:paraId="7B474774" w14:textId="5B0AF104" w:rsidR="00186624" w:rsidRPr="00DB7079" w:rsidRDefault="008B1CEB" w:rsidP="0055713C">
      <w:pPr>
        <w:rPr>
          <w:lang w:val="fr-FR"/>
        </w:rPr>
      </w:pPr>
      <w:r w:rsidRPr="00DB7079">
        <w:rPr>
          <w:b/>
          <w:lang w:val="fr-FR"/>
        </w:rPr>
        <w:t>Pour les principaux polluants</w:t>
      </w:r>
      <w:r w:rsidR="00D50504" w:rsidRPr="00DB7079">
        <w:rPr>
          <w:lang w:val="fr-FR"/>
        </w:rPr>
        <w:t>,</w:t>
      </w:r>
      <w:r w:rsidRPr="00DB7079">
        <w:rPr>
          <w:lang w:val="fr-FR"/>
        </w:rPr>
        <w:t xml:space="preserve"> les catégories principales identifiées sont </w:t>
      </w:r>
      <w:r w:rsidR="00F92D7A" w:rsidRPr="00DB7079">
        <w:rPr>
          <w:lang w:val="fr-FR"/>
        </w:rPr>
        <w:t>majoritairement</w:t>
      </w:r>
      <w:r w:rsidRPr="00DB7079">
        <w:rPr>
          <w:lang w:val="fr-FR"/>
        </w:rPr>
        <w:t xml:space="preserve"> </w:t>
      </w:r>
      <w:r w:rsidR="00D50504" w:rsidRPr="00DB7079">
        <w:rPr>
          <w:lang w:val="fr-FR"/>
        </w:rPr>
        <w:t>issue</w:t>
      </w:r>
      <w:r w:rsidR="00623A59" w:rsidRPr="00DB7079">
        <w:rPr>
          <w:lang w:val="fr-FR"/>
        </w:rPr>
        <w:t>s</w:t>
      </w:r>
      <w:r w:rsidR="00D50504" w:rsidRPr="00DB7079">
        <w:rPr>
          <w:lang w:val="fr-FR"/>
        </w:rPr>
        <w:t xml:space="preserve"> du s</w:t>
      </w:r>
      <w:r w:rsidRPr="00DB7079">
        <w:rPr>
          <w:lang w:val="fr-FR"/>
        </w:rPr>
        <w:t xml:space="preserve">ecteur de l’énergie avec </w:t>
      </w:r>
      <w:r w:rsidR="00E85A01" w:rsidRPr="00DB7079">
        <w:rPr>
          <w:lang w:val="fr-FR"/>
        </w:rPr>
        <w:t>les catégories des différents modes de</w:t>
      </w:r>
      <w:r w:rsidR="00F92D7A" w:rsidRPr="00DB7079">
        <w:rPr>
          <w:lang w:val="fr-FR"/>
        </w:rPr>
        <w:t xml:space="preserve"> </w:t>
      </w:r>
      <w:r w:rsidRPr="00DB7079">
        <w:rPr>
          <w:lang w:val="fr-FR"/>
        </w:rPr>
        <w:t>transport</w:t>
      </w:r>
      <w:r w:rsidR="005B32D9" w:rsidRPr="00DB7079">
        <w:rPr>
          <w:lang w:val="fr-FR"/>
        </w:rPr>
        <w:t>s routiers</w:t>
      </w:r>
      <w:r w:rsidR="00B5421F" w:rsidRPr="00DB7079">
        <w:rPr>
          <w:lang w:val="fr-FR"/>
        </w:rPr>
        <w:t xml:space="preserve"> (</w:t>
      </w:r>
      <w:r w:rsidR="00B5421F" w:rsidRPr="00DB7079">
        <w:rPr>
          <w:b/>
          <w:lang w:val="fr-FR"/>
        </w:rPr>
        <w:t>1A3</w:t>
      </w:r>
      <w:r w:rsidR="00313E29" w:rsidRPr="00DB7079">
        <w:rPr>
          <w:b/>
          <w:lang w:val="fr-FR"/>
        </w:rPr>
        <w:t>b</w:t>
      </w:r>
      <w:r w:rsidR="00B5421F" w:rsidRPr="00DB7079">
        <w:rPr>
          <w:lang w:val="fr-FR"/>
        </w:rPr>
        <w:t>)</w:t>
      </w:r>
      <w:r w:rsidR="00E85A01" w:rsidRPr="00DB7079">
        <w:rPr>
          <w:lang w:val="fr-FR"/>
        </w:rPr>
        <w:t xml:space="preserve"> et</w:t>
      </w:r>
      <w:r w:rsidR="00942B38" w:rsidRPr="00DB7079">
        <w:rPr>
          <w:lang w:val="fr-FR"/>
        </w:rPr>
        <w:t xml:space="preserve"> </w:t>
      </w:r>
      <w:r w:rsidR="00313E29" w:rsidRPr="00DB7079">
        <w:rPr>
          <w:lang w:val="fr-FR"/>
        </w:rPr>
        <w:t>la combustion stationnaire (</w:t>
      </w:r>
      <w:r w:rsidR="00313E29" w:rsidRPr="00DB7079">
        <w:rPr>
          <w:b/>
          <w:lang w:val="fr-FR"/>
        </w:rPr>
        <w:t>1A4b</w:t>
      </w:r>
      <w:r w:rsidR="00313E29" w:rsidRPr="00DB7079">
        <w:rPr>
          <w:lang w:val="fr-FR"/>
        </w:rPr>
        <w:t>i)</w:t>
      </w:r>
    </w:p>
    <w:p w14:paraId="788D1E34" w14:textId="7A3FC378" w:rsidR="00F92D7A" w:rsidRPr="00DB7079" w:rsidRDefault="00F92D7A" w:rsidP="0055713C">
      <w:pPr>
        <w:rPr>
          <w:lang w:val="fr-FR"/>
        </w:rPr>
      </w:pPr>
    </w:p>
    <w:p w14:paraId="7B3AD6C4" w14:textId="516D3EB5" w:rsidR="00DB1EC9" w:rsidRPr="00DB7079" w:rsidRDefault="00DB1EC9" w:rsidP="0055713C">
      <w:pPr>
        <w:rPr>
          <w:lang w:val="fr-FR"/>
        </w:rPr>
      </w:pPr>
      <w:r w:rsidRPr="00DB7079">
        <w:rPr>
          <w:lang w:val="fr-FR"/>
        </w:rPr>
        <w:t>Les secteurs des transports routiers (</w:t>
      </w:r>
      <w:r w:rsidRPr="00DB7079">
        <w:rPr>
          <w:b/>
          <w:lang w:val="fr-FR"/>
        </w:rPr>
        <w:t>1A3b</w:t>
      </w:r>
      <w:r w:rsidRPr="00DB7079">
        <w:rPr>
          <w:lang w:val="fr-FR"/>
        </w:rPr>
        <w:t>) et de la navigation nationale (</w:t>
      </w:r>
      <w:r w:rsidRPr="00DB7079">
        <w:rPr>
          <w:b/>
          <w:lang w:val="fr-FR"/>
        </w:rPr>
        <w:t>1A3dii</w:t>
      </w:r>
      <w:r w:rsidRPr="00DB7079">
        <w:rPr>
          <w:lang w:val="fr-FR"/>
        </w:rPr>
        <w:t>) sont les principaux émetteurs de NO</w:t>
      </w:r>
      <w:r w:rsidRPr="00DB7079">
        <w:rPr>
          <w:vertAlign w:val="subscript"/>
          <w:lang w:val="fr-FR"/>
        </w:rPr>
        <w:t>x</w:t>
      </w:r>
      <w:r w:rsidRPr="00DB7079">
        <w:rPr>
          <w:lang w:val="fr-FR"/>
        </w:rPr>
        <w:t>, suivi de l’incinération (</w:t>
      </w:r>
      <w:r w:rsidRPr="00DB7079">
        <w:rPr>
          <w:b/>
          <w:lang w:val="fr-FR"/>
        </w:rPr>
        <w:t>1A1a</w:t>
      </w:r>
      <w:r w:rsidRPr="00DB7079">
        <w:rPr>
          <w:lang w:val="fr-FR"/>
        </w:rPr>
        <w:t>)</w:t>
      </w:r>
      <w:r w:rsidR="00A43FC1" w:rsidRPr="00DB7079">
        <w:rPr>
          <w:lang w:val="fr-FR"/>
        </w:rPr>
        <w:t xml:space="preserve"> et de la combustion dans les industries manufacturières/engins mobiles non routiers (</w:t>
      </w:r>
      <w:r w:rsidR="00A43FC1" w:rsidRPr="00DB7079">
        <w:rPr>
          <w:b/>
          <w:lang w:val="fr-FR"/>
        </w:rPr>
        <w:t>1A2gvii</w:t>
      </w:r>
      <w:r w:rsidR="00A43FC1" w:rsidRPr="00DB7079">
        <w:rPr>
          <w:lang w:val="fr-FR"/>
        </w:rPr>
        <w:t>)</w:t>
      </w:r>
      <w:r w:rsidR="002F0346" w:rsidRPr="00DB7079">
        <w:rPr>
          <w:lang w:val="fr-FR"/>
        </w:rPr>
        <w:t>.</w:t>
      </w:r>
    </w:p>
    <w:p w14:paraId="2A8F2655" w14:textId="3023D04A" w:rsidR="00DB058C" w:rsidRPr="00DB7079" w:rsidRDefault="00DB058C">
      <w:pPr>
        <w:jc w:val="left"/>
        <w:rPr>
          <w:lang w:val="fr-FR"/>
        </w:rPr>
      </w:pPr>
    </w:p>
    <w:p w14:paraId="4FF5DF1F" w14:textId="7F059CC4" w:rsidR="00F92D7A" w:rsidRPr="00DB7079" w:rsidRDefault="00DB1EC9" w:rsidP="0055713C">
      <w:pPr>
        <w:rPr>
          <w:lang w:val="fr-FR"/>
        </w:rPr>
      </w:pPr>
      <w:r w:rsidRPr="00DB7079">
        <w:rPr>
          <w:lang w:val="fr-FR"/>
        </w:rPr>
        <w:t>Les secteurs des transports routiers (</w:t>
      </w:r>
      <w:r w:rsidRPr="00DB7079">
        <w:rPr>
          <w:b/>
          <w:lang w:val="fr-FR"/>
        </w:rPr>
        <w:t>1A3b</w:t>
      </w:r>
      <w:r w:rsidRPr="00DB7079">
        <w:rPr>
          <w:lang w:val="fr-FR"/>
        </w:rPr>
        <w:t>) et</w:t>
      </w:r>
      <w:r w:rsidR="00F92D7A" w:rsidRPr="00DB7079">
        <w:rPr>
          <w:lang w:val="fr-FR"/>
        </w:rPr>
        <w:t xml:space="preserve"> de l’industrie </w:t>
      </w:r>
      <w:r w:rsidR="00B5421F" w:rsidRPr="00DB7079">
        <w:rPr>
          <w:lang w:val="fr-FR"/>
        </w:rPr>
        <w:t>(</w:t>
      </w:r>
      <w:r w:rsidR="00F92D7A" w:rsidRPr="00DB7079">
        <w:rPr>
          <w:b/>
          <w:lang w:val="fr-FR"/>
        </w:rPr>
        <w:t>2D3a et 2D3d</w:t>
      </w:r>
      <w:r w:rsidR="00B5421F" w:rsidRPr="00DB7079">
        <w:rPr>
          <w:lang w:val="fr-FR"/>
        </w:rPr>
        <w:t>)</w:t>
      </w:r>
      <w:r w:rsidRPr="00DB7079">
        <w:rPr>
          <w:lang w:val="fr-FR"/>
        </w:rPr>
        <w:t xml:space="preserve"> sont d’importants </w:t>
      </w:r>
      <w:r w:rsidR="00F92D7A" w:rsidRPr="00DB7079">
        <w:rPr>
          <w:lang w:val="fr-FR"/>
        </w:rPr>
        <w:t>émetteur</w:t>
      </w:r>
      <w:r w:rsidRPr="00DB7079">
        <w:rPr>
          <w:lang w:val="fr-FR"/>
        </w:rPr>
        <w:t>s de</w:t>
      </w:r>
      <w:r w:rsidR="00F92D7A" w:rsidRPr="00DB7079">
        <w:rPr>
          <w:lang w:val="fr-FR"/>
        </w:rPr>
        <w:t xml:space="preserve"> NMVOC</w:t>
      </w:r>
      <w:r w:rsidR="00B5421F" w:rsidRPr="00DB7079">
        <w:rPr>
          <w:lang w:val="fr-FR"/>
        </w:rPr>
        <w:t>.</w:t>
      </w:r>
    </w:p>
    <w:p w14:paraId="267D851A" w14:textId="77777777" w:rsidR="00B5421F" w:rsidRPr="00DB7079" w:rsidRDefault="00B5421F" w:rsidP="0055713C">
      <w:pPr>
        <w:rPr>
          <w:lang w:val="fr-FR"/>
        </w:rPr>
      </w:pPr>
    </w:p>
    <w:p w14:paraId="3867EBF2" w14:textId="600C5696" w:rsidR="00B5421F" w:rsidRPr="00DB7079" w:rsidRDefault="00B5421F" w:rsidP="0055713C">
      <w:pPr>
        <w:rPr>
          <w:lang w:val="fr-FR"/>
        </w:rPr>
      </w:pPr>
      <w:r w:rsidRPr="00DB7079">
        <w:rPr>
          <w:lang w:val="fr-FR"/>
        </w:rPr>
        <w:t xml:space="preserve">Les composés </w:t>
      </w:r>
      <w:r w:rsidR="00393D85" w:rsidRPr="00DB7079">
        <w:rPr>
          <w:lang w:val="fr-FR"/>
        </w:rPr>
        <w:t xml:space="preserve">soufrés </w:t>
      </w:r>
      <w:r w:rsidRPr="00DB7079">
        <w:rPr>
          <w:lang w:val="fr-FR"/>
        </w:rPr>
        <w:t xml:space="preserve">sont majoritairement émis par </w:t>
      </w:r>
      <w:r w:rsidR="00942B38" w:rsidRPr="00DB7079">
        <w:rPr>
          <w:lang w:val="fr-FR"/>
        </w:rPr>
        <w:t>la combustion stationnaire (</w:t>
      </w:r>
      <w:r w:rsidR="00942B38" w:rsidRPr="00DB7079">
        <w:rPr>
          <w:b/>
          <w:lang w:val="fr-FR"/>
        </w:rPr>
        <w:t>1A4b</w:t>
      </w:r>
      <w:r w:rsidR="00942B38" w:rsidRPr="00DB7079">
        <w:rPr>
          <w:lang w:val="fr-FR"/>
        </w:rPr>
        <w:t>i)</w:t>
      </w:r>
      <w:r w:rsidR="00E85A01" w:rsidRPr="00DB7079">
        <w:rPr>
          <w:lang w:val="fr-FR"/>
        </w:rPr>
        <w:t xml:space="preserve"> et</w:t>
      </w:r>
      <w:r w:rsidR="00942B38" w:rsidRPr="00DB7079">
        <w:rPr>
          <w:lang w:val="fr-FR"/>
        </w:rPr>
        <w:t xml:space="preserve"> </w:t>
      </w:r>
      <w:r w:rsidRPr="00DB7079">
        <w:rPr>
          <w:lang w:val="fr-FR"/>
        </w:rPr>
        <w:t>l’incinération (</w:t>
      </w:r>
      <w:r w:rsidRPr="00DB7079">
        <w:rPr>
          <w:b/>
          <w:lang w:val="fr-FR"/>
        </w:rPr>
        <w:t>1A1a</w:t>
      </w:r>
      <w:r w:rsidRPr="00DB7079">
        <w:rPr>
          <w:lang w:val="fr-FR"/>
        </w:rPr>
        <w:t>).</w:t>
      </w:r>
    </w:p>
    <w:p w14:paraId="05D370EB" w14:textId="77777777" w:rsidR="00656DD0" w:rsidRPr="00DB7079" w:rsidRDefault="00656DD0" w:rsidP="0055713C">
      <w:pPr>
        <w:rPr>
          <w:lang w:val="fr-FR"/>
        </w:rPr>
      </w:pPr>
    </w:p>
    <w:p w14:paraId="1B9F9E39" w14:textId="7E8C7521" w:rsidR="00656DD0" w:rsidRPr="00DB7079" w:rsidRDefault="00656DD0" w:rsidP="0055713C">
      <w:pPr>
        <w:rPr>
          <w:lang w:val="fr-FR"/>
        </w:rPr>
      </w:pPr>
      <w:r w:rsidRPr="00DB7079">
        <w:rPr>
          <w:lang w:val="fr-FR"/>
        </w:rPr>
        <w:t>Les émissions de NH</w:t>
      </w:r>
      <w:r w:rsidRPr="00DB7079">
        <w:rPr>
          <w:vertAlign w:val="subscript"/>
          <w:lang w:val="fr-FR"/>
        </w:rPr>
        <w:t>3</w:t>
      </w:r>
      <w:r w:rsidRPr="00DB7079">
        <w:rPr>
          <w:lang w:val="fr-FR"/>
        </w:rPr>
        <w:t xml:space="preserve"> sont majoritairement issues </w:t>
      </w:r>
      <w:r w:rsidR="000969E3" w:rsidRPr="00DB7079">
        <w:rPr>
          <w:lang w:val="fr-FR"/>
        </w:rPr>
        <w:t>du transport routier (1</w:t>
      </w:r>
      <w:r w:rsidR="000969E3" w:rsidRPr="00DB7079">
        <w:rPr>
          <w:b/>
          <w:lang w:val="fr-FR"/>
        </w:rPr>
        <w:t>A3b</w:t>
      </w:r>
      <w:r w:rsidR="000969E3" w:rsidRPr="00DB7079">
        <w:rPr>
          <w:lang w:val="fr-FR"/>
        </w:rPr>
        <w:t xml:space="preserve">), </w:t>
      </w:r>
      <w:r w:rsidR="00E85A01" w:rsidRPr="00DB7079">
        <w:rPr>
          <w:lang w:val="fr-FR"/>
        </w:rPr>
        <w:t>de l’incinération (</w:t>
      </w:r>
      <w:r w:rsidR="00E85A01" w:rsidRPr="00DB7079">
        <w:rPr>
          <w:b/>
          <w:lang w:val="fr-FR"/>
        </w:rPr>
        <w:t>1A1a</w:t>
      </w:r>
      <w:r w:rsidR="00483FF2" w:rsidRPr="00DB7079">
        <w:rPr>
          <w:lang w:val="fr-FR"/>
        </w:rPr>
        <w:t>) et de l’utilisation d’autres produits</w:t>
      </w:r>
      <w:r w:rsidR="00393D85" w:rsidRPr="00DB7079">
        <w:rPr>
          <w:lang w:val="fr-FR"/>
        </w:rPr>
        <w:t xml:space="preserve"> (</w:t>
      </w:r>
      <w:r w:rsidR="00483FF2" w:rsidRPr="00DB7079">
        <w:rPr>
          <w:b/>
          <w:lang w:val="fr-FR"/>
        </w:rPr>
        <w:t>2G</w:t>
      </w:r>
      <w:r w:rsidR="00393D85" w:rsidRPr="00DB7079">
        <w:rPr>
          <w:lang w:val="fr-FR"/>
        </w:rPr>
        <w:t>)</w:t>
      </w:r>
      <w:r w:rsidR="000969E3" w:rsidRPr="00DB7079">
        <w:rPr>
          <w:lang w:val="fr-FR"/>
        </w:rPr>
        <w:t>.</w:t>
      </w:r>
    </w:p>
    <w:p w14:paraId="5585A2AF" w14:textId="77777777" w:rsidR="00925532" w:rsidRPr="00DB7079" w:rsidRDefault="00925532" w:rsidP="0055713C">
      <w:pPr>
        <w:rPr>
          <w:lang w:val="fr-FR"/>
        </w:rPr>
      </w:pPr>
    </w:p>
    <w:p w14:paraId="2ED4E477" w14:textId="25093CBC" w:rsidR="00925532" w:rsidRPr="00DB7079" w:rsidRDefault="00925532" w:rsidP="0055713C">
      <w:pPr>
        <w:rPr>
          <w:lang w:val="fr-FR"/>
        </w:rPr>
      </w:pPr>
      <w:r w:rsidRPr="00DB7079">
        <w:rPr>
          <w:b/>
          <w:lang w:val="fr-FR"/>
        </w:rPr>
        <w:t>Pour la pollution particulaire</w:t>
      </w:r>
      <w:r w:rsidRPr="00DB7079">
        <w:rPr>
          <w:lang w:val="fr-FR"/>
        </w:rPr>
        <w:t xml:space="preserve">, </w:t>
      </w:r>
      <w:r w:rsidR="00DF7C13" w:rsidRPr="00DB7079">
        <w:rPr>
          <w:lang w:val="fr-FR"/>
        </w:rPr>
        <w:t>l</w:t>
      </w:r>
      <w:r w:rsidRPr="00DB7079">
        <w:rPr>
          <w:lang w:val="fr-FR"/>
        </w:rPr>
        <w:t>’analyse montre que l</w:t>
      </w:r>
      <w:r w:rsidR="00393D85" w:rsidRPr="00DB7079">
        <w:rPr>
          <w:lang w:val="fr-FR"/>
        </w:rPr>
        <w:t>es</w:t>
      </w:r>
      <w:r w:rsidRPr="00DB7079">
        <w:rPr>
          <w:lang w:val="fr-FR"/>
        </w:rPr>
        <w:t xml:space="preserve"> catégorie</w:t>
      </w:r>
      <w:r w:rsidR="00393D85" w:rsidRPr="00DB7079">
        <w:rPr>
          <w:lang w:val="fr-FR"/>
        </w:rPr>
        <w:t>s</w:t>
      </w:r>
      <w:r w:rsidRPr="00DB7079">
        <w:rPr>
          <w:lang w:val="fr-FR"/>
        </w:rPr>
        <w:t xml:space="preserve"> principale</w:t>
      </w:r>
      <w:r w:rsidR="00393D85" w:rsidRPr="00DB7079">
        <w:rPr>
          <w:lang w:val="fr-FR"/>
        </w:rPr>
        <w:t>s sont les transport</w:t>
      </w:r>
      <w:r w:rsidR="005B32D9" w:rsidRPr="00DB7079">
        <w:rPr>
          <w:lang w:val="fr-FR"/>
        </w:rPr>
        <w:t>s routier</w:t>
      </w:r>
      <w:r w:rsidR="00393D85" w:rsidRPr="00DB7079">
        <w:rPr>
          <w:lang w:val="fr-FR"/>
        </w:rPr>
        <w:t>s (</w:t>
      </w:r>
      <w:r w:rsidR="00393D85" w:rsidRPr="00DB7079">
        <w:rPr>
          <w:b/>
          <w:lang w:val="fr-FR"/>
        </w:rPr>
        <w:t>1A3</w:t>
      </w:r>
      <w:r w:rsidR="000A7E73" w:rsidRPr="00DB7079">
        <w:rPr>
          <w:b/>
          <w:lang w:val="fr-FR"/>
        </w:rPr>
        <w:t>b</w:t>
      </w:r>
      <w:r w:rsidR="00483FF2" w:rsidRPr="00DB7079">
        <w:rPr>
          <w:lang w:val="fr-FR"/>
        </w:rPr>
        <w:t>)</w:t>
      </w:r>
      <w:r w:rsidR="00483FF2" w:rsidRPr="00DB7079">
        <w:rPr>
          <w:b/>
          <w:lang w:val="fr-FR"/>
        </w:rPr>
        <w:t xml:space="preserve"> </w:t>
      </w:r>
      <w:r w:rsidR="000A7E73" w:rsidRPr="00DB7079">
        <w:rPr>
          <w:lang w:val="fr-FR"/>
        </w:rPr>
        <w:t>et les opérations de construction/démolition (</w:t>
      </w:r>
      <w:r w:rsidR="000A7E73" w:rsidRPr="00DB7079">
        <w:rPr>
          <w:b/>
          <w:lang w:val="fr-FR"/>
        </w:rPr>
        <w:t>2A5b</w:t>
      </w:r>
      <w:r w:rsidR="000A7E73" w:rsidRPr="00DB7079">
        <w:rPr>
          <w:lang w:val="fr-FR"/>
        </w:rPr>
        <w:t>). La navigation nationale (</w:t>
      </w:r>
      <w:r w:rsidR="000A7E73" w:rsidRPr="00DB7079">
        <w:rPr>
          <w:b/>
          <w:lang w:val="fr-FR"/>
        </w:rPr>
        <w:t>1A3dii</w:t>
      </w:r>
      <w:r w:rsidR="000A7E73" w:rsidRPr="00DB7079">
        <w:rPr>
          <w:lang w:val="fr-FR"/>
        </w:rPr>
        <w:t xml:space="preserve">) et </w:t>
      </w:r>
      <w:r w:rsidR="00356CAA" w:rsidRPr="00DB7079">
        <w:rPr>
          <w:lang w:val="fr-FR"/>
        </w:rPr>
        <w:t xml:space="preserve">la combustion </w:t>
      </w:r>
      <w:r w:rsidR="000A7E73" w:rsidRPr="00DB7079">
        <w:rPr>
          <w:lang w:val="fr-FR"/>
        </w:rPr>
        <w:t>mobile (</w:t>
      </w:r>
      <w:r w:rsidR="000A7E73" w:rsidRPr="00DB7079">
        <w:rPr>
          <w:b/>
          <w:lang w:val="fr-FR"/>
        </w:rPr>
        <w:t>1A2gviii</w:t>
      </w:r>
      <w:r w:rsidR="000A7E73" w:rsidRPr="00DB7079">
        <w:rPr>
          <w:lang w:val="fr-FR"/>
        </w:rPr>
        <w:t>) sont également fortement émetteurs de particules</w:t>
      </w:r>
      <w:r w:rsidR="00356CAA" w:rsidRPr="00DB7079">
        <w:rPr>
          <w:lang w:val="fr-FR"/>
        </w:rPr>
        <w:t>.</w:t>
      </w:r>
    </w:p>
    <w:p w14:paraId="384D85C5" w14:textId="77777777" w:rsidR="00925532" w:rsidRPr="00DB7079" w:rsidRDefault="00925532" w:rsidP="0055713C">
      <w:pPr>
        <w:rPr>
          <w:lang w:val="fr-FR"/>
        </w:rPr>
      </w:pPr>
    </w:p>
    <w:p w14:paraId="1111968F" w14:textId="42C046EE" w:rsidR="00925532" w:rsidRPr="00DB7079" w:rsidRDefault="003F403A" w:rsidP="0055713C">
      <w:pPr>
        <w:rPr>
          <w:lang w:val="fr-FR"/>
        </w:rPr>
      </w:pPr>
      <w:r w:rsidRPr="00DB7079">
        <w:rPr>
          <w:lang w:val="fr-FR"/>
        </w:rPr>
        <w:t>L</w:t>
      </w:r>
      <w:r w:rsidR="00925532" w:rsidRPr="00DB7079">
        <w:rPr>
          <w:lang w:val="fr-FR"/>
        </w:rPr>
        <w:t xml:space="preserve">e secteur </w:t>
      </w:r>
      <w:r w:rsidR="007C0813" w:rsidRPr="00DB7079">
        <w:rPr>
          <w:lang w:val="fr-FR"/>
        </w:rPr>
        <w:t>de</w:t>
      </w:r>
      <w:r w:rsidR="000A7E73" w:rsidRPr="00DB7079">
        <w:rPr>
          <w:lang w:val="fr-FR"/>
        </w:rPr>
        <w:t xml:space="preserve"> l’aviation civile internationale </w:t>
      </w:r>
      <w:r w:rsidR="001D1E5F" w:rsidRPr="00DB7079">
        <w:rPr>
          <w:lang w:val="fr-FR"/>
        </w:rPr>
        <w:t>(</w:t>
      </w:r>
      <w:r w:rsidR="001D1E5F" w:rsidRPr="00DB7079">
        <w:rPr>
          <w:b/>
          <w:lang w:val="fr-FR"/>
        </w:rPr>
        <w:t>1A3</w:t>
      </w:r>
      <w:r w:rsidR="000A7E73" w:rsidRPr="00DB7079">
        <w:rPr>
          <w:b/>
          <w:lang w:val="fr-FR"/>
        </w:rPr>
        <w:t>ai(i)</w:t>
      </w:r>
      <w:r w:rsidR="001D1E5F" w:rsidRPr="00DB7079">
        <w:rPr>
          <w:lang w:val="fr-FR"/>
        </w:rPr>
        <w:t>)</w:t>
      </w:r>
      <w:r w:rsidR="00925532" w:rsidRPr="00DB7079">
        <w:rPr>
          <w:lang w:val="fr-FR"/>
        </w:rPr>
        <w:t xml:space="preserve"> reste également le principal émetteur de CO.</w:t>
      </w:r>
    </w:p>
    <w:p w14:paraId="6481DFD8" w14:textId="77777777" w:rsidR="00FE7B10" w:rsidRPr="00DB7079" w:rsidRDefault="00FE7B10">
      <w:pPr>
        <w:rPr>
          <w:lang w:val="fr-FR"/>
        </w:rPr>
      </w:pPr>
    </w:p>
    <w:p w14:paraId="5727C5E6" w14:textId="10971FE4" w:rsidR="001D1E5F" w:rsidRPr="00DB7079" w:rsidRDefault="00925532" w:rsidP="0055713C">
      <w:pPr>
        <w:rPr>
          <w:lang w:val="fr-FR"/>
        </w:rPr>
      </w:pPr>
      <w:r w:rsidRPr="00DB7079">
        <w:rPr>
          <w:lang w:val="fr-FR"/>
        </w:rPr>
        <w:t xml:space="preserve">Les métaux </w:t>
      </w:r>
      <w:r w:rsidR="007C0813" w:rsidRPr="00DB7079">
        <w:rPr>
          <w:lang w:val="fr-FR"/>
        </w:rPr>
        <w:t>prioritaires</w:t>
      </w:r>
      <w:r w:rsidR="00D04B49" w:rsidRPr="00DB7079">
        <w:rPr>
          <w:lang w:val="fr-FR"/>
        </w:rPr>
        <w:t xml:space="preserve"> (Pb, </w:t>
      </w:r>
      <w:r w:rsidR="00ED0851" w:rsidRPr="00DB7079">
        <w:rPr>
          <w:lang w:val="fr-FR"/>
        </w:rPr>
        <w:t>C</w:t>
      </w:r>
      <w:r w:rsidR="00D04B49" w:rsidRPr="00DB7079">
        <w:rPr>
          <w:lang w:val="fr-FR"/>
        </w:rPr>
        <w:t>d et</w:t>
      </w:r>
      <w:r w:rsidR="007E63C8" w:rsidRPr="00DB7079">
        <w:rPr>
          <w:lang w:val="fr-FR"/>
        </w:rPr>
        <w:t xml:space="preserve"> </w:t>
      </w:r>
      <w:r w:rsidR="00D04B49" w:rsidRPr="00DB7079">
        <w:rPr>
          <w:lang w:val="fr-FR"/>
        </w:rPr>
        <w:t>Hg)</w:t>
      </w:r>
      <w:r w:rsidR="001D1E5F" w:rsidRPr="00DB7079">
        <w:rPr>
          <w:lang w:val="fr-FR"/>
        </w:rPr>
        <w:t> :</w:t>
      </w:r>
    </w:p>
    <w:p w14:paraId="4DACD971" w14:textId="6AD6E122" w:rsidR="00ED0851" w:rsidRPr="00DB7079" w:rsidRDefault="001D1E5F" w:rsidP="00672473">
      <w:pPr>
        <w:pStyle w:val="Paragraphedeliste"/>
        <w:numPr>
          <w:ilvl w:val="0"/>
          <w:numId w:val="1"/>
        </w:numPr>
        <w:spacing w:after="0"/>
        <w:rPr>
          <w:lang w:val="fr-FR"/>
        </w:rPr>
      </w:pPr>
      <w:r w:rsidRPr="00DB7079">
        <w:rPr>
          <w:lang w:val="fr-FR"/>
        </w:rPr>
        <w:t xml:space="preserve">Le cadmium </w:t>
      </w:r>
      <w:r w:rsidR="00ED0851" w:rsidRPr="00DB7079">
        <w:rPr>
          <w:lang w:val="fr-FR"/>
        </w:rPr>
        <w:t>est majoritairement émis par</w:t>
      </w:r>
      <w:r w:rsidR="00672473" w:rsidRPr="00DB7079">
        <w:t xml:space="preserve"> </w:t>
      </w:r>
      <w:r w:rsidR="00672473" w:rsidRPr="00DB7079">
        <w:rPr>
          <w:lang w:val="fr-FR"/>
        </w:rPr>
        <w:t>l’utilisation d’autres produits (</w:t>
      </w:r>
      <w:r w:rsidR="00672473" w:rsidRPr="00DB7079">
        <w:rPr>
          <w:b/>
          <w:lang w:val="fr-FR"/>
        </w:rPr>
        <w:t>2G</w:t>
      </w:r>
      <w:r w:rsidR="00672473" w:rsidRPr="00DB7079">
        <w:rPr>
          <w:lang w:val="fr-FR"/>
        </w:rPr>
        <w:t>) et le transport routier (</w:t>
      </w:r>
      <w:r w:rsidR="00672473" w:rsidRPr="00DB7079">
        <w:rPr>
          <w:b/>
          <w:lang w:val="fr-FR"/>
        </w:rPr>
        <w:t>1A3b</w:t>
      </w:r>
      <w:r w:rsidR="00672473" w:rsidRPr="00DB7079">
        <w:rPr>
          <w:lang w:val="fr-FR"/>
        </w:rPr>
        <w:t>)</w:t>
      </w:r>
      <w:r w:rsidR="00ED0851" w:rsidRPr="00DB7079">
        <w:rPr>
          <w:lang w:val="fr-FR"/>
        </w:rPr>
        <w:t> ; </w:t>
      </w:r>
    </w:p>
    <w:p w14:paraId="5A7CBF7E" w14:textId="071B3ACC" w:rsidR="001D1E5F" w:rsidRPr="00DB7079" w:rsidRDefault="00ED0851" w:rsidP="00020226">
      <w:pPr>
        <w:pStyle w:val="Paragraphedeliste"/>
        <w:numPr>
          <w:ilvl w:val="0"/>
          <w:numId w:val="1"/>
        </w:numPr>
        <w:spacing w:after="0"/>
        <w:ind w:left="714" w:hanging="357"/>
        <w:rPr>
          <w:lang w:val="fr-FR"/>
        </w:rPr>
      </w:pPr>
      <w:r w:rsidRPr="00DB7079">
        <w:rPr>
          <w:lang w:val="fr-FR"/>
        </w:rPr>
        <w:t>Le</w:t>
      </w:r>
      <w:r w:rsidR="00D04B49" w:rsidRPr="00DB7079">
        <w:rPr>
          <w:lang w:val="fr-FR"/>
        </w:rPr>
        <w:t xml:space="preserve"> mercure </w:t>
      </w:r>
      <w:r w:rsidRPr="00DB7079">
        <w:rPr>
          <w:lang w:val="fr-FR"/>
        </w:rPr>
        <w:t>est majoritairement émis par l’utilisation domestique de solvants (</w:t>
      </w:r>
      <w:r w:rsidRPr="00DB7079">
        <w:rPr>
          <w:b/>
          <w:lang w:val="fr-FR"/>
        </w:rPr>
        <w:t>2D3a</w:t>
      </w:r>
      <w:r w:rsidRPr="00DB7079">
        <w:rPr>
          <w:lang w:val="fr-FR"/>
        </w:rPr>
        <w:t xml:space="preserve">) et </w:t>
      </w:r>
      <w:r w:rsidR="00925532" w:rsidRPr="00DB7079">
        <w:rPr>
          <w:lang w:val="fr-FR"/>
        </w:rPr>
        <w:t xml:space="preserve">par </w:t>
      </w:r>
      <w:r w:rsidR="007C0813" w:rsidRPr="00DB7079">
        <w:rPr>
          <w:lang w:val="fr-FR"/>
        </w:rPr>
        <w:t>l’incinération (</w:t>
      </w:r>
      <w:r w:rsidR="007C0813" w:rsidRPr="00DB7079">
        <w:rPr>
          <w:b/>
          <w:lang w:val="fr-FR"/>
        </w:rPr>
        <w:t>1A1a</w:t>
      </w:r>
      <w:r w:rsidR="007C0813" w:rsidRPr="00DB7079">
        <w:rPr>
          <w:lang w:val="fr-FR"/>
        </w:rPr>
        <w:t>)</w:t>
      </w:r>
      <w:r w:rsidR="001D1E5F" w:rsidRPr="00DB7079">
        <w:rPr>
          <w:lang w:val="fr-FR"/>
        </w:rPr>
        <w:t> ;</w:t>
      </w:r>
    </w:p>
    <w:p w14:paraId="695A6EA8" w14:textId="3623F5DB" w:rsidR="001D1E5F" w:rsidRPr="00DB7079" w:rsidRDefault="001D1E5F" w:rsidP="00020226">
      <w:pPr>
        <w:pStyle w:val="Paragraphedeliste"/>
        <w:numPr>
          <w:ilvl w:val="0"/>
          <w:numId w:val="1"/>
        </w:numPr>
        <w:spacing w:after="0"/>
        <w:ind w:left="714" w:hanging="357"/>
        <w:rPr>
          <w:lang w:val="fr-FR"/>
        </w:rPr>
      </w:pPr>
      <w:r w:rsidRPr="00DB7079">
        <w:rPr>
          <w:lang w:val="fr-FR"/>
        </w:rPr>
        <w:t>L</w:t>
      </w:r>
      <w:r w:rsidR="007C0813" w:rsidRPr="00DB7079">
        <w:rPr>
          <w:lang w:val="fr-FR"/>
        </w:rPr>
        <w:t>e plomb</w:t>
      </w:r>
      <w:r w:rsidRPr="00DB7079">
        <w:rPr>
          <w:lang w:val="fr-FR"/>
        </w:rPr>
        <w:t xml:space="preserve"> est majoritairement émis par </w:t>
      </w:r>
      <w:r w:rsidR="00672473" w:rsidRPr="00DB7079">
        <w:rPr>
          <w:lang w:val="fr-FR"/>
        </w:rPr>
        <w:t xml:space="preserve">l’utilisation d’autres produits </w:t>
      </w:r>
      <w:r w:rsidRPr="00DB7079">
        <w:rPr>
          <w:lang w:val="fr-FR"/>
        </w:rPr>
        <w:t>(</w:t>
      </w:r>
      <w:r w:rsidRPr="00DB7079">
        <w:rPr>
          <w:b/>
          <w:lang w:val="fr-FR"/>
        </w:rPr>
        <w:t>2G</w:t>
      </w:r>
      <w:r w:rsidRPr="00DB7079">
        <w:rPr>
          <w:lang w:val="fr-FR"/>
        </w:rPr>
        <w:t>)</w:t>
      </w:r>
      <w:r w:rsidR="00ED0851" w:rsidRPr="00DB7079">
        <w:rPr>
          <w:lang w:val="fr-FR"/>
        </w:rPr>
        <w:t xml:space="preserve"> et les transports routiers (</w:t>
      </w:r>
      <w:r w:rsidR="00ED0851" w:rsidRPr="00DB7079">
        <w:rPr>
          <w:b/>
          <w:lang w:val="fr-FR"/>
        </w:rPr>
        <w:t>1A3b</w:t>
      </w:r>
      <w:r w:rsidR="00ED0851" w:rsidRPr="00DB7079">
        <w:rPr>
          <w:lang w:val="fr-FR"/>
        </w:rPr>
        <w:t>).</w:t>
      </w:r>
    </w:p>
    <w:p w14:paraId="5136D7AD" w14:textId="77777777" w:rsidR="007C0813" w:rsidRPr="00DB7079" w:rsidRDefault="007C0813" w:rsidP="0055713C">
      <w:pPr>
        <w:rPr>
          <w:lang w:val="fr-FR"/>
        </w:rPr>
      </w:pPr>
    </w:p>
    <w:p w14:paraId="3FFCED4D" w14:textId="0A1F02D5" w:rsidR="007C0813" w:rsidRPr="00DB7079" w:rsidRDefault="001D1E5F" w:rsidP="0055713C">
      <w:pPr>
        <w:rPr>
          <w:b/>
          <w:lang w:val="fr-FR"/>
        </w:rPr>
      </w:pPr>
      <w:r w:rsidRPr="00DB7079">
        <w:rPr>
          <w:lang w:val="fr-FR"/>
        </w:rPr>
        <w:t>Les m</w:t>
      </w:r>
      <w:r w:rsidR="007C0813" w:rsidRPr="00DB7079">
        <w:rPr>
          <w:lang w:val="fr-FR"/>
        </w:rPr>
        <w:t xml:space="preserve">étaux </w:t>
      </w:r>
      <w:r w:rsidR="00416A18" w:rsidRPr="00DB7079">
        <w:rPr>
          <w:lang w:val="fr-FR"/>
        </w:rPr>
        <w:t xml:space="preserve">lourds </w:t>
      </w:r>
      <w:r w:rsidR="007C0813" w:rsidRPr="00DB7079">
        <w:rPr>
          <w:lang w:val="fr-FR"/>
        </w:rPr>
        <w:t>additionnels</w:t>
      </w:r>
      <w:r w:rsidR="00D04B49" w:rsidRPr="00DB7079">
        <w:rPr>
          <w:lang w:val="fr-FR"/>
        </w:rPr>
        <w:t xml:space="preserve"> (As, Cr, Cu, ni, Se et Zn)</w:t>
      </w:r>
      <w:r w:rsidR="007C0813" w:rsidRPr="00DB7079">
        <w:rPr>
          <w:lang w:val="fr-FR"/>
        </w:rPr>
        <w:t xml:space="preserve"> sont principalement émis par</w:t>
      </w:r>
      <w:r w:rsidR="007C0813" w:rsidRPr="00DB7079">
        <w:rPr>
          <w:b/>
          <w:lang w:val="fr-FR"/>
        </w:rPr>
        <w:t xml:space="preserve"> </w:t>
      </w:r>
      <w:r w:rsidR="007C0813" w:rsidRPr="00DB7079">
        <w:rPr>
          <w:lang w:val="fr-FR"/>
        </w:rPr>
        <w:t>l’incinération (</w:t>
      </w:r>
      <w:r w:rsidR="007C0813" w:rsidRPr="00DB7079">
        <w:rPr>
          <w:b/>
          <w:lang w:val="fr-FR"/>
        </w:rPr>
        <w:t>1A1a</w:t>
      </w:r>
      <w:r w:rsidR="007C0813" w:rsidRPr="00DB7079">
        <w:rPr>
          <w:lang w:val="fr-FR"/>
        </w:rPr>
        <w:t>)</w:t>
      </w:r>
      <w:r w:rsidR="00981111" w:rsidRPr="00DB7079">
        <w:rPr>
          <w:lang w:val="fr-FR"/>
        </w:rPr>
        <w:t>,</w:t>
      </w:r>
      <w:r w:rsidR="00D04B49" w:rsidRPr="00DB7079">
        <w:rPr>
          <w:lang w:val="fr-FR"/>
        </w:rPr>
        <w:t xml:space="preserve"> </w:t>
      </w:r>
      <w:r w:rsidR="005B32D9" w:rsidRPr="00DB7079">
        <w:rPr>
          <w:lang w:val="fr-FR"/>
        </w:rPr>
        <w:t>les transports routiers (</w:t>
      </w:r>
      <w:r w:rsidR="005B32D9" w:rsidRPr="00DB7079">
        <w:rPr>
          <w:b/>
          <w:lang w:val="fr-FR"/>
        </w:rPr>
        <w:t>1A3b</w:t>
      </w:r>
      <w:r w:rsidR="005B32D9" w:rsidRPr="00DB7079">
        <w:rPr>
          <w:lang w:val="fr-FR"/>
        </w:rPr>
        <w:t>)</w:t>
      </w:r>
      <w:r w:rsidR="00981111" w:rsidRPr="00DB7079">
        <w:rPr>
          <w:lang w:val="fr-FR"/>
        </w:rPr>
        <w:t xml:space="preserve"> et </w:t>
      </w:r>
      <w:r w:rsidR="00FF1E4A" w:rsidRPr="00DB7079">
        <w:rPr>
          <w:lang w:val="fr-FR"/>
        </w:rPr>
        <w:t>l’utilisation d’autres produits (</w:t>
      </w:r>
      <w:r w:rsidR="00FF1E4A" w:rsidRPr="00DB7079">
        <w:rPr>
          <w:b/>
          <w:lang w:val="fr-FR"/>
        </w:rPr>
        <w:t>2G</w:t>
      </w:r>
      <w:r w:rsidR="00FF1E4A" w:rsidRPr="00DB7079">
        <w:rPr>
          <w:lang w:val="fr-FR"/>
        </w:rPr>
        <w:t>)</w:t>
      </w:r>
      <w:r w:rsidR="005B32D9" w:rsidRPr="00DB7079">
        <w:rPr>
          <w:lang w:val="fr-FR"/>
        </w:rPr>
        <w:t>.</w:t>
      </w:r>
    </w:p>
    <w:p w14:paraId="65287A90" w14:textId="77777777" w:rsidR="00925532" w:rsidRPr="00DB7079" w:rsidRDefault="00925532" w:rsidP="0055713C">
      <w:pPr>
        <w:rPr>
          <w:lang w:val="fr-FR"/>
        </w:rPr>
      </w:pPr>
    </w:p>
    <w:p w14:paraId="5CF2CD1D" w14:textId="653D2C4A" w:rsidR="007C0813" w:rsidRPr="00DB7079" w:rsidRDefault="002F0346" w:rsidP="0055713C">
      <w:pPr>
        <w:rPr>
          <w:lang w:val="fr-FR"/>
        </w:rPr>
      </w:pPr>
      <w:r w:rsidRPr="00DB7079">
        <w:rPr>
          <w:lang w:val="fr-FR"/>
        </w:rPr>
        <w:t>L</w:t>
      </w:r>
      <w:r w:rsidR="005B32D9" w:rsidRPr="00DB7079">
        <w:rPr>
          <w:lang w:val="fr-FR"/>
        </w:rPr>
        <w:t>es transports routiers (</w:t>
      </w:r>
      <w:r w:rsidR="00981111" w:rsidRPr="00DB7079">
        <w:rPr>
          <w:b/>
          <w:lang w:val="fr-FR"/>
        </w:rPr>
        <w:t>1A3b</w:t>
      </w:r>
      <w:r w:rsidR="00981111" w:rsidRPr="00DB7079">
        <w:rPr>
          <w:lang w:val="fr-FR"/>
        </w:rPr>
        <w:t>) et la combustion stationnaire (</w:t>
      </w:r>
      <w:r w:rsidR="00981111" w:rsidRPr="00DB7079">
        <w:rPr>
          <w:b/>
          <w:lang w:val="fr-FR"/>
        </w:rPr>
        <w:t>1A4b</w:t>
      </w:r>
      <w:r w:rsidR="00981111" w:rsidRPr="00DB7079">
        <w:rPr>
          <w:lang w:val="fr-FR"/>
        </w:rPr>
        <w:t xml:space="preserve">i) </w:t>
      </w:r>
      <w:r w:rsidR="00D04B49" w:rsidRPr="00DB7079">
        <w:rPr>
          <w:lang w:val="fr-FR"/>
        </w:rPr>
        <w:t>sont les</w:t>
      </w:r>
      <w:r w:rsidR="007C0813" w:rsidRPr="00DB7079">
        <w:rPr>
          <w:lang w:val="fr-FR"/>
        </w:rPr>
        <w:t xml:space="preserve"> principa</w:t>
      </w:r>
      <w:r w:rsidR="00D04B49" w:rsidRPr="00DB7079">
        <w:rPr>
          <w:lang w:val="fr-FR"/>
        </w:rPr>
        <w:t>ux</w:t>
      </w:r>
      <w:r w:rsidR="007C0813" w:rsidRPr="00DB7079">
        <w:rPr>
          <w:lang w:val="fr-FR"/>
        </w:rPr>
        <w:t xml:space="preserve"> émetteur</w:t>
      </w:r>
      <w:r w:rsidR="00D04B49" w:rsidRPr="00DB7079">
        <w:rPr>
          <w:lang w:val="fr-FR"/>
        </w:rPr>
        <w:t>s</w:t>
      </w:r>
      <w:r w:rsidR="007C0813" w:rsidRPr="00DB7079">
        <w:rPr>
          <w:lang w:val="fr-FR"/>
        </w:rPr>
        <w:t xml:space="preserve"> de</w:t>
      </w:r>
      <w:r w:rsidR="007C0813" w:rsidRPr="00DB7079">
        <w:rPr>
          <w:b/>
          <w:lang w:val="fr-FR"/>
        </w:rPr>
        <w:t xml:space="preserve"> </w:t>
      </w:r>
      <w:r w:rsidR="007C0813" w:rsidRPr="00DB7079">
        <w:rPr>
          <w:lang w:val="fr-FR"/>
        </w:rPr>
        <w:t>dioxine</w:t>
      </w:r>
      <w:r w:rsidR="00D04B49" w:rsidRPr="00DB7079">
        <w:rPr>
          <w:lang w:val="fr-FR"/>
        </w:rPr>
        <w:t>/furane</w:t>
      </w:r>
      <w:r w:rsidR="007C0813" w:rsidRPr="00DB7079">
        <w:rPr>
          <w:lang w:val="fr-FR"/>
        </w:rPr>
        <w:t xml:space="preserve"> (PCDD</w:t>
      </w:r>
      <w:r w:rsidR="00D04B49" w:rsidRPr="00DB7079">
        <w:rPr>
          <w:lang w:val="fr-FR"/>
        </w:rPr>
        <w:t>/PCDF</w:t>
      </w:r>
      <w:r w:rsidR="007C0813" w:rsidRPr="00DB7079">
        <w:rPr>
          <w:lang w:val="fr-FR"/>
        </w:rPr>
        <w:t>)</w:t>
      </w:r>
      <w:r w:rsidR="002C466B" w:rsidRPr="00DB7079">
        <w:rPr>
          <w:lang w:val="fr-FR"/>
        </w:rPr>
        <w:t>.</w:t>
      </w:r>
    </w:p>
    <w:p w14:paraId="69B3B377" w14:textId="77777777" w:rsidR="007C0813" w:rsidRPr="00DB7079" w:rsidRDefault="007C0813" w:rsidP="0055713C">
      <w:pPr>
        <w:rPr>
          <w:lang w:val="fr-FR"/>
        </w:rPr>
      </w:pPr>
    </w:p>
    <w:p w14:paraId="3BC0A771" w14:textId="3EC21085" w:rsidR="007C0813" w:rsidRPr="00DB7079" w:rsidRDefault="007C0813" w:rsidP="00981111">
      <w:pPr>
        <w:rPr>
          <w:lang w:val="fr-FR"/>
        </w:rPr>
      </w:pPr>
      <w:r w:rsidRPr="00DB7079">
        <w:rPr>
          <w:lang w:val="fr-FR"/>
        </w:rPr>
        <w:t xml:space="preserve">Les autres polluants </w:t>
      </w:r>
      <w:r w:rsidR="00750275" w:rsidRPr="00DB7079">
        <w:rPr>
          <w:lang w:val="fr-FR"/>
        </w:rPr>
        <w:t>organiques</w:t>
      </w:r>
      <w:r w:rsidRPr="00DB7079">
        <w:rPr>
          <w:lang w:val="fr-FR"/>
        </w:rPr>
        <w:t xml:space="preserve"> persistant (</w:t>
      </w:r>
      <w:r w:rsidRPr="00DB7079">
        <w:rPr>
          <w:b/>
          <w:lang w:val="fr-FR"/>
        </w:rPr>
        <w:t>POP</w:t>
      </w:r>
      <w:r w:rsidR="002C466B" w:rsidRPr="00DB7079">
        <w:rPr>
          <w:b/>
          <w:lang w:val="fr-FR"/>
        </w:rPr>
        <w:t>s</w:t>
      </w:r>
      <w:r w:rsidRPr="00DB7079">
        <w:rPr>
          <w:lang w:val="fr-FR"/>
        </w:rPr>
        <w:t>)</w:t>
      </w:r>
      <w:r w:rsidR="00750275" w:rsidRPr="00DB7079">
        <w:rPr>
          <w:lang w:val="fr-FR"/>
        </w:rPr>
        <w:t xml:space="preserve"> </w:t>
      </w:r>
      <w:r w:rsidR="002C466B" w:rsidRPr="00DB7079">
        <w:rPr>
          <w:lang w:val="fr-FR"/>
        </w:rPr>
        <w:t>s</w:t>
      </w:r>
      <w:r w:rsidR="00750275" w:rsidRPr="00DB7079">
        <w:rPr>
          <w:lang w:val="fr-FR"/>
        </w:rPr>
        <w:t xml:space="preserve">ont principalement émis </w:t>
      </w:r>
      <w:r w:rsidR="00981111" w:rsidRPr="00DB7079">
        <w:rPr>
          <w:lang w:val="fr-FR"/>
        </w:rPr>
        <w:t xml:space="preserve">par </w:t>
      </w:r>
      <w:r w:rsidR="002F0346" w:rsidRPr="00DB7079">
        <w:rPr>
          <w:lang w:val="fr-FR"/>
        </w:rPr>
        <w:t>la combustion dans les industries manufacturières/engins mobiles non routiers (</w:t>
      </w:r>
      <w:r w:rsidR="002F0346" w:rsidRPr="00DB7079">
        <w:rPr>
          <w:b/>
          <w:lang w:val="fr-FR"/>
        </w:rPr>
        <w:t>1A2gvii</w:t>
      </w:r>
      <w:r w:rsidR="002F0346" w:rsidRPr="00DB7079">
        <w:rPr>
          <w:lang w:val="fr-FR"/>
        </w:rPr>
        <w:t xml:space="preserve">), </w:t>
      </w:r>
      <w:r w:rsidR="00981111" w:rsidRPr="00DB7079">
        <w:rPr>
          <w:lang w:val="fr-FR"/>
        </w:rPr>
        <w:t>l’incinération (</w:t>
      </w:r>
      <w:r w:rsidR="00981111" w:rsidRPr="00DB7079">
        <w:rPr>
          <w:b/>
          <w:lang w:val="fr-FR"/>
        </w:rPr>
        <w:t>1A1a</w:t>
      </w:r>
      <w:r w:rsidR="00981111" w:rsidRPr="00DB7079">
        <w:rPr>
          <w:lang w:val="fr-FR"/>
        </w:rPr>
        <w:t xml:space="preserve">) et les transports routiers </w:t>
      </w:r>
      <w:r w:rsidR="00174981" w:rsidRPr="00DB7079">
        <w:rPr>
          <w:lang w:val="fr-FR"/>
        </w:rPr>
        <w:t>(</w:t>
      </w:r>
      <w:r w:rsidR="00174981" w:rsidRPr="00DB7079">
        <w:rPr>
          <w:b/>
          <w:lang w:val="fr-FR"/>
        </w:rPr>
        <w:t>1A3b</w:t>
      </w:r>
      <w:r w:rsidR="00174981" w:rsidRPr="00DB7079">
        <w:rPr>
          <w:lang w:val="fr-FR"/>
        </w:rPr>
        <w:t>).</w:t>
      </w:r>
    </w:p>
    <w:p w14:paraId="07100D25" w14:textId="77777777" w:rsidR="002C466B" w:rsidRPr="00DB7079" w:rsidRDefault="002C466B" w:rsidP="0055713C">
      <w:pPr>
        <w:rPr>
          <w:lang w:val="fr-FR"/>
        </w:rPr>
      </w:pPr>
    </w:p>
    <w:p w14:paraId="68E46A5F" w14:textId="2813DC1E" w:rsidR="00750275" w:rsidRPr="00DB7079" w:rsidRDefault="00750275" w:rsidP="00750275">
      <w:pPr>
        <w:rPr>
          <w:lang w:val="fr-FR"/>
        </w:rPr>
      </w:pPr>
      <w:r w:rsidRPr="00DB7079">
        <w:rPr>
          <w:lang w:val="fr-FR"/>
        </w:rPr>
        <w:t xml:space="preserve">Il en résulte que les </w:t>
      </w:r>
      <w:r w:rsidR="00E30013" w:rsidRPr="00DB7079">
        <w:rPr>
          <w:lang w:val="fr-FR"/>
        </w:rPr>
        <w:t>5</w:t>
      </w:r>
      <w:r w:rsidRPr="00DB7079">
        <w:rPr>
          <w:lang w:val="fr-FR"/>
        </w:rPr>
        <w:t xml:space="preserve"> catégories</w:t>
      </w:r>
      <w:r w:rsidR="009B02FB" w:rsidRPr="00DB7079">
        <w:rPr>
          <w:lang w:val="fr-FR"/>
        </w:rPr>
        <w:t> : transports routiers (</w:t>
      </w:r>
      <w:r w:rsidR="009B02FB" w:rsidRPr="00DB7079">
        <w:rPr>
          <w:b/>
          <w:lang w:val="fr-FR"/>
        </w:rPr>
        <w:t>1A3b</w:t>
      </w:r>
      <w:r w:rsidR="009B02FB" w:rsidRPr="00DB7079">
        <w:rPr>
          <w:lang w:val="fr-FR"/>
        </w:rPr>
        <w:t xml:space="preserve">), </w:t>
      </w:r>
      <w:r w:rsidRPr="00DB7079">
        <w:rPr>
          <w:lang w:val="fr-FR"/>
        </w:rPr>
        <w:t>incinération (</w:t>
      </w:r>
      <w:r w:rsidRPr="00DB7079">
        <w:rPr>
          <w:b/>
          <w:lang w:val="fr-FR"/>
        </w:rPr>
        <w:t>1A1a</w:t>
      </w:r>
      <w:r w:rsidRPr="00DB7079">
        <w:rPr>
          <w:lang w:val="fr-FR"/>
        </w:rPr>
        <w:t xml:space="preserve">), </w:t>
      </w:r>
      <w:r w:rsidR="004756D0" w:rsidRPr="00DB7079">
        <w:rPr>
          <w:lang w:val="fr-FR"/>
        </w:rPr>
        <w:t>utilisation d’autres produits (</w:t>
      </w:r>
      <w:r w:rsidR="004756D0" w:rsidRPr="00DB7079">
        <w:rPr>
          <w:b/>
          <w:lang w:val="fr-FR"/>
        </w:rPr>
        <w:t>2G</w:t>
      </w:r>
      <w:r w:rsidR="004756D0" w:rsidRPr="00DB7079">
        <w:rPr>
          <w:lang w:val="fr-FR"/>
        </w:rPr>
        <w:t>), combustion dans les industries manufacturières/engins mobiles non routiers (</w:t>
      </w:r>
      <w:r w:rsidR="004756D0" w:rsidRPr="00DB7079">
        <w:rPr>
          <w:b/>
          <w:lang w:val="fr-FR"/>
        </w:rPr>
        <w:t>1A2gvii</w:t>
      </w:r>
      <w:r w:rsidR="004756D0" w:rsidRPr="00DB7079">
        <w:rPr>
          <w:lang w:val="fr-FR"/>
        </w:rPr>
        <w:t>) et l’utilisation domestique de solvants (</w:t>
      </w:r>
      <w:r w:rsidR="004756D0" w:rsidRPr="00DB7079">
        <w:rPr>
          <w:b/>
          <w:lang w:val="fr-FR"/>
        </w:rPr>
        <w:t>2D3a</w:t>
      </w:r>
      <w:r w:rsidR="004756D0" w:rsidRPr="00DB7079">
        <w:rPr>
          <w:lang w:val="fr-FR"/>
        </w:rPr>
        <w:t>)</w:t>
      </w:r>
      <w:r w:rsidRPr="00DB7079">
        <w:rPr>
          <w:lang w:val="fr-FR"/>
        </w:rPr>
        <w:t xml:space="preserve"> représentent la majorité des émissions de polluants atmosphériques.</w:t>
      </w:r>
    </w:p>
    <w:p w14:paraId="1DD1B3ED" w14:textId="1F54C9CB" w:rsidR="00750275" w:rsidRDefault="00750275" w:rsidP="0055713C">
      <w:pPr>
        <w:rPr>
          <w:lang w:val="fr-FR"/>
        </w:rPr>
      </w:pPr>
    </w:p>
    <w:p w14:paraId="12CE329C" w14:textId="2CEEDE40" w:rsidR="004E5D65" w:rsidRPr="00DB7079" w:rsidRDefault="004E5D65" w:rsidP="0055713C">
      <w:pPr>
        <w:rPr>
          <w:lang w:val="fr-FR"/>
        </w:rPr>
      </w:pPr>
      <w:r>
        <w:rPr>
          <w:lang w:val="fr-FR"/>
        </w:rPr>
        <w:t>En outre les catégories- clé en Tier 2 et en tendance sont présentées en A</w:t>
      </w:r>
      <w:bookmarkStart w:id="11" w:name="_GoBack"/>
      <w:bookmarkEnd w:id="11"/>
      <w:r>
        <w:rPr>
          <w:lang w:val="fr-FR"/>
        </w:rPr>
        <w:t>nnexe 1.</w:t>
      </w:r>
    </w:p>
    <w:p w14:paraId="7A543620" w14:textId="019F421E" w:rsidR="00DB058C" w:rsidRPr="00DB7079" w:rsidRDefault="00DB058C">
      <w:pPr>
        <w:jc w:val="left"/>
        <w:rPr>
          <w:lang w:val="fr-FR"/>
        </w:rPr>
      </w:pPr>
      <w:r w:rsidRPr="00DB7079">
        <w:rPr>
          <w:lang w:val="fr-FR"/>
        </w:rPr>
        <w:br w:type="page"/>
      </w:r>
    </w:p>
    <w:p w14:paraId="54AB4C92" w14:textId="7DE8A6BF" w:rsidR="00DD7E6A" w:rsidRPr="00DB7079" w:rsidRDefault="00DF7C13" w:rsidP="00DF7C13">
      <w:pPr>
        <w:pStyle w:val="Lgende"/>
        <w:pBdr>
          <w:top w:val="single" w:sz="4" w:space="1" w:color="auto"/>
          <w:bottom w:val="single" w:sz="4" w:space="1" w:color="auto"/>
        </w:pBdr>
        <w:rPr>
          <w:rFonts w:ascii="Arial" w:hAnsi="Arial" w:cs="Arial"/>
          <w:sz w:val="20"/>
          <w:szCs w:val="20"/>
        </w:rPr>
      </w:pPr>
      <w:bookmarkStart w:id="12" w:name="_Toc66715974"/>
      <w:r w:rsidRPr="00DB7079">
        <w:rPr>
          <w:rFonts w:ascii="Arial" w:hAnsi="Arial" w:cs="Arial"/>
          <w:sz w:val="20"/>
          <w:szCs w:val="20"/>
        </w:rPr>
        <w:lastRenderedPageBreak/>
        <w:t xml:space="preserve">Tableau </w:t>
      </w:r>
      <w:r w:rsidRPr="00DB7079">
        <w:rPr>
          <w:rFonts w:ascii="Arial" w:hAnsi="Arial" w:cs="Arial"/>
          <w:sz w:val="20"/>
          <w:szCs w:val="20"/>
        </w:rPr>
        <w:fldChar w:fldCharType="begin"/>
      </w:r>
      <w:r w:rsidRPr="00DB7079">
        <w:rPr>
          <w:rFonts w:ascii="Arial" w:hAnsi="Arial" w:cs="Arial"/>
          <w:sz w:val="20"/>
          <w:szCs w:val="20"/>
        </w:rPr>
        <w:instrText xml:space="preserve"> SEQ Tableau \* ARABIC </w:instrText>
      </w:r>
      <w:r w:rsidRPr="00DB7079">
        <w:rPr>
          <w:rFonts w:ascii="Arial" w:hAnsi="Arial" w:cs="Arial"/>
          <w:sz w:val="20"/>
          <w:szCs w:val="20"/>
        </w:rPr>
        <w:fldChar w:fldCharType="separate"/>
      </w:r>
      <w:r w:rsidR="00170C93" w:rsidRPr="00DB7079">
        <w:rPr>
          <w:rFonts w:ascii="Arial" w:hAnsi="Arial" w:cs="Arial"/>
          <w:noProof/>
          <w:sz w:val="20"/>
          <w:szCs w:val="20"/>
        </w:rPr>
        <w:t>2</w:t>
      </w:r>
      <w:r w:rsidRPr="00DB7079">
        <w:rPr>
          <w:rFonts w:ascii="Arial" w:hAnsi="Arial" w:cs="Arial"/>
          <w:sz w:val="20"/>
          <w:szCs w:val="20"/>
        </w:rPr>
        <w:fldChar w:fldCharType="end"/>
      </w:r>
      <w:r w:rsidRPr="00DB7079">
        <w:rPr>
          <w:rFonts w:ascii="Arial" w:hAnsi="Arial" w:cs="Arial"/>
          <w:sz w:val="20"/>
          <w:szCs w:val="20"/>
        </w:rPr>
        <w:t xml:space="preserve"> : Tableau de synthèse de l'analyse des catégories principales 2019</w:t>
      </w:r>
      <w:bookmarkEnd w:id="12"/>
    </w:p>
    <w:p w14:paraId="6CDF88F1" w14:textId="042585B8" w:rsidR="002F0346" w:rsidRPr="00DB7079" w:rsidRDefault="005A19F7" w:rsidP="0055713C">
      <w:pPr>
        <w:rPr>
          <w:lang w:val="fr-FR"/>
        </w:rPr>
      </w:pPr>
      <w:r w:rsidRPr="00DB7079">
        <w:rPr>
          <w:noProof/>
          <w:lang w:val="fr-FR"/>
        </w:rPr>
        <w:drawing>
          <wp:inline distT="0" distB="0" distL="0" distR="0" wp14:anchorId="42EB8CDD" wp14:editId="359CF751">
            <wp:extent cx="5760720" cy="4319273"/>
            <wp:effectExtent l="0" t="0" r="0" b="5080"/>
            <wp:docPr id="6409" name="Image 6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0720" cy="4319273"/>
                    </a:xfrm>
                    <a:prstGeom prst="rect">
                      <a:avLst/>
                    </a:prstGeom>
                    <a:noFill/>
                    <a:ln>
                      <a:noFill/>
                    </a:ln>
                  </pic:spPr>
                </pic:pic>
              </a:graphicData>
            </a:graphic>
          </wp:inline>
        </w:drawing>
      </w:r>
    </w:p>
    <w:p w14:paraId="39E02228" w14:textId="30E203A7" w:rsidR="006C259B" w:rsidRPr="00DB7079" w:rsidRDefault="006C259B" w:rsidP="0055713C">
      <w:pPr>
        <w:rPr>
          <w:lang w:val="fr-FR"/>
        </w:rPr>
      </w:pPr>
    </w:p>
    <w:p w14:paraId="518C26CD" w14:textId="77777777" w:rsidR="00DB058C" w:rsidRPr="00DB7079" w:rsidRDefault="00DB058C" w:rsidP="0055713C">
      <w:pPr>
        <w:rPr>
          <w:lang w:val="fr-FR"/>
        </w:rPr>
      </w:pPr>
    </w:p>
    <w:p w14:paraId="322CCFFA" w14:textId="77777777" w:rsidR="0055713C" w:rsidRPr="00DB7079" w:rsidRDefault="00750275" w:rsidP="0055713C">
      <w:pPr>
        <w:rPr>
          <w:lang w:val="fr-FR"/>
        </w:rPr>
      </w:pPr>
      <w:r w:rsidRPr="00DB7079">
        <w:rPr>
          <w:lang w:val="fr-FR"/>
        </w:rPr>
        <w:t>Les tableaux</w:t>
      </w:r>
      <w:r w:rsidR="00C56918" w:rsidRPr="00DB7079">
        <w:rPr>
          <w:lang w:val="fr-FR"/>
        </w:rPr>
        <w:t xml:space="preserve"> suivant présentent</w:t>
      </w:r>
      <w:r w:rsidRPr="00DB7079">
        <w:rPr>
          <w:lang w:val="fr-FR"/>
        </w:rPr>
        <w:t xml:space="preserve"> les résultats issus de l’approche 1 de l’analyse des catégories principales.</w:t>
      </w:r>
    </w:p>
    <w:p w14:paraId="7C337DF6" w14:textId="77777777" w:rsidR="003C1DCF" w:rsidRPr="00DB7079" w:rsidRDefault="003C1DCF" w:rsidP="0055713C">
      <w:pPr>
        <w:rPr>
          <w:lang w:val="fr-FR"/>
        </w:rPr>
      </w:pPr>
    </w:p>
    <w:p w14:paraId="2DAA4207" w14:textId="370C2D07" w:rsidR="00186624" w:rsidRPr="00DB7079" w:rsidRDefault="00D86337" w:rsidP="00BD68F7">
      <w:pPr>
        <w:pStyle w:val="Titre3"/>
        <w:rPr>
          <w:lang w:val="fr-FR"/>
        </w:rPr>
      </w:pPr>
      <w:bookmarkStart w:id="13" w:name="_Toc66715487"/>
      <w:r w:rsidRPr="00DB7079">
        <w:rPr>
          <w:lang w:val="fr-FR"/>
        </w:rPr>
        <w:t xml:space="preserve">Principaux </w:t>
      </w:r>
      <w:r w:rsidR="00DD7E6A" w:rsidRPr="00DB7079">
        <w:rPr>
          <w:lang w:val="fr-FR"/>
        </w:rPr>
        <w:t>p</w:t>
      </w:r>
      <w:r w:rsidR="0050378F" w:rsidRPr="00DB7079">
        <w:rPr>
          <w:lang w:val="fr-FR"/>
        </w:rPr>
        <w:t>ollu</w:t>
      </w:r>
      <w:r w:rsidR="001631EB" w:rsidRPr="00DB7079">
        <w:rPr>
          <w:lang w:val="fr-FR"/>
        </w:rPr>
        <w:t>ants</w:t>
      </w:r>
      <w:bookmarkEnd w:id="13"/>
      <w:r w:rsidR="001631EB" w:rsidRPr="00DB7079">
        <w:rPr>
          <w:lang w:val="fr-FR"/>
        </w:rPr>
        <w:t xml:space="preserve"> </w:t>
      </w:r>
    </w:p>
    <w:p w14:paraId="4C5B8E86" w14:textId="4021FDDD" w:rsidR="001631EB" w:rsidRPr="00DB7079" w:rsidRDefault="001631EB" w:rsidP="0055713C">
      <w:pPr>
        <w:rPr>
          <w:lang w:val="fr-FR"/>
        </w:rPr>
      </w:pPr>
    </w:p>
    <w:p w14:paraId="7314E52B" w14:textId="4B662451" w:rsidR="00DF7C13" w:rsidRPr="00DB7079" w:rsidRDefault="003E533E" w:rsidP="00C03C13">
      <w:pPr>
        <w:pStyle w:val="Lgende"/>
        <w:pBdr>
          <w:top w:val="single" w:sz="4" w:space="1" w:color="auto"/>
          <w:bottom w:val="single" w:sz="4" w:space="1" w:color="auto"/>
        </w:pBdr>
        <w:rPr>
          <w:rFonts w:ascii="Arial" w:hAnsi="Arial" w:cs="Arial"/>
          <w:sz w:val="20"/>
          <w:szCs w:val="20"/>
        </w:rPr>
      </w:pPr>
      <w:bookmarkStart w:id="14" w:name="_Toc66715975"/>
      <w:r w:rsidRPr="00DB7079">
        <w:rPr>
          <w:rFonts w:ascii="Arial" w:hAnsi="Arial" w:cs="Arial"/>
          <w:sz w:val="20"/>
          <w:szCs w:val="20"/>
        </w:rPr>
        <w:t xml:space="preserve">Tableau </w:t>
      </w:r>
      <w:r w:rsidRPr="00DB7079">
        <w:rPr>
          <w:rFonts w:ascii="Arial" w:hAnsi="Arial" w:cs="Arial"/>
          <w:sz w:val="20"/>
          <w:szCs w:val="20"/>
        </w:rPr>
        <w:fldChar w:fldCharType="begin"/>
      </w:r>
      <w:r w:rsidRPr="00DB7079">
        <w:rPr>
          <w:rFonts w:ascii="Arial" w:hAnsi="Arial" w:cs="Arial"/>
          <w:sz w:val="20"/>
          <w:szCs w:val="20"/>
        </w:rPr>
        <w:instrText xml:space="preserve"> SEQ Tableau \* ARABIC </w:instrText>
      </w:r>
      <w:r w:rsidRPr="00DB7079">
        <w:rPr>
          <w:rFonts w:ascii="Arial" w:hAnsi="Arial" w:cs="Arial"/>
          <w:sz w:val="20"/>
          <w:szCs w:val="20"/>
        </w:rPr>
        <w:fldChar w:fldCharType="separate"/>
      </w:r>
      <w:r w:rsidR="00170C93" w:rsidRPr="00DB7079">
        <w:rPr>
          <w:rFonts w:ascii="Arial" w:hAnsi="Arial" w:cs="Arial"/>
          <w:noProof/>
          <w:sz w:val="20"/>
          <w:szCs w:val="20"/>
        </w:rPr>
        <w:t>3</w:t>
      </w:r>
      <w:r w:rsidRPr="00DB7079">
        <w:rPr>
          <w:rFonts w:ascii="Arial" w:hAnsi="Arial" w:cs="Arial"/>
          <w:sz w:val="20"/>
          <w:szCs w:val="20"/>
        </w:rPr>
        <w:fldChar w:fldCharType="end"/>
      </w:r>
      <w:r w:rsidRPr="00DB7079">
        <w:rPr>
          <w:rFonts w:ascii="Arial" w:hAnsi="Arial" w:cs="Arial"/>
          <w:sz w:val="20"/>
          <w:szCs w:val="20"/>
        </w:rPr>
        <w:t xml:space="preserve"> : Emissions de NOx</w:t>
      </w:r>
      <w:r w:rsidR="00C03C13" w:rsidRPr="00DB7079">
        <w:rPr>
          <w:rFonts w:ascii="Arial" w:hAnsi="Arial" w:cs="Arial"/>
          <w:sz w:val="20"/>
          <w:szCs w:val="20"/>
        </w:rPr>
        <w:t xml:space="preserve"> – analyse des catégories principales (approche1)</w:t>
      </w:r>
      <w:bookmarkEnd w:id="14"/>
    </w:p>
    <w:p w14:paraId="328F57BB" w14:textId="38E945C4" w:rsidR="003B35A9" w:rsidRPr="00DB7079" w:rsidRDefault="003B35A9" w:rsidP="0055713C">
      <w:pPr>
        <w:rPr>
          <w:lang w:val="fr-FR"/>
        </w:rPr>
      </w:pPr>
      <w:r w:rsidRPr="00DB7079">
        <w:rPr>
          <w:noProof/>
          <w:lang w:val="fr-FR"/>
        </w:rPr>
        <w:drawing>
          <wp:inline distT="0" distB="0" distL="0" distR="0" wp14:anchorId="5BC8D3C9" wp14:editId="1E45D200">
            <wp:extent cx="5760720" cy="1614815"/>
            <wp:effectExtent l="0" t="0" r="0" b="4445"/>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720" cy="1614815"/>
                    </a:xfrm>
                    <a:prstGeom prst="rect">
                      <a:avLst/>
                    </a:prstGeom>
                    <a:noFill/>
                    <a:ln>
                      <a:noFill/>
                    </a:ln>
                  </pic:spPr>
                </pic:pic>
              </a:graphicData>
            </a:graphic>
          </wp:inline>
        </w:drawing>
      </w:r>
    </w:p>
    <w:p w14:paraId="446CE50D" w14:textId="3547A0A1" w:rsidR="00784E9C" w:rsidRPr="00DB7079" w:rsidRDefault="00784E9C" w:rsidP="003B35A9">
      <w:pPr>
        <w:rPr>
          <w:lang w:val="fr-FR"/>
        </w:rPr>
      </w:pPr>
    </w:p>
    <w:p w14:paraId="74511201" w14:textId="77777777" w:rsidR="00784E9C" w:rsidRPr="00DB7079" w:rsidRDefault="00784E9C" w:rsidP="0055713C">
      <w:pPr>
        <w:rPr>
          <w:lang w:val="fr-FR"/>
        </w:rPr>
      </w:pPr>
    </w:p>
    <w:p w14:paraId="01F58516" w14:textId="24C50B0B" w:rsidR="00DB058C" w:rsidRPr="00DB7079" w:rsidRDefault="00DB058C">
      <w:pPr>
        <w:jc w:val="left"/>
        <w:rPr>
          <w:lang w:val="fr-FR"/>
        </w:rPr>
      </w:pPr>
      <w:r w:rsidRPr="00DB7079">
        <w:rPr>
          <w:lang w:val="fr-FR"/>
        </w:rPr>
        <w:br w:type="page"/>
      </w:r>
    </w:p>
    <w:p w14:paraId="36456223" w14:textId="3C30B575" w:rsidR="007E501C" w:rsidRPr="00DB7079" w:rsidRDefault="007E501C" w:rsidP="007E501C">
      <w:pPr>
        <w:pStyle w:val="Lgende"/>
        <w:pBdr>
          <w:top w:val="single" w:sz="4" w:space="1" w:color="auto"/>
          <w:bottom w:val="single" w:sz="4" w:space="1" w:color="auto"/>
        </w:pBdr>
        <w:rPr>
          <w:rFonts w:ascii="Arial" w:hAnsi="Arial" w:cs="Arial"/>
          <w:sz w:val="20"/>
          <w:szCs w:val="20"/>
        </w:rPr>
      </w:pPr>
      <w:bookmarkStart w:id="15" w:name="_Toc66716190"/>
      <w:r w:rsidRPr="00DB7079">
        <w:rPr>
          <w:rFonts w:ascii="Arial" w:hAnsi="Arial" w:cs="Arial"/>
          <w:sz w:val="20"/>
          <w:szCs w:val="20"/>
        </w:rPr>
        <w:lastRenderedPageBreak/>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1</w:t>
      </w:r>
      <w:r w:rsidRPr="00DB7079">
        <w:rPr>
          <w:rFonts w:ascii="Arial" w:hAnsi="Arial" w:cs="Arial"/>
          <w:sz w:val="20"/>
          <w:szCs w:val="20"/>
        </w:rPr>
        <w:fldChar w:fldCharType="end"/>
      </w:r>
      <w:r w:rsidRPr="00DB7079">
        <w:rPr>
          <w:rFonts w:ascii="Arial" w:hAnsi="Arial" w:cs="Arial"/>
          <w:sz w:val="20"/>
          <w:szCs w:val="20"/>
        </w:rPr>
        <w:t> : Evolution des émissions de NOx par catégorie depuis 1990</w:t>
      </w:r>
      <w:bookmarkEnd w:id="15"/>
    </w:p>
    <w:p w14:paraId="1A4C24D5" w14:textId="2E5E0BCD" w:rsidR="007E501C" w:rsidRPr="00DB7079" w:rsidRDefault="007E501C" w:rsidP="007E501C">
      <w:pPr>
        <w:rPr>
          <w:lang w:val="fr-FR" w:eastAsia="en-US"/>
        </w:rPr>
      </w:pPr>
      <w:r w:rsidRPr="00DB7079">
        <w:rPr>
          <w:noProof/>
          <w:lang w:val="fr-FR"/>
        </w:rPr>
        <w:drawing>
          <wp:inline distT="0" distB="0" distL="0" distR="0" wp14:anchorId="66A934C1" wp14:editId="0B320A10">
            <wp:extent cx="5749200" cy="2149200"/>
            <wp:effectExtent l="0" t="0" r="4445" b="381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49200" cy="2149200"/>
                    </a:xfrm>
                    <a:prstGeom prst="rect">
                      <a:avLst/>
                    </a:prstGeom>
                    <a:noFill/>
                  </pic:spPr>
                </pic:pic>
              </a:graphicData>
            </a:graphic>
          </wp:inline>
        </w:drawing>
      </w:r>
    </w:p>
    <w:p w14:paraId="09DF7D0C" w14:textId="77777777" w:rsidR="007E501C" w:rsidRPr="00DB7079" w:rsidRDefault="007E501C">
      <w:pPr>
        <w:jc w:val="left"/>
        <w:rPr>
          <w:lang w:val="fr-FR"/>
        </w:rPr>
      </w:pPr>
    </w:p>
    <w:p w14:paraId="7CEDE84E" w14:textId="77777777" w:rsidR="007E501C" w:rsidRPr="00DB7079" w:rsidRDefault="007E501C">
      <w:pPr>
        <w:jc w:val="left"/>
        <w:rPr>
          <w:lang w:val="fr-FR"/>
        </w:rPr>
      </w:pPr>
    </w:p>
    <w:p w14:paraId="4164B217" w14:textId="021732BA" w:rsidR="00C03C13" w:rsidRPr="00DB7079" w:rsidRDefault="00C03C13" w:rsidP="00C03C13">
      <w:pPr>
        <w:pStyle w:val="Lgende"/>
        <w:pBdr>
          <w:top w:val="single" w:sz="4" w:space="1" w:color="auto"/>
          <w:bottom w:val="single" w:sz="4" w:space="1" w:color="auto"/>
        </w:pBdr>
        <w:rPr>
          <w:rFonts w:ascii="Arial" w:hAnsi="Arial" w:cs="Arial"/>
          <w:sz w:val="20"/>
          <w:szCs w:val="20"/>
        </w:rPr>
      </w:pPr>
      <w:bookmarkStart w:id="16" w:name="_Toc66715976"/>
      <w:r w:rsidRPr="00DB7079">
        <w:rPr>
          <w:rFonts w:ascii="Arial" w:hAnsi="Arial" w:cs="Arial"/>
          <w:sz w:val="20"/>
          <w:szCs w:val="20"/>
        </w:rPr>
        <w:t xml:space="preserve">Tableau </w:t>
      </w:r>
      <w:r w:rsidRPr="00DB7079">
        <w:rPr>
          <w:rFonts w:ascii="Arial" w:hAnsi="Arial" w:cs="Arial"/>
          <w:sz w:val="20"/>
          <w:szCs w:val="20"/>
        </w:rPr>
        <w:fldChar w:fldCharType="begin"/>
      </w:r>
      <w:r w:rsidRPr="00DB7079">
        <w:rPr>
          <w:rFonts w:ascii="Arial" w:hAnsi="Arial" w:cs="Arial"/>
          <w:sz w:val="20"/>
          <w:szCs w:val="20"/>
        </w:rPr>
        <w:instrText xml:space="preserve"> SEQ Tableau \* ARABIC </w:instrText>
      </w:r>
      <w:r w:rsidRPr="00DB7079">
        <w:rPr>
          <w:rFonts w:ascii="Arial" w:hAnsi="Arial" w:cs="Arial"/>
          <w:sz w:val="20"/>
          <w:szCs w:val="20"/>
        </w:rPr>
        <w:fldChar w:fldCharType="separate"/>
      </w:r>
      <w:r w:rsidR="00170C93" w:rsidRPr="00DB7079">
        <w:rPr>
          <w:rFonts w:ascii="Arial" w:hAnsi="Arial" w:cs="Arial"/>
          <w:noProof/>
          <w:sz w:val="20"/>
          <w:szCs w:val="20"/>
        </w:rPr>
        <w:t>4</w:t>
      </w:r>
      <w:r w:rsidRPr="00DB7079">
        <w:rPr>
          <w:rFonts w:ascii="Arial" w:hAnsi="Arial" w:cs="Arial"/>
          <w:sz w:val="20"/>
          <w:szCs w:val="20"/>
        </w:rPr>
        <w:fldChar w:fldCharType="end"/>
      </w:r>
      <w:r w:rsidRPr="00DB7079">
        <w:rPr>
          <w:rFonts w:ascii="Arial" w:hAnsi="Arial" w:cs="Arial"/>
          <w:sz w:val="20"/>
          <w:szCs w:val="20"/>
        </w:rPr>
        <w:t xml:space="preserve"> : Emissions de NMVOC - analyse des catégories principales (approche 1)</w:t>
      </w:r>
      <w:bookmarkEnd w:id="16"/>
    </w:p>
    <w:p w14:paraId="440296B4" w14:textId="3660FA07" w:rsidR="003B35A9" w:rsidRPr="00DB7079" w:rsidRDefault="003B35A9">
      <w:pPr>
        <w:jc w:val="left"/>
        <w:rPr>
          <w:lang w:val="fr-FR"/>
        </w:rPr>
      </w:pPr>
      <w:r w:rsidRPr="00DB7079">
        <w:rPr>
          <w:noProof/>
          <w:lang w:val="fr-FR"/>
        </w:rPr>
        <w:drawing>
          <wp:inline distT="0" distB="0" distL="0" distR="0" wp14:anchorId="5B2A9E69" wp14:editId="331911ED">
            <wp:extent cx="5760000" cy="1753200"/>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0000" cy="1753200"/>
                    </a:xfrm>
                    <a:prstGeom prst="rect">
                      <a:avLst/>
                    </a:prstGeom>
                    <a:noFill/>
                    <a:ln>
                      <a:noFill/>
                    </a:ln>
                  </pic:spPr>
                </pic:pic>
              </a:graphicData>
            </a:graphic>
          </wp:inline>
        </w:drawing>
      </w:r>
    </w:p>
    <w:p w14:paraId="3C7F5FF0" w14:textId="4ECE48D5" w:rsidR="00AE50CE" w:rsidRPr="00DB7079" w:rsidRDefault="00AE50CE" w:rsidP="00450F57">
      <w:pPr>
        <w:rPr>
          <w:lang w:val="fr-FR"/>
        </w:rPr>
      </w:pPr>
    </w:p>
    <w:p w14:paraId="5ACCED11" w14:textId="531F1233" w:rsidR="003B35A9" w:rsidRPr="00DB7079" w:rsidRDefault="003B35A9" w:rsidP="00450F57">
      <w:pPr>
        <w:rPr>
          <w:lang w:val="fr-FR"/>
        </w:rPr>
      </w:pPr>
    </w:p>
    <w:p w14:paraId="6A0A091D" w14:textId="27C48CB5" w:rsidR="007E501C" w:rsidRPr="00DB7079" w:rsidRDefault="007E501C" w:rsidP="007E501C">
      <w:pPr>
        <w:pStyle w:val="Lgende"/>
        <w:pBdr>
          <w:top w:val="single" w:sz="4" w:space="1" w:color="auto"/>
          <w:bottom w:val="single" w:sz="4" w:space="1" w:color="auto"/>
        </w:pBdr>
        <w:rPr>
          <w:rFonts w:ascii="Arial" w:hAnsi="Arial" w:cs="Arial"/>
          <w:sz w:val="20"/>
          <w:szCs w:val="20"/>
        </w:rPr>
      </w:pPr>
      <w:bookmarkStart w:id="17" w:name="_Toc66716191"/>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2</w:t>
      </w:r>
      <w:r w:rsidRPr="00DB7079">
        <w:rPr>
          <w:rFonts w:ascii="Arial" w:hAnsi="Arial" w:cs="Arial"/>
          <w:sz w:val="20"/>
          <w:szCs w:val="20"/>
        </w:rPr>
        <w:fldChar w:fldCharType="end"/>
      </w:r>
      <w:r w:rsidRPr="00DB7079">
        <w:rPr>
          <w:rFonts w:ascii="Arial" w:hAnsi="Arial" w:cs="Arial"/>
          <w:sz w:val="20"/>
          <w:szCs w:val="20"/>
        </w:rPr>
        <w:t> : Evolution des émissions de NMVOC par catégorie depuis 1990</w:t>
      </w:r>
      <w:bookmarkEnd w:id="17"/>
    </w:p>
    <w:p w14:paraId="67CA1A30" w14:textId="45685590" w:rsidR="007E501C" w:rsidRPr="00DB7079" w:rsidRDefault="00D22A17" w:rsidP="00450F57">
      <w:pPr>
        <w:rPr>
          <w:lang w:val="fr-FR"/>
        </w:rPr>
      </w:pPr>
      <w:r w:rsidRPr="00DB7079">
        <w:rPr>
          <w:noProof/>
          <w:lang w:val="fr-FR"/>
        </w:rPr>
        <w:drawing>
          <wp:inline distT="0" distB="0" distL="0" distR="0" wp14:anchorId="1D181218" wp14:editId="4331BBFA">
            <wp:extent cx="5770800" cy="2239200"/>
            <wp:effectExtent l="0" t="0" r="1905" b="889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70800" cy="2239200"/>
                    </a:xfrm>
                    <a:prstGeom prst="rect">
                      <a:avLst/>
                    </a:prstGeom>
                    <a:noFill/>
                  </pic:spPr>
                </pic:pic>
              </a:graphicData>
            </a:graphic>
          </wp:inline>
        </w:drawing>
      </w:r>
    </w:p>
    <w:p w14:paraId="0B824C77" w14:textId="4DA93E09" w:rsidR="007E501C" w:rsidRPr="00DB7079" w:rsidRDefault="007E501C" w:rsidP="00450F57">
      <w:pPr>
        <w:rPr>
          <w:lang w:val="fr-FR"/>
        </w:rPr>
      </w:pPr>
    </w:p>
    <w:p w14:paraId="70BDBC07" w14:textId="134F3EC6" w:rsidR="00D22A17" w:rsidRPr="00DB7079" w:rsidRDefault="00D22A17">
      <w:pPr>
        <w:jc w:val="left"/>
        <w:rPr>
          <w:lang w:val="fr-FR"/>
        </w:rPr>
      </w:pPr>
      <w:r w:rsidRPr="00DB7079">
        <w:rPr>
          <w:lang w:val="fr-FR"/>
        </w:rPr>
        <w:br w:type="page"/>
      </w:r>
    </w:p>
    <w:p w14:paraId="3275B4A0" w14:textId="75E8B33F" w:rsidR="00C03C13" w:rsidRPr="00DB7079" w:rsidRDefault="00C03C13" w:rsidP="00C03C13">
      <w:pPr>
        <w:pStyle w:val="Lgende"/>
        <w:pBdr>
          <w:top w:val="single" w:sz="4" w:space="1" w:color="auto"/>
          <w:bottom w:val="single" w:sz="4" w:space="1" w:color="auto"/>
        </w:pBdr>
        <w:rPr>
          <w:rFonts w:ascii="Arial" w:hAnsi="Arial" w:cs="Arial"/>
          <w:sz w:val="20"/>
          <w:szCs w:val="20"/>
        </w:rPr>
      </w:pPr>
      <w:bookmarkStart w:id="18" w:name="_Toc66715977"/>
      <w:r w:rsidRPr="00DB7079">
        <w:rPr>
          <w:rFonts w:ascii="Arial" w:hAnsi="Arial" w:cs="Arial"/>
          <w:sz w:val="20"/>
          <w:szCs w:val="20"/>
        </w:rPr>
        <w:lastRenderedPageBreak/>
        <w:t xml:space="preserve">Tableau </w:t>
      </w:r>
      <w:r w:rsidRPr="00DB7079">
        <w:rPr>
          <w:rFonts w:ascii="Arial" w:hAnsi="Arial" w:cs="Arial"/>
          <w:sz w:val="20"/>
          <w:szCs w:val="20"/>
        </w:rPr>
        <w:fldChar w:fldCharType="begin"/>
      </w:r>
      <w:r w:rsidRPr="00DB7079">
        <w:rPr>
          <w:rFonts w:ascii="Arial" w:hAnsi="Arial" w:cs="Arial"/>
          <w:sz w:val="20"/>
          <w:szCs w:val="20"/>
        </w:rPr>
        <w:instrText xml:space="preserve"> SEQ Tableau \* ARABIC </w:instrText>
      </w:r>
      <w:r w:rsidRPr="00DB7079">
        <w:rPr>
          <w:rFonts w:ascii="Arial" w:hAnsi="Arial" w:cs="Arial"/>
          <w:sz w:val="20"/>
          <w:szCs w:val="20"/>
        </w:rPr>
        <w:fldChar w:fldCharType="separate"/>
      </w:r>
      <w:r w:rsidR="00170C93" w:rsidRPr="00DB7079">
        <w:rPr>
          <w:rFonts w:ascii="Arial" w:hAnsi="Arial" w:cs="Arial"/>
          <w:noProof/>
          <w:sz w:val="20"/>
          <w:szCs w:val="20"/>
        </w:rPr>
        <w:t>5</w:t>
      </w:r>
      <w:r w:rsidRPr="00DB7079">
        <w:rPr>
          <w:rFonts w:ascii="Arial" w:hAnsi="Arial" w:cs="Arial"/>
          <w:sz w:val="20"/>
          <w:szCs w:val="20"/>
        </w:rPr>
        <w:fldChar w:fldCharType="end"/>
      </w:r>
      <w:r w:rsidRPr="00DB7079">
        <w:rPr>
          <w:rFonts w:ascii="Arial" w:hAnsi="Arial" w:cs="Arial"/>
          <w:sz w:val="20"/>
          <w:szCs w:val="20"/>
        </w:rPr>
        <w:t xml:space="preserve"> : Emissions de SOx- analyse des catégories principales (approche 1)</w:t>
      </w:r>
      <w:bookmarkEnd w:id="18"/>
    </w:p>
    <w:p w14:paraId="6DEA51D5" w14:textId="40344984" w:rsidR="003B35A9" w:rsidRPr="00DB7079" w:rsidRDefault="003B35A9" w:rsidP="00450F57">
      <w:pPr>
        <w:rPr>
          <w:lang w:val="fr-FR"/>
        </w:rPr>
      </w:pPr>
      <w:r w:rsidRPr="00DB7079">
        <w:rPr>
          <w:noProof/>
          <w:lang w:val="fr-FR"/>
        </w:rPr>
        <w:drawing>
          <wp:inline distT="0" distB="0" distL="0" distR="0" wp14:anchorId="115EA6E3" wp14:editId="30478BD5">
            <wp:extent cx="5760720" cy="1501379"/>
            <wp:effectExtent l="0" t="0" r="0" b="381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1501379"/>
                    </a:xfrm>
                    <a:prstGeom prst="rect">
                      <a:avLst/>
                    </a:prstGeom>
                    <a:noFill/>
                    <a:ln>
                      <a:noFill/>
                    </a:ln>
                  </pic:spPr>
                </pic:pic>
              </a:graphicData>
            </a:graphic>
          </wp:inline>
        </w:drawing>
      </w:r>
    </w:p>
    <w:p w14:paraId="38CC305F" w14:textId="59AEDE74" w:rsidR="00784E9C" w:rsidRPr="00DB7079" w:rsidRDefault="00784E9C" w:rsidP="00450F57">
      <w:pPr>
        <w:rPr>
          <w:lang w:val="fr-FR"/>
        </w:rPr>
      </w:pPr>
    </w:p>
    <w:p w14:paraId="64324BDB" w14:textId="438DE14B" w:rsidR="0047786D" w:rsidRPr="00DB7079" w:rsidRDefault="0047786D">
      <w:pPr>
        <w:rPr>
          <w:lang w:val="fr-FR"/>
        </w:rPr>
      </w:pPr>
    </w:p>
    <w:p w14:paraId="3508E385" w14:textId="046A388D" w:rsidR="00D22A17" w:rsidRPr="00DB7079" w:rsidRDefault="00D22A17" w:rsidP="00D22A17">
      <w:pPr>
        <w:pStyle w:val="Lgende"/>
        <w:pBdr>
          <w:top w:val="single" w:sz="4" w:space="1" w:color="auto"/>
          <w:bottom w:val="single" w:sz="4" w:space="1" w:color="auto"/>
        </w:pBdr>
        <w:rPr>
          <w:rFonts w:ascii="Arial" w:hAnsi="Arial" w:cs="Arial"/>
          <w:sz w:val="20"/>
          <w:szCs w:val="20"/>
        </w:rPr>
      </w:pPr>
      <w:bookmarkStart w:id="19" w:name="_Toc66716192"/>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3</w:t>
      </w:r>
      <w:r w:rsidRPr="00DB7079">
        <w:rPr>
          <w:rFonts w:ascii="Arial" w:hAnsi="Arial" w:cs="Arial"/>
          <w:sz w:val="20"/>
          <w:szCs w:val="20"/>
        </w:rPr>
        <w:fldChar w:fldCharType="end"/>
      </w:r>
      <w:r w:rsidRPr="00DB7079">
        <w:rPr>
          <w:rFonts w:ascii="Arial" w:hAnsi="Arial" w:cs="Arial"/>
          <w:sz w:val="20"/>
          <w:szCs w:val="20"/>
        </w:rPr>
        <w:t> : Evolution des émissions de SOx par catégorie depuis 1990</w:t>
      </w:r>
      <w:bookmarkEnd w:id="19"/>
    </w:p>
    <w:p w14:paraId="6F818D28" w14:textId="4F41F91D" w:rsidR="00D22A17" w:rsidRPr="00DB7079" w:rsidRDefault="00D22A17" w:rsidP="00D22A17">
      <w:pPr>
        <w:rPr>
          <w:lang w:val="fr-FR" w:eastAsia="en-US"/>
        </w:rPr>
      </w:pPr>
      <w:r w:rsidRPr="00DB7079">
        <w:rPr>
          <w:noProof/>
          <w:lang w:val="fr-FR"/>
        </w:rPr>
        <w:drawing>
          <wp:inline distT="0" distB="0" distL="0" distR="0" wp14:anchorId="2FB71414" wp14:editId="2BE20BBC">
            <wp:extent cx="5767200" cy="2242800"/>
            <wp:effectExtent l="0" t="0" r="5080" b="5715"/>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7200" cy="2242800"/>
                    </a:xfrm>
                    <a:prstGeom prst="rect">
                      <a:avLst/>
                    </a:prstGeom>
                    <a:noFill/>
                  </pic:spPr>
                </pic:pic>
              </a:graphicData>
            </a:graphic>
          </wp:inline>
        </w:drawing>
      </w:r>
    </w:p>
    <w:p w14:paraId="5F90A885" w14:textId="5E5BD929" w:rsidR="00D22A17" w:rsidRPr="00DB7079" w:rsidRDefault="00D22A17" w:rsidP="00D22A17">
      <w:pPr>
        <w:rPr>
          <w:lang w:val="fr-FR" w:eastAsia="en-US"/>
        </w:rPr>
      </w:pPr>
    </w:p>
    <w:p w14:paraId="7041E96D" w14:textId="77777777" w:rsidR="00D22A17" w:rsidRPr="00DB7079" w:rsidRDefault="00D22A17">
      <w:pPr>
        <w:rPr>
          <w:lang w:val="fr-FR"/>
        </w:rPr>
      </w:pPr>
    </w:p>
    <w:p w14:paraId="3DDAA62D" w14:textId="73930E8C" w:rsidR="00C03C13" w:rsidRPr="00DB7079" w:rsidRDefault="00C03C13" w:rsidP="00C03C13">
      <w:pPr>
        <w:pStyle w:val="Lgende"/>
        <w:pBdr>
          <w:top w:val="single" w:sz="4" w:space="1" w:color="auto"/>
          <w:bottom w:val="single" w:sz="4" w:space="1" w:color="auto"/>
        </w:pBdr>
        <w:rPr>
          <w:rFonts w:ascii="Arial" w:hAnsi="Arial" w:cs="Arial"/>
          <w:sz w:val="20"/>
          <w:szCs w:val="20"/>
        </w:rPr>
      </w:pPr>
      <w:bookmarkStart w:id="20" w:name="_Toc66715978"/>
      <w:r w:rsidRPr="00DB7079">
        <w:rPr>
          <w:rFonts w:ascii="Arial" w:hAnsi="Arial" w:cs="Arial"/>
          <w:sz w:val="20"/>
          <w:szCs w:val="20"/>
        </w:rPr>
        <w:t xml:space="preserve">Tableau </w:t>
      </w:r>
      <w:r w:rsidRPr="00DB7079">
        <w:rPr>
          <w:rFonts w:ascii="Arial" w:hAnsi="Arial" w:cs="Arial"/>
          <w:sz w:val="20"/>
          <w:szCs w:val="20"/>
        </w:rPr>
        <w:fldChar w:fldCharType="begin"/>
      </w:r>
      <w:r w:rsidRPr="00DB7079">
        <w:rPr>
          <w:rFonts w:ascii="Arial" w:hAnsi="Arial" w:cs="Arial"/>
          <w:sz w:val="20"/>
          <w:szCs w:val="20"/>
        </w:rPr>
        <w:instrText xml:space="preserve"> SEQ Tableau \* ARABIC </w:instrText>
      </w:r>
      <w:r w:rsidRPr="00DB7079">
        <w:rPr>
          <w:rFonts w:ascii="Arial" w:hAnsi="Arial" w:cs="Arial"/>
          <w:sz w:val="20"/>
          <w:szCs w:val="20"/>
        </w:rPr>
        <w:fldChar w:fldCharType="separate"/>
      </w:r>
      <w:r w:rsidR="00170C93" w:rsidRPr="00DB7079">
        <w:rPr>
          <w:rFonts w:ascii="Arial" w:hAnsi="Arial" w:cs="Arial"/>
          <w:noProof/>
          <w:sz w:val="20"/>
          <w:szCs w:val="20"/>
        </w:rPr>
        <w:t>6</w:t>
      </w:r>
      <w:r w:rsidRPr="00DB7079">
        <w:rPr>
          <w:rFonts w:ascii="Arial" w:hAnsi="Arial" w:cs="Arial"/>
          <w:sz w:val="20"/>
          <w:szCs w:val="20"/>
        </w:rPr>
        <w:fldChar w:fldCharType="end"/>
      </w:r>
      <w:r w:rsidRPr="00DB7079">
        <w:rPr>
          <w:rFonts w:ascii="Arial" w:hAnsi="Arial" w:cs="Arial"/>
          <w:sz w:val="20"/>
          <w:szCs w:val="20"/>
        </w:rPr>
        <w:t xml:space="preserve"> : Emissions de NH3 - analyse des catégories principales (approche 1)</w:t>
      </w:r>
      <w:bookmarkEnd w:id="20"/>
    </w:p>
    <w:p w14:paraId="42CF198D" w14:textId="3C72DF25" w:rsidR="003B35A9" w:rsidRPr="00DB7079" w:rsidRDefault="003B35A9" w:rsidP="00C03C13">
      <w:pPr>
        <w:jc w:val="left"/>
        <w:rPr>
          <w:lang w:val="fr-FR"/>
        </w:rPr>
      </w:pPr>
      <w:r w:rsidRPr="00DB7079">
        <w:rPr>
          <w:noProof/>
          <w:lang w:val="fr-FR"/>
        </w:rPr>
        <w:drawing>
          <wp:inline distT="0" distB="0" distL="0" distR="0" wp14:anchorId="49C48ECA" wp14:editId="769E7AF2">
            <wp:extent cx="4759200" cy="1022400"/>
            <wp:effectExtent l="0" t="0" r="3810" b="635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59200" cy="1022400"/>
                    </a:xfrm>
                    <a:prstGeom prst="rect">
                      <a:avLst/>
                    </a:prstGeom>
                    <a:noFill/>
                    <a:ln>
                      <a:noFill/>
                    </a:ln>
                  </pic:spPr>
                </pic:pic>
              </a:graphicData>
            </a:graphic>
          </wp:inline>
        </w:drawing>
      </w:r>
    </w:p>
    <w:p w14:paraId="2B11E2AD" w14:textId="0FC902FE" w:rsidR="00DB058C" w:rsidRPr="00DB7079" w:rsidRDefault="00DB058C" w:rsidP="00C22293">
      <w:pPr>
        <w:jc w:val="center"/>
        <w:rPr>
          <w:lang w:val="fr-FR"/>
        </w:rPr>
      </w:pPr>
    </w:p>
    <w:p w14:paraId="2D84779B" w14:textId="5DE33C20" w:rsidR="001133D2" w:rsidRPr="00DB7079" w:rsidRDefault="001133D2">
      <w:pPr>
        <w:jc w:val="left"/>
        <w:rPr>
          <w:lang w:val="fr-FR"/>
        </w:rPr>
      </w:pPr>
      <w:r w:rsidRPr="00DB7079">
        <w:rPr>
          <w:lang w:val="fr-FR"/>
        </w:rPr>
        <w:br w:type="page"/>
      </w:r>
    </w:p>
    <w:p w14:paraId="71867775" w14:textId="369E2183" w:rsidR="00D22A17" w:rsidRPr="00DB7079" w:rsidRDefault="00D22A17" w:rsidP="00D22A17">
      <w:pPr>
        <w:pStyle w:val="Lgende"/>
        <w:pBdr>
          <w:top w:val="single" w:sz="4" w:space="1" w:color="auto"/>
          <w:bottom w:val="single" w:sz="4" w:space="1" w:color="auto"/>
        </w:pBdr>
        <w:rPr>
          <w:rFonts w:ascii="Arial" w:hAnsi="Arial" w:cs="Arial"/>
          <w:sz w:val="20"/>
          <w:szCs w:val="20"/>
        </w:rPr>
      </w:pPr>
      <w:bookmarkStart w:id="21" w:name="_Toc66716193"/>
      <w:r w:rsidRPr="00DB7079">
        <w:rPr>
          <w:rFonts w:ascii="Arial" w:hAnsi="Arial" w:cs="Arial"/>
          <w:sz w:val="20"/>
          <w:szCs w:val="20"/>
        </w:rPr>
        <w:lastRenderedPageBreak/>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4</w:t>
      </w:r>
      <w:r w:rsidRPr="00DB7079">
        <w:rPr>
          <w:rFonts w:ascii="Arial" w:hAnsi="Arial" w:cs="Arial"/>
          <w:sz w:val="20"/>
          <w:szCs w:val="20"/>
        </w:rPr>
        <w:fldChar w:fldCharType="end"/>
      </w:r>
      <w:r w:rsidRPr="00DB7079">
        <w:rPr>
          <w:rFonts w:ascii="Arial" w:hAnsi="Arial" w:cs="Arial"/>
          <w:sz w:val="20"/>
          <w:szCs w:val="20"/>
        </w:rPr>
        <w:t> : Evolution des émissions de NH3 par catégorie depuis 1990</w:t>
      </w:r>
      <w:bookmarkEnd w:id="21"/>
    </w:p>
    <w:p w14:paraId="1BB3EFD7" w14:textId="4972E87B" w:rsidR="00D22A17" w:rsidRPr="00DB7079" w:rsidRDefault="00D22A17" w:rsidP="00D22A17">
      <w:pPr>
        <w:rPr>
          <w:lang w:val="fr-FR" w:eastAsia="en-US"/>
        </w:rPr>
      </w:pPr>
      <w:r w:rsidRPr="00DB7079">
        <w:rPr>
          <w:noProof/>
          <w:lang w:val="fr-FR"/>
        </w:rPr>
        <w:drawing>
          <wp:inline distT="0" distB="0" distL="0" distR="0" wp14:anchorId="4A0AF405" wp14:editId="3DC63D95">
            <wp:extent cx="5774400" cy="2239200"/>
            <wp:effectExtent l="0" t="0" r="0" b="889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74400" cy="2239200"/>
                    </a:xfrm>
                    <a:prstGeom prst="rect">
                      <a:avLst/>
                    </a:prstGeom>
                    <a:noFill/>
                  </pic:spPr>
                </pic:pic>
              </a:graphicData>
            </a:graphic>
          </wp:inline>
        </w:drawing>
      </w:r>
    </w:p>
    <w:p w14:paraId="510F0C94" w14:textId="37EC8ABF" w:rsidR="00D22A17" w:rsidRPr="00DB7079" w:rsidRDefault="00D22A17" w:rsidP="00D22A17">
      <w:pPr>
        <w:rPr>
          <w:lang w:val="fr-FR" w:eastAsia="en-US"/>
        </w:rPr>
      </w:pPr>
    </w:p>
    <w:p w14:paraId="08939B9B" w14:textId="77777777" w:rsidR="00D22A17" w:rsidRPr="00DB7079" w:rsidRDefault="00D22A17" w:rsidP="00D22A17">
      <w:pPr>
        <w:rPr>
          <w:lang w:val="fr-FR" w:eastAsia="en-US"/>
        </w:rPr>
      </w:pPr>
    </w:p>
    <w:p w14:paraId="54C0C939" w14:textId="165F4081" w:rsidR="002C466B" w:rsidRPr="00DB7079" w:rsidRDefault="00D86337" w:rsidP="00BD68F7">
      <w:pPr>
        <w:pStyle w:val="Titre3"/>
        <w:rPr>
          <w:lang w:val="fr-FR"/>
        </w:rPr>
      </w:pPr>
      <w:bookmarkStart w:id="22" w:name="_Toc66715488"/>
      <w:r w:rsidRPr="00DB7079">
        <w:rPr>
          <w:lang w:val="fr-FR"/>
        </w:rPr>
        <w:t>Particules</w:t>
      </w:r>
      <w:bookmarkEnd w:id="22"/>
    </w:p>
    <w:p w14:paraId="0F9C2BC8" w14:textId="682322AC" w:rsidR="00450F57" w:rsidRPr="00DB7079" w:rsidRDefault="00450F57" w:rsidP="00D86337">
      <w:pPr>
        <w:rPr>
          <w:lang w:val="fr-FR"/>
        </w:rPr>
      </w:pPr>
    </w:p>
    <w:p w14:paraId="26F6124E" w14:textId="135F5FC9" w:rsidR="00F453EB" w:rsidRPr="00DB7079" w:rsidRDefault="001133D2" w:rsidP="001133D2">
      <w:pPr>
        <w:pStyle w:val="Lgende"/>
        <w:pBdr>
          <w:top w:val="single" w:sz="4" w:space="1" w:color="auto"/>
          <w:bottom w:val="single" w:sz="4" w:space="1" w:color="auto"/>
        </w:pBdr>
        <w:rPr>
          <w:rFonts w:ascii="Arial" w:hAnsi="Arial" w:cs="Arial"/>
          <w:sz w:val="20"/>
          <w:szCs w:val="20"/>
        </w:rPr>
      </w:pPr>
      <w:bookmarkStart w:id="23" w:name="_Toc66715979"/>
      <w:r w:rsidRPr="00DB7079">
        <w:rPr>
          <w:rFonts w:ascii="Arial" w:hAnsi="Arial" w:cs="Arial"/>
          <w:sz w:val="20"/>
          <w:szCs w:val="20"/>
        </w:rPr>
        <w:t xml:space="preserve">Tableau </w:t>
      </w:r>
      <w:r w:rsidRPr="00DB7079">
        <w:rPr>
          <w:rFonts w:ascii="Arial" w:hAnsi="Arial" w:cs="Arial"/>
          <w:sz w:val="20"/>
          <w:szCs w:val="20"/>
        </w:rPr>
        <w:fldChar w:fldCharType="begin"/>
      </w:r>
      <w:r w:rsidRPr="00DB7079">
        <w:rPr>
          <w:rFonts w:ascii="Arial" w:hAnsi="Arial" w:cs="Arial"/>
          <w:sz w:val="20"/>
          <w:szCs w:val="20"/>
        </w:rPr>
        <w:instrText xml:space="preserve"> SEQ Tableau \* ARABIC </w:instrText>
      </w:r>
      <w:r w:rsidRPr="00DB7079">
        <w:rPr>
          <w:rFonts w:ascii="Arial" w:hAnsi="Arial" w:cs="Arial"/>
          <w:sz w:val="20"/>
          <w:szCs w:val="20"/>
        </w:rPr>
        <w:fldChar w:fldCharType="separate"/>
      </w:r>
      <w:r w:rsidR="00170C93" w:rsidRPr="00DB7079">
        <w:rPr>
          <w:rFonts w:ascii="Arial" w:hAnsi="Arial" w:cs="Arial"/>
          <w:noProof/>
          <w:sz w:val="20"/>
          <w:szCs w:val="20"/>
        </w:rPr>
        <w:t>7</w:t>
      </w:r>
      <w:r w:rsidRPr="00DB7079">
        <w:rPr>
          <w:rFonts w:ascii="Arial" w:hAnsi="Arial" w:cs="Arial"/>
          <w:sz w:val="20"/>
          <w:szCs w:val="20"/>
        </w:rPr>
        <w:fldChar w:fldCharType="end"/>
      </w:r>
      <w:r w:rsidR="009E6824" w:rsidRPr="00DB7079">
        <w:rPr>
          <w:rFonts w:ascii="Arial" w:hAnsi="Arial" w:cs="Arial"/>
          <w:sz w:val="20"/>
          <w:szCs w:val="20"/>
        </w:rPr>
        <w:t> :</w:t>
      </w:r>
      <w:r w:rsidRPr="00DB7079">
        <w:rPr>
          <w:rFonts w:ascii="Arial" w:hAnsi="Arial" w:cs="Arial"/>
          <w:sz w:val="20"/>
          <w:szCs w:val="20"/>
        </w:rPr>
        <w:t xml:space="preserve"> Emissions de PM 2,5 - analyse des catégories principales (approche1)</w:t>
      </w:r>
      <w:bookmarkEnd w:id="23"/>
    </w:p>
    <w:p w14:paraId="17A170A5" w14:textId="401F5EB7" w:rsidR="00AF6837" w:rsidRPr="00DB7079" w:rsidRDefault="00AF6837" w:rsidP="00D86337">
      <w:pPr>
        <w:rPr>
          <w:lang w:val="fr-FR"/>
        </w:rPr>
      </w:pPr>
      <w:r w:rsidRPr="00DB7079">
        <w:rPr>
          <w:noProof/>
          <w:lang w:val="fr-FR"/>
        </w:rPr>
        <w:drawing>
          <wp:inline distT="0" distB="0" distL="0" distR="0" wp14:anchorId="0149DDBB" wp14:editId="4E4D7E62">
            <wp:extent cx="5760000" cy="1512000"/>
            <wp:effectExtent l="0" t="0" r="0" b="0"/>
            <wp:docPr id="6418" name="Image 6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60000" cy="1512000"/>
                    </a:xfrm>
                    <a:prstGeom prst="rect">
                      <a:avLst/>
                    </a:prstGeom>
                    <a:noFill/>
                    <a:ln>
                      <a:noFill/>
                    </a:ln>
                  </pic:spPr>
                </pic:pic>
              </a:graphicData>
            </a:graphic>
          </wp:inline>
        </w:drawing>
      </w:r>
    </w:p>
    <w:p w14:paraId="75090799" w14:textId="1D139828" w:rsidR="00521F55" w:rsidRPr="00DB7079" w:rsidRDefault="00521F55" w:rsidP="00AF6837">
      <w:pPr>
        <w:rPr>
          <w:lang w:val="fr-FR"/>
        </w:rPr>
      </w:pPr>
    </w:p>
    <w:p w14:paraId="3EE51F9C" w14:textId="3BB23376" w:rsidR="00A60E8D" w:rsidRPr="00DB7079" w:rsidRDefault="00A60E8D" w:rsidP="00450F57">
      <w:pPr>
        <w:rPr>
          <w:lang w:val="fr-FR"/>
        </w:rPr>
      </w:pPr>
    </w:p>
    <w:p w14:paraId="3E6CFC3A" w14:textId="4E38A36D" w:rsidR="009E6824" w:rsidRPr="00DB7079" w:rsidRDefault="009E6824" w:rsidP="009E6824">
      <w:pPr>
        <w:pStyle w:val="Lgende"/>
        <w:pBdr>
          <w:top w:val="single" w:sz="4" w:space="1" w:color="auto"/>
          <w:bottom w:val="single" w:sz="4" w:space="1" w:color="auto"/>
        </w:pBdr>
        <w:rPr>
          <w:rFonts w:ascii="Arial" w:hAnsi="Arial" w:cs="Arial"/>
          <w:sz w:val="20"/>
          <w:szCs w:val="20"/>
        </w:rPr>
      </w:pPr>
      <w:bookmarkStart w:id="24" w:name="_Toc66716194"/>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5</w:t>
      </w:r>
      <w:r w:rsidRPr="00DB7079">
        <w:rPr>
          <w:rFonts w:ascii="Arial" w:hAnsi="Arial" w:cs="Arial"/>
          <w:sz w:val="20"/>
          <w:szCs w:val="20"/>
        </w:rPr>
        <w:fldChar w:fldCharType="end"/>
      </w:r>
      <w:r w:rsidRPr="00DB7079">
        <w:rPr>
          <w:rFonts w:ascii="Arial" w:hAnsi="Arial" w:cs="Arial"/>
          <w:sz w:val="20"/>
          <w:szCs w:val="20"/>
        </w:rPr>
        <w:t> : Evolution des émissions de PM2,5 par catégorie depuis 1990</w:t>
      </w:r>
      <w:bookmarkEnd w:id="24"/>
    </w:p>
    <w:p w14:paraId="5CB6A6E1" w14:textId="4D5219FE" w:rsidR="009E6824" w:rsidRPr="00DB7079" w:rsidRDefault="009E6824" w:rsidP="009E6824">
      <w:pPr>
        <w:rPr>
          <w:lang w:val="fr-FR" w:eastAsia="en-US"/>
        </w:rPr>
      </w:pPr>
      <w:r w:rsidRPr="00DB7079">
        <w:rPr>
          <w:noProof/>
          <w:lang w:val="fr-FR"/>
        </w:rPr>
        <w:drawing>
          <wp:inline distT="0" distB="0" distL="0" distR="0" wp14:anchorId="1C745977" wp14:editId="5F1C13BA">
            <wp:extent cx="5770800" cy="2239200"/>
            <wp:effectExtent l="0" t="0" r="1905" b="889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70800" cy="2239200"/>
                    </a:xfrm>
                    <a:prstGeom prst="rect">
                      <a:avLst/>
                    </a:prstGeom>
                    <a:noFill/>
                  </pic:spPr>
                </pic:pic>
              </a:graphicData>
            </a:graphic>
          </wp:inline>
        </w:drawing>
      </w:r>
    </w:p>
    <w:p w14:paraId="2B0E7E58" w14:textId="77777777" w:rsidR="009E6824" w:rsidRPr="00DB7079" w:rsidRDefault="009E6824" w:rsidP="009E6824">
      <w:pPr>
        <w:rPr>
          <w:lang w:val="fr-FR" w:eastAsia="en-US"/>
        </w:rPr>
      </w:pPr>
    </w:p>
    <w:p w14:paraId="1131AA3C" w14:textId="154E62FF" w:rsidR="009E6824" w:rsidRPr="00DB7079" w:rsidRDefault="009E6824">
      <w:pPr>
        <w:jc w:val="left"/>
        <w:rPr>
          <w:lang w:val="fr-FR"/>
        </w:rPr>
      </w:pPr>
      <w:r w:rsidRPr="00DB7079">
        <w:rPr>
          <w:lang w:val="fr-FR"/>
        </w:rPr>
        <w:br w:type="page"/>
      </w:r>
    </w:p>
    <w:p w14:paraId="4C91444D" w14:textId="64F8864B" w:rsidR="00DB058C" w:rsidRPr="00DB7079" w:rsidRDefault="001133D2" w:rsidP="001133D2">
      <w:pPr>
        <w:pStyle w:val="Lgende"/>
        <w:pBdr>
          <w:top w:val="single" w:sz="4" w:space="1" w:color="auto"/>
          <w:bottom w:val="single" w:sz="4" w:space="1" w:color="auto"/>
        </w:pBdr>
        <w:rPr>
          <w:rFonts w:ascii="Arial" w:hAnsi="Arial" w:cs="Arial"/>
          <w:sz w:val="20"/>
          <w:szCs w:val="20"/>
        </w:rPr>
      </w:pPr>
      <w:bookmarkStart w:id="25" w:name="_Toc66715980"/>
      <w:r w:rsidRPr="00DB7079">
        <w:rPr>
          <w:rFonts w:ascii="Arial" w:hAnsi="Arial" w:cs="Arial"/>
          <w:sz w:val="20"/>
          <w:szCs w:val="20"/>
        </w:rPr>
        <w:lastRenderedPageBreak/>
        <w:t xml:space="preserve">Tableau </w:t>
      </w:r>
      <w:r w:rsidRPr="00DB7079">
        <w:rPr>
          <w:rFonts w:ascii="Arial" w:hAnsi="Arial" w:cs="Arial"/>
          <w:sz w:val="20"/>
          <w:szCs w:val="20"/>
        </w:rPr>
        <w:fldChar w:fldCharType="begin"/>
      </w:r>
      <w:r w:rsidRPr="00DB7079">
        <w:rPr>
          <w:rFonts w:ascii="Arial" w:hAnsi="Arial" w:cs="Arial"/>
          <w:sz w:val="20"/>
          <w:szCs w:val="20"/>
        </w:rPr>
        <w:instrText xml:space="preserve"> SEQ Tableau \* ARABIC </w:instrText>
      </w:r>
      <w:r w:rsidRPr="00DB7079">
        <w:rPr>
          <w:rFonts w:ascii="Arial" w:hAnsi="Arial" w:cs="Arial"/>
          <w:sz w:val="20"/>
          <w:szCs w:val="20"/>
        </w:rPr>
        <w:fldChar w:fldCharType="separate"/>
      </w:r>
      <w:r w:rsidR="00170C93" w:rsidRPr="00DB7079">
        <w:rPr>
          <w:rFonts w:ascii="Arial" w:hAnsi="Arial" w:cs="Arial"/>
          <w:noProof/>
          <w:sz w:val="20"/>
          <w:szCs w:val="20"/>
        </w:rPr>
        <w:t>8</w:t>
      </w:r>
      <w:r w:rsidRPr="00DB7079">
        <w:rPr>
          <w:rFonts w:ascii="Arial" w:hAnsi="Arial" w:cs="Arial"/>
          <w:sz w:val="20"/>
          <w:szCs w:val="20"/>
        </w:rPr>
        <w:fldChar w:fldCharType="end"/>
      </w:r>
      <w:r w:rsidR="009E6824" w:rsidRPr="00DB7079">
        <w:rPr>
          <w:rFonts w:ascii="Arial" w:hAnsi="Arial" w:cs="Arial"/>
          <w:sz w:val="20"/>
          <w:szCs w:val="20"/>
        </w:rPr>
        <w:t> :</w:t>
      </w:r>
      <w:r w:rsidRPr="00DB7079">
        <w:rPr>
          <w:rFonts w:ascii="Arial" w:hAnsi="Arial" w:cs="Arial"/>
          <w:sz w:val="20"/>
          <w:szCs w:val="20"/>
        </w:rPr>
        <w:t xml:space="preserve"> Emissions de PM10 - analyse des catégories principales (approche 1)</w:t>
      </w:r>
      <w:bookmarkEnd w:id="25"/>
    </w:p>
    <w:p w14:paraId="63C3E506" w14:textId="0E449D0F" w:rsidR="003B35A9" w:rsidRPr="00DB7079" w:rsidRDefault="003B35A9" w:rsidP="00AF6837">
      <w:pPr>
        <w:rPr>
          <w:lang w:val="fr-FR"/>
        </w:rPr>
      </w:pPr>
      <w:r w:rsidRPr="00DB7079">
        <w:rPr>
          <w:noProof/>
          <w:lang w:val="fr-FR"/>
        </w:rPr>
        <w:drawing>
          <wp:inline distT="0" distB="0" distL="0" distR="0" wp14:anchorId="28A29C64" wp14:editId="4F706F28">
            <wp:extent cx="5760720" cy="1513749"/>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60720" cy="1513749"/>
                    </a:xfrm>
                    <a:prstGeom prst="rect">
                      <a:avLst/>
                    </a:prstGeom>
                    <a:noFill/>
                    <a:ln>
                      <a:noFill/>
                    </a:ln>
                  </pic:spPr>
                </pic:pic>
              </a:graphicData>
            </a:graphic>
          </wp:inline>
        </w:drawing>
      </w:r>
    </w:p>
    <w:p w14:paraId="7D52D5B6" w14:textId="196A58D8" w:rsidR="00521F55" w:rsidRPr="00DB7079" w:rsidRDefault="00521F55" w:rsidP="00784E9C">
      <w:pPr>
        <w:rPr>
          <w:lang w:val="fr-FR"/>
        </w:rPr>
      </w:pPr>
    </w:p>
    <w:p w14:paraId="1FDF08D3" w14:textId="1796463C" w:rsidR="009E6824" w:rsidRPr="00DB7079" w:rsidRDefault="009E6824" w:rsidP="00784E9C">
      <w:pPr>
        <w:rPr>
          <w:lang w:val="fr-FR"/>
        </w:rPr>
      </w:pPr>
    </w:p>
    <w:p w14:paraId="7B1127F6" w14:textId="7B7F0B28" w:rsidR="009E6824" w:rsidRPr="00DB7079" w:rsidRDefault="009E6824" w:rsidP="009E6824">
      <w:pPr>
        <w:pStyle w:val="Lgende"/>
        <w:pBdr>
          <w:top w:val="single" w:sz="4" w:space="1" w:color="auto"/>
          <w:bottom w:val="single" w:sz="4" w:space="1" w:color="auto"/>
        </w:pBdr>
        <w:rPr>
          <w:rFonts w:ascii="Arial" w:hAnsi="Arial" w:cs="Arial"/>
          <w:sz w:val="20"/>
          <w:szCs w:val="20"/>
        </w:rPr>
      </w:pPr>
      <w:bookmarkStart w:id="26" w:name="_Toc66716195"/>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6</w:t>
      </w:r>
      <w:r w:rsidRPr="00DB7079">
        <w:rPr>
          <w:rFonts w:ascii="Arial" w:hAnsi="Arial" w:cs="Arial"/>
          <w:sz w:val="20"/>
          <w:szCs w:val="20"/>
        </w:rPr>
        <w:fldChar w:fldCharType="end"/>
      </w:r>
      <w:r w:rsidRPr="00DB7079">
        <w:rPr>
          <w:rFonts w:ascii="Arial" w:hAnsi="Arial" w:cs="Arial"/>
          <w:sz w:val="20"/>
          <w:szCs w:val="20"/>
        </w:rPr>
        <w:t> : Evolution des émissions de PM10 par catégorie depuis 1990</w:t>
      </w:r>
      <w:bookmarkEnd w:id="26"/>
    </w:p>
    <w:p w14:paraId="4AC86CA3" w14:textId="2699FA0A" w:rsidR="001133D2" w:rsidRPr="00DB7079" w:rsidRDefault="009E6824" w:rsidP="00784E9C">
      <w:pPr>
        <w:rPr>
          <w:lang w:val="fr-FR"/>
        </w:rPr>
      </w:pPr>
      <w:r w:rsidRPr="00DB7079">
        <w:rPr>
          <w:noProof/>
          <w:lang w:val="fr-FR"/>
        </w:rPr>
        <w:drawing>
          <wp:inline distT="0" distB="0" distL="0" distR="0" wp14:anchorId="100FACB1" wp14:editId="7474A175">
            <wp:extent cx="5760000" cy="2152800"/>
            <wp:effectExtent l="0" t="0" r="0" b="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60000" cy="2152800"/>
                    </a:xfrm>
                    <a:prstGeom prst="rect">
                      <a:avLst/>
                    </a:prstGeom>
                    <a:noFill/>
                  </pic:spPr>
                </pic:pic>
              </a:graphicData>
            </a:graphic>
          </wp:inline>
        </w:drawing>
      </w:r>
    </w:p>
    <w:p w14:paraId="381D1221" w14:textId="26886E07" w:rsidR="009E6824" w:rsidRPr="00DB7079" w:rsidRDefault="009E6824" w:rsidP="00784E9C">
      <w:pPr>
        <w:rPr>
          <w:lang w:val="fr-FR"/>
        </w:rPr>
      </w:pPr>
    </w:p>
    <w:p w14:paraId="5AF1BEB6" w14:textId="77777777" w:rsidR="009E6824" w:rsidRPr="00DB7079" w:rsidRDefault="009E6824" w:rsidP="00784E9C">
      <w:pPr>
        <w:rPr>
          <w:lang w:val="fr-FR"/>
        </w:rPr>
      </w:pPr>
    </w:p>
    <w:p w14:paraId="4B1795C6" w14:textId="13FBA6B6" w:rsidR="001133D2" w:rsidRPr="00DB7079" w:rsidRDefault="001133D2" w:rsidP="001133D2">
      <w:pPr>
        <w:pStyle w:val="Lgende"/>
        <w:pBdr>
          <w:top w:val="single" w:sz="4" w:space="1" w:color="auto"/>
          <w:bottom w:val="single" w:sz="4" w:space="1" w:color="auto"/>
        </w:pBdr>
        <w:rPr>
          <w:rFonts w:ascii="Arial" w:hAnsi="Arial" w:cs="Arial"/>
          <w:sz w:val="20"/>
          <w:szCs w:val="20"/>
        </w:rPr>
      </w:pPr>
      <w:bookmarkStart w:id="27" w:name="_Toc66715981"/>
      <w:r w:rsidRPr="00DB7079">
        <w:rPr>
          <w:rFonts w:ascii="Arial" w:hAnsi="Arial" w:cs="Arial"/>
          <w:sz w:val="20"/>
          <w:szCs w:val="20"/>
        </w:rPr>
        <w:t xml:space="preserve">Tableau </w:t>
      </w:r>
      <w:r w:rsidRPr="00DB7079">
        <w:rPr>
          <w:rFonts w:ascii="Arial" w:hAnsi="Arial" w:cs="Arial"/>
          <w:sz w:val="20"/>
          <w:szCs w:val="20"/>
        </w:rPr>
        <w:fldChar w:fldCharType="begin"/>
      </w:r>
      <w:r w:rsidRPr="00DB7079">
        <w:rPr>
          <w:rFonts w:ascii="Arial" w:hAnsi="Arial" w:cs="Arial"/>
          <w:sz w:val="20"/>
          <w:szCs w:val="20"/>
        </w:rPr>
        <w:instrText xml:space="preserve"> SEQ Tableau \* ARABIC </w:instrText>
      </w:r>
      <w:r w:rsidRPr="00DB7079">
        <w:rPr>
          <w:rFonts w:ascii="Arial" w:hAnsi="Arial" w:cs="Arial"/>
          <w:sz w:val="20"/>
          <w:szCs w:val="20"/>
        </w:rPr>
        <w:fldChar w:fldCharType="separate"/>
      </w:r>
      <w:r w:rsidR="00170C93" w:rsidRPr="00DB7079">
        <w:rPr>
          <w:rFonts w:ascii="Arial" w:hAnsi="Arial" w:cs="Arial"/>
          <w:noProof/>
          <w:sz w:val="20"/>
          <w:szCs w:val="20"/>
        </w:rPr>
        <w:t>9</w:t>
      </w:r>
      <w:r w:rsidRPr="00DB7079">
        <w:rPr>
          <w:rFonts w:ascii="Arial" w:hAnsi="Arial" w:cs="Arial"/>
          <w:sz w:val="20"/>
          <w:szCs w:val="20"/>
        </w:rPr>
        <w:fldChar w:fldCharType="end"/>
      </w:r>
      <w:r w:rsidRPr="00DB7079">
        <w:rPr>
          <w:rFonts w:ascii="Arial" w:hAnsi="Arial" w:cs="Arial"/>
          <w:sz w:val="20"/>
          <w:szCs w:val="20"/>
        </w:rPr>
        <w:t xml:space="preserve"> : Emissions de TSP - analyse des catégories principales (approche 1)</w:t>
      </w:r>
      <w:bookmarkEnd w:id="27"/>
    </w:p>
    <w:p w14:paraId="24374C9D" w14:textId="47DA80F9" w:rsidR="00784E9C" w:rsidRPr="00DB7079" w:rsidRDefault="003B35A9" w:rsidP="00450F57">
      <w:pPr>
        <w:rPr>
          <w:lang w:val="fr-FR"/>
        </w:rPr>
      </w:pPr>
      <w:r w:rsidRPr="00DB7079">
        <w:rPr>
          <w:noProof/>
          <w:lang w:val="fr-FR"/>
        </w:rPr>
        <w:drawing>
          <wp:inline distT="0" distB="0" distL="0" distR="0" wp14:anchorId="71B1D447" wp14:editId="33CCD1E3">
            <wp:extent cx="5760720" cy="1403562"/>
            <wp:effectExtent l="0" t="0" r="0" b="635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60720" cy="1403562"/>
                    </a:xfrm>
                    <a:prstGeom prst="rect">
                      <a:avLst/>
                    </a:prstGeom>
                    <a:noFill/>
                    <a:ln>
                      <a:noFill/>
                    </a:ln>
                  </pic:spPr>
                </pic:pic>
              </a:graphicData>
            </a:graphic>
          </wp:inline>
        </w:drawing>
      </w:r>
    </w:p>
    <w:p w14:paraId="42066099" w14:textId="74D6F615" w:rsidR="00816949" w:rsidRPr="00DB7079" w:rsidRDefault="00816949" w:rsidP="00450F57">
      <w:pPr>
        <w:rPr>
          <w:lang w:val="fr-FR"/>
        </w:rPr>
      </w:pPr>
    </w:p>
    <w:p w14:paraId="75AB72BF" w14:textId="04822850" w:rsidR="00784E9C" w:rsidRPr="00DB7079" w:rsidRDefault="00784E9C" w:rsidP="00450F57">
      <w:pPr>
        <w:rPr>
          <w:lang w:val="fr-FR"/>
        </w:rPr>
      </w:pPr>
    </w:p>
    <w:p w14:paraId="1051437B" w14:textId="5EDE9C2B" w:rsidR="009E6824" w:rsidRPr="00DB7079" w:rsidRDefault="009E6824">
      <w:pPr>
        <w:jc w:val="left"/>
        <w:rPr>
          <w:lang w:val="fr-FR"/>
        </w:rPr>
      </w:pPr>
      <w:r w:rsidRPr="00DB7079">
        <w:rPr>
          <w:lang w:val="fr-FR"/>
        </w:rPr>
        <w:br w:type="page"/>
      </w:r>
    </w:p>
    <w:p w14:paraId="1D19F836" w14:textId="46602ACA" w:rsidR="009E6824" w:rsidRPr="00DB7079" w:rsidRDefault="00546E82" w:rsidP="00546E82">
      <w:pPr>
        <w:pStyle w:val="Lgende"/>
        <w:pBdr>
          <w:top w:val="single" w:sz="4" w:space="1" w:color="auto"/>
          <w:bottom w:val="single" w:sz="4" w:space="1" w:color="auto"/>
        </w:pBdr>
        <w:rPr>
          <w:rFonts w:ascii="Arial" w:hAnsi="Arial" w:cs="Arial"/>
          <w:sz w:val="20"/>
          <w:szCs w:val="20"/>
        </w:rPr>
      </w:pPr>
      <w:bookmarkStart w:id="28" w:name="_Toc66716196"/>
      <w:r w:rsidRPr="00DB7079">
        <w:rPr>
          <w:rFonts w:ascii="Arial" w:hAnsi="Arial" w:cs="Arial"/>
          <w:sz w:val="20"/>
          <w:szCs w:val="20"/>
        </w:rPr>
        <w:lastRenderedPageBreak/>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7</w:t>
      </w:r>
      <w:r w:rsidRPr="00DB7079">
        <w:rPr>
          <w:rFonts w:ascii="Arial" w:hAnsi="Arial" w:cs="Arial"/>
          <w:sz w:val="20"/>
          <w:szCs w:val="20"/>
        </w:rPr>
        <w:fldChar w:fldCharType="end"/>
      </w:r>
      <w:r w:rsidRPr="00DB7079">
        <w:rPr>
          <w:rFonts w:ascii="Arial" w:hAnsi="Arial" w:cs="Arial"/>
          <w:sz w:val="20"/>
          <w:szCs w:val="20"/>
        </w:rPr>
        <w:t> : Evolution des émissions de TSP par catégorie depuis 1990</w:t>
      </w:r>
      <w:bookmarkEnd w:id="28"/>
    </w:p>
    <w:p w14:paraId="7364609C" w14:textId="1076274C" w:rsidR="00546E82" w:rsidRPr="00DB7079" w:rsidRDefault="00546E82" w:rsidP="00546E82">
      <w:pPr>
        <w:rPr>
          <w:lang w:val="fr-FR" w:eastAsia="en-US"/>
        </w:rPr>
      </w:pPr>
      <w:r w:rsidRPr="00DB7079">
        <w:rPr>
          <w:noProof/>
          <w:lang w:val="fr-FR"/>
        </w:rPr>
        <w:drawing>
          <wp:inline distT="0" distB="0" distL="0" distR="0" wp14:anchorId="3393A8CF" wp14:editId="6D727B8C">
            <wp:extent cx="5767200" cy="2239200"/>
            <wp:effectExtent l="0" t="0" r="5080" b="889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67200" cy="2239200"/>
                    </a:xfrm>
                    <a:prstGeom prst="rect">
                      <a:avLst/>
                    </a:prstGeom>
                    <a:noFill/>
                  </pic:spPr>
                </pic:pic>
              </a:graphicData>
            </a:graphic>
          </wp:inline>
        </w:drawing>
      </w:r>
    </w:p>
    <w:p w14:paraId="48C90D7F" w14:textId="4A82D833" w:rsidR="009E6824" w:rsidRPr="00DB7079" w:rsidRDefault="009E6824" w:rsidP="00450F57">
      <w:pPr>
        <w:rPr>
          <w:lang w:val="fr-FR"/>
        </w:rPr>
      </w:pPr>
    </w:p>
    <w:p w14:paraId="18ACEEBA" w14:textId="77777777" w:rsidR="00546E82" w:rsidRPr="00DB7079" w:rsidRDefault="00546E82" w:rsidP="00450F57">
      <w:pPr>
        <w:rPr>
          <w:lang w:val="fr-FR"/>
        </w:rPr>
      </w:pPr>
    </w:p>
    <w:p w14:paraId="6D2A0203" w14:textId="1C3A461B" w:rsidR="001133D2" w:rsidRPr="00DB7079" w:rsidRDefault="001133D2" w:rsidP="001133D2">
      <w:pPr>
        <w:pStyle w:val="Lgende"/>
        <w:pBdr>
          <w:top w:val="single" w:sz="4" w:space="1" w:color="auto"/>
          <w:bottom w:val="single" w:sz="4" w:space="1" w:color="auto"/>
        </w:pBdr>
        <w:rPr>
          <w:rFonts w:ascii="Arial" w:hAnsi="Arial" w:cs="Arial"/>
          <w:sz w:val="20"/>
          <w:szCs w:val="20"/>
        </w:rPr>
      </w:pPr>
      <w:bookmarkStart w:id="29" w:name="_Toc66715982"/>
      <w:r w:rsidRPr="00DB7079">
        <w:rPr>
          <w:rFonts w:ascii="Arial" w:hAnsi="Arial" w:cs="Arial"/>
          <w:sz w:val="20"/>
          <w:szCs w:val="20"/>
        </w:rPr>
        <w:t xml:space="preserve">Tableau </w:t>
      </w:r>
      <w:r w:rsidRPr="00DB7079">
        <w:rPr>
          <w:rFonts w:ascii="Arial" w:hAnsi="Arial" w:cs="Arial"/>
          <w:sz w:val="20"/>
          <w:szCs w:val="20"/>
        </w:rPr>
        <w:fldChar w:fldCharType="begin"/>
      </w:r>
      <w:r w:rsidRPr="00DB7079">
        <w:rPr>
          <w:rFonts w:ascii="Arial" w:hAnsi="Arial" w:cs="Arial"/>
          <w:sz w:val="20"/>
          <w:szCs w:val="20"/>
        </w:rPr>
        <w:instrText xml:space="preserve"> SEQ Tableau \* ARABIC </w:instrText>
      </w:r>
      <w:r w:rsidRPr="00DB7079">
        <w:rPr>
          <w:rFonts w:ascii="Arial" w:hAnsi="Arial" w:cs="Arial"/>
          <w:sz w:val="20"/>
          <w:szCs w:val="20"/>
        </w:rPr>
        <w:fldChar w:fldCharType="separate"/>
      </w:r>
      <w:r w:rsidR="00170C93" w:rsidRPr="00DB7079">
        <w:rPr>
          <w:rFonts w:ascii="Arial" w:hAnsi="Arial" w:cs="Arial"/>
          <w:noProof/>
          <w:sz w:val="20"/>
          <w:szCs w:val="20"/>
        </w:rPr>
        <w:t>10</w:t>
      </w:r>
      <w:r w:rsidRPr="00DB7079">
        <w:rPr>
          <w:rFonts w:ascii="Arial" w:hAnsi="Arial" w:cs="Arial"/>
          <w:sz w:val="20"/>
          <w:szCs w:val="20"/>
        </w:rPr>
        <w:fldChar w:fldCharType="end"/>
      </w:r>
      <w:r w:rsidRPr="00DB7079">
        <w:rPr>
          <w:rFonts w:ascii="Arial" w:hAnsi="Arial" w:cs="Arial"/>
          <w:sz w:val="20"/>
          <w:szCs w:val="20"/>
        </w:rPr>
        <w:t xml:space="preserve"> : Emissions de BC - analyse des catégories principales (approche1)</w:t>
      </w:r>
      <w:bookmarkEnd w:id="29"/>
    </w:p>
    <w:p w14:paraId="1E123F75" w14:textId="75208A82" w:rsidR="003B35A9" w:rsidRPr="00DB7079" w:rsidRDefault="003B35A9" w:rsidP="00450F57">
      <w:pPr>
        <w:rPr>
          <w:lang w:val="fr-FR"/>
        </w:rPr>
      </w:pPr>
      <w:r w:rsidRPr="00DB7079">
        <w:rPr>
          <w:noProof/>
          <w:lang w:val="fr-FR"/>
        </w:rPr>
        <w:drawing>
          <wp:inline distT="0" distB="0" distL="0" distR="0" wp14:anchorId="15A2967D" wp14:editId="0E0FCC4D">
            <wp:extent cx="5760720" cy="1144022"/>
            <wp:effectExtent l="0" t="0" r="0"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0720" cy="1144022"/>
                    </a:xfrm>
                    <a:prstGeom prst="rect">
                      <a:avLst/>
                    </a:prstGeom>
                    <a:noFill/>
                    <a:ln>
                      <a:noFill/>
                    </a:ln>
                  </pic:spPr>
                </pic:pic>
              </a:graphicData>
            </a:graphic>
          </wp:inline>
        </w:drawing>
      </w:r>
    </w:p>
    <w:p w14:paraId="5AA9B3BE" w14:textId="45BCE63A" w:rsidR="00DB058C" w:rsidRPr="00DB7079" w:rsidRDefault="00DB058C">
      <w:pPr>
        <w:rPr>
          <w:lang w:val="fr-FR"/>
        </w:rPr>
      </w:pPr>
    </w:p>
    <w:p w14:paraId="7AD913BC" w14:textId="571A44D2" w:rsidR="00546E82" w:rsidRPr="00DB7079" w:rsidRDefault="00546E82">
      <w:pPr>
        <w:rPr>
          <w:lang w:val="fr-FR"/>
        </w:rPr>
      </w:pPr>
    </w:p>
    <w:p w14:paraId="25CF139E" w14:textId="1E6605A0" w:rsidR="00546E82" w:rsidRPr="00DB7079" w:rsidRDefault="00546E82" w:rsidP="00546E82">
      <w:pPr>
        <w:pStyle w:val="Lgende"/>
        <w:pBdr>
          <w:top w:val="single" w:sz="4" w:space="1" w:color="auto"/>
          <w:bottom w:val="single" w:sz="4" w:space="1" w:color="auto"/>
        </w:pBdr>
        <w:rPr>
          <w:rFonts w:ascii="Arial" w:hAnsi="Arial" w:cs="Arial"/>
          <w:sz w:val="20"/>
          <w:szCs w:val="20"/>
        </w:rPr>
      </w:pPr>
      <w:bookmarkStart w:id="30" w:name="_Toc66716197"/>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8</w:t>
      </w:r>
      <w:r w:rsidRPr="00DB7079">
        <w:rPr>
          <w:rFonts w:ascii="Arial" w:hAnsi="Arial" w:cs="Arial"/>
          <w:sz w:val="20"/>
          <w:szCs w:val="20"/>
        </w:rPr>
        <w:fldChar w:fldCharType="end"/>
      </w:r>
      <w:r w:rsidRPr="00DB7079">
        <w:rPr>
          <w:rFonts w:ascii="Arial" w:hAnsi="Arial" w:cs="Arial"/>
          <w:sz w:val="20"/>
          <w:szCs w:val="20"/>
        </w:rPr>
        <w:t> : Evolution des émissions de BC par catégorie depuis 1990</w:t>
      </w:r>
      <w:bookmarkEnd w:id="30"/>
    </w:p>
    <w:p w14:paraId="0E30A263" w14:textId="42C72CBD" w:rsidR="00546E82" w:rsidRPr="00DB7079" w:rsidRDefault="00546E82" w:rsidP="00546E82">
      <w:pPr>
        <w:rPr>
          <w:lang w:val="fr-FR" w:eastAsia="en-US"/>
        </w:rPr>
      </w:pPr>
      <w:r w:rsidRPr="00DB7079">
        <w:rPr>
          <w:noProof/>
          <w:lang w:val="fr-FR"/>
        </w:rPr>
        <w:drawing>
          <wp:inline distT="0" distB="0" distL="0" distR="0" wp14:anchorId="3F3D5A87" wp14:editId="420622AE">
            <wp:extent cx="5767200" cy="2239200"/>
            <wp:effectExtent l="0" t="0" r="5080" b="8890"/>
            <wp:docPr id="48"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67200" cy="2239200"/>
                    </a:xfrm>
                    <a:prstGeom prst="rect">
                      <a:avLst/>
                    </a:prstGeom>
                    <a:noFill/>
                  </pic:spPr>
                </pic:pic>
              </a:graphicData>
            </a:graphic>
          </wp:inline>
        </w:drawing>
      </w:r>
    </w:p>
    <w:p w14:paraId="6E0C323D" w14:textId="0735765B" w:rsidR="00546E82" w:rsidRPr="00DB7079" w:rsidRDefault="00546E82" w:rsidP="00546E82">
      <w:pPr>
        <w:rPr>
          <w:lang w:val="fr-FR" w:eastAsia="en-US"/>
        </w:rPr>
      </w:pPr>
    </w:p>
    <w:p w14:paraId="290A2BC5" w14:textId="25FD997D" w:rsidR="00546E82" w:rsidRPr="00DB7079" w:rsidRDefault="00546E82">
      <w:pPr>
        <w:jc w:val="left"/>
        <w:rPr>
          <w:lang w:val="fr-FR" w:eastAsia="en-US"/>
        </w:rPr>
      </w:pPr>
      <w:r w:rsidRPr="00DB7079">
        <w:rPr>
          <w:lang w:val="fr-FR" w:eastAsia="en-US"/>
        </w:rPr>
        <w:br w:type="page"/>
      </w:r>
    </w:p>
    <w:p w14:paraId="55609C05" w14:textId="77777777" w:rsidR="00053FAA" w:rsidRPr="00DB7079" w:rsidRDefault="00D50504" w:rsidP="00BD68F7">
      <w:pPr>
        <w:pStyle w:val="Titre3"/>
        <w:rPr>
          <w:lang w:val="fr-FR"/>
        </w:rPr>
      </w:pPr>
      <w:bookmarkStart w:id="31" w:name="_Toc66715489"/>
      <w:r w:rsidRPr="00DB7079">
        <w:rPr>
          <w:lang w:val="fr-FR"/>
        </w:rPr>
        <w:lastRenderedPageBreak/>
        <w:t>A</w:t>
      </w:r>
      <w:r w:rsidR="00053FAA" w:rsidRPr="00DB7079">
        <w:rPr>
          <w:lang w:val="fr-FR"/>
        </w:rPr>
        <w:t>utres polluant</w:t>
      </w:r>
      <w:r w:rsidR="003C1DCF" w:rsidRPr="00DB7079">
        <w:rPr>
          <w:lang w:val="fr-FR"/>
        </w:rPr>
        <w:t>s</w:t>
      </w:r>
      <w:bookmarkEnd w:id="31"/>
    </w:p>
    <w:p w14:paraId="1ACAA08A" w14:textId="1A6316E0" w:rsidR="00450F57" w:rsidRPr="00DB7079" w:rsidRDefault="00450F57" w:rsidP="00053FAA">
      <w:pPr>
        <w:rPr>
          <w:lang w:val="fr-FR"/>
        </w:rPr>
      </w:pPr>
    </w:p>
    <w:p w14:paraId="66715DF9" w14:textId="44435BE3" w:rsidR="001133D2" w:rsidRPr="00DB7079" w:rsidRDefault="001133D2" w:rsidP="001133D2">
      <w:pPr>
        <w:pStyle w:val="Lgende"/>
        <w:pBdr>
          <w:top w:val="single" w:sz="4" w:space="1" w:color="auto"/>
          <w:bottom w:val="single" w:sz="4" w:space="1" w:color="auto"/>
        </w:pBdr>
        <w:rPr>
          <w:rFonts w:ascii="Arial" w:hAnsi="Arial" w:cs="Arial"/>
          <w:sz w:val="20"/>
          <w:szCs w:val="20"/>
        </w:rPr>
      </w:pPr>
      <w:bookmarkStart w:id="32" w:name="_Toc66715983"/>
      <w:r w:rsidRPr="00DB7079">
        <w:rPr>
          <w:rFonts w:ascii="Arial" w:hAnsi="Arial" w:cs="Arial"/>
          <w:sz w:val="20"/>
          <w:szCs w:val="20"/>
        </w:rPr>
        <w:t xml:space="preserve">Tableau </w:t>
      </w:r>
      <w:r w:rsidRPr="00DB7079">
        <w:rPr>
          <w:rFonts w:ascii="Arial" w:hAnsi="Arial" w:cs="Arial"/>
          <w:sz w:val="20"/>
          <w:szCs w:val="20"/>
        </w:rPr>
        <w:fldChar w:fldCharType="begin"/>
      </w:r>
      <w:r w:rsidRPr="00DB7079">
        <w:rPr>
          <w:rFonts w:ascii="Arial" w:hAnsi="Arial" w:cs="Arial"/>
          <w:sz w:val="20"/>
          <w:szCs w:val="20"/>
        </w:rPr>
        <w:instrText xml:space="preserve"> SEQ Tableau \* ARABIC </w:instrText>
      </w:r>
      <w:r w:rsidRPr="00DB7079">
        <w:rPr>
          <w:rFonts w:ascii="Arial" w:hAnsi="Arial" w:cs="Arial"/>
          <w:sz w:val="20"/>
          <w:szCs w:val="20"/>
        </w:rPr>
        <w:fldChar w:fldCharType="separate"/>
      </w:r>
      <w:r w:rsidR="00170C93" w:rsidRPr="00DB7079">
        <w:rPr>
          <w:rFonts w:ascii="Arial" w:hAnsi="Arial" w:cs="Arial"/>
          <w:noProof/>
          <w:sz w:val="20"/>
          <w:szCs w:val="20"/>
        </w:rPr>
        <w:t>11</w:t>
      </w:r>
      <w:r w:rsidRPr="00DB7079">
        <w:rPr>
          <w:rFonts w:ascii="Arial" w:hAnsi="Arial" w:cs="Arial"/>
          <w:sz w:val="20"/>
          <w:szCs w:val="20"/>
        </w:rPr>
        <w:fldChar w:fldCharType="end"/>
      </w:r>
      <w:r w:rsidRPr="00DB7079">
        <w:rPr>
          <w:rFonts w:ascii="Arial" w:hAnsi="Arial" w:cs="Arial"/>
          <w:sz w:val="20"/>
          <w:szCs w:val="20"/>
        </w:rPr>
        <w:t xml:space="preserve"> : Emissions de CO - analyse des catégories principales (approche 1)</w:t>
      </w:r>
      <w:bookmarkEnd w:id="32"/>
    </w:p>
    <w:p w14:paraId="3E19AF68" w14:textId="37F042CB" w:rsidR="00AF6837" w:rsidRPr="00DB7079" w:rsidRDefault="00AF6837" w:rsidP="00053FAA">
      <w:pPr>
        <w:rPr>
          <w:lang w:val="fr-FR"/>
        </w:rPr>
      </w:pPr>
      <w:r w:rsidRPr="00DB7079">
        <w:rPr>
          <w:noProof/>
          <w:lang w:val="fr-FR"/>
        </w:rPr>
        <w:drawing>
          <wp:inline distT="0" distB="0" distL="0" distR="0" wp14:anchorId="62838BA2" wp14:editId="3B2EA31E">
            <wp:extent cx="5760720" cy="1421145"/>
            <wp:effectExtent l="0" t="0" r="0" b="7620"/>
            <wp:docPr id="6423" name="Image 6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60720" cy="1421145"/>
                    </a:xfrm>
                    <a:prstGeom prst="rect">
                      <a:avLst/>
                    </a:prstGeom>
                    <a:noFill/>
                    <a:ln>
                      <a:noFill/>
                    </a:ln>
                  </pic:spPr>
                </pic:pic>
              </a:graphicData>
            </a:graphic>
          </wp:inline>
        </w:drawing>
      </w:r>
    </w:p>
    <w:p w14:paraId="32C679A3" w14:textId="0B7E4534" w:rsidR="004E1F50" w:rsidRPr="00DB7079" w:rsidRDefault="004E1F50" w:rsidP="00AF6837">
      <w:pPr>
        <w:rPr>
          <w:lang w:val="fr-FR"/>
        </w:rPr>
      </w:pPr>
    </w:p>
    <w:p w14:paraId="597377C2" w14:textId="4102061A" w:rsidR="0047786D" w:rsidRPr="00DB7079" w:rsidRDefault="0047786D" w:rsidP="00053FAA">
      <w:pPr>
        <w:rPr>
          <w:lang w:val="fr-FR"/>
        </w:rPr>
      </w:pPr>
    </w:p>
    <w:p w14:paraId="05B0F2D5" w14:textId="3F770306" w:rsidR="00546E82" w:rsidRPr="00DB7079" w:rsidRDefault="00546E82" w:rsidP="00546E82">
      <w:pPr>
        <w:pStyle w:val="Lgende"/>
        <w:pBdr>
          <w:top w:val="single" w:sz="4" w:space="1" w:color="auto"/>
          <w:bottom w:val="single" w:sz="4" w:space="1" w:color="auto"/>
        </w:pBdr>
        <w:rPr>
          <w:rFonts w:ascii="Arial" w:hAnsi="Arial" w:cs="Arial"/>
          <w:sz w:val="20"/>
          <w:szCs w:val="20"/>
        </w:rPr>
      </w:pPr>
      <w:bookmarkStart w:id="33" w:name="_Toc66716198"/>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9</w:t>
      </w:r>
      <w:r w:rsidRPr="00DB7079">
        <w:rPr>
          <w:rFonts w:ascii="Arial" w:hAnsi="Arial" w:cs="Arial"/>
          <w:sz w:val="20"/>
          <w:szCs w:val="20"/>
        </w:rPr>
        <w:fldChar w:fldCharType="end"/>
      </w:r>
      <w:r w:rsidRPr="00DB7079">
        <w:rPr>
          <w:rFonts w:ascii="Arial" w:hAnsi="Arial" w:cs="Arial"/>
          <w:sz w:val="20"/>
          <w:szCs w:val="20"/>
        </w:rPr>
        <w:t> : Evolution des émissions de CO par catégorie depuis 1990</w:t>
      </w:r>
      <w:bookmarkEnd w:id="33"/>
    </w:p>
    <w:p w14:paraId="74A7A910" w14:textId="1B74C70F" w:rsidR="00546E82" w:rsidRPr="00DB7079" w:rsidRDefault="00546E82" w:rsidP="00546E82">
      <w:pPr>
        <w:rPr>
          <w:lang w:val="fr-FR" w:eastAsia="en-US"/>
        </w:rPr>
      </w:pPr>
      <w:r w:rsidRPr="00DB7079">
        <w:rPr>
          <w:noProof/>
          <w:lang w:val="fr-FR"/>
        </w:rPr>
        <w:drawing>
          <wp:inline distT="0" distB="0" distL="0" distR="0" wp14:anchorId="12EBD7C8" wp14:editId="31AC4F8E">
            <wp:extent cx="5767200" cy="2239200"/>
            <wp:effectExtent l="0" t="0" r="5080" b="8890"/>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67200" cy="2239200"/>
                    </a:xfrm>
                    <a:prstGeom prst="rect">
                      <a:avLst/>
                    </a:prstGeom>
                    <a:noFill/>
                  </pic:spPr>
                </pic:pic>
              </a:graphicData>
            </a:graphic>
          </wp:inline>
        </w:drawing>
      </w:r>
    </w:p>
    <w:p w14:paraId="6A053E13" w14:textId="6F39130F" w:rsidR="00546E82" w:rsidRPr="00DB7079" w:rsidRDefault="00546E82" w:rsidP="00546E82">
      <w:pPr>
        <w:rPr>
          <w:lang w:val="fr-FR" w:eastAsia="en-US"/>
        </w:rPr>
      </w:pPr>
    </w:p>
    <w:p w14:paraId="7B9D066E" w14:textId="77777777" w:rsidR="00546E82" w:rsidRPr="00DB7079" w:rsidRDefault="00546E82" w:rsidP="00546E82">
      <w:pPr>
        <w:rPr>
          <w:lang w:val="fr-FR" w:eastAsia="en-US"/>
        </w:rPr>
      </w:pPr>
    </w:p>
    <w:p w14:paraId="27977782" w14:textId="77777777" w:rsidR="00053FAA" w:rsidRPr="00DB7079" w:rsidRDefault="00053FAA" w:rsidP="00BD68F7">
      <w:pPr>
        <w:pStyle w:val="Titre3"/>
        <w:rPr>
          <w:lang w:val="fr-FR"/>
        </w:rPr>
      </w:pPr>
      <w:bookmarkStart w:id="34" w:name="_Toc66715490"/>
      <w:r w:rsidRPr="00DB7079">
        <w:rPr>
          <w:lang w:val="fr-FR"/>
        </w:rPr>
        <w:t>Métaux lourds prioritaires</w:t>
      </w:r>
      <w:bookmarkEnd w:id="34"/>
    </w:p>
    <w:p w14:paraId="137B6134" w14:textId="1EDF295F" w:rsidR="004E1F50" w:rsidRPr="00DB7079" w:rsidRDefault="004E1F50" w:rsidP="00053FAA">
      <w:pPr>
        <w:rPr>
          <w:lang w:val="fr-FR"/>
        </w:rPr>
      </w:pPr>
    </w:p>
    <w:p w14:paraId="7242E6D1" w14:textId="2C6B17D7" w:rsidR="001133D2" w:rsidRPr="00DB7079" w:rsidRDefault="001133D2" w:rsidP="001133D2">
      <w:pPr>
        <w:pStyle w:val="Lgende"/>
        <w:pBdr>
          <w:top w:val="single" w:sz="4" w:space="1" w:color="auto"/>
          <w:bottom w:val="single" w:sz="4" w:space="1" w:color="auto"/>
        </w:pBdr>
        <w:rPr>
          <w:rFonts w:ascii="Arial" w:hAnsi="Arial" w:cs="Arial"/>
          <w:sz w:val="20"/>
          <w:szCs w:val="20"/>
        </w:rPr>
      </w:pPr>
      <w:bookmarkStart w:id="35" w:name="_Toc66715984"/>
      <w:r w:rsidRPr="00DB7079">
        <w:rPr>
          <w:rFonts w:ascii="Arial" w:hAnsi="Arial" w:cs="Arial"/>
          <w:sz w:val="20"/>
          <w:szCs w:val="20"/>
        </w:rPr>
        <w:t xml:space="preserve">Tableau </w:t>
      </w:r>
      <w:r w:rsidRPr="00DB7079">
        <w:rPr>
          <w:rFonts w:ascii="Arial" w:hAnsi="Arial" w:cs="Arial"/>
          <w:sz w:val="20"/>
          <w:szCs w:val="20"/>
        </w:rPr>
        <w:fldChar w:fldCharType="begin"/>
      </w:r>
      <w:r w:rsidRPr="00DB7079">
        <w:rPr>
          <w:rFonts w:ascii="Arial" w:hAnsi="Arial" w:cs="Arial"/>
          <w:sz w:val="20"/>
          <w:szCs w:val="20"/>
        </w:rPr>
        <w:instrText xml:space="preserve"> SEQ Tableau \* ARABIC </w:instrText>
      </w:r>
      <w:r w:rsidRPr="00DB7079">
        <w:rPr>
          <w:rFonts w:ascii="Arial" w:hAnsi="Arial" w:cs="Arial"/>
          <w:sz w:val="20"/>
          <w:szCs w:val="20"/>
        </w:rPr>
        <w:fldChar w:fldCharType="separate"/>
      </w:r>
      <w:r w:rsidR="00170C93" w:rsidRPr="00DB7079">
        <w:rPr>
          <w:rFonts w:ascii="Arial" w:hAnsi="Arial" w:cs="Arial"/>
          <w:noProof/>
          <w:sz w:val="20"/>
          <w:szCs w:val="20"/>
        </w:rPr>
        <w:t>12</w:t>
      </w:r>
      <w:r w:rsidRPr="00DB7079">
        <w:rPr>
          <w:rFonts w:ascii="Arial" w:hAnsi="Arial" w:cs="Arial"/>
          <w:sz w:val="20"/>
          <w:szCs w:val="20"/>
        </w:rPr>
        <w:fldChar w:fldCharType="end"/>
      </w:r>
      <w:r w:rsidRPr="00DB7079">
        <w:rPr>
          <w:rFonts w:ascii="Arial" w:hAnsi="Arial" w:cs="Arial"/>
          <w:sz w:val="20"/>
          <w:szCs w:val="20"/>
        </w:rPr>
        <w:t xml:space="preserve"> : Emissions de Pb - analyse des catégories principales (approche 1)</w:t>
      </w:r>
      <w:bookmarkEnd w:id="35"/>
    </w:p>
    <w:p w14:paraId="2239D1AB" w14:textId="6422C104" w:rsidR="00AF6837" w:rsidRPr="00DB7079" w:rsidRDefault="00AF6837" w:rsidP="00053FAA">
      <w:pPr>
        <w:rPr>
          <w:lang w:val="fr-FR"/>
        </w:rPr>
      </w:pPr>
      <w:r w:rsidRPr="00DB7079">
        <w:rPr>
          <w:noProof/>
          <w:lang w:val="fr-FR"/>
        </w:rPr>
        <w:drawing>
          <wp:inline distT="0" distB="0" distL="0" distR="0" wp14:anchorId="171FBAED" wp14:editId="0EB0921C">
            <wp:extent cx="5760720" cy="1275894"/>
            <wp:effectExtent l="0" t="0" r="0" b="635"/>
            <wp:docPr id="6425" name="Image 6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60720" cy="1275894"/>
                    </a:xfrm>
                    <a:prstGeom prst="rect">
                      <a:avLst/>
                    </a:prstGeom>
                    <a:noFill/>
                    <a:ln>
                      <a:noFill/>
                    </a:ln>
                  </pic:spPr>
                </pic:pic>
              </a:graphicData>
            </a:graphic>
          </wp:inline>
        </w:drawing>
      </w:r>
    </w:p>
    <w:p w14:paraId="74BFCB71" w14:textId="77777777" w:rsidR="0047786D" w:rsidRPr="00DB7079" w:rsidRDefault="0047786D" w:rsidP="00053FAA">
      <w:pPr>
        <w:rPr>
          <w:lang w:val="fr-FR"/>
        </w:rPr>
      </w:pPr>
    </w:p>
    <w:p w14:paraId="165A603F" w14:textId="5A27B7CE" w:rsidR="00546E82" w:rsidRPr="00DB7079" w:rsidRDefault="00546E82">
      <w:pPr>
        <w:jc w:val="left"/>
        <w:rPr>
          <w:lang w:val="fr-FR"/>
        </w:rPr>
      </w:pPr>
      <w:r w:rsidRPr="00DB7079">
        <w:rPr>
          <w:lang w:val="fr-FR"/>
        </w:rPr>
        <w:br w:type="page"/>
      </w:r>
    </w:p>
    <w:p w14:paraId="40C34EB9" w14:textId="47156881" w:rsidR="00784E9C" w:rsidRPr="00DB7079" w:rsidRDefault="00546E82" w:rsidP="00546E82">
      <w:pPr>
        <w:pStyle w:val="Lgende"/>
        <w:pBdr>
          <w:top w:val="single" w:sz="4" w:space="1" w:color="auto"/>
          <w:bottom w:val="single" w:sz="4" w:space="1" w:color="auto"/>
        </w:pBdr>
        <w:rPr>
          <w:rFonts w:ascii="Arial" w:hAnsi="Arial" w:cs="Arial"/>
          <w:sz w:val="20"/>
          <w:szCs w:val="20"/>
        </w:rPr>
      </w:pPr>
      <w:bookmarkStart w:id="36" w:name="_Toc66716199"/>
      <w:r w:rsidRPr="00DB7079">
        <w:rPr>
          <w:rFonts w:ascii="Arial" w:hAnsi="Arial" w:cs="Arial"/>
          <w:sz w:val="20"/>
          <w:szCs w:val="20"/>
        </w:rPr>
        <w:lastRenderedPageBreak/>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10</w:t>
      </w:r>
      <w:r w:rsidRPr="00DB7079">
        <w:rPr>
          <w:rFonts w:ascii="Arial" w:hAnsi="Arial" w:cs="Arial"/>
          <w:sz w:val="20"/>
          <w:szCs w:val="20"/>
        </w:rPr>
        <w:fldChar w:fldCharType="end"/>
      </w:r>
      <w:r w:rsidRPr="00DB7079">
        <w:rPr>
          <w:rFonts w:ascii="Arial" w:hAnsi="Arial" w:cs="Arial"/>
          <w:sz w:val="20"/>
          <w:szCs w:val="20"/>
        </w:rPr>
        <w:t> : Evolution des émissions de Pb par catégorie depuis 1990</w:t>
      </w:r>
      <w:bookmarkEnd w:id="36"/>
    </w:p>
    <w:p w14:paraId="2C97E3C4" w14:textId="533AFF58" w:rsidR="00546E82" w:rsidRPr="00DB7079" w:rsidRDefault="00546E82" w:rsidP="00053FAA">
      <w:pPr>
        <w:rPr>
          <w:lang w:val="fr-FR"/>
        </w:rPr>
      </w:pPr>
      <w:r w:rsidRPr="00DB7079">
        <w:rPr>
          <w:noProof/>
          <w:lang w:val="fr-FR"/>
        </w:rPr>
        <w:drawing>
          <wp:inline distT="0" distB="0" distL="0" distR="0" wp14:anchorId="030BC619" wp14:editId="79F62232">
            <wp:extent cx="5756400" cy="2156400"/>
            <wp:effectExtent l="0" t="0" r="0" b="0"/>
            <wp:docPr id="59"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56400" cy="2156400"/>
                    </a:xfrm>
                    <a:prstGeom prst="rect">
                      <a:avLst/>
                    </a:prstGeom>
                    <a:noFill/>
                  </pic:spPr>
                </pic:pic>
              </a:graphicData>
            </a:graphic>
          </wp:inline>
        </w:drawing>
      </w:r>
    </w:p>
    <w:p w14:paraId="3298B68D" w14:textId="0AD68079" w:rsidR="00546E82" w:rsidRPr="00DB7079" w:rsidRDefault="00546E82" w:rsidP="00053FAA">
      <w:pPr>
        <w:rPr>
          <w:lang w:val="fr-FR"/>
        </w:rPr>
      </w:pPr>
    </w:p>
    <w:p w14:paraId="620B5E46" w14:textId="77777777" w:rsidR="00546E82" w:rsidRPr="00DB7079" w:rsidRDefault="00546E82" w:rsidP="00053FAA">
      <w:pPr>
        <w:rPr>
          <w:lang w:val="fr-FR"/>
        </w:rPr>
      </w:pPr>
    </w:p>
    <w:p w14:paraId="3FE44A31" w14:textId="7FA0C62F" w:rsidR="001133D2" w:rsidRPr="00DB7079" w:rsidRDefault="001133D2" w:rsidP="001133D2">
      <w:pPr>
        <w:pStyle w:val="Lgende"/>
        <w:pBdr>
          <w:top w:val="single" w:sz="4" w:space="1" w:color="auto"/>
          <w:bottom w:val="single" w:sz="4" w:space="1" w:color="auto"/>
        </w:pBdr>
        <w:rPr>
          <w:rFonts w:ascii="Arial" w:hAnsi="Arial" w:cs="Arial"/>
          <w:sz w:val="20"/>
          <w:szCs w:val="20"/>
        </w:rPr>
      </w:pPr>
      <w:bookmarkStart w:id="37" w:name="_Toc66715985"/>
      <w:r w:rsidRPr="00DB7079">
        <w:rPr>
          <w:rFonts w:ascii="Arial" w:hAnsi="Arial" w:cs="Arial"/>
          <w:sz w:val="20"/>
          <w:szCs w:val="20"/>
        </w:rPr>
        <w:t xml:space="preserve">Tableau </w:t>
      </w:r>
      <w:r w:rsidRPr="00DB7079">
        <w:rPr>
          <w:rFonts w:ascii="Arial" w:hAnsi="Arial" w:cs="Arial"/>
          <w:sz w:val="20"/>
          <w:szCs w:val="20"/>
        </w:rPr>
        <w:fldChar w:fldCharType="begin"/>
      </w:r>
      <w:r w:rsidRPr="00DB7079">
        <w:rPr>
          <w:rFonts w:ascii="Arial" w:hAnsi="Arial" w:cs="Arial"/>
          <w:sz w:val="20"/>
          <w:szCs w:val="20"/>
        </w:rPr>
        <w:instrText xml:space="preserve"> SEQ Tableau \* ARABIC </w:instrText>
      </w:r>
      <w:r w:rsidRPr="00DB7079">
        <w:rPr>
          <w:rFonts w:ascii="Arial" w:hAnsi="Arial" w:cs="Arial"/>
          <w:sz w:val="20"/>
          <w:szCs w:val="20"/>
        </w:rPr>
        <w:fldChar w:fldCharType="separate"/>
      </w:r>
      <w:r w:rsidR="00170C93" w:rsidRPr="00DB7079">
        <w:rPr>
          <w:rFonts w:ascii="Arial" w:hAnsi="Arial" w:cs="Arial"/>
          <w:noProof/>
          <w:sz w:val="20"/>
          <w:szCs w:val="20"/>
        </w:rPr>
        <w:t>13</w:t>
      </w:r>
      <w:r w:rsidRPr="00DB7079">
        <w:rPr>
          <w:rFonts w:ascii="Arial" w:hAnsi="Arial" w:cs="Arial"/>
          <w:sz w:val="20"/>
          <w:szCs w:val="20"/>
        </w:rPr>
        <w:fldChar w:fldCharType="end"/>
      </w:r>
      <w:r w:rsidRPr="00DB7079">
        <w:rPr>
          <w:rFonts w:ascii="Arial" w:hAnsi="Arial" w:cs="Arial"/>
          <w:sz w:val="20"/>
          <w:szCs w:val="20"/>
        </w:rPr>
        <w:t xml:space="preserve"> : Emissions de Cd - analyse des catégories principales (approche 1)</w:t>
      </w:r>
      <w:bookmarkEnd w:id="37"/>
    </w:p>
    <w:p w14:paraId="7D517934" w14:textId="2D4D328F" w:rsidR="00AF6837" w:rsidRPr="00DB7079" w:rsidRDefault="00AF6837" w:rsidP="00053FAA">
      <w:pPr>
        <w:rPr>
          <w:lang w:val="fr-FR"/>
        </w:rPr>
      </w:pPr>
      <w:r w:rsidRPr="00DB7079">
        <w:rPr>
          <w:noProof/>
          <w:lang w:val="fr-FR"/>
        </w:rPr>
        <w:drawing>
          <wp:inline distT="0" distB="0" distL="0" distR="0" wp14:anchorId="33BE06FE" wp14:editId="075F03BD">
            <wp:extent cx="5760720" cy="1269774"/>
            <wp:effectExtent l="0" t="0" r="0" b="6985"/>
            <wp:docPr id="6426" name="Image 6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60720" cy="1269774"/>
                    </a:xfrm>
                    <a:prstGeom prst="rect">
                      <a:avLst/>
                    </a:prstGeom>
                    <a:noFill/>
                    <a:ln>
                      <a:noFill/>
                    </a:ln>
                  </pic:spPr>
                </pic:pic>
              </a:graphicData>
            </a:graphic>
          </wp:inline>
        </w:drawing>
      </w:r>
    </w:p>
    <w:p w14:paraId="536C806F" w14:textId="4C9D4D77" w:rsidR="00784E9C" w:rsidRPr="00DB7079" w:rsidRDefault="00784E9C" w:rsidP="00053FAA">
      <w:pPr>
        <w:rPr>
          <w:lang w:val="fr-FR"/>
        </w:rPr>
      </w:pPr>
    </w:p>
    <w:p w14:paraId="49B1A79F" w14:textId="3BFFDEDF" w:rsidR="00784E9C" w:rsidRPr="00DB7079" w:rsidRDefault="00784E9C" w:rsidP="00053FAA">
      <w:pPr>
        <w:rPr>
          <w:lang w:val="fr-FR"/>
        </w:rPr>
      </w:pPr>
    </w:p>
    <w:p w14:paraId="6215F843" w14:textId="78EA1345" w:rsidR="00546E82" w:rsidRPr="00DB7079" w:rsidRDefault="00546E82" w:rsidP="00546E82">
      <w:pPr>
        <w:pStyle w:val="Lgende"/>
        <w:pBdr>
          <w:top w:val="single" w:sz="4" w:space="1" w:color="auto"/>
          <w:bottom w:val="single" w:sz="4" w:space="1" w:color="auto"/>
        </w:pBdr>
        <w:rPr>
          <w:rFonts w:ascii="Arial" w:hAnsi="Arial" w:cs="Arial"/>
          <w:sz w:val="20"/>
          <w:szCs w:val="20"/>
        </w:rPr>
      </w:pPr>
      <w:bookmarkStart w:id="38" w:name="_Toc66716200"/>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11</w:t>
      </w:r>
      <w:r w:rsidRPr="00DB7079">
        <w:rPr>
          <w:rFonts w:ascii="Arial" w:hAnsi="Arial" w:cs="Arial"/>
          <w:sz w:val="20"/>
          <w:szCs w:val="20"/>
        </w:rPr>
        <w:fldChar w:fldCharType="end"/>
      </w:r>
      <w:r w:rsidRPr="00DB7079">
        <w:rPr>
          <w:rFonts w:ascii="Arial" w:hAnsi="Arial" w:cs="Arial"/>
          <w:sz w:val="20"/>
          <w:szCs w:val="20"/>
        </w:rPr>
        <w:t> : Evolution des émissions de Cd par catégorie depuis 1990</w:t>
      </w:r>
      <w:bookmarkEnd w:id="38"/>
    </w:p>
    <w:p w14:paraId="6998723A" w14:textId="68170BD3" w:rsidR="00546E82" w:rsidRPr="00DB7079" w:rsidRDefault="00546E82" w:rsidP="00053FAA">
      <w:pPr>
        <w:rPr>
          <w:lang w:val="fr-FR"/>
        </w:rPr>
      </w:pPr>
      <w:r w:rsidRPr="00DB7079">
        <w:rPr>
          <w:noProof/>
          <w:lang w:val="fr-FR"/>
        </w:rPr>
        <w:drawing>
          <wp:inline distT="0" distB="0" distL="0" distR="0" wp14:anchorId="0FF17953" wp14:editId="7C99FF53">
            <wp:extent cx="5770800" cy="2239200"/>
            <wp:effectExtent l="0" t="0" r="1905" b="8890"/>
            <wp:docPr id="292" name="Imag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70800" cy="2239200"/>
                    </a:xfrm>
                    <a:prstGeom prst="rect">
                      <a:avLst/>
                    </a:prstGeom>
                    <a:noFill/>
                  </pic:spPr>
                </pic:pic>
              </a:graphicData>
            </a:graphic>
          </wp:inline>
        </w:drawing>
      </w:r>
    </w:p>
    <w:p w14:paraId="07E4C0DD" w14:textId="47E8399F" w:rsidR="00546E82" w:rsidRPr="00DB7079" w:rsidRDefault="00546E82" w:rsidP="00053FAA">
      <w:pPr>
        <w:rPr>
          <w:lang w:val="fr-FR"/>
        </w:rPr>
      </w:pPr>
    </w:p>
    <w:p w14:paraId="32F75C88" w14:textId="54D900AC" w:rsidR="00546E82" w:rsidRPr="00DB7079" w:rsidRDefault="00546E82">
      <w:pPr>
        <w:jc w:val="left"/>
        <w:rPr>
          <w:lang w:val="fr-FR"/>
        </w:rPr>
      </w:pPr>
      <w:r w:rsidRPr="00DB7079">
        <w:rPr>
          <w:lang w:val="fr-FR"/>
        </w:rPr>
        <w:br w:type="page"/>
      </w:r>
    </w:p>
    <w:p w14:paraId="4B854CE2" w14:textId="389470CA" w:rsidR="001133D2" w:rsidRPr="00DB7079" w:rsidRDefault="001133D2" w:rsidP="001133D2">
      <w:pPr>
        <w:pStyle w:val="Lgende"/>
        <w:pBdr>
          <w:top w:val="single" w:sz="4" w:space="1" w:color="auto"/>
          <w:bottom w:val="single" w:sz="4" w:space="1" w:color="auto"/>
        </w:pBdr>
        <w:rPr>
          <w:rFonts w:ascii="Arial" w:hAnsi="Arial" w:cs="Arial"/>
          <w:sz w:val="20"/>
          <w:szCs w:val="20"/>
        </w:rPr>
      </w:pPr>
      <w:bookmarkStart w:id="39" w:name="_Toc66715986"/>
      <w:r w:rsidRPr="00DB7079">
        <w:rPr>
          <w:rFonts w:ascii="Arial" w:hAnsi="Arial" w:cs="Arial"/>
          <w:sz w:val="20"/>
          <w:szCs w:val="20"/>
        </w:rPr>
        <w:lastRenderedPageBreak/>
        <w:t xml:space="preserve">Tableau </w:t>
      </w:r>
      <w:r w:rsidRPr="00DB7079">
        <w:rPr>
          <w:rFonts w:ascii="Arial" w:hAnsi="Arial" w:cs="Arial"/>
          <w:sz w:val="20"/>
          <w:szCs w:val="20"/>
        </w:rPr>
        <w:fldChar w:fldCharType="begin"/>
      </w:r>
      <w:r w:rsidRPr="00DB7079">
        <w:rPr>
          <w:rFonts w:ascii="Arial" w:hAnsi="Arial" w:cs="Arial"/>
          <w:sz w:val="20"/>
          <w:szCs w:val="20"/>
        </w:rPr>
        <w:instrText xml:space="preserve"> SEQ Tableau \* ARABIC </w:instrText>
      </w:r>
      <w:r w:rsidRPr="00DB7079">
        <w:rPr>
          <w:rFonts w:ascii="Arial" w:hAnsi="Arial" w:cs="Arial"/>
          <w:sz w:val="20"/>
          <w:szCs w:val="20"/>
        </w:rPr>
        <w:fldChar w:fldCharType="separate"/>
      </w:r>
      <w:r w:rsidR="00170C93" w:rsidRPr="00DB7079">
        <w:rPr>
          <w:rFonts w:ascii="Arial" w:hAnsi="Arial" w:cs="Arial"/>
          <w:noProof/>
          <w:sz w:val="20"/>
          <w:szCs w:val="20"/>
        </w:rPr>
        <w:t>14</w:t>
      </w:r>
      <w:r w:rsidRPr="00DB7079">
        <w:rPr>
          <w:rFonts w:ascii="Arial" w:hAnsi="Arial" w:cs="Arial"/>
          <w:sz w:val="20"/>
          <w:szCs w:val="20"/>
        </w:rPr>
        <w:fldChar w:fldCharType="end"/>
      </w:r>
      <w:r w:rsidRPr="00DB7079">
        <w:rPr>
          <w:rFonts w:ascii="Arial" w:hAnsi="Arial" w:cs="Arial"/>
          <w:sz w:val="20"/>
          <w:szCs w:val="20"/>
        </w:rPr>
        <w:t xml:space="preserve"> : Emissions de Hg - analyse des catégories principales (approche 1)</w:t>
      </w:r>
      <w:bookmarkEnd w:id="39"/>
    </w:p>
    <w:p w14:paraId="4C417DE6" w14:textId="41437C5B" w:rsidR="00AF6837" w:rsidRPr="00DB7079" w:rsidRDefault="00AF6837" w:rsidP="00053FAA">
      <w:pPr>
        <w:rPr>
          <w:lang w:val="fr-FR"/>
        </w:rPr>
      </w:pPr>
      <w:r w:rsidRPr="00DB7079">
        <w:rPr>
          <w:noProof/>
          <w:lang w:val="fr-FR"/>
        </w:rPr>
        <w:drawing>
          <wp:inline distT="0" distB="0" distL="0" distR="0" wp14:anchorId="71026F2C" wp14:editId="39295561">
            <wp:extent cx="5760720" cy="1440360"/>
            <wp:effectExtent l="0" t="0" r="0" b="7620"/>
            <wp:docPr id="6429" name="Image 6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60720" cy="1440360"/>
                    </a:xfrm>
                    <a:prstGeom prst="rect">
                      <a:avLst/>
                    </a:prstGeom>
                    <a:noFill/>
                    <a:ln>
                      <a:noFill/>
                    </a:ln>
                  </pic:spPr>
                </pic:pic>
              </a:graphicData>
            </a:graphic>
          </wp:inline>
        </w:drawing>
      </w:r>
    </w:p>
    <w:p w14:paraId="5506878C" w14:textId="48F61005" w:rsidR="00546E82" w:rsidRPr="00DB7079" w:rsidRDefault="00546E82" w:rsidP="00053FAA">
      <w:pPr>
        <w:rPr>
          <w:lang w:val="fr-FR"/>
        </w:rPr>
      </w:pPr>
    </w:p>
    <w:p w14:paraId="22D15EB8" w14:textId="1BDCA738" w:rsidR="00546E82" w:rsidRPr="00DB7079" w:rsidRDefault="00546E82" w:rsidP="00053FAA">
      <w:pPr>
        <w:rPr>
          <w:lang w:val="fr-FR"/>
        </w:rPr>
      </w:pPr>
    </w:p>
    <w:p w14:paraId="7B07D1BA" w14:textId="1B62778F" w:rsidR="00546E82" w:rsidRPr="00DB7079" w:rsidRDefault="00546E82" w:rsidP="00546E82">
      <w:pPr>
        <w:pStyle w:val="Lgende"/>
        <w:pBdr>
          <w:top w:val="single" w:sz="4" w:space="1" w:color="auto"/>
          <w:bottom w:val="single" w:sz="4" w:space="1" w:color="auto"/>
        </w:pBdr>
        <w:rPr>
          <w:rFonts w:ascii="Arial" w:hAnsi="Arial" w:cs="Arial"/>
          <w:sz w:val="20"/>
          <w:szCs w:val="20"/>
        </w:rPr>
      </w:pPr>
      <w:bookmarkStart w:id="40" w:name="_Toc66716201"/>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12</w:t>
      </w:r>
      <w:r w:rsidRPr="00DB7079">
        <w:rPr>
          <w:rFonts w:ascii="Arial" w:hAnsi="Arial" w:cs="Arial"/>
          <w:sz w:val="20"/>
          <w:szCs w:val="20"/>
        </w:rPr>
        <w:fldChar w:fldCharType="end"/>
      </w:r>
      <w:r w:rsidRPr="00DB7079">
        <w:rPr>
          <w:rFonts w:ascii="Arial" w:hAnsi="Arial" w:cs="Arial"/>
          <w:sz w:val="20"/>
          <w:szCs w:val="20"/>
        </w:rPr>
        <w:t> : Evolution des émissions de Hg par catégorie depuis 1990</w:t>
      </w:r>
      <w:bookmarkEnd w:id="40"/>
    </w:p>
    <w:p w14:paraId="7DF6E964" w14:textId="1DF936B1" w:rsidR="00546E82" w:rsidRPr="00DB7079" w:rsidRDefault="00046F44" w:rsidP="00546E82">
      <w:pPr>
        <w:rPr>
          <w:lang w:val="fr-FR" w:eastAsia="en-US"/>
        </w:rPr>
      </w:pPr>
      <w:r w:rsidRPr="00DB7079">
        <w:rPr>
          <w:noProof/>
          <w:lang w:val="fr-FR"/>
        </w:rPr>
        <w:drawing>
          <wp:inline distT="0" distB="0" distL="0" distR="0" wp14:anchorId="3570186E" wp14:editId="61FF0A6B">
            <wp:extent cx="5767200" cy="2242800"/>
            <wp:effectExtent l="0" t="0" r="5080" b="5715"/>
            <wp:docPr id="294" name="Imag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67200" cy="2242800"/>
                    </a:xfrm>
                    <a:prstGeom prst="rect">
                      <a:avLst/>
                    </a:prstGeom>
                    <a:noFill/>
                  </pic:spPr>
                </pic:pic>
              </a:graphicData>
            </a:graphic>
          </wp:inline>
        </w:drawing>
      </w:r>
    </w:p>
    <w:p w14:paraId="6B5402CF" w14:textId="3BC856F8" w:rsidR="00546E82" w:rsidRPr="00DB7079" w:rsidRDefault="00546E82" w:rsidP="00053FAA">
      <w:pPr>
        <w:rPr>
          <w:lang w:val="fr-FR"/>
        </w:rPr>
      </w:pPr>
    </w:p>
    <w:p w14:paraId="0FBD29CF" w14:textId="77777777" w:rsidR="00046F44" w:rsidRPr="00DB7079" w:rsidRDefault="00046F44" w:rsidP="00053FAA">
      <w:pPr>
        <w:rPr>
          <w:lang w:val="fr-FR"/>
        </w:rPr>
      </w:pPr>
    </w:p>
    <w:p w14:paraId="137EF8FA" w14:textId="7F59CD6B" w:rsidR="00053FAA" w:rsidRPr="00DB7079" w:rsidRDefault="008B1CEB" w:rsidP="00BD68F7">
      <w:pPr>
        <w:pStyle w:val="Titre3"/>
        <w:rPr>
          <w:lang w:val="fr-FR"/>
        </w:rPr>
      </w:pPr>
      <w:bookmarkStart w:id="41" w:name="_Toc66715491"/>
      <w:r w:rsidRPr="00DB7079">
        <w:rPr>
          <w:lang w:val="fr-FR"/>
        </w:rPr>
        <w:t xml:space="preserve">Métaux lourd </w:t>
      </w:r>
      <w:r w:rsidR="007E63C8" w:rsidRPr="00DB7079">
        <w:rPr>
          <w:lang w:val="fr-FR"/>
        </w:rPr>
        <w:t>additionnels</w:t>
      </w:r>
      <w:bookmarkEnd w:id="41"/>
    </w:p>
    <w:p w14:paraId="57A8A95E" w14:textId="6B2DE8B0" w:rsidR="00A60E8D" w:rsidRPr="00DB7079" w:rsidRDefault="00A60E8D" w:rsidP="008B1CEB">
      <w:pPr>
        <w:rPr>
          <w:lang w:val="fr-FR"/>
        </w:rPr>
      </w:pPr>
    </w:p>
    <w:p w14:paraId="5B4490D6" w14:textId="708128E4" w:rsidR="001133D2" w:rsidRPr="00DB7079" w:rsidRDefault="001133D2" w:rsidP="001C775E">
      <w:pPr>
        <w:pStyle w:val="Lgende"/>
        <w:pBdr>
          <w:top w:val="single" w:sz="4" w:space="1" w:color="auto"/>
          <w:bottom w:val="single" w:sz="4" w:space="1" w:color="auto"/>
        </w:pBdr>
        <w:rPr>
          <w:rFonts w:ascii="Arial" w:hAnsi="Arial" w:cs="Arial"/>
          <w:sz w:val="20"/>
          <w:szCs w:val="20"/>
        </w:rPr>
      </w:pPr>
      <w:bookmarkStart w:id="42" w:name="_Toc66715987"/>
      <w:r w:rsidRPr="00DB7079">
        <w:rPr>
          <w:rFonts w:ascii="Arial" w:hAnsi="Arial" w:cs="Arial"/>
          <w:sz w:val="20"/>
          <w:szCs w:val="20"/>
        </w:rPr>
        <w:t xml:space="preserve">Tableau </w:t>
      </w:r>
      <w:r w:rsidRPr="00DB7079">
        <w:rPr>
          <w:rFonts w:ascii="Arial" w:hAnsi="Arial" w:cs="Arial"/>
          <w:sz w:val="20"/>
          <w:szCs w:val="20"/>
        </w:rPr>
        <w:fldChar w:fldCharType="begin"/>
      </w:r>
      <w:r w:rsidRPr="00DB7079">
        <w:rPr>
          <w:rFonts w:ascii="Arial" w:hAnsi="Arial" w:cs="Arial"/>
          <w:sz w:val="20"/>
          <w:szCs w:val="20"/>
        </w:rPr>
        <w:instrText xml:space="preserve"> SEQ Tableau \* ARABIC </w:instrText>
      </w:r>
      <w:r w:rsidRPr="00DB7079">
        <w:rPr>
          <w:rFonts w:ascii="Arial" w:hAnsi="Arial" w:cs="Arial"/>
          <w:sz w:val="20"/>
          <w:szCs w:val="20"/>
        </w:rPr>
        <w:fldChar w:fldCharType="separate"/>
      </w:r>
      <w:r w:rsidR="00170C93" w:rsidRPr="00DB7079">
        <w:rPr>
          <w:rFonts w:ascii="Arial" w:hAnsi="Arial" w:cs="Arial"/>
          <w:noProof/>
          <w:sz w:val="20"/>
          <w:szCs w:val="20"/>
        </w:rPr>
        <w:t>15</w:t>
      </w:r>
      <w:r w:rsidRPr="00DB7079">
        <w:rPr>
          <w:rFonts w:ascii="Arial" w:hAnsi="Arial" w:cs="Arial"/>
          <w:sz w:val="20"/>
          <w:szCs w:val="20"/>
        </w:rPr>
        <w:fldChar w:fldCharType="end"/>
      </w:r>
      <w:r w:rsidR="001C775E" w:rsidRPr="00DB7079">
        <w:rPr>
          <w:rFonts w:ascii="Arial" w:hAnsi="Arial" w:cs="Arial"/>
          <w:sz w:val="20"/>
          <w:szCs w:val="20"/>
        </w:rPr>
        <w:t> : Emissions de As – analyse des catégories principales (approche 1)</w:t>
      </w:r>
      <w:bookmarkEnd w:id="42"/>
    </w:p>
    <w:p w14:paraId="42026EBE" w14:textId="2D2DC6E5" w:rsidR="00AF6837" w:rsidRPr="00DB7079" w:rsidRDefault="00AF6837" w:rsidP="008B1CEB">
      <w:pPr>
        <w:rPr>
          <w:lang w:val="fr-FR"/>
        </w:rPr>
      </w:pPr>
      <w:r w:rsidRPr="00DB7079">
        <w:rPr>
          <w:noProof/>
          <w:lang w:val="fr-FR"/>
        </w:rPr>
        <w:drawing>
          <wp:inline distT="0" distB="0" distL="0" distR="0" wp14:anchorId="4AE70050" wp14:editId="23470A91">
            <wp:extent cx="5760720" cy="1269774"/>
            <wp:effectExtent l="0" t="0" r="0" b="6985"/>
            <wp:docPr id="6218" name="Image 6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60720" cy="1269774"/>
                    </a:xfrm>
                    <a:prstGeom prst="rect">
                      <a:avLst/>
                    </a:prstGeom>
                    <a:noFill/>
                    <a:ln>
                      <a:noFill/>
                    </a:ln>
                  </pic:spPr>
                </pic:pic>
              </a:graphicData>
            </a:graphic>
          </wp:inline>
        </w:drawing>
      </w:r>
    </w:p>
    <w:p w14:paraId="25AEA52A" w14:textId="3BAF08E8" w:rsidR="00B9783E" w:rsidRPr="00DB7079" w:rsidRDefault="00B9783E">
      <w:pPr>
        <w:rPr>
          <w:lang w:val="fr-FR"/>
        </w:rPr>
      </w:pPr>
    </w:p>
    <w:p w14:paraId="44F5708A" w14:textId="1302E390" w:rsidR="00046F44" w:rsidRPr="00DB7079" w:rsidRDefault="00046F44">
      <w:pPr>
        <w:jc w:val="left"/>
        <w:rPr>
          <w:lang w:val="fr-FR"/>
        </w:rPr>
      </w:pPr>
      <w:r w:rsidRPr="00DB7079">
        <w:rPr>
          <w:lang w:val="fr-FR"/>
        </w:rPr>
        <w:br w:type="page"/>
      </w:r>
    </w:p>
    <w:p w14:paraId="70E0CA2D" w14:textId="4863B441" w:rsidR="00DB058C" w:rsidRPr="00DB7079" w:rsidRDefault="00046F44" w:rsidP="00046F44">
      <w:pPr>
        <w:pStyle w:val="Lgende"/>
        <w:pBdr>
          <w:top w:val="single" w:sz="4" w:space="1" w:color="auto"/>
          <w:bottom w:val="single" w:sz="4" w:space="1" w:color="auto"/>
        </w:pBdr>
        <w:rPr>
          <w:rFonts w:ascii="Arial" w:hAnsi="Arial" w:cs="Arial"/>
          <w:sz w:val="20"/>
          <w:szCs w:val="20"/>
        </w:rPr>
      </w:pPr>
      <w:bookmarkStart w:id="43" w:name="_Toc66716202"/>
      <w:r w:rsidRPr="00DB7079">
        <w:rPr>
          <w:rFonts w:ascii="Arial" w:hAnsi="Arial" w:cs="Arial"/>
          <w:sz w:val="20"/>
          <w:szCs w:val="20"/>
        </w:rPr>
        <w:lastRenderedPageBreak/>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13</w:t>
      </w:r>
      <w:r w:rsidRPr="00DB7079">
        <w:rPr>
          <w:rFonts w:ascii="Arial" w:hAnsi="Arial" w:cs="Arial"/>
          <w:sz w:val="20"/>
          <w:szCs w:val="20"/>
        </w:rPr>
        <w:fldChar w:fldCharType="end"/>
      </w:r>
      <w:r w:rsidRPr="00DB7079">
        <w:rPr>
          <w:rFonts w:ascii="Arial" w:hAnsi="Arial" w:cs="Arial"/>
          <w:sz w:val="20"/>
          <w:szCs w:val="20"/>
        </w:rPr>
        <w:t> : Evolution des émissions de As par catégorie depuis 1990</w:t>
      </w:r>
      <w:bookmarkEnd w:id="43"/>
    </w:p>
    <w:p w14:paraId="43E7069D" w14:textId="3A5FC854" w:rsidR="00046F44" w:rsidRPr="00DB7079" w:rsidRDefault="00046F44" w:rsidP="00046F44">
      <w:pPr>
        <w:rPr>
          <w:lang w:val="fr-FR" w:eastAsia="en-US"/>
        </w:rPr>
      </w:pPr>
      <w:r w:rsidRPr="00DB7079">
        <w:rPr>
          <w:noProof/>
          <w:lang w:val="fr-FR"/>
        </w:rPr>
        <w:drawing>
          <wp:inline distT="0" distB="0" distL="0" distR="0" wp14:anchorId="340D0F29" wp14:editId="495C56FA">
            <wp:extent cx="5767200" cy="2242800"/>
            <wp:effectExtent l="0" t="0" r="5080" b="5715"/>
            <wp:docPr id="295" name="Imag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67200" cy="2242800"/>
                    </a:xfrm>
                    <a:prstGeom prst="rect">
                      <a:avLst/>
                    </a:prstGeom>
                    <a:noFill/>
                  </pic:spPr>
                </pic:pic>
              </a:graphicData>
            </a:graphic>
          </wp:inline>
        </w:drawing>
      </w:r>
    </w:p>
    <w:p w14:paraId="775AB974" w14:textId="4A88FE0B" w:rsidR="00046F44" w:rsidRPr="00DB7079" w:rsidRDefault="00046F44" w:rsidP="00046F44">
      <w:pPr>
        <w:rPr>
          <w:lang w:val="fr-FR" w:eastAsia="en-US"/>
        </w:rPr>
      </w:pPr>
    </w:p>
    <w:p w14:paraId="0486CCF5" w14:textId="77777777" w:rsidR="00046F44" w:rsidRPr="00DB7079" w:rsidRDefault="00046F44" w:rsidP="00046F44">
      <w:pPr>
        <w:rPr>
          <w:lang w:val="fr-FR" w:eastAsia="en-US"/>
        </w:rPr>
      </w:pPr>
    </w:p>
    <w:p w14:paraId="219252C5" w14:textId="4F8F77D9" w:rsidR="001C775E" w:rsidRPr="00DB7079" w:rsidRDefault="001C775E" w:rsidP="001C775E">
      <w:pPr>
        <w:pStyle w:val="Lgende"/>
        <w:pBdr>
          <w:top w:val="single" w:sz="4" w:space="1" w:color="auto"/>
          <w:bottom w:val="single" w:sz="4" w:space="1" w:color="auto"/>
        </w:pBdr>
        <w:rPr>
          <w:rFonts w:ascii="Arial" w:hAnsi="Arial" w:cs="Arial"/>
          <w:sz w:val="20"/>
          <w:szCs w:val="20"/>
        </w:rPr>
      </w:pPr>
      <w:bookmarkStart w:id="44" w:name="_Toc66715988"/>
      <w:r w:rsidRPr="00DB7079">
        <w:rPr>
          <w:rFonts w:ascii="Arial" w:hAnsi="Arial" w:cs="Arial"/>
          <w:sz w:val="20"/>
          <w:szCs w:val="20"/>
        </w:rPr>
        <w:t xml:space="preserve">Tableau </w:t>
      </w:r>
      <w:r w:rsidRPr="00DB7079">
        <w:rPr>
          <w:rFonts w:ascii="Arial" w:hAnsi="Arial" w:cs="Arial"/>
          <w:sz w:val="20"/>
          <w:szCs w:val="20"/>
        </w:rPr>
        <w:fldChar w:fldCharType="begin"/>
      </w:r>
      <w:r w:rsidRPr="00DB7079">
        <w:rPr>
          <w:rFonts w:ascii="Arial" w:hAnsi="Arial" w:cs="Arial"/>
          <w:sz w:val="20"/>
          <w:szCs w:val="20"/>
        </w:rPr>
        <w:instrText xml:space="preserve"> SEQ Tableau \* ARABIC </w:instrText>
      </w:r>
      <w:r w:rsidRPr="00DB7079">
        <w:rPr>
          <w:rFonts w:ascii="Arial" w:hAnsi="Arial" w:cs="Arial"/>
          <w:sz w:val="20"/>
          <w:szCs w:val="20"/>
        </w:rPr>
        <w:fldChar w:fldCharType="separate"/>
      </w:r>
      <w:r w:rsidR="00170C93" w:rsidRPr="00DB7079">
        <w:rPr>
          <w:rFonts w:ascii="Arial" w:hAnsi="Arial" w:cs="Arial"/>
          <w:noProof/>
          <w:sz w:val="20"/>
          <w:szCs w:val="20"/>
        </w:rPr>
        <w:t>16</w:t>
      </w:r>
      <w:r w:rsidRPr="00DB7079">
        <w:rPr>
          <w:rFonts w:ascii="Arial" w:hAnsi="Arial" w:cs="Arial"/>
          <w:sz w:val="20"/>
          <w:szCs w:val="20"/>
        </w:rPr>
        <w:fldChar w:fldCharType="end"/>
      </w:r>
      <w:r w:rsidRPr="00DB7079">
        <w:rPr>
          <w:rFonts w:ascii="Arial" w:hAnsi="Arial" w:cs="Arial"/>
          <w:sz w:val="20"/>
          <w:szCs w:val="20"/>
        </w:rPr>
        <w:t xml:space="preserve"> : Emissions de Cr - analyse des catégories principales (approche 1)</w:t>
      </w:r>
      <w:bookmarkEnd w:id="44"/>
    </w:p>
    <w:p w14:paraId="5C5EAA56" w14:textId="1AAE30E8" w:rsidR="00AF6837" w:rsidRPr="00DB7079" w:rsidRDefault="00AF6837" w:rsidP="00C22293">
      <w:pPr>
        <w:jc w:val="center"/>
        <w:rPr>
          <w:lang w:val="fr-FR"/>
        </w:rPr>
      </w:pPr>
      <w:r w:rsidRPr="00DB7079">
        <w:rPr>
          <w:noProof/>
          <w:lang w:val="fr-FR"/>
        </w:rPr>
        <w:drawing>
          <wp:inline distT="0" distB="0" distL="0" distR="0" wp14:anchorId="4577D0B7" wp14:editId="006E10D6">
            <wp:extent cx="5760720" cy="1337580"/>
            <wp:effectExtent l="0" t="0" r="0" b="0"/>
            <wp:docPr id="6219" name="Image 6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60720" cy="1337580"/>
                    </a:xfrm>
                    <a:prstGeom prst="rect">
                      <a:avLst/>
                    </a:prstGeom>
                    <a:noFill/>
                    <a:ln>
                      <a:noFill/>
                    </a:ln>
                  </pic:spPr>
                </pic:pic>
              </a:graphicData>
            </a:graphic>
          </wp:inline>
        </w:drawing>
      </w:r>
    </w:p>
    <w:p w14:paraId="6EB8B728" w14:textId="72A3CDDF" w:rsidR="00A60E8D" w:rsidRPr="00DB7079" w:rsidRDefault="00A60E8D">
      <w:pPr>
        <w:rPr>
          <w:lang w:val="fr-FR"/>
        </w:rPr>
      </w:pPr>
    </w:p>
    <w:p w14:paraId="111DDA8D" w14:textId="2986789F" w:rsidR="00784E9C" w:rsidRPr="00DB7079" w:rsidRDefault="00784E9C">
      <w:pPr>
        <w:rPr>
          <w:lang w:val="fr-FR"/>
        </w:rPr>
      </w:pPr>
    </w:p>
    <w:p w14:paraId="26CE3CE9" w14:textId="49CE510D" w:rsidR="00046F44" w:rsidRPr="00DB7079" w:rsidRDefault="00046F44" w:rsidP="00046F44">
      <w:pPr>
        <w:pStyle w:val="Lgende"/>
        <w:pBdr>
          <w:top w:val="single" w:sz="4" w:space="1" w:color="auto"/>
          <w:bottom w:val="single" w:sz="4" w:space="1" w:color="auto"/>
        </w:pBdr>
        <w:rPr>
          <w:rFonts w:ascii="Arial" w:hAnsi="Arial" w:cs="Arial"/>
          <w:sz w:val="20"/>
          <w:szCs w:val="20"/>
        </w:rPr>
      </w:pPr>
      <w:bookmarkStart w:id="45" w:name="_Toc66716203"/>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14</w:t>
      </w:r>
      <w:r w:rsidRPr="00DB7079">
        <w:rPr>
          <w:rFonts w:ascii="Arial" w:hAnsi="Arial" w:cs="Arial"/>
          <w:sz w:val="20"/>
          <w:szCs w:val="20"/>
        </w:rPr>
        <w:fldChar w:fldCharType="end"/>
      </w:r>
      <w:r w:rsidRPr="00DB7079">
        <w:rPr>
          <w:rFonts w:ascii="Arial" w:hAnsi="Arial" w:cs="Arial"/>
          <w:sz w:val="20"/>
          <w:szCs w:val="20"/>
        </w:rPr>
        <w:t> : Evolution des émissions de Cr par catégorie depuis 1990</w:t>
      </w:r>
      <w:bookmarkEnd w:id="45"/>
    </w:p>
    <w:p w14:paraId="1C17427E" w14:textId="30B51B1C" w:rsidR="00046F44" w:rsidRPr="00DB7079" w:rsidRDefault="00046F44" w:rsidP="00046F44">
      <w:pPr>
        <w:rPr>
          <w:lang w:val="fr-FR" w:eastAsia="en-US"/>
        </w:rPr>
      </w:pPr>
      <w:r w:rsidRPr="00DB7079">
        <w:rPr>
          <w:noProof/>
          <w:lang w:val="fr-FR"/>
        </w:rPr>
        <w:drawing>
          <wp:inline distT="0" distB="0" distL="0" distR="0" wp14:anchorId="41AD40F3" wp14:editId="1ECB80E4">
            <wp:extent cx="5767200" cy="2242800"/>
            <wp:effectExtent l="0" t="0" r="5080" b="5715"/>
            <wp:docPr id="296" name="Imag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67200" cy="2242800"/>
                    </a:xfrm>
                    <a:prstGeom prst="rect">
                      <a:avLst/>
                    </a:prstGeom>
                    <a:noFill/>
                  </pic:spPr>
                </pic:pic>
              </a:graphicData>
            </a:graphic>
          </wp:inline>
        </w:drawing>
      </w:r>
    </w:p>
    <w:p w14:paraId="6F20D508" w14:textId="77777777" w:rsidR="00046F44" w:rsidRPr="00DB7079" w:rsidRDefault="00046F44" w:rsidP="00046F44">
      <w:pPr>
        <w:rPr>
          <w:lang w:val="fr-FR" w:eastAsia="en-US"/>
        </w:rPr>
      </w:pPr>
    </w:p>
    <w:p w14:paraId="22A5A26C" w14:textId="6A3CC80C" w:rsidR="00046F44" w:rsidRPr="00DB7079" w:rsidRDefault="00046F44">
      <w:pPr>
        <w:jc w:val="left"/>
        <w:rPr>
          <w:lang w:val="fr-FR"/>
        </w:rPr>
      </w:pPr>
      <w:r w:rsidRPr="00DB7079">
        <w:rPr>
          <w:lang w:val="fr-FR"/>
        </w:rPr>
        <w:br w:type="page"/>
      </w:r>
    </w:p>
    <w:p w14:paraId="1B9E0E11" w14:textId="4FB8B928" w:rsidR="001C775E" w:rsidRPr="00DB7079" w:rsidRDefault="001C775E" w:rsidP="001C775E">
      <w:pPr>
        <w:pStyle w:val="Lgende"/>
        <w:pBdr>
          <w:top w:val="single" w:sz="4" w:space="1" w:color="auto"/>
          <w:bottom w:val="single" w:sz="4" w:space="1" w:color="auto"/>
        </w:pBdr>
        <w:rPr>
          <w:rFonts w:ascii="Arial" w:hAnsi="Arial" w:cs="Arial"/>
          <w:sz w:val="20"/>
          <w:szCs w:val="20"/>
        </w:rPr>
      </w:pPr>
      <w:bookmarkStart w:id="46" w:name="_Toc66715989"/>
      <w:r w:rsidRPr="00DB7079">
        <w:rPr>
          <w:rFonts w:ascii="Arial" w:hAnsi="Arial" w:cs="Arial"/>
          <w:sz w:val="20"/>
          <w:szCs w:val="20"/>
        </w:rPr>
        <w:lastRenderedPageBreak/>
        <w:t xml:space="preserve">Tableau </w:t>
      </w:r>
      <w:r w:rsidRPr="00DB7079">
        <w:rPr>
          <w:rFonts w:ascii="Arial" w:hAnsi="Arial" w:cs="Arial"/>
          <w:sz w:val="20"/>
          <w:szCs w:val="20"/>
        </w:rPr>
        <w:fldChar w:fldCharType="begin"/>
      </w:r>
      <w:r w:rsidRPr="00DB7079">
        <w:rPr>
          <w:rFonts w:ascii="Arial" w:hAnsi="Arial" w:cs="Arial"/>
          <w:sz w:val="20"/>
          <w:szCs w:val="20"/>
        </w:rPr>
        <w:instrText xml:space="preserve"> SEQ Tableau \* ARABIC </w:instrText>
      </w:r>
      <w:r w:rsidRPr="00DB7079">
        <w:rPr>
          <w:rFonts w:ascii="Arial" w:hAnsi="Arial" w:cs="Arial"/>
          <w:sz w:val="20"/>
          <w:szCs w:val="20"/>
        </w:rPr>
        <w:fldChar w:fldCharType="separate"/>
      </w:r>
      <w:r w:rsidR="00170C93" w:rsidRPr="00DB7079">
        <w:rPr>
          <w:rFonts w:ascii="Arial" w:hAnsi="Arial" w:cs="Arial"/>
          <w:noProof/>
          <w:sz w:val="20"/>
          <w:szCs w:val="20"/>
        </w:rPr>
        <w:t>17</w:t>
      </w:r>
      <w:r w:rsidRPr="00DB7079">
        <w:rPr>
          <w:rFonts w:ascii="Arial" w:hAnsi="Arial" w:cs="Arial"/>
          <w:sz w:val="20"/>
          <w:szCs w:val="20"/>
        </w:rPr>
        <w:fldChar w:fldCharType="end"/>
      </w:r>
      <w:r w:rsidRPr="00DB7079">
        <w:rPr>
          <w:rFonts w:ascii="Arial" w:hAnsi="Arial" w:cs="Arial"/>
          <w:sz w:val="20"/>
          <w:szCs w:val="20"/>
        </w:rPr>
        <w:t> : Emissions de Cu – analyse des catégories principales (approche 1)</w:t>
      </w:r>
      <w:bookmarkEnd w:id="46"/>
    </w:p>
    <w:p w14:paraId="54A593F3" w14:textId="468FF729" w:rsidR="00AF6837" w:rsidRPr="00DB7079" w:rsidRDefault="00AF6837">
      <w:pPr>
        <w:rPr>
          <w:lang w:val="fr-FR"/>
        </w:rPr>
      </w:pPr>
      <w:r w:rsidRPr="00DB7079">
        <w:rPr>
          <w:noProof/>
          <w:lang w:val="fr-FR"/>
        </w:rPr>
        <w:drawing>
          <wp:inline distT="0" distB="0" distL="0" distR="0" wp14:anchorId="44F44487" wp14:editId="60EB027D">
            <wp:extent cx="5760720" cy="1337580"/>
            <wp:effectExtent l="0" t="0" r="0" b="0"/>
            <wp:docPr id="6220" name="Image 6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60720" cy="1337580"/>
                    </a:xfrm>
                    <a:prstGeom prst="rect">
                      <a:avLst/>
                    </a:prstGeom>
                    <a:noFill/>
                    <a:ln>
                      <a:noFill/>
                    </a:ln>
                  </pic:spPr>
                </pic:pic>
              </a:graphicData>
            </a:graphic>
          </wp:inline>
        </w:drawing>
      </w:r>
    </w:p>
    <w:p w14:paraId="52E606CF" w14:textId="7071D798" w:rsidR="00A60E8D" w:rsidRPr="00DB7079" w:rsidRDefault="00A60E8D" w:rsidP="00053FAA">
      <w:pPr>
        <w:rPr>
          <w:lang w:val="fr-FR"/>
        </w:rPr>
      </w:pPr>
    </w:p>
    <w:p w14:paraId="5A68E514" w14:textId="5A08D718" w:rsidR="00784E9C" w:rsidRPr="00DB7079" w:rsidRDefault="00784E9C" w:rsidP="00053FAA">
      <w:pPr>
        <w:rPr>
          <w:lang w:val="fr-FR"/>
        </w:rPr>
      </w:pPr>
    </w:p>
    <w:p w14:paraId="203094C1" w14:textId="559E7E3B" w:rsidR="00046F44" w:rsidRPr="00DB7079" w:rsidRDefault="00046F44" w:rsidP="00046F44">
      <w:pPr>
        <w:pStyle w:val="Lgende"/>
        <w:pBdr>
          <w:top w:val="single" w:sz="4" w:space="1" w:color="auto"/>
          <w:bottom w:val="single" w:sz="4" w:space="1" w:color="auto"/>
        </w:pBdr>
        <w:rPr>
          <w:rFonts w:ascii="Arial" w:hAnsi="Arial" w:cs="Arial"/>
          <w:sz w:val="20"/>
          <w:szCs w:val="20"/>
        </w:rPr>
      </w:pPr>
      <w:bookmarkStart w:id="47" w:name="_Toc66716204"/>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15</w:t>
      </w:r>
      <w:r w:rsidRPr="00DB7079">
        <w:rPr>
          <w:rFonts w:ascii="Arial" w:hAnsi="Arial" w:cs="Arial"/>
          <w:sz w:val="20"/>
          <w:szCs w:val="20"/>
        </w:rPr>
        <w:fldChar w:fldCharType="end"/>
      </w:r>
      <w:r w:rsidRPr="00DB7079">
        <w:rPr>
          <w:rFonts w:ascii="Arial" w:hAnsi="Arial" w:cs="Arial"/>
          <w:sz w:val="20"/>
          <w:szCs w:val="20"/>
        </w:rPr>
        <w:t> : Evolution des émissions de Cu par catégorie depuis 1990</w:t>
      </w:r>
      <w:bookmarkEnd w:id="47"/>
    </w:p>
    <w:p w14:paraId="4F78327B" w14:textId="4D05429F" w:rsidR="00046F44" w:rsidRPr="00DB7079" w:rsidRDefault="00F539E5" w:rsidP="00046F44">
      <w:pPr>
        <w:rPr>
          <w:lang w:val="fr-FR" w:eastAsia="en-US"/>
        </w:rPr>
      </w:pPr>
      <w:r w:rsidRPr="00DB7079">
        <w:rPr>
          <w:noProof/>
          <w:lang w:val="fr-FR"/>
        </w:rPr>
        <w:drawing>
          <wp:inline distT="0" distB="0" distL="0" distR="0" wp14:anchorId="545EB298" wp14:editId="52C1A1B9">
            <wp:extent cx="5767200" cy="2242800"/>
            <wp:effectExtent l="0" t="0" r="5080" b="5715"/>
            <wp:docPr id="297" name="Imag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67200" cy="2242800"/>
                    </a:xfrm>
                    <a:prstGeom prst="rect">
                      <a:avLst/>
                    </a:prstGeom>
                    <a:noFill/>
                  </pic:spPr>
                </pic:pic>
              </a:graphicData>
            </a:graphic>
          </wp:inline>
        </w:drawing>
      </w:r>
    </w:p>
    <w:p w14:paraId="4A542F1E" w14:textId="3215734A" w:rsidR="00046F44" w:rsidRPr="00DB7079" w:rsidRDefault="00046F44" w:rsidP="00053FAA">
      <w:pPr>
        <w:rPr>
          <w:lang w:val="fr-FR"/>
        </w:rPr>
      </w:pPr>
    </w:p>
    <w:p w14:paraId="7BF4B698" w14:textId="77777777" w:rsidR="00F539E5" w:rsidRPr="00DB7079" w:rsidRDefault="00F539E5" w:rsidP="00053FAA">
      <w:pPr>
        <w:rPr>
          <w:lang w:val="fr-FR"/>
        </w:rPr>
      </w:pPr>
    </w:p>
    <w:p w14:paraId="2CA672E7" w14:textId="2458E12F" w:rsidR="000F13C0" w:rsidRPr="00DB7079" w:rsidRDefault="000F13C0" w:rsidP="000F13C0">
      <w:pPr>
        <w:pStyle w:val="Lgende"/>
        <w:pBdr>
          <w:top w:val="single" w:sz="4" w:space="1" w:color="auto"/>
          <w:bottom w:val="single" w:sz="4" w:space="1" w:color="auto"/>
        </w:pBdr>
        <w:rPr>
          <w:rFonts w:ascii="Arial" w:hAnsi="Arial" w:cs="Arial"/>
          <w:sz w:val="20"/>
          <w:szCs w:val="20"/>
        </w:rPr>
      </w:pPr>
      <w:bookmarkStart w:id="48" w:name="_Toc66715990"/>
      <w:r w:rsidRPr="00DB7079">
        <w:rPr>
          <w:rFonts w:ascii="Arial" w:hAnsi="Arial" w:cs="Arial"/>
          <w:sz w:val="20"/>
          <w:szCs w:val="20"/>
        </w:rPr>
        <w:t xml:space="preserve">Tableau </w:t>
      </w:r>
      <w:r w:rsidRPr="00DB7079">
        <w:rPr>
          <w:rFonts w:ascii="Arial" w:hAnsi="Arial" w:cs="Arial"/>
          <w:sz w:val="20"/>
          <w:szCs w:val="20"/>
        </w:rPr>
        <w:fldChar w:fldCharType="begin"/>
      </w:r>
      <w:r w:rsidRPr="00DB7079">
        <w:rPr>
          <w:rFonts w:ascii="Arial" w:hAnsi="Arial" w:cs="Arial"/>
          <w:sz w:val="20"/>
          <w:szCs w:val="20"/>
        </w:rPr>
        <w:instrText xml:space="preserve"> SEQ Tableau \* ARABIC </w:instrText>
      </w:r>
      <w:r w:rsidRPr="00DB7079">
        <w:rPr>
          <w:rFonts w:ascii="Arial" w:hAnsi="Arial" w:cs="Arial"/>
          <w:sz w:val="20"/>
          <w:szCs w:val="20"/>
        </w:rPr>
        <w:fldChar w:fldCharType="separate"/>
      </w:r>
      <w:r w:rsidR="00170C93" w:rsidRPr="00DB7079">
        <w:rPr>
          <w:rFonts w:ascii="Arial" w:hAnsi="Arial" w:cs="Arial"/>
          <w:noProof/>
          <w:sz w:val="20"/>
          <w:szCs w:val="20"/>
        </w:rPr>
        <w:t>18</w:t>
      </w:r>
      <w:r w:rsidRPr="00DB7079">
        <w:rPr>
          <w:rFonts w:ascii="Arial" w:hAnsi="Arial" w:cs="Arial"/>
          <w:sz w:val="20"/>
          <w:szCs w:val="20"/>
        </w:rPr>
        <w:fldChar w:fldCharType="end"/>
      </w:r>
      <w:r w:rsidRPr="00DB7079">
        <w:rPr>
          <w:rFonts w:ascii="Arial" w:hAnsi="Arial" w:cs="Arial"/>
          <w:sz w:val="20"/>
          <w:szCs w:val="20"/>
        </w:rPr>
        <w:t> : Emissions de Ni – analyse des catégories principales (approche 1)</w:t>
      </w:r>
      <w:bookmarkEnd w:id="48"/>
    </w:p>
    <w:p w14:paraId="1FAA1E36" w14:textId="6F48A97B" w:rsidR="00AF6837" w:rsidRPr="00DB7079" w:rsidRDefault="00AF6837" w:rsidP="00053FAA">
      <w:pPr>
        <w:rPr>
          <w:lang w:val="fr-FR"/>
        </w:rPr>
      </w:pPr>
      <w:r w:rsidRPr="00DB7079">
        <w:rPr>
          <w:noProof/>
          <w:lang w:val="fr-FR"/>
        </w:rPr>
        <w:drawing>
          <wp:inline distT="0" distB="0" distL="0" distR="0" wp14:anchorId="539808C6" wp14:editId="4C8B7D33">
            <wp:extent cx="5760720" cy="1235159"/>
            <wp:effectExtent l="0" t="0" r="0" b="3175"/>
            <wp:docPr id="6225" name="Image 6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60720" cy="1235159"/>
                    </a:xfrm>
                    <a:prstGeom prst="rect">
                      <a:avLst/>
                    </a:prstGeom>
                    <a:noFill/>
                    <a:ln>
                      <a:noFill/>
                    </a:ln>
                  </pic:spPr>
                </pic:pic>
              </a:graphicData>
            </a:graphic>
          </wp:inline>
        </w:drawing>
      </w:r>
    </w:p>
    <w:p w14:paraId="371BEAC0" w14:textId="505E778C" w:rsidR="00B9783E" w:rsidRPr="00DB7079" w:rsidRDefault="00B9783E" w:rsidP="00053FAA">
      <w:pPr>
        <w:rPr>
          <w:lang w:val="fr-FR"/>
        </w:rPr>
      </w:pPr>
    </w:p>
    <w:p w14:paraId="531D1AA3" w14:textId="3ECA6D3C" w:rsidR="00784E9C" w:rsidRPr="00DB7079" w:rsidRDefault="00784E9C" w:rsidP="00053FAA">
      <w:pPr>
        <w:rPr>
          <w:lang w:val="fr-FR"/>
        </w:rPr>
      </w:pPr>
    </w:p>
    <w:p w14:paraId="3DF22361" w14:textId="70EAAD59" w:rsidR="000F13C0" w:rsidRPr="00DB7079" w:rsidRDefault="000F13C0">
      <w:pPr>
        <w:jc w:val="left"/>
        <w:rPr>
          <w:lang w:val="fr-FR"/>
        </w:rPr>
      </w:pPr>
      <w:r w:rsidRPr="00DB7079">
        <w:rPr>
          <w:lang w:val="fr-FR"/>
        </w:rPr>
        <w:br w:type="page"/>
      </w:r>
    </w:p>
    <w:p w14:paraId="760933F4" w14:textId="14656E38" w:rsidR="00F539E5" w:rsidRPr="00DB7079" w:rsidRDefault="00F539E5" w:rsidP="00F539E5">
      <w:pPr>
        <w:pStyle w:val="Lgende"/>
        <w:pBdr>
          <w:top w:val="single" w:sz="4" w:space="1" w:color="auto"/>
          <w:bottom w:val="single" w:sz="4" w:space="1" w:color="auto"/>
        </w:pBdr>
        <w:rPr>
          <w:rFonts w:ascii="Arial" w:hAnsi="Arial" w:cs="Arial"/>
          <w:sz w:val="20"/>
          <w:szCs w:val="20"/>
        </w:rPr>
      </w:pPr>
      <w:bookmarkStart w:id="49" w:name="_Toc66716205"/>
      <w:r w:rsidRPr="00DB7079">
        <w:rPr>
          <w:rFonts w:ascii="Arial" w:hAnsi="Arial" w:cs="Arial"/>
          <w:sz w:val="20"/>
          <w:szCs w:val="20"/>
        </w:rPr>
        <w:lastRenderedPageBreak/>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16</w:t>
      </w:r>
      <w:r w:rsidRPr="00DB7079">
        <w:rPr>
          <w:rFonts w:ascii="Arial" w:hAnsi="Arial" w:cs="Arial"/>
          <w:sz w:val="20"/>
          <w:szCs w:val="20"/>
        </w:rPr>
        <w:fldChar w:fldCharType="end"/>
      </w:r>
      <w:r w:rsidRPr="00DB7079">
        <w:rPr>
          <w:rFonts w:ascii="Arial" w:hAnsi="Arial" w:cs="Arial"/>
          <w:sz w:val="20"/>
          <w:szCs w:val="20"/>
        </w:rPr>
        <w:t> : Evolution des émissions de Ni par catégorie depuis 1990</w:t>
      </w:r>
      <w:bookmarkEnd w:id="49"/>
    </w:p>
    <w:p w14:paraId="2E10774D" w14:textId="3EF2A72C" w:rsidR="00F539E5" w:rsidRPr="00DB7079" w:rsidRDefault="00F539E5" w:rsidP="00F539E5">
      <w:pPr>
        <w:rPr>
          <w:lang w:val="fr-FR" w:eastAsia="en-US"/>
        </w:rPr>
      </w:pPr>
      <w:r w:rsidRPr="00DB7079">
        <w:rPr>
          <w:noProof/>
          <w:lang w:val="fr-FR"/>
        </w:rPr>
        <w:drawing>
          <wp:inline distT="0" distB="0" distL="0" distR="0" wp14:anchorId="734A161F" wp14:editId="30E5E9A3">
            <wp:extent cx="5767200" cy="2242800"/>
            <wp:effectExtent l="0" t="0" r="5080" b="5715"/>
            <wp:docPr id="298" name="Imag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67200" cy="2242800"/>
                    </a:xfrm>
                    <a:prstGeom prst="rect">
                      <a:avLst/>
                    </a:prstGeom>
                    <a:noFill/>
                  </pic:spPr>
                </pic:pic>
              </a:graphicData>
            </a:graphic>
          </wp:inline>
        </w:drawing>
      </w:r>
    </w:p>
    <w:p w14:paraId="54EA2CF5" w14:textId="77777777" w:rsidR="00F539E5" w:rsidRPr="00DB7079" w:rsidRDefault="00F539E5" w:rsidP="00F539E5">
      <w:pPr>
        <w:rPr>
          <w:lang w:val="fr-FR" w:eastAsia="en-US"/>
        </w:rPr>
      </w:pPr>
    </w:p>
    <w:p w14:paraId="0F4A5CBB" w14:textId="77777777" w:rsidR="00F539E5" w:rsidRPr="00DB7079" w:rsidRDefault="00F539E5">
      <w:pPr>
        <w:jc w:val="left"/>
        <w:rPr>
          <w:lang w:val="fr-FR"/>
        </w:rPr>
      </w:pPr>
    </w:p>
    <w:p w14:paraId="0B1976F0" w14:textId="5A65FCBA" w:rsidR="000F13C0" w:rsidRPr="00DB7079" w:rsidRDefault="000F13C0" w:rsidP="000F13C0">
      <w:pPr>
        <w:pStyle w:val="Lgende"/>
        <w:pBdr>
          <w:top w:val="single" w:sz="4" w:space="1" w:color="auto"/>
          <w:bottom w:val="single" w:sz="4" w:space="1" w:color="auto"/>
        </w:pBdr>
        <w:rPr>
          <w:rFonts w:ascii="Arial" w:hAnsi="Arial" w:cs="Arial"/>
          <w:sz w:val="20"/>
          <w:szCs w:val="20"/>
        </w:rPr>
      </w:pPr>
      <w:bookmarkStart w:id="50" w:name="_Toc66715991"/>
      <w:r w:rsidRPr="00DB7079">
        <w:rPr>
          <w:rFonts w:ascii="Arial" w:hAnsi="Arial" w:cs="Arial"/>
          <w:sz w:val="20"/>
          <w:szCs w:val="20"/>
        </w:rPr>
        <w:t xml:space="preserve">Tableau </w:t>
      </w:r>
      <w:r w:rsidRPr="00DB7079">
        <w:rPr>
          <w:rFonts w:ascii="Arial" w:hAnsi="Arial" w:cs="Arial"/>
          <w:sz w:val="20"/>
          <w:szCs w:val="20"/>
        </w:rPr>
        <w:fldChar w:fldCharType="begin"/>
      </w:r>
      <w:r w:rsidRPr="00DB7079">
        <w:rPr>
          <w:rFonts w:ascii="Arial" w:hAnsi="Arial" w:cs="Arial"/>
          <w:sz w:val="20"/>
          <w:szCs w:val="20"/>
        </w:rPr>
        <w:instrText xml:space="preserve"> SEQ Tableau \* ARABIC </w:instrText>
      </w:r>
      <w:r w:rsidRPr="00DB7079">
        <w:rPr>
          <w:rFonts w:ascii="Arial" w:hAnsi="Arial" w:cs="Arial"/>
          <w:sz w:val="20"/>
          <w:szCs w:val="20"/>
        </w:rPr>
        <w:fldChar w:fldCharType="separate"/>
      </w:r>
      <w:r w:rsidR="00170C93" w:rsidRPr="00DB7079">
        <w:rPr>
          <w:rFonts w:ascii="Arial" w:hAnsi="Arial" w:cs="Arial"/>
          <w:noProof/>
          <w:sz w:val="20"/>
          <w:szCs w:val="20"/>
        </w:rPr>
        <w:t>19</w:t>
      </w:r>
      <w:r w:rsidRPr="00DB7079">
        <w:rPr>
          <w:rFonts w:ascii="Arial" w:hAnsi="Arial" w:cs="Arial"/>
          <w:sz w:val="20"/>
          <w:szCs w:val="20"/>
        </w:rPr>
        <w:fldChar w:fldCharType="end"/>
      </w:r>
      <w:r w:rsidRPr="00DB7079">
        <w:rPr>
          <w:rFonts w:ascii="Arial" w:hAnsi="Arial" w:cs="Arial"/>
          <w:sz w:val="20"/>
          <w:szCs w:val="20"/>
        </w:rPr>
        <w:t> : Emissions de Se – analyse des catégories principales (approche 1)</w:t>
      </w:r>
      <w:bookmarkEnd w:id="50"/>
    </w:p>
    <w:p w14:paraId="76CD71FB" w14:textId="7CACC549" w:rsidR="00AF6837" w:rsidRPr="00DB7079" w:rsidRDefault="00AF6837" w:rsidP="00053FAA">
      <w:pPr>
        <w:rPr>
          <w:lang w:val="fr-FR"/>
        </w:rPr>
      </w:pPr>
      <w:r w:rsidRPr="00DB7079">
        <w:rPr>
          <w:noProof/>
          <w:lang w:val="fr-FR"/>
        </w:rPr>
        <w:drawing>
          <wp:inline distT="0" distB="0" distL="0" distR="0" wp14:anchorId="1263045B" wp14:editId="171728FB">
            <wp:extent cx="5760720" cy="1132738"/>
            <wp:effectExtent l="0" t="0" r="0" b="0"/>
            <wp:docPr id="6226" name="Image 6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60720" cy="1132738"/>
                    </a:xfrm>
                    <a:prstGeom prst="rect">
                      <a:avLst/>
                    </a:prstGeom>
                    <a:noFill/>
                    <a:ln>
                      <a:noFill/>
                    </a:ln>
                  </pic:spPr>
                </pic:pic>
              </a:graphicData>
            </a:graphic>
          </wp:inline>
        </w:drawing>
      </w:r>
    </w:p>
    <w:p w14:paraId="3CED2512" w14:textId="3E73F442" w:rsidR="00A60E8D" w:rsidRPr="00DB7079" w:rsidRDefault="00A60E8D" w:rsidP="00784E9C">
      <w:pPr>
        <w:rPr>
          <w:lang w:val="fr-FR"/>
        </w:rPr>
      </w:pPr>
    </w:p>
    <w:p w14:paraId="1347951A" w14:textId="0B8EECA3" w:rsidR="00A60E8D" w:rsidRPr="00DB7079" w:rsidRDefault="00A60E8D">
      <w:pPr>
        <w:rPr>
          <w:lang w:val="fr-FR"/>
        </w:rPr>
      </w:pPr>
    </w:p>
    <w:p w14:paraId="0518E7A2" w14:textId="0235EF8B" w:rsidR="00F539E5" w:rsidRPr="00DB7079" w:rsidRDefault="00F539E5" w:rsidP="00F539E5">
      <w:pPr>
        <w:pStyle w:val="Lgende"/>
        <w:pBdr>
          <w:top w:val="single" w:sz="4" w:space="1" w:color="auto"/>
          <w:bottom w:val="single" w:sz="4" w:space="1" w:color="auto"/>
        </w:pBdr>
        <w:rPr>
          <w:rFonts w:ascii="Arial" w:hAnsi="Arial" w:cs="Arial"/>
          <w:sz w:val="20"/>
          <w:szCs w:val="20"/>
        </w:rPr>
      </w:pPr>
      <w:bookmarkStart w:id="51" w:name="_Toc66716206"/>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17</w:t>
      </w:r>
      <w:r w:rsidRPr="00DB7079">
        <w:rPr>
          <w:rFonts w:ascii="Arial" w:hAnsi="Arial" w:cs="Arial"/>
          <w:sz w:val="20"/>
          <w:szCs w:val="20"/>
        </w:rPr>
        <w:fldChar w:fldCharType="end"/>
      </w:r>
      <w:r w:rsidRPr="00DB7079">
        <w:rPr>
          <w:rFonts w:ascii="Arial" w:hAnsi="Arial" w:cs="Arial"/>
          <w:sz w:val="20"/>
          <w:szCs w:val="20"/>
        </w:rPr>
        <w:t> :Evolution des émissions de Se par catégorie depuis 1990</w:t>
      </w:r>
      <w:bookmarkEnd w:id="51"/>
    </w:p>
    <w:p w14:paraId="4C2A26B0" w14:textId="0CB9FD6A" w:rsidR="00F539E5" w:rsidRPr="00DB7079" w:rsidRDefault="00F539E5" w:rsidP="00F539E5">
      <w:pPr>
        <w:rPr>
          <w:lang w:val="fr-FR" w:eastAsia="en-US"/>
        </w:rPr>
      </w:pPr>
      <w:r w:rsidRPr="00DB7079">
        <w:rPr>
          <w:noProof/>
          <w:lang w:val="fr-FR"/>
        </w:rPr>
        <w:drawing>
          <wp:inline distT="0" distB="0" distL="0" distR="0" wp14:anchorId="1009E1F9" wp14:editId="4B0DD31F">
            <wp:extent cx="5767200" cy="2242800"/>
            <wp:effectExtent l="0" t="0" r="5080" b="5715"/>
            <wp:docPr id="299" name="Imag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67200" cy="2242800"/>
                    </a:xfrm>
                    <a:prstGeom prst="rect">
                      <a:avLst/>
                    </a:prstGeom>
                    <a:noFill/>
                  </pic:spPr>
                </pic:pic>
              </a:graphicData>
            </a:graphic>
          </wp:inline>
        </w:drawing>
      </w:r>
    </w:p>
    <w:p w14:paraId="44AD61AD" w14:textId="4DED5CDB" w:rsidR="00F539E5" w:rsidRPr="00DB7079" w:rsidRDefault="00F539E5">
      <w:pPr>
        <w:rPr>
          <w:lang w:val="fr-FR"/>
        </w:rPr>
      </w:pPr>
    </w:p>
    <w:p w14:paraId="2610129B" w14:textId="143D6995" w:rsidR="00F539E5" w:rsidRPr="00DB7079" w:rsidRDefault="00F539E5">
      <w:pPr>
        <w:jc w:val="left"/>
        <w:rPr>
          <w:lang w:val="fr-FR"/>
        </w:rPr>
      </w:pPr>
      <w:r w:rsidRPr="00DB7079">
        <w:rPr>
          <w:lang w:val="fr-FR"/>
        </w:rPr>
        <w:br w:type="page"/>
      </w:r>
    </w:p>
    <w:p w14:paraId="3C14581C" w14:textId="5E1C8F55" w:rsidR="000F13C0" w:rsidRPr="00DB7079" w:rsidRDefault="000F13C0" w:rsidP="000F13C0">
      <w:pPr>
        <w:pStyle w:val="Lgende"/>
        <w:pBdr>
          <w:top w:val="single" w:sz="4" w:space="1" w:color="auto"/>
          <w:bottom w:val="single" w:sz="4" w:space="1" w:color="auto"/>
        </w:pBdr>
        <w:rPr>
          <w:rFonts w:ascii="Arial" w:hAnsi="Arial" w:cs="Arial"/>
          <w:sz w:val="20"/>
          <w:szCs w:val="20"/>
        </w:rPr>
      </w:pPr>
      <w:bookmarkStart w:id="52" w:name="_Toc66715992"/>
      <w:r w:rsidRPr="00DB7079">
        <w:rPr>
          <w:rFonts w:ascii="Arial" w:hAnsi="Arial" w:cs="Arial"/>
          <w:sz w:val="20"/>
          <w:szCs w:val="20"/>
        </w:rPr>
        <w:lastRenderedPageBreak/>
        <w:t xml:space="preserve">Tableau </w:t>
      </w:r>
      <w:r w:rsidRPr="00DB7079">
        <w:rPr>
          <w:rFonts w:ascii="Arial" w:hAnsi="Arial" w:cs="Arial"/>
          <w:sz w:val="20"/>
          <w:szCs w:val="20"/>
        </w:rPr>
        <w:fldChar w:fldCharType="begin"/>
      </w:r>
      <w:r w:rsidRPr="00DB7079">
        <w:rPr>
          <w:rFonts w:ascii="Arial" w:hAnsi="Arial" w:cs="Arial"/>
          <w:sz w:val="20"/>
          <w:szCs w:val="20"/>
        </w:rPr>
        <w:instrText xml:space="preserve"> SEQ Tableau \* ARABIC </w:instrText>
      </w:r>
      <w:r w:rsidRPr="00DB7079">
        <w:rPr>
          <w:rFonts w:ascii="Arial" w:hAnsi="Arial" w:cs="Arial"/>
          <w:sz w:val="20"/>
          <w:szCs w:val="20"/>
        </w:rPr>
        <w:fldChar w:fldCharType="separate"/>
      </w:r>
      <w:r w:rsidR="00170C93" w:rsidRPr="00DB7079">
        <w:rPr>
          <w:rFonts w:ascii="Arial" w:hAnsi="Arial" w:cs="Arial"/>
          <w:noProof/>
          <w:sz w:val="20"/>
          <w:szCs w:val="20"/>
        </w:rPr>
        <w:t>20</w:t>
      </w:r>
      <w:r w:rsidRPr="00DB7079">
        <w:rPr>
          <w:rFonts w:ascii="Arial" w:hAnsi="Arial" w:cs="Arial"/>
          <w:sz w:val="20"/>
          <w:szCs w:val="20"/>
        </w:rPr>
        <w:fldChar w:fldCharType="end"/>
      </w:r>
      <w:r w:rsidRPr="00DB7079">
        <w:rPr>
          <w:rFonts w:ascii="Arial" w:hAnsi="Arial" w:cs="Arial"/>
          <w:sz w:val="20"/>
          <w:szCs w:val="20"/>
        </w:rPr>
        <w:t xml:space="preserve"> ; Emissions de Zn - analyse des catégories principales (approche 1)</w:t>
      </w:r>
      <w:bookmarkEnd w:id="52"/>
    </w:p>
    <w:p w14:paraId="6B96D205" w14:textId="257F65B7" w:rsidR="00AF6837" w:rsidRPr="00DB7079" w:rsidRDefault="00AF6837">
      <w:pPr>
        <w:rPr>
          <w:lang w:val="fr-FR"/>
        </w:rPr>
      </w:pPr>
      <w:r w:rsidRPr="00DB7079">
        <w:rPr>
          <w:noProof/>
          <w:lang w:val="fr-FR"/>
        </w:rPr>
        <w:drawing>
          <wp:inline distT="0" distB="0" distL="0" distR="0" wp14:anchorId="20E0C82F" wp14:editId="2538E0FA">
            <wp:extent cx="5760720" cy="1235159"/>
            <wp:effectExtent l="0" t="0" r="0" b="3175"/>
            <wp:docPr id="6227" name="Image 6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60720" cy="1235159"/>
                    </a:xfrm>
                    <a:prstGeom prst="rect">
                      <a:avLst/>
                    </a:prstGeom>
                    <a:noFill/>
                    <a:ln>
                      <a:noFill/>
                    </a:ln>
                  </pic:spPr>
                </pic:pic>
              </a:graphicData>
            </a:graphic>
          </wp:inline>
        </w:drawing>
      </w:r>
    </w:p>
    <w:p w14:paraId="39ADF7AE" w14:textId="4BFD191C" w:rsidR="00B556CC" w:rsidRPr="00DB7079" w:rsidRDefault="00B556CC">
      <w:pPr>
        <w:rPr>
          <w:lang w:val="fr-FR"/>
        </w:rPr>
      </w:pPr>
    </w:p>
    <w:p w14:paraId="5D73020B" w14:textId="0E657B89" w:rsidR="00DB058C" w:rsidRPr="00DB7079" w:rsidRDefault="00DB058C">
      <w:pPr>
        <w:jc w:val="left"/>
        <w:rPr>
          <w:lang w:val="fr-FR"/>
        </w:rPr>
      </w:pPr>
    </w:p>
    <w:p w14:paraId="6640F4BC" w14:textId="05369F2C" w:rsidR="00F539E5" w:rsidRPr="00DB7079" w:rsidRDefault="00F539E5" w:rsidP="00F539E5">
      <w:pPr>
        <w:pStyle w:val="Lgende"/>
        <w:pBdr>
          <w:top w:val="single" w:sz="4" w:space="1" w:color="auto"/>
          <w:bottom w:val="single" w:sz="4" w:space="1" w:color="auto"/>
        </w:pBdr>
        <w:rPr>
          <w:rFonts w:ascii="Arial" w:hAnsi="Arial" w:cs="Arial"/>
          <w:sz w:val="20"/>
          <w:szCs w:val="20"/>
        </w:rPr>
      </w:pPr>
      <w:bookmarkStart w:id="53" w:name="_Toc66716207"/>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18</w:t>
      </w:r>
      <w:r w:rsidRPr="00DB7079">
        <w:rPr>
          <w:rFonts w:ascii="Arial" w:hAnsi="Arial" w:cs="Arial"/>
          <w:sz w:val="20"/>
          <w:szCs w:val="20"/>
        </w:rPr>
        <w:fldChar w:fldCharType="end"/>
      </w:r>
      <w:r w:rsidRPr="00DB7079">
        <w:rPr>
          <w:rFonts w:ascii="Arial" w:hAnsi="Arial" w:cs="Arial"/>
          <w:sz w:val="20"/>
          <w:szCs w:val="20"/>
        </w:rPr>
        <w:t> : Evolution des émissions de Zn par catégorie depuis 1990</w:t>
      </w:r>
      <w:bookmarkEnd w:id="53"/>
    </w:p>
    <w:p w14:paraId="560D0705" w14:textId="49BBF3C4" w:rsidR="00F539E5" w:rsidRPr="00DB7079" w:rsidRDefault="00F539E5" w:rsidP="00F539E5">
      <w:pPr>
        <w:rPr>
          <w:lang w:val="fr-FR" w:eastAsia="en-US"/>
        </w:rPr>
      </w:pPr>
      <w:r w:rsidRPr="00DB7079">
        <w:rPr>
          <w:noProof/>
          <w:lang w:val="fr-FR"/>
        </w:rPr>
        <w:drawing>
          <wp:inline distT="0" distB="0" distL="0" distR="0" wp14:anchorId="0F1E5A90" wp14:editId="64B5EEA1">
            <wp:extent cx="5767200" cy="2242800"/>
            <wp:effectExtent l="0" t="0" r="5080" b="5715"/>
            <wp:docPr id="300" name="Imag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67200" cy="2242800"/>
                    </a:xfrm>
                    <a:prstGeom prst="rect">
                      <a:avLst/>
                    </a:prstGeom>
                    <a:noFill/>
                  </pic:spPr>
                </pic:pic>
              </a:graphicData>
            </a:graphic>
          </wp:inline>
        </w:drawing>
      </w:r>
    </w:p>
    <w:p w14:paraId="651FDEAE" w14:textId="76EFA0E3" w:rsidR="00F539E5" w:rsidRPr="00DB7079" w:rsidRDefault="00F539E5">
      <w:pPr>
        <w:jc w:val="left"/>
        <w:rPr>
          <w:lang w:val="fr-FR"/>
        </w:rPr>
      </w:pPr>
    </w:p>
    <w:p w14:paraId="61FC21E5" w14:textId="77777777" w:rsidR="00F539E5" w:rsidRPr="00DB7079" w:rsidRDefault="00F539E5">
      <w:pPr>
        <w:jc w:val="left"/>
        <w:rPr>
          <w:lang w:val="fr-FR"/>
        </w:rPr>
      </w:pPr>
    </w:p>
    <w:p w14:paraId="1D744FDE" w14:textId="009B0ED6" w:rsidR="008B1CEB" w:rsidRPr="00DB7079" w:rsidRDefault="008B1CEB" w:rsidP="00BD68F7">
      <w:pPr>
        <w:pStyle w:val="Titre3"/>
        <w:rPr>
          <w:lang w:val="fr-FR"/>
        </w:rPr>
      </w:pPr>
      <w:bookmarkStart w:id="54" w:name="_Toc66715492"/>
      <w:r w:rsidRPr="00DB7079">
        <w:rPr>
          <w:lang w:val="fr-FR"/>
        </w:rPr>
        <w:t>Polluants Organiques Persi</w:t>
      </w:r>
      <w:r w:rsidR="007E63C8" w:rsidRPr="00DB7079">
        <w:rPr>
          <w:lang w:val="fr-FR"/>
        </w:rPr>
        <w:t>s</w:t>
      </w:r>
      <w:r w:rsidRPr="00DB7079">
        <w:rPr>
          <w:lang w:val="fr-FR"/>
        </w:rPr>
        <w:t>tants</w:t>
      </w:r>
      <w:bookmarkEnd w:id="54"/>
    </w:p>
    <w:p w14:paraId="49DA4D50" w14:textId="5DC6EDDD" w:rsidR="00895EEF" w:rsidRPr="00DB7079" w:rsidRDefault="00895EEF" w:rsidP="00053FAA">
      <w:pPr>
        <w:rPr>
          <w:lang w:val="fr-FR"/>
        </w:rPr>
      </w:pPr>
    </w:p>
    <w:p w14:paraId="33A028CD" w14:textId="364AC07D" w:rsidR="000F13C0" w:rsidRPr="00DB7079" w:rsidRDefault="000F13C0" w:rsidP="000F13C0">
      <w:pPr>
        <w:pStyle w:val="Lgende"/>
        <w:pBdr>
          <w:top w:val="single" w:sz="4" w:space="1" w:color="auto"/>
          <w:bottom w:val="single" w:sz="4" w:space="1" w:color="auto"/>
        </w:pBdr>
        <w:rPr>
          <w:rFonts w:ascii="Arial" w:hAnsi="Arial" w:cs="Arial"/>
          <w:sz w:val="20"/>
          <w:szCs w:val="20"/>
        </w:rPr>
      </w:pPr>
      <w:bookmarkStart w:id="55" w:name="_Toc66715993"/>
      <w:r w:rsidRPr="00DB7079">
        <w:rPr>
          <w:rFonts w:ascii="Arial" w:hAnsi="Arial" w:cs="Arial"/>
          <w:sz w:val="20"/>
          <w:szCs w:val="20"/>
        </w:rPr>
        <w:t xml:space="preserve">Tableau </w:t>
      </w:r>
      <w:r w:rsidRPr="00DB7079">
        <w:rPr>
          <w:rFonts w:ascii="Arial" w:hAnsi="Arial" w:cs="Arial"/>
          <w:sz w:val="20"/>
          <w:szCs w:val="20"/>
        </w:rPr>
        <w:fldChar w:fldCharType="begin"/>
      </w:r>
      <w:r w:rsidRPr="00DB7079">
        <w:rPr>
          <w:rFonts w:ascii="Arial" w:hAnsi="Arial" w:cs="Arial"/>
          <w:sz w:val="20"/>
          <w:szCs w:val="20"/>
        </w:rPr>
        <w:instrText xml:space="preserve"> SEQ Tableau \* ARABIC </w:instrText>
      </w:r>
      <w:r w:rsidRPr="00DB7079">
        <w:rPr>
          <w:rFonts w:ascii="Arial" w:hAnsi="Arial" w:cs="Arial"/>
          <w:sz w:val="20"/>
          <w:szCs w:val="20"/>
        </w:rPr>
        <w:fldChar w:fldCharType="separate"/>
      </w:r>
      <w:r w:rsidR="00170C93" w:rsidRPr="00DB7079">
        <w:rPr>
          <w:rFonts w:ascii="Arial" w:hAnsi="Arial" w:cs="Arial"/>
          <w:noProof/>
          <w:sz w:val="20"/>
          <w:szCs w:val="20"/>
        </w:rPr>
        <w:t>21</w:t>
      </w:r>
      <w:r w:rsidRPr="00DB7079">
        <w:rPr>
          <w:rFonts w:ascii="Arial" w:hAnsi="Arial" w:cs="Arial"/>
          <w:sz w:val="20"/>
          <w:szCs w:val="20"/>
        </w:rPr>
        <w:fldChar w:fldCharType="end"/>
      </w:r>
      <w:r w:rsidRPr="00DB7079">
        <w:rPr>
          <w:rFonts w:ascii="Arial" w:hAnsi="Arial" w:cs="Arial"/>
          <w:sz w:val="20"/>
          <w:szCs w:val="20"/>
        </w:rPr>
        <w:t xml:space="preserve"> : Emissions de PCDD/PCDF - analyse des catégories principales (approche 1)</w:t>
      </w:r>
      <w:bookmarkEnd w:id="55"/>
    </w:p>
    <w:p w14:paraId="1B4EF725" w14:textId="1318A07F" w:rsidR="00A254C3" w:rsidRPr="00DB7079" w:rsidRDefault="00A254C3" w:rsidP="00053FAA">
      <w:pPr>
        <w:rPr>
          <w:lang w:val="fr-FR"/>
        </w:rPr>
      </w:pPr>
      <w:r w:rsidRPr="00DB7079">
        <w:rPr>
          <w:noProof/>
          <w:lang w:val="fr-FR"/>
        </w:rPr>
        <w:drawing>
          <wp:inline distT="0" distB="0" distL="0" distR="0" wp14:anchorId="25D70D83" wp14:editId="2C38962A">
            <wp:extent cx="5760720" cy="1575271"/>
            <wp:effectExtent l="0" t="0" r="0" b="6350"/>
            <wp:docPr id="6229" name="Image 6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60720" cy="1575271"/>
                    </a:xfrm>
                    <a:prstGeom prst="rect">
                      <a:avLst/>
                    </a:prstGeom>
                    <a:noFill/>
                    <a:ln>
                      <a:noFill/>
                    </a:ln>
                  </pic:spPr>
                </pic:pic>
              </a:graphicData>
            </a:graphic>
          </wp:inline>
        </w:drawing>
      </w:r>
    </w:p>
    <w:p w14:paraId="24A58DB4" w14:textId="77777777" w:rsidR="009C1DB8" w:rsidRPr="00DB7079" w:rsidRDefault="009C1DB8" w:rsidP="00053FAA">
      <w:pPr>
        <w:rPr>
          <w:lang w:val="fr-FR"/>
        </w:rPr>
      </w:pPr>
    </w:p>
    <w:p w14:paraId="1B661EFC" w14:textId="630AE4A9" w:rsidR="00F539E5" w:rsidRPr="00DB7079" w:rsidRDefault="00F539E5">
      <w:pPr>
        <w:jc w:val="left"/>
        <w:rPr>
          <w:lang w:val="fr-FR"/>
        </w:rPr>
      </w:pPr>
      <w:r w:rsidRPr="00DB7079">
        <w:rPr>
          <w:lang w:val="fr-FR"/>
        </w:rPr>
        <w:br w:type="page"/>
      </w:r>
    </w:p>
    <w:p w14:paraId="33F30B5A" w14:textId="4FC4A545" w:rsidR="00B556CC" w:rsidRPr="00DB7079" w:rsidRDefault="00F539E5" w:rsidP="00F539E5">
      <w:pPr>
        <w:pStyle w:val="Lgende"/>
        <w:pBdr>
          <w:top w:val="single" w:sz="4" w:space="1" w:color="auto"/>
          <w:bottom w:val="single" w:sz="4" w:space="1" w:color="auto"/>
        </w:pBdr>
        <w:rPr>
          <w:rFonts w:ascii="Arial" w:hAnsi="Arial" w:cs="Arial"/>
          <w:sz w:val="20"/>
          <w:szCs w:val="20"/>
        </w:rPr>
      </w:pPr>
      <w:bookmarkStart w:id="56" w:name="_Toc66716208"/>
      <w:r w:rsidRPr="00DB7079">
        <w:rPr>
          <w:rFonts w:ascii="Arial" w:hAnsi="Arial" w:cs="Arial"/>
          <w:sz w:val="20"/>
          <w:szCs w:val="20"/>
        </w:rPr>
        <w:lastRenderedPageBreak/>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19</w:t>
      </w:r>
      <w:r w:rsidRPr="00DB7079">
        <w:rPr>
          <w:rFonts w:ascii="Arial" w:hAnsi="Arial" w:cs="Arial"/>
          <w:sz w:val="20"/>
          <w:szCs w:val="20"/>
        </w:rPr>
        <w:fldChar w:fldCharType="end"/>
      </w:r>
      <w:r w:rsidRPr="00DB7079">
        <w:rPr>
          <w:rFonts w:ascii="Arial" w:hAnsi="Arial" w:cs="Arial"/>
          <w:sz w:val="20"/>
          <w:szCs w:val="20"/>
        </w:rPr>
        <w:t> : Evolution des émissions de PCDD/PCDF par catégorie depuis 1990</w:t>
      </w:r>
      <w:bookmarkEnd w:id="56"/>
    </w:p>
    <w:p w14:paraId="398F7932" w14:textId="243ECB4D" w:rsidR="00F539E5" w:rsidRPr="00DB7079" w:rsidRDefault="00F539E5" w:rsidP="00053FAA">
      <w:pPr>
        <w:rPr>
          <w:lang w:val="fr-FR"/>
        </w:rPr>
      </w:pPr>
      <w:r w:rsidRPr="00DB7079">
        <w:rPr>
          <w:noProof/>
          <w:lang w:val="fr-FR"/>
        </w:rPr>
        <w:drawing>
          <wp:inline distT="0" distB="0" distL="0" distR="0" wp14:anchorId="240ABA97" wp14:editId="74221160">
            <wp:extent cx="5774400" cy="2250000"/>
            <wp:effectExtent l="0" t="0" r="0" b="0"/>
            <wp:docPr id="301" name="Imag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74400" cy="2250000"/>
                    </a:xfrm>
                    <a:prstGeom prst="rect">
                      <a:avLst/>
                    </a:prstGeom>
                    <a:noFill/>
                  </pic:spPr>
                </pic:pic>
              </a:graphicData>
            </a:graphic>
          </wp:inline>
        </w:drawing>
      </w:r>
    </w:p>
    <w:p w14:paraId="7633902E" w14:textId="61E9C667" w:rsidR="00F539E5" w:rsidRPr="00DB7079" w:rsidRDefault="00F539E5" w:rsidP="00053FAA">
      <w:pPr>
        <w:rPr>
          <w:lang w:val="fr-FR"/>
        </w:rPr>
      </w:pPr>
    </w:p>
    <w:p w14:paraId="606D3ADA" w14:textId="1EE6CCE5" w:rsidR="00F539E5" w:rsidRPr="00DB7079" w:rsidRDefault="00F539E5" w:rsidP="00220E3F">
      <w:pPr>
        <w:tabs>
          <w:tab w:val="left" w:pos="897"/>
        </w:tabs>
        <w:rPr>
          <w:lang w:val="fr-FR"/>
        </w:rPr>
      </w:pPr>
    </w:p>
    <w:p w14:paraId="501A83EF" w14:textId="23EAE3BF" w:rsidR="000F13C0" w:rsidRPr="00DB7079" w:rsidRDefault="000F13C0" w:rsidP="000F13C0">
      <w:pPr>
        <w:pStyle w:val="Lgende"/>
        <w:pBdr>
          <w:top w:val="single" w:sz="4" w:space="1" w:color="auto"/>
          <w:bottom w:val="single" w:sz="4" w:space="1" w:color="auto"/>
        </w:pBdr>
        <w:rPr>
          <w:rFonts w:ascii="Arial" w:hAnsi="Arial" w:cs="Arial"/>
          <w:sz w:val="20"/>
          <w:szCs w:val="20"/>
        </w:rPr>
      </w:pPr>
      <w:bookmarkStart w:id="57" w:name="_Toc66715994"/>
      <w:r w:rsidRPr="00DB7079">
        <w:rPr>
          <w:rFonts w:ascii="Arial" w:hAnsi="Arial" w:cs="Arial"/>
          <w:sz w:val="20"/>
          <w:szCs w:val="20"/>
        </w:rPr>
        <w:t xml:space="preserve">Tableau </w:t>
      </w:r>
      <w:r w:rsidRPr="00DB7079">
        <w:rPr>
          <w:rFonts w:ascii="Arial" w:hAnsi="Arial" w:cs="Arial"/>
          <w:sz w:val="20"/>
          <w:szCs w:val="20"/>
        </w:rPr>
        <w:fldChar w:fldCharType="begin"/>
      </w:r>
      <w:r w:rsidRPr="00DB7079">
        <w:rPr>
          <w:rFonts w:ascii="Arial" w:hAnsi="Arial" w:cs="Arial"/>
          <w:sz w:val="20"/>
          <w:szCs w:val="20"/>
        </w:rPr>
        <w:instrText xml:space="preserve"> SEQ Tableau \* ARABIC </w:instrText>
      </w:r>
      <w:r w:rsidRPr="00DB7079">
        <w:rPr>
          <w:rFonts w:ascii="Arial" w:hAnsi="Arial" w:cs="Arial"/>
          <w:sz w:val="20"/>
          <w:szCs w:val="20"/>
        </w:rPr>
        <w:fldChar w:fldCharType="separate"/>
      </w:r>
      <w:r w:rsidR="00170C93" w:rsidRPr="00DB7079">
        <w:rPr>
          <w:rFonts w:ascii="Arial" w:hAnsi="Arial" w:cs="Arial"/>
          <w:noProof/>
          <w:sz w:val="20"/>
          <w:szCs w:val="20"/>
        </w:rPr>
        <w:t>22</w:t>
      </w:r>
      <w:r w:rsidRPr="00DB7079">
        <w:rPr>
          <w:rFonts w:ascii="Arial" w:hAnsi="Arial" w:cs="Arial"/>
          <w:sz w:val="20"/>
          <w:szCs w:val="20"/>
        </w:rPr>
        <w:fldChar w:fldCharType="end"/>
      </w:r>
      <w:r w:rsidRPr="00DB7079">
        <w:rPr>
          <w:rFonts w:ascii="Arial" w:hAnsi="Arial" w:cs="Arial"/>
          <w:sz w:val="20"/>
          <w:szCs w:val="20"/>
        </w:rPr>
        <w:t xml:space="preserve"> : Emissions de HAP</w:t>
      </w:r>
      <w:r w:rsidR="00220E3F" w:rsidRPr="00DB7079">
        <w:rPr>
          <w:rFonts w:ascii="Arial" w:hAnsi="Arial" w:cs="Arial"/>
          <w:sz w:val="20"/>
          <w:szCs w:val="20"/>
        </w:rPr>
        <w:t>s</w:t>
      </w:r>
      <w:r w:rsidRPr="00DB7079">
        <w:rPr>
          <w:rFonts w:ascii="Arial" w:hAnsi="Arial" w:cs="Arial"/>
          <w:sz w:val="20"/>
          <w:szCs w:val="20"/>
        </w:rPr>
        <w:t xml:space="preserve"> - analyse des catégories principales (approche 1)</w:t>
      </w:r>
      <w:bookmarkEnd w:id="57"/>
    </w:p>
    <w:p w14:paraId="15FA6BE3" w14:textId="19CE64B6" w:rsidR="00A254C3" w:rsidRPr="00DB7079" w:rsidRDefault="00A254C3" w:rsidP="00053FAA">
      <w:pPr>
        <w:rPr>
          <w:lang w:val="fr-FR"/>
        </w:rPr>
      </w:pPr>
      <w:r w:rsidRPr="00DB7079">
        <w:rPr>
          <w:noProof/>
          <w:lang w:val="fr-FR"/>
        </w:rPr>
        <w:drawing>
          <wp:inline distT="0" distB="0" distL="0" distR="0" wp14:anchorId="12BF4847" wp14:editId="76F5531C">
            <wp:extent cx="5760000" cy="1134000"/>
            <wp:effectExtent l="0" t="0" r="0" b="9525"/>
            <wp:docPr id="6231" name="Image 6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60000" cy="1134000"/>
                    </a:xfrm>
                    <a:prstGeom prst="rect">
                      <a:avLst/>
                    </a:prstGeom>
                    <a:noFill/>
                    <a:ln>
                      <a:noFill/>
                    </a:ln>
                  </pic:spPr>
                </pic:pic>
              </a:graphicData>
            </a:graphic>
          </wp:inline>
        </w:drawing>
      </w:r>
    </w:p>
    <w:p w14:paraId="513C4A1F" w14:textId="5CA322D5" w:rsidR="00E7023C" w:rsidRPr="00DB7079" w:rsidRDefault="00E7023C" w:rsidP="00DB058C">
      <w:pPr>
        <w:rPr>
          <w:lang w:val="fr-FR"/>
        </w:rPr>
      </w:pPr>
    </w:p>
    <w:p w14:paraId="797C3552" w14:textId="77777777" w:rsidR="00220E3F" w:rsidRPr="00DB7079" w:rsidRDefault="00220E3F" w:rsidP="00DB058C">
      <w:pPr>
        <w:rPr>
          <w:lang w:val="fr-FR"/>
        </w:rPr>
      </w:pPr>
    </w:p>
    <w:p w14:paraId="6EFF0D31" w14:textId="5C3B6AC5" w:rsidR="00220E3F" w:rsidRPr="00DB7079" w:rsidRDefault="00220E3F" w:rsidP="00220E3F">
      <w:pPr>
        <w:pStyle w:val="Lgende"/>
        <w:pBdr>
          <w:top w:val="single" w:sz="4" w:space="1" w:color="auto"/>
          <w:bottom w:val="single" w:sz="4" w:space="1" w:color="auto"/>
        </w:pBdr>
        <w:rPr>
          <w:rFonts w:ascii="Arial" w:hAnsi="Arial" w:cs="Arial"/>
          <w:sz w:val="20"/>
          <w:szCs w:val="20"/>
        </w:rPr>
      </w:pPr>
      <w:bookmarkStart w:id="58" w:name="_Toc66716209"/>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Pr="00DB7079">
        <w:rPr>
          <w:rFonts w:ascii="Arial" w:hAnsi="Arial" w:cs="Arial"/>
          <w:noProof/>
          <w:sz w:val="20"/>
          <w:szCs w:val="20"/>
        </w:rPr>
        <w:t>20</w:t>
      </w:r>
      <w:r w:rsidRPr="00DB7079">
        <w:rPr>
          <w:rFonts w:ascii="Arial" w:hAnsi="Arial" w:cs="Arial"/>
          <w:sz w:val="20"/>
          <w:szCs w:val="20"/>
        </w:rPr>
        <w:fldChar w:fldCharType="end"/>
      </w:r>
      <w:r w:rsidRPr="00DB7079">
        <w:rPr>
          <w:rFonts w:ascii="Arial" w:hAnsi="Arial" w:cs="Arial"/>
          <w:sz w:val="20"/>
          <w:szCs w:val="20"/>
        </w:rPr>
        <w:t> : Evolution des émissions de HAPs par catégorie depuis 1990</w:t>
      </w:r>
      <w:bookmarkEnd w:id="58"/>
    </w:p>
    <w:p w14:paraId="511D7EB5" w14:textId="18FF53B0" w:rsidR="00220E3F" w:rsidRPr="00DB7079" w:rsidRDefault="00220E3F">
      <w:pPr>
        <w:jc w:val="left"/>
        <w:rPr>
          <w:lang w:val="fr-FR"/>
        </w:rPr>
      </w:pPr>
      <w:r w:rsidRPr="00DB7079">
        <w:rPr>
          <w:noProof/>
          <w:lang w:val="fr-FR"/>
        </w:rPr>
        <w:drawing>
          <wp:inline distT="0" distB="0" distL="0" distR="0" wp14:anchorId="715F8EB5" wp14:editId="75FE8D49">
            <wp:extent cx="5767200" cy="2242800"/>
            <wp:effectExtent l="0" t="0" r="5080" b="5715"/>
            <wp:docPr id="302" name="Imag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7200" cy="2242800"/>
                    </a:xfrm>
                    <a:prstGeom prst="rect">
                      <a:avLst/>
                    </a:prstGeom>
                    <a:noFill/>
                  </pic:spPr>
                </pic:pic>
              </a:graphicData>
            </a:graphic>
          </wp:inline>
        </w:drawing>
      </w:r>
    </w:p>
    <w:p w14:paraId="0B7BDCAA" w14:textId="05816C1E" w:rsidR="003F7F46" w:rsidRPr="00DB7079" w:rsidRDefault="003F7F46">
      <w:pPr>
        <w:jc w:val="left"/>
        <w:rPr>
          <w:lang w:val="fr-FR"/>
        </w:rPr>
      </w:pPr>
      <w:r w:rsidRPr="00DB7079">
        <w:rPr>
          <w:lang w:val="fr-FR"/>
        </w:rPr>
        <w:br w:type="page"/>
      </w:r>
    </w:p>
    <w:p w14:paraId="2A1A06B4" w14:textId="254DC1A5" w:rsidR="000F13C0" w:rsidRPr="00DB7079" w:rsidRDefault="003F7F46" w:rsidP="003F7F46">
      <w:pPr>
        <w:pStyle w:val="Lgende"/>
        <w:pBdr>
          <w:top w:val="single" w:sz="4" w:space="1" w:color="auto"/>
          <w:bottom w:val="single" w:sz="4" w:space="1" w:color="auto"/>
        </w:pBdr>
        <w:rPr>
          <w:rFonts w:ascii="Arial" w:hAnsi="Arial" w:cs="Arial"/>
          <w:sz w:val="20"/>
          <w:szCs w:val="20"/>
        </w:rPr>
      </w:pPr>
      <w:bookmarkStart w:id="59" w:name="_Toc66715995"/>
      <w:r w:rsidRPr="00DB7079">
        <w:rPr>
          <w:rFonts w:ascii="Arial" w:hAnsi="Arial" w:cs="Arial"/>
          <w:sz w:val="20"/>
          <w:szCs w:val="20"/>
        </w:rPr>
        <w:lastRenderedPageBreak/>
        <w:t xml:space="preserve">Tableau </w:t>
      </w:r>
      <w:r w:rsidRPr="00DB7079">
        <w:rPr>
          <w:rFonts w:ascii="Arial" w:hAnsi="Arial" w:cs="Arial"/>
          <w:sz w:val="20"/>
          <w:szCs w:val="20"/>
        </w:rPr>
        <w:fldChar w:fldCharType="begin"/>
      </w:r>
      <w:r w:rsidRPr="00DB7079">
        <w:rPr>
          <w:rFonts w:ascii="Arial" w:hAnsi="Arial" w:cs="Arial"/>
          <w:sz w:val="20"/>
          <w:szCs w:val="20"/>
        </w:rPr>
        <w:instrText xml:space="preserve"> SEQ Tableau \* ARABIC </w:instrText>
      </w:r>
      <w:r w:rsidRPr="00DB7079">
        <w:rPr>
          <w:rFonts w:ascii="Arial" w:hAnsi="Arial" w:cs="Arial"/>
          <w:sz w:val="20"/>
          <w:szCs w:val="20"/>
        </w:rPr>
        <w:fldChar w:fldCharType="separate"/>
      </w:r>
      <w:r w:rsidR="00170C93" w:rsidRPr="00DB7079">
        <w:rPr>
          <w:rFonts w:ascii="Arial" w:hAnsi="Arial" w:cs="Arial"/>
          <w:noProof/>
          <w:sz w:val="20"/>
          <w:szCs w:val="20"/>
        </w:rPr>
        <w:t>23</w:t>
      </w:r>
      <w:r w:rsidRPr="00DB7079">
        <w:rPr>
          <w:rFonts w:ascii="Arial" w:hAnsi="Arial" w:cs="Arial"/>
          <w:sz w:val="20"/>
          <w:szCs w:val="20"/>
        </w:rPr>
        <w:fldChar w:fldCharType="end"/>
      </w:r>
      <w:r w:rsidRPr="00DB7079">
        <w:rPr>
          <w:rFonts w:ascii="Arial" w:hAnsi="Arial" w:cs="Arial"/>
          <w:sz w:val="20"/>
          <w:szCs w:val="20"/>
        </w:rPr>
        <w:t xml:space="preserve"> : Emissions de HCB - analyse des catégories principales (approche 1)</w:t>
      </w:r>
      <w:bookmarkEnd w:id="59"/>
    </w:p>
    <w:p w14:paraId="47DDE039" w14:textId="77777777" w:rsidR="000F13C0" w:rsidRPr="00DB7079" w:rsidRDefault="000F13C0" w:rsidP="00A254C3">
      <w:pPr>
        <w:jc w:val="right"/>
        <w:rPr>
          <w:lang w:val="fr-FR"/>
        </w:rPr>
      </w:pPr>
    </w:p>
    <w:p w14:paraId="30613E0B" w14:textId="115D6AFB" w:rsidR="00A254C3" w:rsidRPr="00DB7079" w:rsidRDefault="00A254C3" w:rsidP="00A254C3">
      <w:pPr>
        <w:jc w:val="right"/>
        <w:rPr>
          <w:lang w:val="fr-FR"/>
        </w:rPr>
      </w:pPr>
      <w:r w:rsidRPr="00DB7079">
        <w:rPr>
          <w:noProof/>
          <w:lang w:val="fr-FR"/>
        </w:rPr>
        <w:drawing>
          <wp:inline distT="0" distB="0" distL="0" distR="0" wp14:anchorId="107E3343" wp14:editId="34A99E76">
            <wp:extent cx="3855600" cy="608400"/>
            <wp:effectExtent l="0" t="0" r="0" b="1270"/>
            <wp:docPr id="6233" name="Image 6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855600" cy="608400"/>
                    </a:xfrm>
                    <a:prstGeom prst="rect">
                      <a:avLst/>
                    </a:prstGeom>
                    <a:noFill/>
                    <a:ln>
                      <a:noFill/>
                    </a:ln>
                  </pic:spPr>
                </pic:pic>
              </a:graphicData>
            </a:graphic>
          </wp:inline>
        </w:drawing>
      </w:r>
    </w:p>
    <w:p w14:paraId="0BAB8F0A" w14:textId="6BD7B888" w:rsidR="00E7023C" w:rsidRPr="00DB7079" w:rsidRDefault="00E7023C" w:rsidP="003F7F46">
      <w:pPr>
        <w:rPr>
          <w:lang w:val="fr-FR"/>
        </w:rPr>
      </w:pPr>
    </w:p>
    <w:p w14:paraId="1744464B" w14:textId="7F77E53E" w:rsidR="00B556CC" w:rsidRPr="00DB7079" w:rsidRDefault="00B556CC" w:rsidP="00053FAA">
      <w:pPr>
        <w:rPr>
          <w:lang w:val="fr-FR"/>
        </w:rPr>
      </w:pPr>
    </w:p>
    <w:p w14:paraId="35A28518" w14:textId="3F36F7D7" w:rsidR="00220E3F" w:rsidRPr="00DB7079" w:rsidRDefault="00220E3F" w:rsidP="00220E3F">
      <w:pPr>
        <w:pStyle w:val="Lgende"/>
        <w:pBdr>
          <w:top w:val="single" w:sz="4" w:space="1" w:color="auto"/>
          <w:bottom w:val="single" w:sz="4" w:space="1" w:color="auto"/>
        </w:pBdr>
        <w:rPr>
          <w:rFonts w:ascii="Arial" w:hAnsi="Arial" w:cs="Arial"/>
          <w:sz w:val="20"/>
          <w:szCs w:val="20"/>
        </w:rPr>
      </w:pPr>
      <w:bookmarkStart w:id="60" w:name="_Toc66716210"/>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Pr="00DB7079">
        <w:rPr>
          <w:rFonts w:ascii="Arial" w:hAnsi="Arial" w:cs="Arial"/>
          <w:noProof/>
          <w:sz w:val="20"/>
          <w:szCs w:val="20"/>
        </w:rPr>
        <w:t>21</w:t>
      </w:r>
      <w:r w:rsidRPr="00DB7079">
        <w:rPr>
          <w:rFonts w:ascii="Arial" w:hAnsi="Arial" w:cs="Arial"/>
          <w:sz w:val="20"/>
          <w:szCs w:val="20"/>
        </w:rPr>
        <w:fldChar w:fldCharType="end"/>
      </w:r>
      <w:r w:rsidRPr="00DB7079">
        <w:rPr>
          <w:rFonts w:ascii="Arial" w:hAnsi="Arial" w:cs="Arial"/>
          <w:sz w:val="20"/>
          <w:szCs w:val="20"/>
        </w:rPr>
        <w:t> : Evolution des émissions de HCB par catégorie depuis 1990</w:t>
      </w:r>
      <w:bookmarkEnd w:id="60"/>
    </w:p>
    <w:p w14:paraId="4C6F364A" w14:textId="1C077AF0" w:rsidR="00220E3F" w:rsidRPr="00DB7079" w:rsidRDefault="00220E3F" w:rsidP="00220E3F">
      <w:pPr>
        <w:rPr>
          <w:lang w:val="fr-FR" w:eastAsia="en-US"/>
        </w:rPr>
      </w:pPr>
      <w:r w:rsidRPr="00DB7079">
        <w:rPr>
          <w:noProof/>
          <w:lang w:val="fr-FR"/>
        </w:rPr>
        <w:drawing>
          <wp:inline distT="0" distB="0" distL="0" distR="0" wp14:anchorId="3DA20758" wp14:editId="407395B7">
            <wp:extent cx="5774400" cy="2250000"/>
            <wp:effectExtent l="0" t="0" r="0" b="0"/>
            <wp:docPr id="303" name="Imag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74400" cy="2250000"/>
                    </a:xfrm>
                    <a:prstGeom prst="rect">
                      <a:avLst/>
                    </a:prstGeom>
                    <a:noFill/>
                  </pic:spPr>
                </pic:pic>
              </a:graphicData>
            </a:graphic>
          </wp:inline>
        </w:drawing>
      </w:r>
    </w:p>
    <w:p w14:paraId="12980D8B" w14:textId="28FBA1AA" w:rsidR="00220E3F" w:rsidRPr="00DB7079" w:rsidRDefault="00220E3F" w:rsidP="00053FAA">
      <w:pPr>
        <w:rPr>
          <w:lang w:val="fr-FR"/>
        </w:rPr>
      </w:pPr>
    </w:p>
    <w:p w14:paraId="5875C714" w14:textId="77777777" w:rsidR="00220E3F" w:rsidRPr="00DB7079" w:rsidRDefault="00220E3F" w:rsidP="00053FAA">
      <w:pPr>
        <w:rPr>
          <w:lang w:val="fr-FR"/>
        </w:rPr>
      </w:pPr>
    </w:p>
    <w:p w14:paraId="1C95AE2B" w14:textId="55CB29C1" w:rsidR="00B556CC" w:rsidRPr="00DB7079" w:rsidRDefault="003F7F46" w:rsidP="003F7F46">
      <w:pPr>
        <w:pStyle w:val="Lgende"/>
        <w:pBdr>
          <w:top w:val="single" w:sz="4" w:space="1" w:color="auto"/>
          <w:bottom w:val="single" w:sz="4" w:space="1" w:color="auto"/>
        </w:pBdr>
        <w:rPr>
          <w:rFonts w:ascii="Arial" w:hAnsi="Arial" w:cs="Arial"/>
          <w:sz w:val="20"/>
          <w:szCs w:val="20"/>
        </w:rPr>
      </w:pPr>
      <w:bookmarkStart w:id="61" w:name="_Toc66715996"/>
      <w:r w:rsidRPr="00DB7079">
        <w:rPr>
          <w:rFonts w:ascii="Arial" w:hAnsi="Arial" w:cs="Arial"/>
          <w:sz w:val="20"/>
          <w:szCs w:val="20"/>
        </w:rPr>
        <w:t xml:space="preserve">Tableau </w:t>
      </w:r>
      <w:r w:rsidRPr="00DB7079">
        <w:rPr>
          <w:rFonts w:ascii="Arial" w:hAnsi="Arial" w:cs="Arial"/>
          <w:sz w:val="20"/>
          <w:szCs w:val="20"/>
        </w:rPr>
        <w:fldChar w:fldCharType="begin"/>
      </w:r>
      <w:r w:rsidRPr="00DB7079">
        <w:rPr>
          <w:rFonts w:ascii="Arial" w:hAnsi="Arial" w:cs="Arial"/>
          <w:sz w:val="20"/>
          <w:szCs w:val="20"/>
        </w:rPr>
        <w:instrText xml:space="preserve"> SEQ Tableau \* ARABIC </w:instrText>
      </w:r>
      <w:r w:rsidRPr="00DB7079">
        <w:rPr>
          <w:rFonts w:ascii="Arial" w:hAnsi="Arial" w:cs="Arial"/>
          <w:sz w:val="20"/>
          <w:szCs w:val="20"/>
        </w:rPr>
        <w:fldChar w:fldCharType="separate"/>
      </w:r>
      <w:r w:rsidR="00170C93" w:rsidRPr="00DB7079">
        <w:rPr>
          <w:rFonts w:ascii="Arial" w:hAnsi="Arial" w:cs="Arial"/>
          <w:noProof/>
          <w:sz w:val="20"/>
          <w:szCs w:val="20"/>
        </w:rPr>
        <w:t>24</w:t>
      </w:r>
      <w:r w:rsidRPr="00DB7079">
        <w:rPr>
          <w:rFonts w:ascii="Arial" w:hAnsi="Arial" w:cs="Arial"/>
          <w:sz w:val="20"/>
          <w:szCs w:val="20"/>
        </w:rPr>
        <w:fldChar w:fldCharType="end"/>
      </w:r>
      <w:r w:rsidRPr="00DB7079">
        <w:rPr>
          <w:rFonts w:ascii="Arial" w:hAnsi="Arial" w:cs="Arial"/>
          <w:sz w:val="20"/>
          <w:szCs w:val="20"/>
        </w:rPr>
        <w:t xml:space="preserve"> : Emissions de PCB - analyse des catégories principales (approche 1)</w:t>
      </w:r>
      <w:bookmarkEnd w:id="61"/>
    </w:p>
    <w:p w14:paraId="04177C8E" w14:textId="1EE6F237" w:rsidR="00A254C3" w:rsidRPr="00DB7079" w:rsidRDefault="00A254C3" w:rsidP="00A254C3">
      <w:pPr>
        <w:jc w:val="right"/>
        <w:rPr>
          <w:lang w:val="fr-FR"/>
        </w:rPr>
      </w:pPr>
      <w:r w:rsidRPr="00DB7079">
        <w:rPr>
          <w:noProof/>
          <w:lang w:val="fr-FR"/>
        </w:rPr>
        <w:drawing>
          <wp:inline distT="0" distB="0" distL="0" distR="0" wp14:anchorId="77294797" wp14:editId="3B74DAFA">
            <wp:extent cx="4161600" cy="860400"/>
            <wp:effectExtent l="0" t="0" r="0" b="0"/>
            <wp:docPr id="6234" name="Image 6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161600" cy="860400"/>
                    </a:xfrm>
                    <a:prstGeom prst="rect">
                      <a:avLst/>
                    </a:prstGeom>
                    <a:noFill/>
                    <a:ln>
                      <a:noFill/>
                    </a:ln>
                  </pic:spPr>
                </pic:pic>
              </a:graphicData>
            </a:graphic>
          </wp:inline>
        </w:drawing>
      </w:r>
    </w:p>
    <w:p w14:paraId="38CFE15E" w14:textId="77777777" w:rsidR="00E7023C" w:rsidRPr="00DB7079" w:rsidRDefault="00E7023C" w:rsidP="00B556CC">
      <w:pPr>
        <w:rPr>
          <w:noProof/>
          <w:lang w:val="fr-FR"/>
        </w:rPr>
      </w:pPr>
    </w:p>
    <w:p w14:paraId="0911AEB9" w14:textId="303B6858" w:rsidR="00191A63" w:rsidRPr="00DB7079" w:rsidRDefault="00191A63">
      <w:pPr>
        <w:jc w:val="left"/>
        <w:rPr>
          <w:b/>
          <w:bCs/>
          <w:szCs w:val="20"/>
          <w:lang w:val="fr-FR"/>
        </w:rPr>
      </w:pPr>
    </w:p>
    <w:p w14:paraId="721EC6F1" w14:textId="56E4818F" w:rsidR="00220E3F" w:rsidRPr="00DB7079" w:rsidRDefault="00220E3F" w:rsidP="00220E3F">
      <w:pPr>
        <w:pStyle w:val="Lgende"/>
        <w:pBdr>
          <w:top w:val="single" w:sz="4" w:space="1" w:color="auto"/>
          <w:bottom w:val="single" w:sz="4" w:space="1" w:color="auto"/>
        </w:pBdr>
        <w:rPr>
          <w:rFonts w:ascii="Arial" w:hAnsi="Arial" w:cs="Arial"/>
          <w:sz w:val="20"/>
          <w:szCs w:val="20"/>
        </w:rPr>
      </w:pPr>
      <w:bookmarkStart w:id="62" w:name="_Toc66716211"/>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Pr="00DB7079">
        <w:rPr>
          <w:rFonts w:ascii="Arial" w:hAnsi="Arial" w:cs="Arial"/>
          <w:sz w:val="20"/>
          <w:szCs w:val="20"/>
        </w:rPr>
        <w:t>22</w:t>
      </w:r>
      <w:r w:rsidRPr="00DB7079">
        <w:rPr>
          <w:rFonts w:ascii="Arial" w:hAnsi="Arial" w:cs="Arial"/>
          <w:sz w:val="20"/>
          <w:szCs w:val="20"/>
        </w:rPr>
        <w:fldChar w:fldCharType="end"/>
      </w:r>
      <w:r w:rsidRPr="00DB7079">
        <w:rPr>
          <w:rFonts w:ascii="Arial" w:hAnsi="Arial" w:cs="Arial"/>
          <w:sz w:val="20"/>
          <w:szCs w:val="20"/>
        </w:rPr>
        <w:t> : Evolution des émissions de PCB par catégorie depuis 1990</w:t>
      </w:r>
      <w:bookmarkEnd w:id="62"/>
    </w:p>
    <w:p w14:paraId="1FA9057F" w14:textId="26FEF539" w:rsidR="00220E3F" w:rsidRPr="00DB7079" w:rsidRDefault="00220E3F">
      <w:pPr>
        <w:jc w:val="left"/>
        <w:rPr>
          <w:b/>
          <w:bCs/>
          <w:szCs w:val="20"/>
          <w:lang w:val="fr-FR"/>
        </w:rPr>
      </w:pPr>
      <w:r w:rsidRPr="00DB7079">
        <w:rPr>
          <w:b/>
          <w:bCs/>
          <w:noProof/>
          <w:szCs w:val="20"/>
          <w:lang w:val="fr-FR"/>
        </w:rPr>
        <w:drawing>
          <wp:inline distT="0" distB="0" distL="0" distR="0" wp14:anchorId="6CDEBCBD" wp14:editId="6273929D">
            <wp:extent cx="5986800" cy="2242800"/>
            <wp:effectExtent l="0" t="0" r="0" b="5715"/>
            <wp:docPr id="306" name="Imag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86800" cy="2242800"/>
                    </a:xfrm>
                    <a:prstGeom prst="rect">
                      <a:avLst/>
                    </a:prstGeom>
                    <a:noFill/>
                  </pic:spPr>
                </pic:pic>
              </a:graphicData>
            </a:graphic>
          </wp:inline>
        </w:drawing>
      </w:r>
    </w:p>
    <w:p w14:paraId="1E124A6D" w14:textId="088A6ADB" w:rsidR="00220E3F" w:rsidRPr="00DB7079" w:rsidRDefault="00220E3F">
      <w:pPr>
        <w:jc w:val="left"/>
        <w:rPr>
          <w:b/>
          <w:bCs/>
          <w:szCs w:val="20"/>
          <w:lang w:val="fr-FR"/>
        </w:rPr>
      </w:pPr>
      <w:r w:rsidRPr="00DB7079">
        <w:rPr>
          <w:b/>
          <w:bCs/>
          <w:szCs w:val="20"/>
          <w:lang w:val="fr-FR"/>
        </w:rPr>
        <w:br w:type="page"/>
      </w:r>
    </w:p>
    <w:p w14:paraId="0668AE73" w14:textId="1DE0D3ED" w:rsidR="00562BBB" w:rsidRPr="00DB7079" w:rsidRDefault="0059256D" w:rsidP="00FD2F3D">
      <w:pPr>
        <w:pStyle w:val="Titre2"/>
      </w:pPr>
      <w:bookmarkStart w:id="63" w:name="_Toc66715493"/>
      <w:r w:rsidRPr="00DB7079">
        <w:lastRenderedPageBreak/>
        <w:t>Assurance de la qualité, contrôle de la qualité</w:t>
      </w:r>
      <w:r w:rsidR="00562BBB" w:rsidRPr="00DB7079">
        <w:t xml:space="preserve"> et méthodes de vérification</w:t>
      </w:r>
      <w:bookmarkEnd w:id="63"/>
    </w:p>
    <w:p w14:paraId="78F930F0" w14:textId="77777777" w:rsidR="00562BBB" w:rsidRPr="00DB7079" w:rsidRDefault="00562BBB" w:rsidP="0055713C">
      <w:pPr>
        <w:rPr>
          <w:lang w:val="fr-FR"/>
        </w:rPr>
      </w:pPr>
    </w:p>
    <w:p w14:paraId="4B7693FE" w14:textId="599B5EB2" w:rsidR="00EE70D0" w:rsidRPr="00DB7079" w:rsidRDefault="00EE70D0" w:rsidP="0055713C">
      <w:pPr>
        <w:rPr>
          <w:lang w:val="fr-FR"/>
        </w:rPr>
      </w:pPr>
      <w:r w:rsidRPr="00DB7079">
        <w:rPr>
          <w:lang w:val="fr-FR"/>
        </w:rPr>
        <w:t xml:space="preserve">La Direction de l’Environnement a </w:t>
      </w:r>
      <w:r w:rsidR="00975546" w:rsidRPr="00DB7079">
        <w:rPr>
          <w:lang w:val="fr-FR"/>
        </w:rPr>
        <w:t>récemment renforcé son</w:t>
      </w:r>
      <w:r w:rsidRPr="00DB7079">
        <w:rPr>
          <w:lang w:val="fr-FR"/>
        </w:rPr>
        <w:t xml:space="preserve"> Plan d’Assurance Qualité – Contrôle Qualité dans le cadre de l’établissement de l’inventaire national des émissions de gaz à effet de serre au titre de la CCNUCC, dont les composantes s’appliquent également à l’inventaire des émissions atmosphériques transfrontières à longue distance. La mise en œuvre de ce plan a pour objectif principal de garantir </w:t>
      </w:r>
      <w:r w:rsidR="00975546" w:rsidRPr="00DB7079">
        <w:rPr>
          <w:lang w:val="fr-FR"/>
        </w:rPr>
        <w:t>la qualité des inventaires et de leur soumission dans les délais</w:t>
      </w:r>
      <w:r w:rsidRPr="00DB7079">
        <w:rPr>
          <w:lang w:val="fr-FR"/>
        </w:rPr>
        <w:t>.</w:t>
      </w:r>
    </w:p>
    <w:p w14:paraId="1F18426E" w14:textId="77777777" w:rsidR="00EE70D0" w:rsidRPr="00DB7079" w:rsidRDefault="00EE70D0" w:rsidP="0055713C">
      <w:pPr>
        <w:rPr>
          <w:lang w:val="fr-FR"/>
        </w:rPr>
      </w:pPr>
    </w:p>
    <w:p w14:paraId="25CD8688" w14:textId="59112A5F" w:rsidR="00DB058C" w:rsidRPr="00DB7079" w:rsidRDefault="00EE70D0" w:rsidP="00DB058C">
      <w:pPr>
        <w:rPr>
          <w:lang w:val="fr-FR"/>
        </w:rPr>
      </w:pPr>
      <w:r w:rsidRPr="00DB7079">
        <w:rPr>
          <w:lang w:val="fr-FR"/>
        </w:rPr>
        <w:t>Ce plan est établi conformément et sur la base du chapitre 6 des lignes directrices 2006 du GIEC relatives à assurance de la qualité, contrôle de la qualité et vérification.</w:t>
      </w:r>
    </w:p>
    <w:p w14:paraId="02935DE6" w14:textId="77777777" w:rsidR="00191A63" w:rsidRPr="00DB7079" w:rsidRDefault="00191A63" w:rsidP="00DB058C">
      <w:pPr>
        <w:rPr>
          <w:lang w:val="fr-FR"/>
        </w:rPr>
      </w:pPr>
    </w:p>
    <w:p w14:paraId="635DAF13" w14:textId="289CC270" w:rsidR="00EE70D0" w:rsidRPr="00DB7079" w:rsidRDefault="00EE70D0" w:rsidP="00BD68F7">
      <w:pPr>
        <w:pStyle w:val="Titre3"/>
        <w:rPr>
          <w:lang w:val="fr-FR"/>
        </w:rPr>
      </w:pPr>
      <w:bookmarkStart w:id="64" w:name="_Toc66715494"/>
      <w:r w:rsidRPr="00DB7079">
        <w:rPr>
          <w:lang w:val="fr-FR"/>
        </w:rPr>
        <w:t>Définitions</w:t>
      </w:r>
      <w:bookmarkEnd w:id="64"/>
    </w:p>
    <w:p w14:paraId="1C1251E2" w14:textId="77777777" w:rsidR="00C56918" w:rsidRPr="00DB7079" w:rsidRDefault="00C56918" w:rsidP="0055713C">
      <w:pPr>
        <w:rPr>
          <w:u w:val="single"/>
          <w:lang w:val="fr-FR"/>
        </w:rPr>
      </w:pPr>
    </w:p>
    <w:p w14:paraId="05DC06C0" w14:textId="02BE2A6F" w:rsidR="00EE70D0" w:rsidRPr="00DB7079" w:rsidRDefault="00EE70D0" w:rsidP="0059256D">
      <w:pPr>
        <w:rPr>
          <w:lang w:val="fr-FR"/>
        </w:rPr>
      </w:pPr>
      <w:r w:rsidRPr="00DB7079">
        <w:rPr>
          <w:b/>
          <w:lang w:val="fr-FR"/>
        </w:rPr>
        <w:t>Contrôle qualité</w:t>
      </w:r>
      <w:r w:rsidRPr="00DB7079">
        <w:rPr>
          <w:lang w:val="fr-FR"/>
        </w:rPr>
        <w:t> : Le Plan de contrôle qualité (CQ) a pour objectif la mise en œuvre de mesures, destinées à mesurer et à contrôler la qualité de l’inventaire national pendant son élaboration par un système d’activités techniques systématiques.</w:t>
      </w:r>
    </w:p>
    <w:p w14:paraId="546E8BF6" w14:textId="77777777" w:rsidR="00C10C88" w:rsidRPr="00DB7079" w:rsidRDefault="00C10C88" w:rsidP="00C10C88">
      <w:pPr>
        <w:rPr>
          <w:lang w:val="fr-FR"/>
        </w:rPr>
      </w:pPr>
    </w:p>
    <w:p w14:paraId="64FB9757" w14:textId="77777777" w:rsidR="00EE70D0" w:rsidRPr="00DB7079" w:rsidRDefault="00EE70D0" w:rsidP="0055713C">
      <w:pPr>
        <w:rPr>
          <w:lang w:val="fr-FR"/>
        </w:rPr>
      </w:pPr>
      <w:r w:rsidRPr="00DB7079">
        <w:rPr>
          <w:lang w:val="fr-FR"/>
        </w:rPr>
        <w:t>La mise en œuvre de ce plan est établie afin de :</w:t>
      </w:r>
    </w:p>
    <w:p w14:paraId="7DD6FA97" w14:textId="13082238" w:rsidR="00EE70D0" w:rsidRPr="00DB7079" w:rsidRDefault="007E63C8" w:rsidP="00020226">
      <w:pPr>
        <w:pStyle w:val="Paragraphedeliste"/>
        <w:numPr>
          <w:ilvl w:val="0"/>
          <w:numId w:val="5"/>
        </w:numPr>
        <w:spacing w:after="0" w:line="240" w:lineRule="auto"/>
        <w:ind w:left="714" w:hanging="357"/>
        <w:rPr>
          <w:rFonts w:eastAsia="Arial Unicode MS"/>
          <w:szCs w:val="24"/>
          <w:lang w:val="fr-FR"/>
        </w:rPr>
      </w:pPr>
      <w:r w:rsidRPr="00DB7079">
        <w:rPr>
          <w:lang w:val="fr-FR"/>
        </w:rPr>
        <w:t>Fournir</w:t>
      </w:r>
      <w:r w:rsidR="00EE70D0" w:rsidRPr="00DB7079">
        <w:rPr>
          <w:lang w:val="fr-FR"/>
        </w:rPr>
        <w:t xml:space="preserve"> des vérifications systématiques et cohérentes pour garantir l’intégrité, l’exactitude et l’exhaustivité des données</w:t>
      </w:r>
      <w:r w:rsidR="00775DF0" w:rsidRPr="00DB7079">
        <w:rPr>
          <w:lang w:val="fr-FR"/>
        </w:rPr>
        <w:t> ;</w:t>
      </w:r>
    </w:p>
    <w:p w14:paraId="3B5864BF" w14:textId="2C188B07" w:rsidR="00EE70D0" w:rsidRPr="00DB7079" w:rsidRDefault="007E63C8" w:rsidP="00020226">
      <w:pPr>
        <w:pStyle w:val="Paragraphedeliste"/>
        <w:numPr>
          <w:ilvl w:val="0"/>
          <w:numId w:val="5"/>
        </w:numPr>
        <w:spacing w:after="0" w:line="240" w:lineRule="auto"/>
        <w:rPr>
          <w:rFonts w:eastAsia="Arial Unicode MS"/>
          <w:szCs w:val="24"/>
          <w:lang w:val="fr-FR"/>
        </w:rPr>
      </w:pPr>
      <w:r w:rsidRPr="00DB7079">
        <w:rPr>
          <w:rFonts w:eastAsia="Arial Unicode MS"/>
          <w:szCs w:val="24"/>
          <w:lang w:val="fr-FR"/>
        </w:rPr>
        <w:t>Identifier</w:t>
      </w:r>
      <w:r w:rsidR="00EE70D0" w:rsidRPr="00DB7079">
        <w:rPr>
          <w:rFonts w:eastAsia="Arial Unicode MS"/>
          <w:szCs w:val="24"/>
          <w:lang w:val="fr-FR"/>
        </w:rPr>
        <w:t xml:space="preserve"> et rectifier les erreurs et omissions</w:t>
      </w:r>
      <w:r w:rsidR="00775DF0" w:rsidRPr="00DB7079">
        <w:rPr>
          <w:rFonts w:eastAsia="Arial Unicode MS"/>
          <w:szCs w:val="24"/>
          <w:lang w:val="fr-FR"/>
        </w:rPr>
        <w:t> ;</w:t>
      </w:r>
    </w:p>
    <w:p w14:paraId="491DD0D2" w14:textId="72AB7672" w:rsidR="00EE70D0" w:rsidRPr="00DB7079" w:rsidRDefault="007E63C8" w:rsidP="00020226">
      <w:pPr>
        <w:pStyle w:val="Paragraphedeliste"/>
        <w:numPr>
          <w:ilvl w:val="0"/>
          <w:numId w:val="5"/>
        </w:numPr>
        <w:spacing w:after="0" w:line="240" w:lineRule="auto"/>
        <w:ind w:left="714" w:hanging="357"/>
        <w:rPr>
          <w:rFonts w:eastAsia="Arial Unicode MS"/>
          <w:szCs w:val="24"/>
          <w:lang w:val="fr-FR"/>
        </w:rPr>
      </w:pPr>
      <w:r w:rsidRPr="00DB7079">
        <w:rPr>
          <w:rFonts w:eastAsia="Arial Unicode MS"/>
          <w:szCs w:val="24"/>
          <w:lang w:val="fr-FR"/>
        </w:rPr>
        <w:t>Documenter</w:t>
      </w:r>
      <w:r w:rsidR="00EE70D0" w:rsidRPr="00DB7079">
        <w:rPr>
          <w:rFonts w:eastAsia="Arial Unicode MS"/>
          <w:szCs w:val="24"/>
          <w:lang w:val="fr-FR"/>
        </w:rPr>
        <w:t xml:space="preserve"> et archiver le matériel des inventaires et consigner toutes les activités CQ.</w:t>
      </w:r>
    </w:p>
    <w:p w14:paraId="17E0F58A" w14:textId="77777777" w:rsidR="00182613" w:rsidRPr="00DB7079" w:rsidRDefault="00182613" w:rsidP="0055713C">
      <w:pPr>
        <w:rPr>
          <w:lang w:val="fr-FR"/>
        </w:rPr>
      </w:pPr>
    </w:p>
    <w:p w14:paraId="2C385C2B" w14:textId="77777777" w:rsidR="00EE70D0" w:rsidRPr="00DB7079" w:rsidRDefault="00EE70D0" w:rsidP="0055713C">
      <w:pPr>
        <w:rPr>
          <w:lang w:val="fr-FR"/>
        </w:rPr>
      </w:pPr>
      <w:r w:rsidRPr="00DB7079">
        <w:rPr>
          <w:lang w:val="fr-FR"/>
        </w:rPr>
        <w:t>Les activités de Contrôle de la qualité (CQ) incluent des méthodes générales, telles que des contrôles de l’exactitude des données et des calculs et l’utilisation de procédure standard approuvée pour les calculs d’émissions, les mesures, l’estimation des incertitudes, l’archivage des informations et la présentation de l’inventaire. Les activités CQ de niveau supérieur incluent des examens techniques des données sur les catégories de source, activités et facteurs d’émission, et des méthodes.</w:t>
      </w:r>
    </w:p>
    <w:p w14:paraId="1010FF8C" w14:textId="4873CD17" w:rsidR="0059256D" w:rsidRPr="00DB7079" w:rsidRDefault="0059256D" w:rsidP="00432F27">
      <w:pPr>
        <w:rPr>
          <w:lang w:val="fr-FR"/>
        </w:rPr>
      </w:pPr>
    </w:p>
    <w:p w14:paraId="41A392C3" w14:textId="15637663" w:rsidR="00EE70D0" w:rsidRPr="00DB7079" w:rsidRDefault="00EE70D0" w:rsidP="0059256D">
      <w:pPr>
        <w:rPr>
          <w:lang w:val="fr-FR"/>
        </w:rPr>
      </w:pPr>
      <w:r w:rsidRPr="00DB7079">
        <w:rPr>
          <w:b/>
          <w:lang w:val="fr-FR"/>
        </w:rPr>
        <w:t>Assurance Qualité</w:t>
      </w:r>
      <w:r w:rsidRPr="00DB7079">
        <w:rPr>
          <w:lang w:val="fr-FR"/>
        </w:rPr>
        <w:t> : les activités d’Assurance de la qualité (AQ) incluent un système planifié de procédures d’examen mises en œuvre par des personnes n’ayant pas participé directement à la compilation ou au développement de l’inventaire. Les activités d’AQ sont réalisées pour un inventaire terminé à la suite de la mise en œuvre des procédures CQ. Les examens vérifient que les objectifs de qualité relatifs aux données ont été atteints, que l’inventaire représente les meilleures estimations possible</w:t>
      </w:r>
      <w:r w:rsidR="007E63C8" w:rsidRPr="00DB7079">
        <w:rPr>
          <w:lang w:val="fr-FR"/>
        </w:rPr>
        <w:t>s</w:t>
      </w:r>
      <w:r w:rsidRPr="00DB7079">
        <w:rPr>
          <w:lang w:val="fr-FR"/>
        </w:rPr>
        <w:t xml:space="preserve"> des émissions et des absorptions dans l’état actuel des connaissances scientifiques et des données disponibles, et ils sont complémentaires au programme CQ.</w:t>
      </w:r>
    </w:p>
    <w:p w14:paraId="3B421736" w14:textId="77777777" w:rsidR="00EE70D0" w:rsidRPr="00DB7079" w:rsidRDefault="00EE70D0" w:rsidP="0055713C">
      <w:pPr>
        <w:rPr>
          <w:lang w:val="fr-FR"/>
        </w:rPr>
      </w:pPr>
    </w:p>
    <w:p w14:paraId="71813A52" w14:textId="015D4D59" w:rsidR="00EE70D0" w:rsidRPr="00DB7079" w:rsidRDefault="00EE70D0" w:rsidP="0055713C">
      <w:pPr>
        <w:rPr>
          <w:lang w:val="fr-FR"/>
        </w:rPr>
      </w:pPr>
      <w:r w:rsidRPr="00DB7079">
        <w:rPr>
          <w:lang w:val="fr-FR"/>
        </w:rPr>
        <w:t xml:space="preserve">La mise en place du processus de contrôle qualité et d’assurance qualité a pour objectif de garantir que l’inventaire réponde aux caractéristiques formulées dans les </w:t>
      </w:r>
      <w:r w:rsidR="007E63C8" w:rsidRPr="00DB7079">
        <w:rPr>
          <w:lang w:val="fr-FR"/>
        </w:rPr>
        <w:t>« </w:t>
      </w:r>
      <w:r w:rsidRPr="00DB7079">
        <w:rPr>
          <w:lang w:val="fr-FR"/>
        </w:rPr>
        <w:t>Lignes directrices du GIEC-2006 pour les inventaires nationaux de gaz à effet de serre</w:t>
      </w:r>
      <w:r w:rsidR="007E63C8" w:rsidRPr="00DB7079">
        <w:rPr>
          <w:lang w:val="fr-FR"/>
        </w:rPr>
        <w:t> »</w:t>
      </w:r>
      <w:r w:rsidRPr="00DB7079">
        <w:rPr>
          <w:lang w:val="fr-FR"/>
        </w:rPr>
        <w:t>, à savoir :</w:t>
      </w:r>
    </w:p>
    <w:p w14:paraId="736CF83D" w14:textId="77777777" w:rsidR="00191A63" w:rsidRPr="00DB7079" w:rsidRDefault="00191A63" w:rsidP="0055713C">
      <w:pPr>
        <w:rPr>
          <w:lang w:val="fr-FR"/>
        </w:rPr>
      </w:pPr>
    </w:p>
    <w:p w14:paraId="7F86DC31" w14:textId="64744CF3" w:rsidR="00EE70D0" w:rsidRPr="00DB7079" w:rsidRDefault="007E63C8" w:rsidP="00020226">
      <w:pPr>
        <w:pStyle w:val="Paragraphedeliste"/>
        <w:numPr>
          <w:ilvl w:val="0"/>
          <w:numId w:val="6"/>
        </w:numPr>
        <w:spacing w:after="0" w:line="240" w:lineRule="auto"/>
        <w:rPr>
          <w:rFonts w:eastAsia="Arial Unicode MS"/>
          <w:szCs w:val="24"/>
          <w:lang w:val="fr-FR"/>
        </w:rPr>
      </w:pPr>
      <w:r w:rsidRPr="00DB7079">
        <w:rPr>
          <w:b/>
          <w:lang w:val="fr-FR"/>
        </w:rPr>
        <w:t>E</w:t>
      </w:r>
      <w:r w:rsidR="00EE70D0" w:rsidRPr="00DB7079">
        <w:rPr>
          <w:b/>
          <w:lang w:val="fr-FR"/>
        </w:rPr>
        <w:t>xhaustivité</w:t>
      </w:r>
      <w:r w:rsidR="00EE70D0" w:rsidRPr="00DB7079">
        <w:rPr>
          <w:lang w:val="fr-FR"/>
        </w:rPr>
        <w:t xml:space="preserve"> (completeness)</w:t>
      </w:r>
      <w:r w:rsidR="00B71015" w:rsidRPr="00DB7079">
        <w:rPr>
          <w:lang w:val="fr-FR"/>
        </w:rPr>
        <w:t> :</w:t>
      </w:r>
      <w:r w:rsidR="00EE70D0" w:rsidRPr="00DB7079">
        <w:rPr>
          <w:lang w:val="fr-FR"/>
        </w:rPr>
        <w:t xml:space="preserve"> toutes les sources entrant dans le périmètre défini par l’inventaire doivent être traitées</w:t>
      </w:r>
      <w:r w:rsidR="00B71015" w:rsidRPr="00DB7079">
        <w:rPr>
          <w:lang w:val="fr-FR"/>
        </w:rPr>
        <w:t> ;</w:t>
      </w:r>
    </w:p>
    <w:p w14:paraId="73BA50D0" w14:textId="18A1FAAF" w:rsidR="00EE70D0" w:rsidRPr="00DB7079" w:rsidRDefault="007E63C8" w:rsidP="00020226">
      <w:pPr>
        <w:pStyle w:val="Paragraphedeliste"/>
        <w:numPr>
          <w:ilvl w:val="0"/>
          <w:numId w:val="6"/>
        </w:numPr>
        <w:spacing w:after="0" w:line="240" w:lineRule="auto"/>
        <w:rPr>
          <w:rFonts w:eastAsia="Arial Unicode MS"/>
          <w:szCs w:val="24"/>
          <w:lang w:val="fr-FR"/>
        </w:rPr>
      </w:pPr>
      <w:r w:rsidRPr="00DB7079">
        <w:rPr>
          <w:rFonts w:eastAsia="Arial Unicode MS"/>
          <w:b/>
          <w:szCs w:val="24"/>
          <w:lang w:val="fr-FR"/>
        </w:rPr>
        <w:t>Cohérence</w:t>
      </w:r>
      <w:r w:rsidR="00EE70D0" w:rsidRPr="00DB7079">
        <w:rPr>
          <w:rFonts w:eastAsia="Arial Unicode MS"/>
          <w:szCs w:val="24"/>
          <w:lang w:val="fr-FR"/>
        </w:rPr>
        <w:t xml:space="preserve"> (consistency)</w:t>
      </w:r>
      <w:r w:rsidR="00B71015" w:rsidRPr="00DB7079">
        <w:rPr>
          <w:rFonts w:eastAsia="Arial Unicode MS"/>
          <w:szCs w:val="24"/>
          <w:lang w:val="fr-FR"/>
        </w:rPr>
        <w:t> :</w:t>
      </w:r>
      <w:r w:rsidR="00EE70D0" w:rsidRPr="00DB7079">
        <w:rPr>
          <w:rFonts w:eastAsia="Arial Unicode MS"/>
          <w:szCs w:val="24"/>
          <w:lang w:val="fr-FR"/>
        </w:rPr>
        <w:t xml:space="preserve"> les séries doivent être homogènes au fil des années</w:t>
      </w:r>
      <w:r w:rsidR="00B71015" w:rsidRPr="00DB7079">
        <w:rPr>
          <w:rFonts w:eastAsia="Arial Unicode MS"/>
          <w:szCs w:val="24"/>
          <w:lang w:val="fr-FR"/>
        </w:rPr>
        <w:t> ;</w:t>
      </w:r>
    </w:p>
    <w:p w14:paraId="4DBB3612" w14:textId="08D31B76" w:rsidR="003C1DCF" w:rsidRPr="00DB7079" w:rsidRDefault="007E63C8" w:rsidP="00020226">
      <w:pPr>
        <w:pStyle w:val="Paragraphedeliste"/>
        <w:numPr>
          <w:ilvl w:val="0"/>
          <w:numId w:val="6"/>
        </w:numPr>
        <w:spacing w:after="0" w:line="240" w:lineRule="auto"/>
        <w:rPr>
          <w:rFonts w:eastAsia="Arial Unicode MS"/>
          <w:szCs w:val="24"/>
          <w:lang w:val="fr-FR"/>
        </w:rPr>
      </w:pPr>
      <w:r w:rsidRPr="00DB7079">
        <w:rPr>
          <w:rFonts w:eastAsia="Arial Unicode MS"/>
          <w:b/>
          <w:szCs w:val="24"/>
          <w:lang w:val="fr-FR"/>
        </w:rPr>
        <w:t>Exactitude</w:t>
      </w:r>
      <w:r w:rsidR="00EE70D0" w:rsidRPr="00DB7079">
        <w:rPr>
          <w:rFonts w:eastAsia="Arial Unicode MS"/>
          <w:b/>
          <w:szCs w:val="24"/>
          <w:lang w:val="fr-FR"/>
        </w:rPr>
        <w:t xml:space="preserve"> / incertitude</w:t>
      </w:r>
      <w:r w:rsidR="00EE70D0" w:rsidRPr="00DB7079">
        <w:rPr>
          <w:rFonts w:eastAsia="Arial Unicode MS"/>
          <w:szCs w:val="24"/>
          <w:lang w:val="fr-FR"/>
        </w:rPr>
        <w:t xml:space="preserve"> (accuracy / uncertainty) : les estimations doivent être aussi exactes que possible compte tenu des connaissances du moment. Ces estimations ne pouvant pas toujours être très précises compte tenu de la complexité des phénomènes mis en jeu et des difficultés à les mesurer ou les modéliser, elles doivent être accompagnées des incertitudes associées</w:t>
      </w:r>
      <w:r w:rsidR="00B71015" w:rsidRPr="00DB7079">
        <w:rPr>
          <w:rFonts w:eastAsia="Arial Unicode MS"/>
          <w:szCs w:val="24"/>
          <w:lang w:val="fr-FR"/>
        </w:rPr>
        <w:t> ;</w:t>
      </w:r>
    </w:p>
    <w:p w14:paraId="474D9DF2" w14:textId="74D16433" w:rsidR="00EE70D0" w:rsidRPr="00DB7079" w:rsidRDefault="007E63C8" w:rsidP="00020226">
      <w:pPr>
        <w:pStyle w:val="Paragraphedeliste"/>
        <w:numPr>
          <w:ilvl w:val="0"/>
          <w:numId w:val="6"/>
        </w:numPr>
        <w:spacing w:after="0" w:line="240" w:lineRule="auto"/>
        <w:rPr>
          <w:rFonts w:eastAsia="Arial Unicode MS"/>
          <w:szCs w:val="24"/>
          <w:lang w:val="fr-FR"/>
        </w:rPr>
      </w:pPr>
      <w:r w:rsidRPr="00DB7079">
        <w:rPr>
          <w:rFonts w:eastAsia="Arial Unicode MS"/>
          <w:b/>
          <w:szCs w:val="24"/>
          <w:lang w:val="fr-FR"/>
        </w:rPr>
        <w:t>Transparence</w:t>
      </w:r>
      <w:r w:rsidR="00EE70D0" w:rsidRPr="00DB7079">
        <w:rPr>
          <w:rFonts w:eastAsia="Arial Unicode MS"/>
          <w:szCs w:val="24"/>
          <w:lang w:val="fr-FR"/>
        </w:rPr>
        <w:t xml:space="preserve"> (transparency)</w:t>
      </w:r>
      <w:r w:rsidR="00B71015" w:rsidRPr="00DB7079">
        <w:rPr>
          <w:rFonts w:eastAsia="Arial Unicode MS"/>
          <w:szCs w:val="24"/>
          <w:lang w:val="fr-FR"/>
        </w:rPr>
        <w:t> :</w:t>
      </w:r>
      <w:r w:rsidR="00EE70D0" w:rsidRPr="00DB7079">
        <w:rPr>
          <w:rFonts w:eastAsia="Arial Unicode MS"/>
          <w:szCs w:val="24"/>
          <w:lang w:val="fr-FR"/>
        </w:rPr>
        <w:t xml:space="preserve"> les méthodes et les données utilisées doivent être clairement explicitées pour pouvoir être évaluées dans le cadre de la validation et de la vérification. En conséquence, la traçabilité des données est indispensable. Les données doivent être enregistrées et accessibles. Cette caractéristique est également très utile pour la mise à jour ou la comparaison des inventaires</w:t>
      </w:r>
      <w:r w:rsidR="00B71015" w:rsidRPr="00DB7079">
        <w:rPr>
          <w:rFonts w:eastAsia="Arial Unicode MS"/>
          <w:szCs w:val="24"/>
          <w:lang w:val="fr-FR"/>
        </w:rPr>
        <w:t> ;</w:t>
      </w:r>
    </w:p>
    <w:p w14:paraId="07B120EA" w14:textId="55E13DEB" w:rsidR="00EE70D0" w:rsidRPr="00DB7079" w:rsidRDefault="007E63C8" w:rsidP="00020226">
      <w:pPr>
        <w:pStyle w:val="Paragraphedeliste"/>
        <w:numPr>
          <w:ilvl w:val="0"/>
          <w:numId w:val="6"/>
        </w:numPr>
        <w:spacing w:after="0" w:line="240" w:lineRule="auto"/>
        <w:rPr>
          <w:rFonts w:eastAsia="Arial Unicode MS"/>
          <w:szCs w:val="24"/>
          <w:lang w:val="fr-FR"/>
        </w:rPr>
      </w:pPr>
      <w:r w:rsidRPr="00DB7079">
        <w:rPr>
          <w:rFonts w:eastAsia="Arial Unicode MS"/>
          <w:b/>
          <w:szCs w:val="24"/>
          <w:lang w:val="fr-FR"/>
        </w:rPr>
        <w:t>Comparabilité</w:t>
      </w:r>
      <w:r w:rsidR="00EE70D0" w:rsidRPr="00DB7079">
        <w:rPr>
          <w:rFonts w:eastAsia="Arial Unicode MS"/>
          <w:szCs w:val="24"/>
          <w:lang w:val="fr-FR"/>
        </w:rPr>
        <w:t xml:space="preserve"> (comparability)</w:t>
      </w:r>
      <w:r w:rsidR="00B71015" w:rsidRPr="00DB7079">
        <w:rPr>
          <w:rFonts w:eastAsia="Arial Unicode MS"/>
          <w:szCs w:val="24"/>
          <w:lang w:val="fr-FR"/>
        </w:rPr>
        <w:t> :</w:t>
      </w:r>
      <w:r w:rsidR="00EE70D0" w:rsidRPr="00DB7079">
        <w:rPr>
          <w:rFonts w:eastAsia="Arial Unicode MS"/>
          <w:szCs w:val="24"/>
          <w:lang w:val="fr-FR"/>
        </w:rPr>
        <w:t xml:space="preserve"> l’inventaire de Monaco doit autant que possible pouvoir être comparé aux inventaires des autres pays. Cette comparaison peut porter sur les aspects géographiques et temporels aussi bien que sur les sources prises en compte (mêmes sources, mêmes méthodologies dans </w:t>
      </w:r>
      <w:r w:rsidR="00EE70D0" w:rsidRPr="00DB7079">
        <w:rPr>
          <w:rFonts w:eastAsia="Arial Unicode MS"/>
          <w:szCs w:val="24"/>
          <w:lang w:val="fr-FR"/>
        </w:rPr>
        <w:lastRenderedPageBreak/>
        <w:t>le même espace-temps). Cette qualité requiert généralement une adéquation avec les autres qualités citées ci-dessus et l'utilisation de référentiels identiques ou au moins compatibles</w:t>
      </w:r>
      <w:r w:rsidR="00B71015" w:rsidRPr="00DB7079">
        <w:rPr>
          <w:rFonts w:eastAsia="Arial Unicode MS"/>
          <w:szCs w:val="24"/>
          <w:lang w:val="fr-FR"/>
        </w:rPr>
        <w:t> ;</w:t>
      </w:r>
    </w:p>
    <w:p w14:paraId="314855E0" w14:textId="2A0F218F" w:rsidR="00EE70D0" w:rsidRPr="00DB7079" w:rsidRDefault="007E63C8" w:rsidP="00020226">
      <w:pPr>
        <w:pStyle w:val="Paragraphedeliste"/>
        <w:numPr>
          <w:ilvl w:val="0"/>
          <w:numId w:val="6"/>
        </w:numPr>
        <w:spacing w:after="0" w:line="240" w:lineRule="auto"/>
        <w:rPr>
          <w:rFonts w:eastAsia="Arial Unicode MS"/>
          <w:szCs w:val="24"/>
          <w:lang w:val="fr-FR"/>
        </w:rPr>
      </w:pPr>
      <w:r w:rsidRPr="00DB7079">
        <w:rPr>
          <w:rFonts w:eastAsia="Arial Unicode MS"/>
          <w:b/>
          <w:szCs w:val="24"/>
          <w:lang w:val="fr-FR"/>
        </w:rPr>
        <w:t>Confidentialité</w:t>
      </w:r>
      <w:r w:rsidR="00EE70D0" w:rsidRPr="00DB7079">
        <w:rPr>
          <w:rFonts w:eastAsia="Arial Unicode MS"/>
          <w:szCs w:val="24"/>
          <w:lang w:val="fr-FR"/>
        </w:rPr>
        <w:t xml:space="preserve"> (confidentiality)</w:t>
      </w:r>
      <w:r w:rsidR="00B71015" w:rsidRPr="00DB7079">
        <w:rPr>
          <w:rFonts w:eastAsia="Arial Unicode MS"/>
          <w:szCs w:val="24"/>
          <w:lang w:val="fr-FR"/>
        </w:rPr>
        <w:t> :</w:t>
      </w:r>
      <w:r w:rsidR="00EE70D0" w:rsidRPr="00DB7079">
        <w:rPr>
          <w:rFonts w:eastAsia="Arial Unicode MS"/>
          <w:szCs w:val="24"/>
          <w:lang w:val="fr-FR"/>
        </w:rPr>
        <w:t xml:space="preserve"> le respect de certaines règles légales ou contractuelles peut éventuellement limiter l'accès à certaines informations. Les données communiquées dans l’inventaire national doivent respecter les règles de confidentialité qui sont éventuellement définies</w:t>
      </w:r>
      <w:r w:rsidR="00B71015" w:rsidRPr="00DB7079">
        <w:rPr>
          <w:rFonts w:eastAsia="Arial Unicode MS"/>
          <w:szCs w:val="24"/>
          <w:lang w:val="fr-FR"/>
        </w:rPr>
        <w:t> ;</w:t>
      </w:r>
    </w:p>
    <w:p w14:paraId="55208F4C" w14:textId="32408BA9" w:rsidR="00DB058C" w:rsidRPr="00DB7079" w:rsidRDefault="007E63C8" w:rsidP="00F82CD5">
      <w:pPr>
        <w:pStyle w:val="Paragraphedeliste"/>
        <w:numPr>
          <w:ilvl w:val="0"/>
          <w:numId w:val="6"/>
        </w:numPr>
        <w:jc w:val="left"/>
        <w:rPr>
          <w:lang w:val="fr-FR"/>
        </w:rPr>
      </w:pPr>
      <w:r w:rsidRPr="00DB7079">
        <w:rPr>
          <w:b/>
          <w:lang w:val="fr-FR"/>
        </w:rPr>
        <w:t>Ponctualité</w:t>
      </w:r>
      <w:r w:rsidR="00EE70D0" w:rsidRPr="00DB7079">
        <w:rPr>
          <w:lang w:val="fr-FR"/>
        </w:rPr>
        <w:t xml:space="preserve"> (timeliness)</w:t>
      </w:r>
      <w:r w:rsidR="00B71015" w:rsidRPr="00DB7079">
        <w:rPr>
          <w:lang w:val="fr-FR"/>
        </w:rPr>
        <w:t> :</w:t>
      </w:r>
      <w:r w:rsidR="00EE70D0" w:rsidRPr="00DB7079">
        <w:rPr>
          <w:lang w:val="fr-FR"/>
        </w:rPr>
        <w:t xml:space="preserve"> le dispositif d'élaboration de l’inventaire national doit permettre de produire celui-ci dans les délais requis.</w:t>
      </w:r>
    </w:p>
    <w:p w14:paraId="713AA483" w14:textId="77777777" w:rsidR="00191A63" w:rsidRPr="00DB7079" w:rsidRDefault="00191A63">
      <w:pPr>
        <w:jc w:val="left"/>
        <w:rPr>
          <w:lang w:val="fr-FR"/>
        </w:rPr>
      </w:pPr>
    </w:p>
    <w:p w14:paraId="4FABFFEB" w14:textId="56B857D8" w:rsidR="00E45906" w:rsidRPr="00DB7079" w:rsidRDefault="00E45906" w:rsidP="00BD68F7">
      <w:pPr>
        <w:pStyle w:val="Titre3"/>
        <w:rPr>
          <w:lang w:val="fr-FR"/>
        </w:rPr>
      </w:pPr>
      <w:bookmarkStart w:id="65" w:name="_Toc66715495"/>
      <w:r w:rsidRPr="00DB7079">
        <w:rPr>
          <w:lang w:val="fr-FR"/>
        </w:rPr>
        <w:t>Contrôle Qualité</w:t>
      </w:r>
      <w:bookmarkEnd w:id="65"/>
    </w:p>
    <w:p w14:paraId="790EE12B" w14:textId="77777777" w:rsidR="00E45906" w:rsidRPr="00DB7079" w:rsidRDefault="00E45906" w:rsidP="0073731F">
      <w:pPr>
        <w:rPr>
          <w:lang w:val="fr-FR"/>
        </w:rPr>
      </w:pPr>
    </w:p>
    <w:p w14:paraId="745D3877" w14:textId="3EDB5D79" w:rsidR="00385E69" w:rsidRPr="00DB7079" w:rsidRDefault="00385E69" w:rsidP="00C22293">
      <w:pPr>
        <w:pStyle w:val="Titre4"/>
      </w:pPr>
      <w:bookmarkStart w:id="66" w:name="_Toc66715496"/>
      <w:r w:rsidRPr="00DB7079">
        <w:t>Entité en charge du Contrôle Qualité</w:t>
      </w:r>
      <w:bookmarkEnd w:id="66"/>
    </w:p>
    <w:p w14:paraId="374C16E1" w14:textId="77777777" w:rsidR="00385E69" w:rsidRPr="00DB7079" w:rsidRDefault="00385E69" w:rsidP="00385E69">
      <w:pPr>
        <w:rPr>
          <w:lang w:val="fr-FR"/>
        </w:rPr>
      </w:pPr>
    </w:p>
    <w:p w14:paraId="7D169412" w14:textId="77777777" w:rsidR="00385E69" w:rsidRPr="00DB7079" w:rsidRDefault="00385E69" w:rsidP="00385E69">
      <w:pPr>
        <w:rPr>
          <w:lang w:val="fr-FR"/>
        </w:rPr>
      </w:pPr>
      <w:r w:rsidRPr="00DB7079">
        <w:rPr>
          <w:lang w:val="fr-FR"/>
        </w:rPr>
        <w:t>La Division Energie-Climat-Activités Urbaines conduit le processus Contrôle Qualité (CQ) dans le cadre de l’établissement de l’inventaire national, et a établi pour ce faire des procédures de contrôle qualité. Les contrôles qualité sont réalisés par les vérificateurs désignés dans le plan.</w:t>
      </w:r>
    </w:p>
    <w:p w14:paraId="084C123D" w14:textId="64A59040" w:rsidR="00BF53C8" w:rsidRPr="00DB7079" w:rsidRDefault="00BF53C8" w:rsidP="00BF53C8">
      <w:pPr>
        <w:rPr>
          <w:lang w:val="fr-FR"/>
        </w:rPr>
      </w:pPr>
    </w:p>
    <w:p w14:paraId="127605F5" w14:textId="77777777" w:rsidR="00385E69" w:rsidRPr="00DB7079" w:rsidRDefault="00385E69" w:rsidP="00C22293">
      <w:pPr>
        <w:pStyle w:val="Titre4"/>
      </w:pPr>
      <w:bookmarkStart w:id="67" w:name="_Toc511495268"/>
      <w:bookmarkStart w:id="68" w:name="_Toc66715497"/>
      <w:r w:rsidRPr="00DB7079">
        <w:t>Procédures générales Contrôle Qualité</w:t>
      </w:r>
      <w:bookmarkEnd w:id="67"/>
      <w:bookmarkEnd w:id="68"/>
    </w:p>
    <w:p w14:paraId="54CF3795" w14:textId="77777777" w:rsidR="00385E69" w:rsidRPr="00DB7079" w:rsidRDefault="00385E69" w:rsidP="00385E69">
      <w:pPr>
        <w:rPr>
          <w:rFonts w:ascii="Calibri" w:eastAsia="Times New Roman" w:hAnsi="Calibri" w:cs="Times New Roman"/>
          <w:szCs w:val="20"/>
          <w:lang w:val="fr-FR"/>
        </w:rPr>
      </w:pPr>
    </w:p>
    <w:p w14:paraId="2C943615" w14:textId="77777777" w:rsidR="00385E69" w:rsidRPr="00DB7079" w:rsidRDefault="00385E69" w:rsidP="00385E69">
      <w:pPr>
        <w:rPr>
          <w:rFonts w:ascii="Calibri" w:eastAsia="Times New Roman" w:hAnsi="Calibri" w:cs="Times New Roman"/>
          <w:szCs w:val="20"/>
          <w:lang w:val="fr-FR"/>
        </w:rPr>
      </w:pPr>
      <w:r w:rsidRPr="00DB7079">
        <w:rPr>
          <w:rFonts w:ascii="Calibri" w:eastAsia="Times New Roman" w:hAnsi="Calibri" w:cs="Times New Roman"/>
          <w:szCs w:val="20"/>
          <w:lang w:val="fr-FR"/>
        </w:rPr>
        <w:t>Le contrôle qualité est assuré aux différents niveaux d’établissement des éléments d’inventaire :</w:t>
      </w:r>
    </w:p>
    <w:p w14:paraId="4CEB8D22" w14:textId="77777777" w:rsidR="00385E69" w:rsidRPr="00DB7079" w:rsidRDefault="00385E69" w:rsidP="00385E69">
      <w:pPr>
        <w:rPr>
          <w:rFonts w:ascii="Calibri" w:eastAsia="Times New Roman" w:hAnsi="Calibri" w:cs="Times New Roman"/>
          <w:szCs w:val="20"/>
          <w:lang w:val="fr-FR"/>
        </w:rPr>
      </w:pPr>
    </w:p>
    <w:p w14:paraId="03923276" w14:textId="77777777" w:rsidR="00385E69" w:rsidRPr="00DB7079" w:rsidRDefault="00385E69" w:rsidP="00282F81">
      <w:pPr>
        <w:numPr>
          <w:ilvl w:val="0"/>
          <w:numId w:val="33"/>
        </w:numPr>
        <w:rPr>
          <w:rFonts w:ascii="Calibri" w:eastAsia="Times New Roman" w:hAnsi="Calibri" w:cs="Times New Roman"/>
          <w:szCs w:val="20"/>
          <w:lang w:val="fr-FR"/>
        </w:rPr>
      </w:pPr>
      <w:r w:rsidRPr="00DB7079">
        <w:rPr>
          <w:rFonts w:ascii="Calibri" w:eastAsia="Times New Roman" w:hAnsi="Calibri" w:cs="Times New Roman"/>
          <w:szCs w:val="20"/>
          <w:lang w:val="fr-FR"/>
        </w:rPr>
        <w:t>La vérification de la pertinence, de l’exactitude et de l’exhaustivité des données d’entrées.</w:t>
      </w:r>
    </w:p>
    <w:p w14:paraId="1AA69BEE" w14:textId="77777777" w:rsidR="00385E69" w:rsidRPr="00DB7079" w:rsidRDefault="00385E69" w:rsidP="00282F81">
      <w:pPr>
        <w:numPr>
          <w:ilvl w:val="0"/>
          <w:numId w:val="33"/>
        </w:numPr>
        <w:rPr>
          <w:rFonts w:ascii="Calibri" w:eastAsia="Times New Roman" w:hAnsi="Calibri" w:cs="Times New Roman"/>
          <w:szCs w:val="20"/>
          <w:lang w:val="fr-FR"/>
        </w:rPr>
      </w:pPr>
      <w:r w:rsidRPr="00DB7079">
        <w:rPr>
          <w:rFonts w:ascii="Calibri" w:eastAsia="Times New Roman" w:hAnsi="Calibri" w:cs="Times New Roman"/>
          <w:szCs w:val="20"/>
          <w:lang w:val="fr-FR"/>
        </w:rPr>
        <w:t xml:space="preserve">Un contrôle qualité dans le cadre du traitement des données (calculs des émissions, détermination des sources clés, calculs des </w:t>
      </w:r>
      <w:proofErr w:type="gramStart"/>
      <w:r w:rsidRPr="00DB7079">
        <w:rPr>
          <w:rFonts w:ascii="Calibri" w:eastAsia="Times New Roman" w:hAnsi="Calibri" w:cs="Times New Roman"/>
          <w:szCs w:val="20"/>
          <w:lang w:val="fr-FR"/>
        </w:rPr>
        <w:t>incertitudes,…</w:t>
      </w:r>
      <w:proofErr w:type="gramEnd"/>
      <w:r w:rsidRPr="00DB7079">
        <w:rPr>
          <w:rFonts w:ascii="Calibri" w:eastAsia="Times New Roman" w:hAnsi="Calibri" w:cs="Times New Roman"/>
          <w:szCs w:val="20"/>
          <w:lang w:val="fr-FR"/>
        </w:rPr>
        <w:t>)</w:t>
      </w:r>
    </w:p>
    <w:p w14:paraId="04B8C2BF" w14:textId="77777777" w:rsidR="00385E69" w:rsidRPr="00DB7079" w:rsidRDefault="00385E69" w:rsidP="00282F81">
      <w:pPr>
        <w:numPr>
          <w:ilvl w:val="0"/>
          <w:numId w:val="33"/>
        </w:numPr>
        <w:rPr>
          <w:rFonts w:ascii="Calibri" w:eastAsia="Times New Roman" w:hAnsi="Calibri" w:cs="Times New Roman"/>
          <w:szCs w:val="20"/>
          <w:lang w:val="fr-FR"/>
        </w:rPr>
      </w:pPr>
      <w:r w:rsidRPr="00DB7079">
        <w:rPr>
          <w:rFonts w:ascii="Calibri" w:eastAsia="Times New Roman" w:hAnsi="Calibri" w:cs="Times New Roman"/>
          <w:szCs w:val="20"/>
          <w:lang w:val="fr-FR"/>
        </w:rPr>
        <w:t>Un contrôle de la cohérence entre les données traitées, le NIR et le reporting au sein du CRF reporter.</w:t>
      </w:r>
    </w:p>
    <w:p w14:paraId="3F13BF3A" w14:textId="77777777" w:rsidR="00385E69" w:rsidRPr="00DB7079" w:rsidRDefault="00385E69" w:rsidP="00282F81">
      <w:pPr>
        <w:numPr>
          <w:ilvl w:val="0"/>
          <w:numId w:val="33"/>
        </w:numPr>
        <w:rPr>
          <w:rFonts w:ascii="Calibri" w:eastAsia="Times New Roman" w:hAnsi="Calibri" w:cs="Times New Roman"/>
          <w:szCs w:val="20"/>
          <w:lang w:val="fr-FR"/>
        </w:rPr>
      </w:pPr>
      <w:r w:rsidRPr="00DB7079">
        <w:rPr>
          <w:rFonts w:ascii="Calibri" w:eastAsia="Times New Roman" w:hAnsi="Calibri" w:cs="Times New Roman"/>
          <w:szCs w:val="20"/>
          <w:lang w:val="fr-FR"/>
        </w:rPr>
        <w:t>La prise en comptes des remarques des revues.</w:t>
      </w:r>
    </w:p>
    <w:p w14:paraId="739BE37E" w14:textId="77777777" w:rsidR="00385E69" w:rsidRPr="00DB7079" w:rsidRDefault="00385E69" w:rsidP="00282F81">
      <w:pPr>
        <w:numPr>
          <w:ilvl w:val="0"/>
          <w:numId w:val="33"/>
        </w:numPr>
        <w:rPr>
          <w:rFonts w:ascii="Calibri" w:eastAsia="Times New Roman" w:hAnsi="Calibri" w:cs="Times New Roman"/>
          <w:szCs w:val="20"/>
          <w:lang w:val="fr-FR"/>
        </w:rPr>
      </w:pPr>
      <w:r w:rsidRPr="00DB7079">
        <w:rPr>
          <w:rFonts w:ascii="Calibri" w:eastAsia="Times New Roman" w:hAnsi="Calibri" w:cs="Times New Roman"/>
          <w:szCs w:val="20"/>
          <w:lang w:val="fr-FR"/>
        </w:rPr>
        <w:t>L’intervention des entités extérieures sur le processus de contrôle qualité.</w:t>
      </w:r>
    </w:p>
    <w:p w14:paraId="3E73474B" w14:textId="1EEF5B2B" w:rsidR="00385E69" w:rsidRPr="00DB7079" w:rsidRDefault="00385E69" w:rsidP="00282F81">
      <w:pPr>
        <w:numPr>
          <w:ilvl w:val="0"/>
          <w:numId w:val="33"/>
        </w:numPr>
        <w:rPr>
          <w:rFonts w:ascii="Calibri" w:eastAsia="Times New Roman" w:hAnsi="Calibri" w:cs="Times New Roman"/>
          <w:szCs w:val="20"/>
          <w:lang w:val="fr-FR"/>
        </w:rPr>
      </w:pPr>
      <w:r w:rsidRPr="00DB7079">
        <w:rPr>
          <w:rFonts w:ascii="Calibri" w:eastAsia="Times New Roman" w:hAnsi="Calibri" w:cs="Times New Roman"/>
          <w:szCs w:val="20"/>
          <w:lang w:val="fr-FR"/>
        </w:rPr>
        <w:t xml:space="preserve">La traçabilité et l’archivage des éléments relatifs à l’établissement d’inventaire, des contrôles qualité réalisés tout au long du processus, ainsi que </w:t>
      </w:r>
      <w:proofErr w:type="gramStart"/>
      <w:r w:rsidRPr="00DB7079">
        <w:rPr>
          <w:rFonts w:ascii="Calibri" w:eastAsia="Times New Roman" w:hAnsi="Calibri" w:cs="Times New Roman"/>
          <w:szCs w:val="20"/>
          <w:lang w:val="fr-FR"/>
        </w:rPr>
        <w:t>des suivi</w:t>
      </w:r>
      <w:proofErr w:type="gramEnd"/>
      <w:r w:rsidRPr="00DB7079">
        <w:rPr>
          <w:rFonts w:ascii="Calibri" w:eastAsia="Times New Roman" w:hAnsi="Calibri" w:cs="Times New Roman"/>
          <w:szCs w:val="20"/>
          <w:lang w:val="fr-FR"/>
        </w:rPr>
        <w:t xml:space="preserve"> des non-conformités et des améliorations</w:t>
      </w:r>
      <w:r w:rsidR="00191A63" w:rsidRPr="00DB7079">
        <w:rPr>
          <w:rFonts w:ascii="Calibri" w:eastAsia="Times New Roman" w:hAnsi="Calibri" w:cs="Times New Roman"/>
          <w:szCs w:val="20"/>
          <w:lang w:val="fr-FR"/>
        </w:rPr>
        <w:t>.</w:t>
      </w:r>
    </w:p>
    <w:p w14:paraId="5F89452E" w14:textId="712B610A" w:rsidR="00191A63" w:rsidRPr="00DB7079" w:rsidRDefault="00191A63" w:rsidP="00F82CD5">
      <w:pPr>
        <w:rPr>
          <w:rFonts w:ascii="Calibri" w:eastAsia="Times New Roman" w:hAnsi="Calibri" w:cs="Times New Roman"/>
          <w:szCs w:val="20"/>
          <w:lang w:val="fr-FR"/>
        </w:rPr>
      </w:pPr>
    </w:p>
    <w:p w14:paraId="2836A276" w14:textId="0F613173" w:rsidR="00975546" w:rsidRPr="00DB7079" w:rsidRDefault="00975546" w:rsidP="00F82CD5">
      <w:pPr>
        <w:rPr>
          <w:rFonts w:ascii="Calibri" w:eastAsia="Times New Roman" w:hAnsi="Calibri" w:cs="Times New Roman"/>
          <w:szCs w:val="20"/>
          <w:lang w:val="fr-FR"/>
        </w:rPr>
      </w:pPr>
    </w:p>
    <w:p w14:paraId="1EB2C147" w14:textId="3837E2BC" w:rsidR="00975546" w:rsidRPr="00DB7079" w:rsidRDefault="00975546">
      <w:pPr>
        <w:jc w:val="left"/>
        <w:rPr>
          <w:rFonts w:ascii="Calibri" w:eastAsia="Times New Roman" w:hAnsi="Calibri" w:cs="Times New Roman"/>
          <w:szCs w:val="20"/>
          <w:lang w:val="fr-FR"/>
        </w:rPr>
      </w:pPr>
      <w:r w:rsidRPr="00DB7079">
        <w:rPr>
          <w:rFonts w:ascii="Calibri" w:eastAsia="Times New Roman" w:hAnsi="Calibri" w:cs="Times New Roman"/>
          <w:szCs w:val="20"/>
          <w:lang w:val="fr-FR"/>
        </w:rPr>
        <w:br w:type="page"/>
      </w:r>
    </w:p>
    <w:p w14:paraId="425B4E3C" w14:textId="6553C801" w:rsidR="00EE70D0" w:rsidRPr="00DB7079" w:rsidRDefault="00975546" w:rsidP="00975546">
      <w:pPr>
        <w:pStyle w:val="Lgende"/>
        <w:pBdr>
          <w:top w:val="single" w:sz="4" w:space="1" w:color="auto"/>
          <w:bottom w:val="single" w:sz="4" w:space="1" w:color="auto"/>
        </w:pBdr>
        <w:rPr>
          <w:rFonts w:ascii="Arial" w:hAnsi="Arial" w:cs="Arial"/>
          <w:sz w:val="20"/>
          <w:szCs w:val="20"/>
        </w:rPr>
      </w:pPr>
      <w:bookmarkStart w:id="69" w:name="_Toc66715997"/>
      <w:r w:rsidRPr="00DB7079">
        <w:rPr>
          <w:rFonts w:ascii="Arial" w:hAnsi="Arial" w:cs="Arial"/>
          <w:sz w:val="20"/>
          <w:szCs w:val="20"/>
        </w:rPr>
        <w:lastRenderedPageBreak/>
        <w:t xml:space="preserve">Tableau </w:t>
      </w:r>
      <w:r w:rsidRPr="00DB7079">
        <w:rPr>
          <w:rFonts w:ascii="Arial" w:hAnsi="Arial" w:cs="Arial"/>
          <w:sz w:val="20"/>
          <w:szCs w:val="20"/>
        </w:rPr>
        <w:fldChar w:fldCharType="begin"/>
      </w:r>
      <w:r w:rsidRPr="00DB7079">
        <w:rPr>
          <w:rFonts w:ascii="Arial" w:hAnsi="Arial" w:cs="Arial"/>
          <w:sz w:val="20"/>
          <w:szCs w:val="20"/>
        </w:rPr>
        <w:instrText xml:space="preserve"> SEQ Tableau \* ARABIC </w:instrText>
      </w:r>
      <w:r w:rsidRPr="00DB7079">
        <w:rPr>
          <w:rFonts w:ascii="Arial" w:hAnsi="Arial" w:cs="Arial"/>
          <w:sz w:val="20"/>
          <w:szCs w:val="20"/>
        </w:rPr>
        <w:fldChar w:fldCharType="separate"/>
      </w:r>
      <w:r w:rsidR="00170C93" w:rsidRPr="00DB7079">
        <w:rPr>
          <w:rFonts w:ascii="Arial" w:hAnsi="Arial" w:cs="Arial"/>
          <w:noProof/>
          <w:sz w:val="20"/>
          <w:szCs w:val="20"/>
        </w:rPr>
        <w:t>25</w:t>
      </w:r>
      <w:r w:rsidRPr="00DB7079">
        <w:rPr>
          <w:rFonts w:ascii="Arial" w:hAnsi="Arial" w:cs="Arial"/>
          <w:sz w:val="20"/>
          <w:szCs w:val="20"/>
        </w:rPr>
        <w:fldChar w:fldCharType="end"/>
      </w:r>
      <w:r w:rsidRPr="00DB7079">
        <w:rPr>
          <w:rFonts w:ascii="Arial" w:hAnsi="Arial" w:cs="Arial"/>
          <w:sz w:val="20"/>
          <w:szCs w:val="20"/>
        </w:rPr>
        <w:t xml:space="preserve"> : </w:t>
      </w:r>
      <w:r w:rsidR="00EE70D0" w:rsidRPr="00DB7079">
        <w:rPr>
          <w:rFonts w:ascii="Arial" w:hAnsi="Arial" w:cs="Arial"/>
          <w:sz w:val="20"/>
          <w:szCs w:val="20"/>
        </w:rPr>
        <w:t>Procédures générales de niveau 1 pour l’établissement des inventaires</w:t>
      </w:r>
      <w:bookmarkEnd w:id="69"/>
    </w:p>
    <w:p w14:paraId="43D51E80" w14:textId="77777777" w:rsidR="00EE70D0" w:rsidRPr="00DB7079" w:rsidRDefault="00EE70D0" w:rsidP="0055713C">
      <w:pPr>
        <w:autoSpaceDE w:val="0"/>
        <w:autoSpaceDN w:val="0"/>
        <w:adjustRightInd w:val="0"/>
        <w:rPr>
          <w:rFonts w:eastAsia="Times New Roman" w:cs="Arial"/>
          <w:b/>
          <w:bCs/>
          <w:sz w:val="18"/>
          <w:szCs w:val="18"/>
          <w:lang w:val="fr-FR"/>
        </w:rPr>
      </w:pPr>
    </w:p>
    <w:tbl>
      <w:tblPr>
        <w:tblStyle w:val="Trameclaire-Accent124"/>
        <w:tblW w:w="8789" w:type="dxa"/>
        <w:tblLook w:val="0400" w:firstRow="0" w:lastRow="0" w:firstColumn="0" w:lastColumn="0" w:noHBand="0" w:noVBand="1"/>
      </w:tblPr>
      <w:tblGrid>
        <w:gridCol w:w="567"/>
        <w:gridCol w:w="2835"/>
        <w:gridCol w:w="5387"/>
      </w:tblGrid>
      <w:tr w:rsidR="00EE70D0" w:rsidRPr="00DB7079" w14:paraId="59B1353C" w14:textId="77777777" w:rsidTr="00C56918">
        <w:trPr>
          <w:cnfStyle w:val="000000100000" w:firstRow="0" w:lastRow="0" w:firstColumn="0" w:lastColumn="0" w:oddVBand="0" w:evenVBand="0" w:oddHBand="1" w:evenHBand="0" w:firstRowFirstColumn="0" w:firstRowLastColumn="0" w:lastRowFirstColumn="0" w:lastRowLastColumn="0"/>
        </w:trPr>
        <w:tc>
          <w:tcPr>
            <w:tcW w:w="567" w:type="dxa"/>
          </w:tcPr>
          <w:p w14:paraId="61FFF202" w14:textId="77777777" w:rsidR="00EE70D0" w:rsidRPr="00DB7079" w:rsidRDefault="00EE70D0" w:rsidP="0055713C">
            <w:pPr>
              <w:autoSpaceDE w:val="0"/>
              <w:autoSpaceDN w:val="0"/>
              <w:adjustRightInd w:val="0"/>
              <w:rPr>
                <w:rFonts w:eastAsia="Times New Roman" w:cs="Arial"/>
                <w:b/>
                <w:bCs/>
                <w:color w:val="000000"/>
                <w:sz w:val="16"/>
                <w:szCs w:val="16"/>
                <w:lang w:val="fr-FR"/>
              </w:rPr>
            </w:pPr>
          </w:p>
        </w:tc>
        <w:tc>
          <w:tcPr>
            <w:tcW w:w="2835" w:type="dxa"/>
          </w:tcPr>
          <w:p w14:paraId="32F42AF1" w14:textId="77777777" w:rsidR="00EE70D0" w:rsidRPr="00DB7079" w:rsidRDefault="00EE70D0" w:rsidP="0055713C">
            <w:pPr>
              <w:autoSpaceDE w:val="0"/>
              <w:autoSpaceDN w:val="0"/>
              <w:adjustRightInd w:val="0"/>
              <w:rPr>
                <w:rFonts w:eastAsia="Times New Roman" w:cs="Arial"/>
                <w:b/>
                <w:bCs/>
                <w:color w:val="000000"/>
                <w:sz w:val="16"/>
                <w:szCs w:val="16"/>
                <w:lang w:val="fr-FR"/>
              </w:rPr>
            </w:pPr>
            <w:r w:rsidRPr="00DB7079">
              <w:rPr>
                <w:rFonts w:eastAsia="Times New Roman" w:cs="Arial"/>
                <w:b/>
                <w:bCs/>
                <w:color w:val="000000"/>
                <w:sz w:val="16"/>
                <w:szCs w:val="16"/>
                <w:lang w:val="fr-FR"/>
              </w:rPr>
              <w:t>Activité CQ</w:t>
            </w:r>
          </w:p>
        </w:tc>
        <w:tc>
          <w:tcPr>
            <w:tcW w:w="5387" w:type="dxa"/>
          </w:tcPr>
          <w:p w14:paraId="5C202ED3" w14:textId="77777777" w:rsidR="00EE70D0" w:rsidRPr="00DB7079" w:rsidRDefault="00EE70D0" w:rsidP="0055713C">
            <w:pPr>
              <w:autoSpaceDE w:val="0"/>
              <w:autoSpaceDN w:val="0"/>
              <w:adjustRightInd w:val="0"/>
              <w:rPr>
                <w:rFonts w:eastAsia="Times New Roman" w:cs="Arial"/>
                <w:b/>
                <w:bCs/>
                <w:color w:val="000000"/>
                <w:sz w:val="16"/>
                <w:szCs w:val="16"/>
                <w:lang w:val="fr-FR"/>
              </w:rPr>
            </w:pPr>
            <w:r w:rsidRPr="00DB7079">
              <w:rPr>
                <w:rFonts w:eastAsia="Times New Roman" w:cs="Arial"/>
                <w:b/>
                <w:bCs/>
                <w:color w:val="000000"/>
                <w:sz w:val="16"/>
                <w:szCs w:val="16"/>
                <w:lang w:val="fr-FR"/>
              </w:rPr>
              <w:t>Procédures</w:t>
            </w:r>
          </w:p>
        </w:tc>
      </w:tr>
      <w:tr w:rsidR="00EE70D0" w:rsidRPr="00DB7079" w14:paraId="56FE8CB8" w14:textId="77777777" w:rsidTr="00C56918">
        <w:tc>
          <w:tcPr>
            <w:tcW w:w="567" w:type="dxa"/>
          </w:tcPr>
          <w:p w14:paraId="7E541DCD" w14:textId="77777777" w:rsidR="00EE70D0" w:rsidRPr="00DB7079" w:rsidRDefault="00EE70D0" w:rsidP="0055713C">
            <w:pPr>
              <w:autoSpaceDE w:val="0"/>
              <w:autoSpaceDN w:val="0"/>
              <w:adjustRightInd w:val="0"/>
              <w:rPr>
                <w:rFonts w:eastAsia="Times New Roman" w:cs="Arial"/>
                <w:color w:val="000000"/>
                <w:sz w:val="16"/>
                <w:szCs w:val="16"/>
                <w:lang w:val="fr-FR"/>
              </w:rPr>
            </w:pPr>
            <w:r w:rsidRPr="00DB7079">
              <w:rPr>
                <w:rFonts w:eastAsia="Times New Roman" w:cs="Arial"/>
                <w:color w:val="000000"/>
                <w:sz w:val="16"/>
                <w:szCs w:val="16"/>
                <w:lang w:val="fr-FR"/>
              </w:rPr>
              <w:t>1</w:t>
            </w:r>
          </w:p>
        </w:tc>
        <w:tc>
          <w:tcPr>
            <w:tcW w:w="2835" w:type="dxa"/>
          </w:tcPr>
          <w:p w14:paraId="7C084DF6" w14:textId="77777777" w:rsidR="00EE70D0" w:rsidRPr="00DB7079" w:rsidRDefault="00EE70D0" w:rsidP="0055713C">
            <w:pPr>
              <w:autoSpaceDE w:val="0"/>
              <w:autoSpaceDN w:val="0"/>
              <w:adjustRightInd w:val="0"/>
              <w:rPr>
                <w:rFonts w:eastAsia="Times New Roman" w:cs="Arial"/>
                <w:color w:val="000000"/>
                <w:sz w:val="16"/>
                <w:szCs w:val="16"/>
                <w:lang w:val="fr-FR"/>
              </w:rPr>
            </w:pPr>
            <w:r w:rsidRPr="00DB7079">
              <w:rPr>
                <w:rFonts w:eastAsia="Times New Roman" w:cs="Arial"/>
                <w:color w:val="000000"/>
                <w:sz w:val="16"/>
                <w:szCs w:val="16"/>
                <w:lang w:val="fr-FR"/>
              </w:rPr>
              <w:t>Vérifier que les hypothèses et critères pour la sélection des données sur les activités et les facteurs d’émission sont documentés.</w:t>
            </w:r>
          </w:p>
        </w:tc>
        <w:tc>
          <w:tcPr>
            <w:tcW w:w="5387" w:type="dxa"/>
          </w:tcPr>
          <w:p w14:paraId="65A3C662" w14:textId="77777777" w:rsidR="00EE70D0" w:rsidRPr="00DB7079" w:rsidRDefault="00EE70D0" w:rsidP="00020226">
            <w:pPr>
              <w:numPr>
                <w:ilvl w:val="0"/>
                <w:numId w:val="3"/>
              </w:numPr>
              <w:tabs>
                <w:tab w:val="num" w:pos="795"/>
              </w:tabs>
              <w:autoSpaceDE w:val="0"/>
              <w:autoSpaceDN w:val="0"/>
              <w:adjustRightInd w:val="0"/>
              <w:ind w:left="0" w:hanging="290"/>
              <w:rPr>
                <w:rFonts w:eastAsia="Times New Roman" w:cs="Arial"/>
                <w:color w:val="000000"/>
                <w:sz w:val="16"/>
                <w:szCs w:val="16"/>
                <w:lang w:val="fr-FR"/>
              </w:rPr>
            </w:pPr>
            <w:r w:rsidRPr="00DB7079">
              <w:rPr>
                <w:rFonts w:eastAsia="Times New Roman" w:cs="Arial"/>
                <w:color w:val="000000"/>
                <w:sz w:val="16"/>
                <w:szCs w:val="16"/>
                <w:lang w:val="fr-FR"/>
              </w:rPr>
              <w:t>Comparer les descriptions des données sur les activités et les facteurs d’émission à l’information sur les catégories de source et s’assurer qu’elles sont consignées et archivées correctement.</w:t>
            </w:r>
          </w:p>
        </w:tc>
      </w:tr>
      <w:tr w:rsidR="00EE70D0" w:rsidRPr="00DB7079" w14:paraId="662E27F0" w14:textId="77777777" w:rsidTr="00C56918">
        <w:trPr>
          <w:cnfStyle w:val="000000100000" w:firstRow="0" w:lastRow="0" w:firstColumn="0" w:lastColumn="0" w:oddVBand="0" w:evenVBand="0" w:oddHBand="1" w:evenHBand="0" w:firstRowFirstColumn="0" w:firstRowLastColumn="0" w:lastRowFirstColumn="0" w:lastRowLastColumn="0"/>
        </w:trPr>
        <w:tc>
          <w:tcPr>
            <w:tcW w:w="567" w:type="dxa"/>
          </w:tcPr>
          <w:p w14:paraId="7E6956FE" w14:textId="77777777" w:rsidR="00EE70D0" w:rsidRPr="00DB7079" w:rsidRDefault="00EE70D0" w:rsidP="0055713C">
            <w:pPr>
              <w:autoSpaceDE w:val="0"/>
              <w:autoSpaceDN w:val="0"/>
              <w:adjustRightInd w:val="0"/>
              <w:rPr>
                <w:rFonts w:eastAsia="Times New Roman" w:cs="Arial"/>
                <w:color w:val="000000"/>
                <w:sz w:val="16"/>
                <w:szCs w:val="16"/>
                <w:lang w:val="fr-FR"/>
              </w:rPr>
            </w:pPr>
            <w:r w:rsidRPr="00DB7079">
              <w:rPr>
                <w:rFonts w:eastAsia="Times New Roman" w:cs="Arial"/>
                <w:color w:val="000000"/>
                <w:sz w:val="16"/>
                <w:szCs w:val="16"/>
                <w:lang w:val="fr-FR"/>
              </w:rPr>
              <w:t>2</w:t>
            </w:r>
          </w:p>
        </w:tc>
        <w:tc>
          <w:tcPr>
            <w:tcW w:w="2835" w:type="dxa"/>
          </w:tcPr>
          <w:p w14:paraId="2A3B3A8C" w14:textId="77777777" w:rsidR="00EE70D0" w:rsidRPr="00DB7079" w:rsidRDefault="00EE70D0" w:rsidP="0055713C">
            <w:pPr>
              <w:autoSpaceDE w:val="0"/>
              <w:autoSpaceDN w:val="0"/>
              <w:adjustRightInd w:val="0"/>
              <w:rPr>
                <w:rFonts w:eastAsia="Times New Roman" w:cs="Arial"/>
                <w:color w:val="000000"/>
                <w:sz w:val="16"/>
                <w:szCs w:val="16"/>
                <w:lang w:val="fr-FR"/>
              </w:rPr>
            </w:pPr>
            <w:r w:rsidRPr="00DB7079">
              <w:rPr>
                <w:rFonts w:eastAsia="Times New Roman" w:cs="Arial"/>
                <w:color w:val="000000"/>
                <w:sz w:val="16"/>
                <w:szCs w:val="16"/>
                <w:lang w:val="fr-FR"/>
              </w:rPr>
              <w:t>Vérifier l’absence d’erreur de transcription dans les entrées de données et les références.</w:t>
            </w:r>
          </w:p>
        </w:tc>
        <w:tc>
          <w:tcPr>
            <w:tcW w:w="5387" w:type="dxa"/>
          </w:tcPr>
          <w:p w14:paraId="3D41D278" w14:textId="77777777" w:rsidR="00EE70D0" w:rsidRPr="00DB7079" w:rsidRDefault="00EE70D0" w:rsidP="00020226">
            <w:pPr>
              <w:numPr>
                <w:ilvl w:val="0"/>
                <w:numId w:val="3"/>
              </w:numPr>
              <w:tabs>
                <w:tab w:val="num" w:pos="795"/>
              </w:tabs>
              <w:autoSpaceDE w:val="0"/>
              <w:autoSpaceDN w:val="0"/>
              <w:adjustRightInd w:val="0"/>
              <w:ind w:left="0" w:hanging="290"/>
              <w:rPr>
                <w:rFonts w:eastAsia="Times New Roman" w:cs="Arial"/>
                <w:color w:val="000000"/>
                <w:sz w:val="16"/>
                <w:szCs w:val="16"/>
                <w:lang w:val="fr-FR"/>
              </w:rPr>
            </w:pPr>
            <w:r w:rsidRPr="00DB7079">
              <w:rPr>
                <w:rFonts w:eastAsia="Times New Roman" w:cs="Arial"/>
                <w:color w:val="000000"/>
                <w:sz w:val="16"/>
                <w:szCs w:val="16"/>
                <w:lang w:val="fr-FR"/>
              </w:rPr>
              <w:t>Confirmer que les références bibliographiques sont citées correctement dans la documentation interne.</w:t>
            </w:r>
          </w:p>
          <w:p w14:paraId="2134159F" w14:textId="77777777" w:rsidR="00EE70D0" w:rsidRPr="00DB7079" w:rsidRDefault="00EE70D0" w:rsidP="00020226">
            <w:pPr>
              <w:numPr>
                <w:ilvl w:val="0"/>
                <w:numId w:val="3"/>
              </w:numPr>
              <w:tabs>
                <w:tab w:val="num" w:pos="795"/>
              </w:tabs>
              <w:autoSpaceDE w:val="0"/>
              <w:autoSpaceDN w:val="0"/>
              <w:adjustRightInd w:val="0"/>
              <w:ind w:left="0" w:hanging="290"/>
              <w:rPr>
                <w:rFonts w:eastAsia="Times New Roman" w:cs="Arial"/>
                <w:color w:val="000000"/>
                <w:sz w:val="16"/>
                <w:szCs w:val="16"/>
                <w:lang w:val="fr-FR"/>
              </w:rPr>
            </w:pPr>
            <w:r w:rsidRPr="00DB7079">
              <w:rPr>
                <w:rFonts w:eastAsia="Times New Roman" w:cs="Arial"/>
                <w:color w:val="000000"/>
                <w:sz w:val="16"/>
                <w:szCs w:val="16"/>
                <w:lang w:val="fr-FR"/>
              </w:rPr>
              <w:t>Vérifier par recoupement un échantillon de données d’entrée pour chaque catégorie de source (mesures ou paramètres utilisés pour le calcul) afin de rechercher des erreurs de transcription.</w:t>
            </w:r>
          </w:p>
        </w:tc>
      </w:tr>
      <w:tr w:rsidR="00EE70D0" w:rsidRPr="00DB7079" w14:paraId="1080F5DB" w14:textId="77777777" w:rsidTr="00C56918">
        <w:tc>
          <w:tcPr>
            <w:tcW w:w="567" w:type="dxa"/>
          </w:tcPr>
          <w:p w14:paraId="13BEFE5A" w14:textId="77777777" w:rsidR="00EE70D0" w:rsidRPr="00DB7079" w:rsidRDefault="00EE70D0" w:rsidP="0055713C">
            <w:pPr>
              <w:autoSpaceDE w:val="0"/>
              <w:autoSpaceDN w:val="0"/>
              <w:adjustRightInd w:val="0"/>
              <w:rPr>
                <w:rFonts w:eastAsia="Times New Roman" w:cs="Arial"/>
                <w:color w:val="000000"/>
                <w:sz w:val="16"/>
                <w:szCs w:val="16"/>
                <w:lang w:val="fr-FR"/>
              </w:rPr>
            </w:pPr>
            <w:r w:rsidRPr="00DB7079">
              <w:rPr>
                <w:rFonts w:eastAsia="Times New Roman" w:cs="Arial"/>
                <w:color w:val="000000"/>
                <w:sz w:val="16"/>
                <w:szCs w:val="16"/>
                <w:lang w:val="fr-FR"/>
              </w:rPr>
              <w:t>3</w:t>
            </w:r>
          </w:p>
        </w:tc>
        <w:tc>
          <w:tcPr>
            <w:tcW w:w="2835" w:type="dxa"/>
          </w:tcPr>
          <w:p w14:paraId="21308635" w14:textId="77777777" w:rsidR="00EE70D0" w:rsidRPr="00DB7079" w:rsidRDefault="00EE70D0" w:rsidP="0055713C">
            <w:pPr>
              <w:autoSpaceDE w:val="0"/>
              <w:autoSpaceDN w:val="0"/>
              <w:adjustRightInd w:val="0"/>
              <w:rPr>
                <w:rFonts w:eastAsia="Times New Roman" w:cs="Arial"/>
                <w:color w:val="000000"/>
                <w:sz w:val="16"/>
                <w:szCs w:val="16"/>
                <w:lang w:val="fr-FR"/>
              </w:rPr>
            </w:pPr>
            <w:r w:rsidRPr="00DB7079">
              <w:rPr>
                <w:rFonts w:eastAsia="Times New Roman" w:cs="Arial"/>
                <w:color w:val="000000"/>
                <w:sz w:val="16"/>
                <w:szCs w:val="16"/>
                <w:lang w:val="fr-FR"/>
              </w:rPr>
              <w:t>Vérifier que les émissions sont calculées correctement</w:t>
            </w:r>
          </w:p>
        </w:tc>
        <w:tc>
          <w:tcPr>
            <w:tcW w:w="5387" w:type="dxa"/>
          </w:tcPr>
          <w:p w14:paraId="5D996BFB" w14:textId="77777777" w:rsidR="00EE70D0" w:rsidRPr="00DB7079" w:rsidRDefault="00EE70D0" w:rsidP="00020226">
            <w:pPr>
              <w:numPr>
                <w:ilvl w:val="0"/>
                <w:numId w:val="3"/>
              </w:numPr>
              <w:tabs>
                <w:tab w:val="num" w:pos="795"/>
              </w:tabs>
              <w:autoSpaceDE w:val="0"/>
              <w:autoSpaceDN w:val="0"/>
              <w:adjustRightInd w:val="0"/>
              <w:ind w:left="0" w:hanging="290"/>
              <w:rPr>
                <w:rFonts w:eastAsia="Times New Roman" w:cs="Arial"/>
                <w:color w:val="000000"/>
                <w:sz w:val="16"/>
                <w:szCs w:val="16"/>
                <w:lang w:val="fr-FR"/>
              </w:rPr>
            </w:pPr>
            <w:r w:rsidRPr="00DB7079">
              <w:rPr>
                <w:rFonts w:eastAsia="Times New Roman" w:cs="Arial"/>
                <w:color w:val="000000"/>
                <w:sz w:val="16"/>
                <w:szCs w:val="16"/>
                <w:lang w:val="fr-FR"/>
              </w:rPr>
              <w:t>Reproduire un échantillon représentatif des calculs d’émissions.</w:t>
            </w:r>
          </w:p>
          <w:p w14:paraId="61D05605" w14:textId="1B0AAD28" w:rsidR="00EE70D0" w:rsidRPr="00DB7079" w:rsidRDefault="00544020" w:rsidP="00544020">
            <w:pPr>
              <w:tabs>
                <w:tab w:val="num" w:pos="795"/>
              </w:tabs>
              <w:autoSpaceDE w:val="0"/>
              <w:autoSpaceDN w:val="0"/>
              <w:adjustRightInd w:val="0"/>
              <w:rPr>
                <w:rFonts w:eastAsia="Times New Roman" w:cs="Arial"/>
                <w:color w:val="000000"/>
                <w:sz w:val="16"/>
                <w:szCs w:val="16"/>
                <w:lang w:val="fr-FR"/>
              </w:rPr>
            </w:pPr>
            <w:r w:rsidRPr="00DB7079">
              <w:rPr>
                <w:rFonts w:eastAsia="Times New Roman" w:cs="Arial"/>
                <w:color w:val="000000"/>
                <w:sz w:val="16"/>
                <w:szCs w:val="16"/>
                <w:lang w:val="fr-FR"/>
              </w:rPr>
              <w:t>Utiliser une méthode d’approximation simple qui donne des résultats similaires à l’original et des calculs plus complexes pour s’assurer qu’il n’y a pas d’erreur d’entrée des données ou de calcul.</w:t>
            </w:r>
          </w:p>
        </w:tc>
      </w:tr>
      <w:tr w:rsidR="00EE70D0" w:rsidRPr="00DB7079" w14:paraId="5CBBEE32" w14:textId="77777777" w:rsidTr="00C56918">
        <w:trPr>
          <w:cnfStyle w:val="000000100000" w:firstRow="0" w:lastRow="0" w:firstColumn="0" w:lastColumn="0" w:oddVBand="0" w:evenVBand="0" w:oddHBand="1" w:evenHBand="0" w:firstRowFirstColumn="0" w:firstRowLastColumn="0" w:lastRowFirstColumn="0" w:lastRowLastColumn="0"/>
        </w:trPr>
        <w:tc>
          <w:tcPr>
            <w:tcW w:w="567" w:type="dxa"/>
          </w:tcPr>
          <w:p w14:paraId="3E648596" w14:textId="77777777" w:rsidR="00EE70D0" w:rsidRPr="00DB7079" w:rsidRDefault="00EE70D0" w:rsidP="0055713C">
            <w:pPr>
              <w:autoSpaceDE w:val="0"/>
              <w:autoSpaceDN w:val="0"/>
              <w:adjustRightInd w:val="0"/>
              <w:rPr>
                <w:rFonts w:eastAsia="Times New Roman" w:cs="Arial"/>
                <w:color w:val="000000"/>
                <w:sz w:val="16"/>
                <w:szCs w:val="16"/>
                <w:lang w:val="fr-FR"/>
              </w:rPr>
            </w:pPr>
            <w:r w:rsidRPr="00DB7079">
              <w:rPr>
                <w:rFonts w:eastAsia="Times New Roman" w:cs="Arial"/>
                <w:color w:val="000000"/>
                <w:sz w:val="16"/>
                <w:szCs w:val="16"/>
                <w:lang w:val="fr-FR"/>
              </w:rPr>
              <w:t>4</w:t>
            </w:r>
          </w:p>
        </w:tc>
        <w:tc>
          <w:tcPr>
            <w:tcW w:w="2835" w:type="dxa"/>
          </w:tcPr>
          <w:p w14:paraId="316599B8" w14:textId="77777777" w:rsidR="00EE70D0" w:rsidRPr="00DB7079" w:rsidRDefault="00EE70D0" w:rsidP="0055713C">
            <w:pPr>
              <w:autoSpaceDE w:val="0"/>
              <w:autoSpaceDN w:val="0"/>
              <w:adjustRightInd w:val="0"/>
              <w:rPr>
                <w:rFonts w:eastAsia="Times New Roman" w:cs="Arial"/>
                <w:color w:val="000000"/>
                <w:sz w:val="16"/>
                <w:szCs w:val="16"/>
                <w:lang w:val="fr-FR"/>
              </w:rPr>
            </w:pPr>
            <w:r w:rsidRPr="00DB7079">
              <w:rPr>
                <w:rFonts w:eastAsia="Times New Roman" w:cs="Arial"/>
                <w:color w:val="000000"/>
                <w:sz w:val="16"/>
                <w:szCs w:val="16"/>
                <w:lang w:val="fr-FR"/>
              </w:rPr>
              <w:t>Vérifier que les paramètres et les unités d’émission sont consignés correctement et que les facteurs de conversion appropriés sont utilisés.</w:t>
            </w:r>
          </w:p>
        </w:tc>
        <w:tc>
          <w:tcPr>
            <w:tcW w:w="5387" w:type="dxa"/>
          </w:tcPr>
          <w:p w14:paraId="21C6F399" w14:textId="77777777" w:rsidR="00EE70D0" w:rsidRPr="00DB7079" w:rsidRDefault="00EE70D0" w:rsidP="00020226">
            <w:pPr>
              <w:numPr>
                <w:ilvl w:val="0"/>
                <w:numId w:val="3"/>
              </w:numPr>
              <w:tabs>
                <w:tab w:val="num" w:pos="795"/>
              </w:tabs>
              <w:autoSpaceDE w:val="0"/>
              <w:autoSpaceDN w:val="0"/>
              <w:adjustRightInd w:val="0"/>
              <w:ind w:left="0" w:hanging="290"/>
              <w:rPr>
                <w:rFonts w:eastAsia="Times New Roman" w:cs="Arial"/>
                <w:color w:val="000000"/>
                <w:sz w:val="16"/>
                <w:szCs w:val="16"/>
                <w:lang w:val="fr-FR"/>
              </w:rPr>
            </w:pPr>
            <w:r w:rsidRPr="00DB7079">
              <w:rPr>
                <w:rFonts w:eastAsia="Times New Roman" w:cs="Arial"/>
                <w:color w:val="000000"/>
                <w:sz w:val="16"/>
                <w:szCs w:val="16"/>
                <w:lang w:val="fr-FR"/>
              </w:rPr>
              <w:t>Vérifier que les unités sont étiquetées correctement dans les feuilles de calculs.</w:t>
            </w:r>
          </w:p>
          <w:p w14:paraId="687C008F" w14:textId="77777777" w:rsidR="00EE70D0" w:rsidRPr="00DB7079" w:rsidRDefault="00EE70D0" w:rsidP="00020226">
            <w:pPr>
              <w:numPr>
                <w:ilvl w:val="0"/>
                <w:numId w:val="3"/>
              </w:numPr>
              <w:tabs>
                <w:tab w:val="num" w:pos="795"/>
              </w:tabs>
              <w:autoSpaceDE w:val="0"/>
              <w:autoSpaceDN w:val="0"/>
              <w:adjustRightInd w:val="0"/>
              <w:ind w:left="0" w:hanging="290"/>
              <w:rPr>
                <w:rFonts w:eastAsia="Times New Roman" w:cs="Arial"/>
                <w:color w:val="000000"/>
                <w:sz w:val="16"/>
                <w:szCs w:val="16"/>
                <w:lang w:val="fr-FR"/>
              </w:rPr>
            </w:pPr>
            <w:r w:rsidRPr="00DB7079">
              <w:rPr>
                <w:rFonts w:eastAsia="Times New Roman" w:cs="Arial"/>
                <w:color w:val="000000"/>
                <w:sz w:val="16"/>
                <w:szCs w:val="16"/>
                <w:lang w:val="fr-FR"/>
              </w:rPr>
              <w:t>Vérifier que les unités sont utilisées correctement du début à la fin des calculs.</w:t>
            </w:r>
          </w:p>
          <w:p w14:paraId="782E4ED4" w14:textId="77777777" w:rsidR="00EE70D0" w:rsidRPr="00DB7079" w:rsidRDefault="00EE70D0" w:rsidP="00020226">
            <w:pPr>
              <w:numPr>
                <w:ilvl w:val="0"/>
                <w:numId w:val="3"/>
              </w:numPr>
              <w:tabs>
                <w:tab w:val="num" w:pos="795"/>
              </w:tabs>
              <w:autoSpaceDE w:val="0"/>
              <w:autoSpaceDN w:val="0"/>
              <w:adjustRightInd w:val="0"/>
              <w:ind w:left="0" w:hanging="290"/>
              <w:rPr>
                <w:rFonts w:eastAsia="Times New Roman" w:cs="Arial"/>
                <w:color w:val="000000"/>
                <w:sz w:val="16"/>
                <w:szCs w:val="16"/>
                <w:lang w:val="fr-FR"/>
              </w:rPr>
            </w:pPr>
            <w:r w:rsidRPr="00DB7079">
              <w:rPr>
                <w:rFonts w:eastAsia="Times New Roman" w:cs="Arial"/>
                <w:color w:val="000000"/>
                <w:sz w:val="16"/>
                <w:szCs w:val="16"/>
                <w:lang w:val="fr-FR"/>
              </w:rPr>
              <w:t>Vérifier que les facteurs de conversion sont corrects.</w:t>
            </w:r>
          </w:p>
          <w:p w14:paraId="239315E6" w14:textId="77777777" w:rsidR="00EE70D0" w:rsidRPr="00DB7079" w:rsidRDefault="00EE70D0" w:rsidP="00020226">
            <w:pPr>
              <w:numPr>
                <w:ilvl w:val="0"/>
                <w:numId w:val="3"/>
              </w:numPr>
              <w:tabs>
                <w:tab w:val="num" w:pos="795"/>
              </w:tabs>
              <w:autoSpaceDE w:val="0"/>
              <w:autoSpaceDN w:val="0"/>
              <w:adjustRightInd w:val="0"/>
              <w:ind w:left="0" w:hanging="290"/>
              <w:rPr>
                <w:rFonts w:eastAsia="Times New Roman" w:cs="Arial"/>
                <w:color w:val="000000"/>
                <w:sz w:val="16"/>
                <w:szCs w:val="16"/>
                <w:lang w:val="fr-FR"/>
              </w:rPr>
            </w:pPr>
            <w:r w:rsidRPr="00DB7079">
              <w:rPr>
                <w:rFonts w:eastAsia="Times New Roman" w:cs="Arial"/>
                <w:color w:val="000000"/>
                <w:sz w:val="16"/>
                <w:szCs w:val="16"/>
                <w:lang w:val="fr-FR"/>
              </w:rPr>
              <w:t>Vérifier que les facteurs d’ajustement temporel et spatial sont utilisés correctement.</w:t>
            </w:r>
          </w:p>
        </w:tc>
      </w:tr>
      <w:tr w:rsidR="00EE70D0" w:rsidRPr="00DB7079" w14:paraId="694026BD" w14:textId="77777777" w:rsidTr="00C56918">
        <w:tc>
          <w:tcPr>
            <w:tcW w:w="567" w:type="dxa"/>
          </w:tcPr>
          <w:p w14:paraId="30ADE59B" w14:textId="77777777" w:rsidR="00EE70D0" w:rsidRPr="00DB7079" w:rsidRDefault="00EE70D0" w:rsidP="0055713C">
            <w:pPr>
              <w:autoSpaceDE w:val="0"/>
              <w:autoSpaceDN w:val="0"/>
              <w:adjustRightInd w:val="0"/>
              <w:rPr>
                <w:rFonts w:eastAsia="Times New Roman" w:cs="Arial"/>
                <w:color w:val="000000"/>
                <w:sz w:val="16"/>
                <w:szCs w:val="16"/>
                <w:lang w:val="fr-FR"/>
              </w:rPr>
            </w:pPr>
            <w:r w:rsidRPr="00DB7079">
              <w:rPr>
                <w:rFonts w:eastAsia="Times New Roman" w:cs="Arial"/>
                <w:color w:val="000000"/>
                <w:sz w:val="16"/>
                <w:szCs w:val="16"/>
                <w:lang w:val="fr-FR"/>
              </w:rPr>
              <w:t>5</w:t>
            </w:r>
          </w:p>
        </w:tc>
        <w:tc>
          <w:tcPr>
            <w:tcW w:w="2835" w:type="dxa"/>
          </w:tcPr>
          <w:p w14:paraId="1A4E454D" w14:textId="77777777" w:rsidR="00EE70D0" w:rsidRPr="00DB7079" w:rsidRDefault="00EE70D0" w:rsidP="0055713C">
            <w:pPr>
              <w:autoSpaceDE w:val="0"/>
              <w:autoSpaceDN w:val="0"/>
              <w:adjustRightInd w:val="0"/>
              <w:rPr>
                <w:rFonts w:eastAsia="Times New Roman" w:cs="Arial"/>
                <w:color w:val="000000"/>
                <w:sz w:val="16"/>
                <w:szCs w:val="16"/>
                <w:lang w:val="fr-FR"/>
              </w:rPr>
            </w:pPr>
            <w:r w:rsidRPr="00DB7079">
              <w:rPr>
                <w:rFonts w:eastAsia="Times New Roman" w:cs="Arial"/>
                <w:color w:val="000000"/>
                <w:sz w:val="16"/>
                <w:szCs w:val="16"/>
                <w:lang w:val="fr-FR"/>
              </w:rPr>
              <w:t>Vérifier l’intégrité des fichiers de la base de données.</w:t>
            </w:r>
          </w:p>
        </w:tc>
        <w:tc>
          <w:tcPr>
            <w:tcW w:w="5387" w:type="dxa"/>
          </w:tcPr>
          <w:p w14:paraId="47C55438" w14:textId="77777777" w:rsidR="00EE70D0" w:rsidRPr="00DB7079" w:rsidRDefault="00EE70D0" w:rsidP="00020226">
            <w:pPr>
              <w:numPr>
                <w:ilvl w:val="0"/>
                <w:numId w:val="3"/>
              </w:numPr>
              <w:tabs>
                <w:tab w:val="num" w:pos="795"/>
              </w:tabs>
              <w:autoSpaceDE w:val="0"/>
              <w:autoSpaceDN w:val="0"/>
              <w:adjustRightInd w:val="0"/>
              <w:ind w:left="0" w:hanging="290"/>
              <w:rPr>
                <w:rFonts w:eastAsia="Times New Roman" w:cs="Arial"/>
                <w:color w:val="000000"/>
                <w:sz w:val="16"/>
                <w:szCs w:val="16"/>
                <w:lang w:val="fr-FR"/>
              </w:rPr>
            </w:pPr>
            <w:r w:rsidRPr="00DB7079">
              <w:rPr>
                <w:rFonts w:eastAsia="Times New Roman" w:cs="Arial"/>
                <w:color w:val="000000"/>
                <w:sz w:val="16"/>
                <w:szCs w:val="16"/>
                <w:lang w:val="fr-FR"/>
              </w:rPr>
              <w:t>Confirmer que les phases de traitement des données appropriées sont représentées correctement dans la base de données.</w:t>
            </w:r>
          </w:p>
          <w:p w14:paraId="783CB97D" w14:textId="77777777" w:rsidR="00EE70D0" w:rsidRPr="00DB7079" w:rsidRDefault="00EE70D0" w:rsidP="00020226">
            <w:pPr>
              <w:numPr>
                <w:ilvl w:val="0"/>
                <w:numId w:val="3"/>
              </w:numPr>
              <w:tabs>
                <w:tab w:val="num" w:pos="795"/>
              </w:tabs>
              <w:autoSpaceDE w:val="0"/>
              <w:autoSpaceDN w:val="0"/>
              <w:adjustRightInd w:val="0"/>
              <w:ind w:left="0" w:hanging="290"/>
              <w:rPr>
                <w:rFonts w:eastAsia="Times New Roman" w:cs="Arial"/>
                <w:color w:val="000000"/>
                <w:sz w:val="16"/>
                <w:szCs w:val="16"/>
                <w:lang w:val="fr-FR"/>
              </w:rPr>
            </w:pPr>
            <w:r w:rsidRPr="00DB7079">
              <w:rPr>
                <w:rFonts w:eastAsia="Times New Roman" w:cs="Arial"/>
                <w:color w:val="000000"/>
                <w:sz w:val="16"/>
                <w:szCs w:val="16"/>
                <w:lang w:val="fr-FR"/>
              </w:rPr>
              <w:t>Confirmer que les relations entre les données sont représentées correctement dans la base de données.</w:t>
            </w:r>
          </w:p>
          <w:p w14:paraId="4CA4E5BF" w14:textId="77777777" w:rsidR="00EE70D0" w:rsidRPr="00DB7079" w:rsidRDefault="00EE70D0" w:rsidP="00020226">
            <w:pPr>
              <w:numPr>
                <w:ilvl w:val="0"/>
                <w:numId w:val="3"/>
              </w:numPr>
              <w:tabs>
                <w:tab w:val="num" w:pos="795"/>
              </w:tabs>
              <w:autoSpaceDE w:val="0"/>
              <w:autoSpaceDN w:val="0"/>
              <w:adjustRightInd w:val="0"/>
              <w:ind w:left="0" w:hanging="290"/>
              <w:rPr>
                <w:rFonts w:eastAsia="Times New Roman" w:cs="Arial"/>
                <w:color w:val="000000"/>
                <w:sz w:val="16"/>
                <w:szCs w:val="16"/>
                <w:lang w:val="fr-FR"/>
              </w:rPr>
            </w:pPr>
            <w:r w:rsidRPr="00DB7079">
              <w:rPr>
                <w:rFonts w:eastAsia="Times New Roman" w:cs="Arial"/>
                <w:color w:val="000000"/>
                <w:sz w:val="16"/>
                <w:szCs w:val="16"/>
                <w:lang w:val="fr-FR"/>
              </w:rPr>
              <w:t>Vérifier que les champs de données sont étiquetés correctement et indiquent les spécifications de conception correctes.</w:t>
            </w:r>
          </w:p>
          <w:p w14:paraId="6D0EBB9B" w14:textId="77777777" w:rsidR="00EE70D0" w:rsidRPr="00DB7079" w:rsidRDefault="00EE70D0" w:rsidP="00020226">
            <w:pPr>
              <w:numPr>
                <w:ilvl w:val="0"/>
                <w:numId w:val="3"/>
              </w:numPr>
              <w:tabs>
                <w:tab w:val="num" w:pos="795"/>
              </w:tabs>
              <w:autoSpaceDE w:val="0"/>
              <w:autoSpaceDN w:val="0"/>
              <w:adjustRightInd w:val="0"/>
              <w:ind w:left="0" w:hanging="290"/>
              <w:rPr>
                <w:rFonts w:eastAsia="Times New Roman" w:cs="Arial"/>
                <w:color w:val="000000"/>
                <w:sz w:val="16"/>
                <w:szCs w:val="16"/>
                <w:lang w:val="fr-FR"/>
              </w:rPr>
            </w:pPr>
            <w:r w:rsidRPr="00DB7079">
              <w:rPr>
                <w:rFonts w:eastAsia="Times New Roman" w:cs="Arial"/>
                <w:color w:val="000000"/>
                <w:sz w:val="16"/>
                <w:szCs w:val="16"/>
                <w:lang w:val="fr-FR"/>
              </w:rPr>
              <w:t>Vérifier que la documentation appropriée de la base de données et la structure et le fonctionnement du modèle sont archivés.</w:t>
            </w:r>
          </w:p>
        </w:tc>
      </w:tr>
      <w:tr w:rsidR="00EE70D0" w:rsidRPr="00DB7079" w14:paraId="29A3677A" w14:textId="77777777" w:rsidTr="00C56918">
        <w:trPr>
          <w:cnfStyle w:val="000000100000" w:firstRow="0" w:lastRow="0" w:firstColumn="0" w:lastColumn="0" w:oddVBand="0" w:evenVBand="0" w:oddHBand="1" w:evenHBand="0" w:firstRowFirstColumn="0" w:firstRowLastColumn="0" w:lastRowFirstColumn="0" w:lastRowLastColumn="0"/>
        </w:trPr>
        <w:tc>
          <w:tcPr>
            <w:tcW w:w="567" w:type="dxa"/>
          </w:tcPr>
          <w:p w14:paraId="5D1AFD32" w14:textId="77777777" w:rsidR="00EE70D0" w:rsidRPr="00DB7079" w:rsidRDefault="00EE70D0" w:rsidP="0055713C">
            <w:pPr>
              <w:autoSpaceDE w:val="0"/>
              <w:autoSpaceDN w:val="0"/>
              <w:adjustRightInd w:val="0"/>
              <w:rPr>
                <w:rFonts w:eastAsia="Times New Roman" w:cs="Arial"/>
                <w:color w:val="000000"/>
                <w:sz w:val="16"/>
                <w:szCs w:val="16"/>
                <w:lang w:val="fr-FR"/>
              </w:rPr>
            </w:pPr>
            <w:r w:rsidRPr="00DB7079">
              <w:rPr>
                <w:rFonts w:eastAsia="Times New Roman" w:cs="Arial"/>
                <w:color w:val="000000"/>
                <w:sz w:val="16"/>
                <w:szCs w:val="16"/>
                <w:lang w:val="fr-FR"/>
              </w:rPr>
              <w:t>6</w:t>
            </w:r>
          </w:p>
        </w:tc>
        <w:tc>
          <w:tcPr>
            <w:tcW w:w="2835" w:type="dxa"/>
          </w:tcPr>
          <w:p w14:paraId="6F704D83" w14:textId="77777777" w:rsidR="00EE70D0" w:rsidRPr="00DB7079" w:rsidRDefault="00EE70D0" w:rsidP="0055713C">
            <w:pPr>
              <w:autoSpaceDE w:val="0"/>
              <w:autoSpaceDN w:val="0"/>
              <w:adjustRightInd w:val="0"/>
              <w:rPr>
                <w:rFonts w:eastAsia="Times New Roman" w:cs="Arial"/>
                <w:color w:val="000000"/>
                <w:sz w:val="16"/>
                <w:szCs w:val="16"/>
                <w:lang w:val="fr-FR"/>
              </w:rPr>
            </w:pPr>
            <w:r w:rsidRPr="00DB7079">
              <w:rPr>
                <w:rFonts w:eastAsia="Times New Roman" w:cs="Arial"/>
                <w:color w:val="000000"/>
                <w:sz w:val="16"/>
                <w:szCs w:val="16"/>
                <w:lang w:val="fr-FR"/>
              </w:rPr>
              <w:t>Vérifier la cohérence des données entre les catégories de source.</w:t>
            </w:r>
          </w:p>
        </w:tc>
        <w:tc>
          <w:tcPr>
            <w:tcW w:w="5387" w:type="dxa"/>
          </w:tcPr>
          <w:p w14:paraId="425A9F70" w14:textId="77777777" w:rsidR="00EE70D0" w:rsidRPr="00DB7079" w:rsidRDefault="00EE70D0" w:rsidP="00020226">
            <w:pPr>
              <w:numPr>
                <w:ilvl w:val="0"/>
                <w:numId w:val="4"/>
              </w:numPr>
              <w:autoSpaceDE w:val="0"/>
              <w:autoSpaceDN w:val="0"/>
              <w:adjustRightInd w:val="0"/>
              <w:ind w:left="0" w:hanging="290"/>
              <w:rPr>
                <w:rFonts w:eastAsia="Times New Roman" w:cs="Arial"/>
                <w:color w:val="000000"/>
                <w:sz w:val="16"/>
                <w:szCs w:val="16"/>
                <w:lang w:val="fr-FR"/>
              </w:rPr>
            </w:pPr>
            <w:r w:rsidRPr="00DB7079">
              <w:rPr>
                <w:rFonts w:eastAsia="Times New Roman" w:cs="Arial"/>
                <w:color w:val="000000"/>
                <w:sz w:val="16"/>
                <w:szCs w:val="16"/>
                <w:lang w:val="fr-FR"/>
              </w:rPr>
              <w:t>Identifier les paramètres (données sur les activités, constantes, etc.) communs à plusieurs catégories de source et confirmer la cohérence des valeurs utilisées pour ces paramètres dans les calculs d’émissions</w:t>
            </w:r>
          </w:p>
        </w:tc>
      </w:tr>
      <w:tr w:rsidR="00EE70D0" w:rsidRPr="00DB7079" w14:paraId="799B4C71" w14:textId="77777777" w:rsidTr="00C56918">
        <w:tc>
          <w:tcPr>
            <w:tcW w:w="567" w:type="dxa"/>
          </w:tcPr>
          <w:p w14:paraId="7CC57A59" w14:textId="77777777" w:rsidR="00EE70D0" w:rsidRPr="00DB7079" w:rsidRDefault="00EE70D0" w:rsidP="0055713C">
            <w:pPr>
              <w:autoSpaceDE w:val="0"/>
              <w:autoSpaceDN w:val="0"/>
              <w:adjustRightInd w:val="0"/>
              <w:rPr>
                <w:rFonts w:eastAsia="Times New Roman" w:cs="Arial"/>
                <w:color w:val="000000"/>
                <w:sz w:val="16"/>
                <w:szCs w:val="16"/>
                <w:lang w:val="fr-FR"/>
              </w:rPr>
            </w:pPr>
            <w:r w:rsidRPr="00DB7079">
              <w:rPr>
                <w:rFonts w:eastAsia="Times New Roman" w:cs="Arial"/>
                <w:color w:val="000000"/>
                <w:sz w:val="16"/>
                <w:szCs w:val="16"/>
                <w:lang w:val="fr-FR"/>
              </w:rPr>
              <w:t>7</w:t>
            </w:r>
          </w:p>
        </w:tc>
        <w:tc>
          <w:tcPr>
            <w:tcW w:w="2835" w:type="dxa"/>
          </w:tcPr>
          <w:p w14:paraId="3EF3B007" w14:textId="77777777" w:rsidR="00EE70D0" w:rsidRPr="00DB7079" w:rsidRDefault="00EE70D0" w:rsidP="0055713C">
            <w:pPr>
              <w:autoSpaceDE w:val="0"/>
              <w:autoSpaceDN w:val="0"/>
              <w:adjustRightInd w:val="0"/>
              <w:rPr>
                <w:rFonts w:eastAsia="Times New Roman" w:cs="Arial"/>
                <w:color w:val="000000"/>
                <w:sz w:val="16"/>
                <w:szCs w:val="16"/>
                <w:lang w:val="fr-FR"/>
              </w:rPr>
            </w:pPr>
            <w:r w:rsidRPr="00DB7079">
              <w:rPr>
                <w:rFonts w:eastAsia="Times New Roman" w:cs="Arial"/>
                <w:color w:val="000000"/>
                <w:sz w:val="16"/>
                <w:szCs w:val="16"/>
                <w:lang w:val="fr-FR"/>
              </w:rPr>
              <w:t>Vérifier que le mouvement des données d’inventaires entre les phases de traitement est correct.</w:t>
            </w:r>
          </w:p>
        </w:tc>
        <w:tc>
          <w:tcPr>
            <w:tcW w:w="5387" w:type="dxa"/>
          </w:tcPr>
          <w:p w14:paraId="25B4D496" w14:textId="77777777" w:rsidR="00EE70D0" w:rsidRPr="00DB7079" w:rsidRDefault="00EE70D0" w:rsidP="00020226">
            <w:pPr>
              <w:numPr>
                <w:ilvl w:val="0"/>
                <w:numId w:val="4"/>
              </w:numPr>
              <w:autoSpaceDE w:val="0"/>
              <w:autoSpaceDN w:val="0"/>
              <w:adjustRightInd w:val="0"/>
              <w:ind w:left="0" w:hanging="290"/>
              <w:rPr>
                <w:rFonts w:eastAsia="Times New Roman" w:cs="Arial"/>
                <w:color w:val="000000"/>
                <w:sz w:val="16"/>
                <w:szCs w:val="16"/>
                <w:lang w:val="fr-FR"/>
              </w:rPr>
            </w:pPr>
            <w:r w:rsidRPr="00DB7079">
              <w:rPr>
                <w:rFonts w:eastAsia="Times New Roman" w:cs="Arial"/>
                <w:color w:val="000000"/>
                <w:sz w:val="16"/>
                <w:szCs w:val="16"/>
                <w:lang w:val="fr-FR"/>
              </w:rPr>
              <w:t>Vérifier que les données sur les émissions sont agrégées correctement, des niveaux de présentations inférieurs vers des niveaux supérieurs, lors de la préparation des récapitulatifs.</w:t>
            </w:r>
          </w:p>
          <w:p w14:paraId="254C4261" w14:textId="77777777" w:rsidR="00EE70D0" w:rsidRPr="00DB7079" w:rsidRDefault="00EE70D0" w:rsidP="00020226">
            <w:pPr>
              <w:numPr>
                <w:ilvl w:val="0"/>
                <w:numId w:val="4"/>
              </w:numPr>
              <w:autoSpaceDE w:val="0"/>
              <w:autoSpaceDN w:val="0"/>
              <w:adjustRightInd w:val="0"/>
              <w:ind w:left="0" w:hanging="290"/>
              <w:rPr>
                <w:rFonts w:eastAsia="Times New Roman" w:cs="Arial"/>
                <w:color w:val="000000"/>
                <w:sz w:val="16"/>
                <w:szCs w:val="16"/>
                <w:lang w:val="fr-FR"/>
              </w:rPr>
            </w:pPr>
            <w:r w:rsidRPr="00DB7079">
              <w:rPr>
                <w:rFonts w:eastAsia="Times New Roman" w:cs="Arial"/>
                <w:color w:val="000000"/>
                <w:sz w:val="16"/>
                <w:szCs w:val="16"/>
                <w:lang w:val="fr-FR"/>
              </w:rPr>
              <w:t>Vérifier que les données sur les émissions sont transcrites correctement entre divers produits intermédiaires</w:t>
            </w:r>
          </w:p>
        </w:tc>
      </w:tr>
      <w:tr w:rsidR="00EE70D0" w:rsidRPr="00DB7079" w14:paraId="5704BCE8" w14:textId="77777777" w:rsidTr="00C56918">
        <w:trPr>
          <w:cnfStyle w:val="000000100000" w:firstRow="0" w:lastRow="0" w:firstColumn="0" w:lastColumn="0" w:oddVBand="0" w:evenVBand="0" w:oddHBand="1" w:evenHBand="0" w:firstRowFirstColumn="0" w:firstRowLastColumn="0" w:lastRowFirstColumn="0" w:lastRowLastColumn="0"/>
        </w:trPr>
        <w:tc>
          <w:tcPr>
            <w:tcW w:w="567" w:type="dxa"/>
          </w:tcPr>
          <w:p w14:paraId="55D076A6" w14:textId="77777777" w:rsidR="00EE70D0" w:rsidRPr="00DB7079" w:rsidRDefault="00EE70D0" w:rsidP="0055713C">
            <w:pPr>
              <w:autoSpaceDE w:val="0"/>
              <w:autoSpaceDN w:val="0"/>
              <w:adjustRightInd w:val="0"/>
              <w:rPr>
                <w:rFonts w:eastAsia="Times New Roman" w:cs="Arial"/>
                <w:color w:val="000000"/>
                <w:sz w:val="16"/>
                <w:szCs w:val="16"/>
                <w:lang w:val="fr-FR"/>
              </w:rPr>
            </w:pPr>
            <w:r w:rsidRPr="00DB7079">
              <w:rPr>
                <w:rFonts w:eastAsia="Times New Roman" w:cs="Arial"/>
                <w:color w:val="000000"/>
                <w:sz w:val="16"/>
                <w:szCs w:val="16"/>
                <w:lang w:val="fr-FR"/>
              </w:rPr>
              <w:t>8</w:t>
            </w:r>
          </w:p>
        </w:tc>
        <w:tc>
          <w:tcPr>
            <w:tcW w:w="2835" w:type="dxa"/>
          </w:tcPr>
          <w:p w14:paraId="396491DA" w14:textId="77777777" w:rsidR="00EE70D0" w:rsidRPr="00DB7079" w:rsidRDefault="00EE70D0" w:rsidP="0055713C">
            <w:pPr>
              <w:autoSpaceDE w:val="0"/>
              <w:autoSpaceDN w:val="0"/>
              <w:adjustRightInd w:val="0"/>
              <w:rPr>
                <w:rFonts w:eastAsia="Times New Roman" w:cs="Arial"/>
                <w:color w:val="000000"/>
                <w:sz w:val="16"/>
                <w:szCs w:val="16"/>
                <w:lang w:val="fr-FR"/>
              </w:rPr>
            </w:pPr>
            <w:r w:rsidRPr="00DB7079">
              <w:rPr>
                <w:rFonts w:eastAsia="Times New Roman" w:cs="Arial"/>
                <w:color w:val="000000"/>
                <w:sz w:val="16"/>
                <w:szCs w:val="16"/>
                <w:lang w:val="fr-FR"/>
              </w:rPr>
              <w:t>Vérifier que les incertitudes des émissions et absorptions sont estimées ou calculées correctement.</w:t>
            </w:r>
          </w:p>
        </w:tc>
        <w:tc>
          <w:tcPr>
            <w:tcW w:w="5387" w:type="dxa"/>
          </w:tcPr>
          <w:p w14:paraId="623C1FFA" w14:textId="77777777" w:rsidR="00EE70D0" w:rsidRPr="00DB7079" w:rsidRDefault="00EE70D0" w:rsidP="00020226">
            <w:pPr>
              <w:numPr>
                <w:ilvl w:val="0"/>
                <w:numId w:val="4"/>
              </w:numPr>
              <w:autoSpaceDE w:val="0"/>
              <w:autoSpaceDN w:val="0"/>
              <w:adjustRightInd w:val="0"/>
              <w:ind w:left="0" w:hanging="290"/>
              <w:rPr>
                <w:rFonts w:eastAsia="Times New Roman" w:cs="Arial"/>
                <w:color w:val="000000"/>
                <w:sz w:val="16"/>
                <w:szCs w:val="16"/>
                <w:lang w:val="fr-FR"/>
              </w:rPr>
            </w:pPr>
            <w:r w:rsidRPr="00DB7079">
              <w:rPr>
                <w:rFonts w:eastAsia="Times New Roman" w:cs="Arial"/>
                <w:color w:val="000000"/>
                <w:sz w:val="16"/>
                <w:szCs w:val="16"/>
                <w:lang w:val="fr-FR"/>
              </w:rPr>
              <w:t>Vérifier que les qualifications des personnes apportant une opinion d’experts sur l’estimation de l’incertitude sont appropriées.</w:t>
            </w:r>
          </w:p>
          <w:p w14:paraId="37A3941C" w14:textId="77777777" w:rsidR="00EE70D0" w:rsidRPr="00DB7079" w:rsidRDefault="00EE70D0" w:rsidP="00020226">
            <w:pPr>
              <w:numPr>
                <w:ilvl w:val="0"/>
                <w:numId w:val="4"/>
              </w:numPr>
              <w:autoSpaceDE w:val="0"/>
              <w:autoSpaceDN w:val="0"/>
              <w:adjustRightInd w:val="0"/>
              <w:ind w:left="0" w:hanging="290"/>
              <w:rPr>
                <w:rFonts w:eastAsia="Times New Roman" w:cs="Arial"/>
                <w:color w:val="000000"/>
                <w:sz w:val="16"/>
                <w:szCs w:val="16"/>
                <w:lang w:val="fr-FR"/>
              </w:rPr>
            </w:pPr>
            <w:r w:rsidRPr="00DB7079">
              <w:rPr>
                <w:rFonts w:eastAsia="Times New Roman" w:cs="Arial"/>
                <w:color w:val="000000"/>
                <w:sz w:val="16"/>
                <w:szCs w:val="16"/>
                <w:lang w:val="fr-FR"/>
              </w:rPr>
              <w:t>Vérifier que les qualifications, hypothèses et opinions d’experts sont consignées. Vérifier que les incertitudes calculées sont complètes et calculées correctement</w:t>
            </w:r>
          </w:p>
          <w:p w14:paraId="1975CB4B" w14:textId="77777777" w:rsidR="00EE70D0" w:rsidRPr="00DB7079" w:rsidRDefault="00EE70D0" w:rsidP="00020226">
            <w:pPr>
              <w:numPr>
                <w:ilvl w:val="0"/>
                <w:numId w:val="4"/>
              </w:numPr>
              <w:autoSpaceDE w:val="0"/>
              <w:autoSpaceDN w:val="0"/>
              <w:adjustRightInd w:val="0"/>
              <w:ind w:left="0" w:hanging="290"/>
              <w:rPr>
                <w:rFonts w:eastAsia="Times New Roman" w:cs="Arial"/>
                <w:color w:val="000000"/>
                <w:sz w:val="16"/>
                <w:szCs w:val="16"/>
                <w:lang w:val="fr-FR"/>
              </w:rPr>
            </w:pPr>
            <w:r w:rsidRPr="00DB7079">
              <w:rPr>
                <w:rFonts w:eastAsia="Times New Roman" w:cs="Arial"/>
                <w:color w:val="000000"/>
                <w:sz w:val="16"/>
                <w:szCs w:val="16"/>
                <w:lang w:val="fr-FR"/>
              </w:rPr>
              <w:t>Au besoin, dupliquer les calculs d’erreurs ou un petit échantillon des distributions de probabilité utilisé par l’analyse Monte-Carlo.</w:t>
            </w:r>
          </w:p>
        </w:tc>
      </w:tr>
      <w:tr w:rsidR="00EE70D0" w:rsidRPr="00DB7079" w14:paraId="52BBECB3" w14:textId="77777777" w:rsidTr="00C56918">
        <w:tc>
          <w:tcPr>
            <w:tcW w:w="567" w:type="dxa"/>
          </w:tcPr>
          <w:p w14:paraId="6BD0071D" w14:textId="77777777" w:rsidR="00EE70D0" w:rsidRPr="00DB7079" w:rsidRDefault="00EE70D0" w:rsidP="0055713C">
            <w:pPr>
              <w:autoSpaceDE w:val="0"/>
              <w:autoSpaceDN w:val="0"/>
              <w:adjustRightInd w:val="0"/>
              <w:rPr>
                <w:rFonts w:eastAsia="Times New Roman" w:cs="Arial"/>
                <w:color w:val="000000"/>
                <w:sz w:val="16"/>
                <w:szCs w:val="16"/>
                <w:lang w:val="fr-FR"/>
              </w:rPr>
            </w:pPr>
            <w:r w:rsidRPr="00DB7079">
              <w:rPr>
                <w:rFonts w:eastAsia="Times New Roman" w:cs="Arial"/>
                <w:color w:val="000000"/>
                <w:sz w:val="16"/>
                <w:szCs w:val="16"/>
                <w:lang w:val="fr-FR"/>
              </w:rPr>
              <w:t>9</w:t>
            </w:r>
          </w:p>
        </w:tc>
        <w:tc>
          <w:tcPr>
            <w:tcW w:w="2835" w:type="dxa"/>
          </w:tcPr>
          <w:p w14:paraId="26ADE6E3" w14:textId="76232A27" w:rsidR="00EE70D0" w:rsidRPr="00DB7079" w:rsidRDefault="00544020" w:rsidP="0055713C">
            <w:pPr>
              <w:autoSpaceDE w:val="0"/>
              <w:autoSpaceDN w:val="0"/>
              <w:adjustRightInd w:val="0"/>
              <w:rPr>
                <w:rFonts w:eastAsia="Times New Roman" w:cs="Arial"/>
                <w:color w:val="000000"/>
                <w:sz w:val="16"/>
                <w:szCs w:val="16"/>
                <w:lang w:val="fr-FR"/>
              </w:rPr>
            </w:pPr>
            <w:r w:rsidRPr="00DB7079">
              <w:rPr>
                <w:rFonts w:eastAsia="Times New Roman" w:cs="Arial"/>
                <w:color w:val="000000"/>
                <w:sz w:val="16"/>
                <w:szCs w:val="16"/>
                <w:lang w:val="fr-FR"/>
              </w:rPr>
              <w:t>Vérifier la cohérence de la série temporelle.</w:t>
            </w:r>
          </w:p>
        </w:tc>
        <w:tc>
          <w:tcPr>
            <w:tcW w:w="5387" w:type="dxa"/>
          </w:tcPr>
          <w:p w14:paraId="4796E0FF" w14:textId="77777777" w:rsidR="00544020" w:rsidRPr="00DB7079" w:rsidRDefault="00544020" w:rsidP="00020226">
            <w:pPr>
              <w:numPr>
                <w:ilvl w:val="0"/>
                <w:numId w:val="4"/>
              </w:numPr>
              <w:autoSpaceDE w:val="0"/>
              <w:autoSpaceDN w:val="0"/>
              <w:adjustRightInd w:val="0"/>
              <w:ind w:left="0" w:hanging="290"/>
              <w:rPr>
                <w:rFonts w:eastAsia="Times New Roman" w:cs="Arial"/>
                <w:color w:val="000000"/>
                <w:sz w:val="16"/>
                <w:szCs w:val="16"/>
                <w:lang w:val="fr-FR"/>
              </w:rPr>
            </w:pPr>
            <w:r w:rsidRPr="00DB7079">
              <w:rPr>
                <w:rFonts w:eastAsia="Times New Roman" w:cs="Arial"/>
                <w:color w:val="000000"/>
                <w:sz w:val="16"/>
                <w:szCs w:val="16"/>
                <w:lang w:val="fr-FR"/>
              </w:rPr>
              <w:t>Vérifier la cohérence temporelle des données d’entrée de la série temporelle pour chaque catégorie de source.</w:t>
            </w:r>
          </w:p>
          <w:p w14:paraId="02426B16" w14:textId="77777777" w:rsidR="00544020" w:rsidRPr="00DB7079" w:rsidRDefault="00544020" w:rsidP="00020226">
            <w:pPr>
              <w:numPr>
                <w:ilvl w:val="0"/>
                <w:numId w:val="4"/>
              </w:numPr>
              <w:autoSpaceDE w:val="0"/>
              <w:autoSpaceDN w:val="0"/>
              <w:adjustRightInd w:val="0"/>
              <w:ind w:left="0" w:hanging="290"/>
              <w:rPr>
                <w:rFonts w:eastAsia="Times New Roman" w:cs="Arial"/>
                <w:color w:val="000000"/>
                <w:sz w:val="16"/>
                <w:szCs w:val="16"/>
                <w:lang w:val="fr-FR"/>
              </w:rPr>
            </w:pPr>
            <w:r w:rsidRPr="00DB7079">
              <w:rPr>
                <w:rFonts w:eastAsia="Times New Roman" w:cs="Arial"/>
                <w:color w:val="000000"/>
                <w:sz w:val="16"/>
                <w:szCs w:val="16"/>
                <w:lang w:val="fr-FR"/>
              </w:rPr>
              <w:t>Vérifier la cohérence de l’algorithme/la méthode utilisé pour les calculs dans la série temporelle.</w:t>
            </w:r>
          </w:p>
          <w:p w14:paraId="4912D34E" w14:textId="77777777" w:rsidR="00544020" w:rsidRPr="00DB7079" w:rsidRDefault="00544020" w:rsidP="00020226">
            <w:pPr>
              <w:numPr>
                <w:ilvl w:val="0"/>
                <w:numId w:val="4"/>
              </w:numPr>
              <w:autoSpaceDE w:val="0"/>
              <w:autoSpaceDN w:val="0"/>
              <w:adjustRightInd w:val="0"/>
              <w:ind w:left="0" w:hanging="290"/>
              <w:rPr>
                <w:rFonts w:eastAsia="Times New Roman" w:cs="Arial"/>
                <w:color w:val="000000"/>
                <w:sz w:val="16"/>
                <w:szCs w:val="16"/>
                <w:lang w:val="fr-FR"/>
              </w:rPr>
            </w:pPr>
            <w:r w:rsidRPr="00DB7079">
              <w:rPr>
                <w:rFonts w:eastAsia="Times New Roman" w:cs="Arial"/>
                <w:color w:val="000000"/>
                <w:sz w:val="16"/>
                <w:szCs w:val="16"/>
                <w:lang w:val="fr-FR"/>
              </w:rPr>
              <w:t>Vérifier les changements méthodologiques et de données qui mènent à des recalculs.</w:t>
            </w:r>
          </w:p>
          <w:p w14:paraId="7B10E8B2" w14:textId="72412689" w:rsidR="00EE70D0" w:rsidRPr="00DB7079" w:rsidRDefault="00544020" w:rsidP="00020226">
            <w:pPr>
              <w:numPr>
                <w:ilvl w:val="0"/>
                <w:numId w:val="4"/>
              </w:numPr>
              <w:autoSpaceDE w:val="0"/>
              <w:autoSpaceDN w:val="0"/>
              <w:adjustRightInd w:val="0"/>
              <w:ind w:left="0" w:hanging="290"/>
              <w:rPr>
                <w:rFonts w:eastAsia="Times New Roman" w:cs="Arial"/>
                <w:color w:val="000000"/>
                <w:sz w:val="16"/>
                <w:szCs w:val="16"/>
                <w:lang w:val="fr-FR"/>
              </w:rPr>
            </w:pPr>
            <w:r w:rsidRPr="00DB7079">
              <w:rPr>
                <w:rFonts w:eastAsia="Times New Roman" w:cs="Arial"/>
                <w:color w:val="000000"/>
                <w:sz w:val="16"/>
                <w:szCs w:val="16"/>
                <w:lang w:val="fr-FR"/>
              </w:rPr>
              <w:t>Vérifier que les résultats des activités d’atténuation ont été reflétés de manière appropriée dans les calculs de la série temporelle</w:t>
            </w:r>
            <w:r w:rsidR="00EE70D0" w:rsidRPr="00DB7079">
              <w:rPr>
                <w:rFonts w:eastAsia="Times New Roman" w:cs="Arial"/>
                <w:color w:val="000000"/>
                <w:sz w:val="16"/>
                <w:szCs w:val="16"/>
                <w:lang w:val="fr-FR"/>
              </w:rPr>
              <w:t>.</w:t>
            </w:r>
          </w:p>
        </w:tc>
      </w:tr>
      <w:tr w:rsidR="00EE70D0" w:rsidRPr="00DB7079" w14:paraId="03CBE078" w14:textId="77777777" w:rsidTr="00C56918">
        <w:trPr>
          <w:cnfStyle w:val="000000100000" w:firstRow="0" w:lastRow="0" w:firstColumn="0" w:lastColumn="0" w:oddVBand="0" w:evenVBand="0" w:oddHBand="1" w:evenHBand="0" w:firstRowFirstColumn="0" w:firstRowLastColumn="0" w:lastRowFirstColumn="0" w:lastRowLastColumn="0"/>
        </w:trPr>
        <w:tc>
          <w:tcPr>
            <w:tcW w:w="567" w:type="dxa"/>
          </w:tcPr>
          <w:p w14:paraId="0E746892" w14:textId="77777777" w:rsidR="00EE70D0" w:rsidRPr="00DB7079" w:rsidRDefault="00EE70D0" w:rsidP="0055713C">
            <w:pPr>
              <w:autoSpaceDE w:val="0"/>
              <w:autoSpaceDN w:val="0"/>
              <w:adjustRightInd w:val="0"/>
              <w:rPr>
                <w:rFonts w:eastAsia="Times New Roman" w:cs="Arial"/>
                <w:color w:val="000000"/>
                <w:sz w:val="16"/>
                <w:szCs w:val="16"/>
                <w:lang w:val="fr-FR"/>
              </w:rPr>
            </w:pPr>
            <w:r w:rsidRPr="00DB7079">
              <w:rPr>
                <w:rFonts w:eastAsia="Times New Roman" w:cs="Arial"/>
                <w:color w:val="000000"/>
                <w:sz w:val="16"/>
                <w:szCs w:val="16"/>
                <w:lang w:val="fr-FR"/>
              </w:rPr>
              <w:t>10</w:t>
            </w:r>
          </w:p>
        </w:tc>
        <w:tc>
          <w:tcPr>
            <w:tcW w:w="2835" w:type="dxa"/>
          </w:tcPr>
          <w:p w14:paraId="22DC5ED7" w14:textId="63EB3A38" w:rsidR="00EE70D0" w:rsidRPr="00DB7079" w:rsidRDefault="00544020" w:rsidP="0055713C">
            <w:pPr>
              <w:autoSpaceDE w:val="0"/>
              <w:autoSpaceDN w:val="0"/>
              <w:adjustRightInd w:val="0"/>
              <w:rPr>
                <w:rFonts w:eastAsia="Times New Roman" w:cs="Arial"/>
                <w:color w:val="000000"/>
                <w:sz w:val="16"/>
                <w:szCs w:val="16"/>
                <w:lang w:val="fr-FR"/>
              </w:rPr>
            </w:pPr>
            <w:r w:rsidRPr="00DB7079">
              <w:rPr>
                <w:rFonts w:eastAsia="Times New Roman" w:cs="Arial"/>
                <w:color w:val="000000"/>
                <w:sz w:val="16"/>
                <w:szCs w:val="16"/>
                <w:lang w:val="fr-FR"/>
              </w:rPr>
              <w:t>Vérifier l’exhaustivité.</w:t>
            </w:r>
          </w:p>
        </w:tc>
        <w:tc>
          <w:tcPr>
            <w:tcW w:w="5387" w:type="dxa"/>
          </w:tcPr>
          <w:p w14:paraId="6E38B320" w14:textId="225C8295" w:rsidR="00544020" w:rsidRPr="00DB7079" w:rsidRDefault="00544020" w:rsidP="00020226">
            <w:pPr>
              <w:numPr>
                <w:ilvl w:val="0"/>
                <w:numId w:val="4"/>
              </w:numPr>
              <w:autoSpaceDE w:val="0"/>
              <w:autoSpaceDN w:val="0"/>
              <w:adjustRightInd w:val="0"/>
              <w:ind w:left="0" w:hanging="290"/>
              <w:rPr>
                <w:rFonts w:eastAsia="Times New Roman" w:cs="Arial"/>
                <w:color w:val="000000"/>
                <w:sz w:val="16"/>
                <w:szCs w:val="16"/>
                <w:lang w:val="fr-FR"/>
              </w:rPr>
            </w:pPr>
            <w:r w:rsidRPr="00DB7079">
              <w:rPr>
                <w:rFonts w:eastAsia="Times New Roman" w:cs="Arial"/>
                <w:color w:val="000000"/>
                <w:sz w:val="16"/>
                <w:szCs w:val="16"/>
                <w:lang w:val="fr-FR"/>
              </w:rPr>
              <w:t>Confirmer que les estimations sont présentées pour toutes les catégories de source et pour toutes les années, depuis l’année de référence appropriée jusqu’à la période de l’inventaire courant.</w:t>
            </w:r>
          </w:p>
          <w:p w14:paraId="6C404273" w14:textId="77777777" w:rsidR="00544020" w:rsidRPr="00DB7079" w:rsidRDefault="00544020" w:rsidP="00020226">
            <w:pPr>
              <w:numPr>
                <w:ilvl w:val="0"/>
                <w:numId w:val="4"/>
              </w:numPr>
              <w:autoSpaceDE w:val="0"/>
              <w:autoSpaceDN w:val="0"/>
              <w:adjustRightInd w:val="0"/>
              <w:ind w:left="0" w:hanging="290"/>
              <w:rPr>
                <w:rFonts w:eastAsia="Times New Roman" w:cs="Arial"/>
                <w:color w:val="000000"/>
                <w:sz w:val="16"/>
                <w:szCs w:val="16"/>
                <w:lang w:val="fr-FR"/>
              </w:rPr>
            </w:pPr>
            <w:r w:rsidRPr="00DB7079">
              <w:rPr>
                <w:rFonts w:eastAsia="Times New Roman" w:cs="Arial"/>
                <w:color w:val="000000"/>
                <w:sz w:val="16"/>
                <w:szCs w:val="16"/>
                <w:lang w:val="fr-FR"/>
              </w:rPr>
              <w:t>Pour les sous-catégories, confirmer que toute la catégorie de source est couverte.</w:t>
            </w:r>
          </w:p>
          <w:p w14:paraId="78422531" w14:textId="77777777" w:rsidR="00544020" w:rsidRPr="00DB7079" w:rsidRDefault="00544020" w:rsidP="00020226">
            <w:pPr>
              <w:numPr>
                <w:ilvl w:val="0"/>
                <w:numId w:val="4"/>
              </w:numPr>
              <w:autoSpaceDE w:val="0"/>
              <w:autoSpaceDN w:val="0"/>
              <w:adjustRightInd w:val="0"/>
              <w:ind w:left="0" w:hanging="290"/>
              <w:rPr>
                <w:rFonts w:eastAsia="Times New Roman" w:cs="Arial"/>
                <w:color w:val="000000"/>
                <w:sz w:val="16"/>
                <w:szCs w:val="16"/>
                <w:lang w:val="fr-FR"/>
              </w:rPr>
            </w:pPr>
            <w:r w:rsidRPr="00DB7079">
              <w:rPr>
                <w:rFonts w:eastAsia="Times New Roman" w:cs="Arial"/>
                <w:color w:val="000000"/>
                <w:sz w:val="16"/>
                <w:szCs w:val="16"/>
                <w:lang w:val="fr-FR"/>
              </w:rPr>
              <w:t>Fournir une définition claire des catégories de type « Autres ».</w:t>
            </w:r>
          </w:p>
          <w:p w14:paraId="5A297720" w14:textId="528007B9" w:rsidR="00EE70D0" w:rsidRPr="00DB7079" w:rsidRDefault="00544020" w:rsidP="00020226">
            <w:pPr>
              <w:numPr>
                <w:ilvl w:val="0"/>
                <w:numId w:val="4"/>
              </w:numPr>
              <w:autoSpaceDE w:val="0"/>
              <w:autoSpaceDN w:val="0"/>
              <w:adjustRightInd w:val="0"/>
              <w:ind w:left="0" w:hanging="290"/>
              <w:rPr>
                <w:rFonts w:eastAsia="Times New Roman" w:cs="Arial"/>
                <w:color w:val="000000"/>
                <w:sz w:val="16"/>
                <w:szCs w:val="16"/>
                <w:lang w:val="fr-FR"/>
              </w:rPr>
            </w:pPr>
            <w:r w:rsidRPr="00DB7079">
              <w:rPr>
                <w:rFonts w:eastAsia="Times New Roman" w:cs="Arial"/>
                <w:color w:val="000000"/>
                <w:sz w:val="16"/>
                <w:szCs w:val="16"/>
                <w:lang w:val="fr-FR"/>
              </w:rPr>
              <w:t>Vérifier que les lacunes connues en matière de données, à l’origine d’estimations incomplètes sont documentées, y compris une évaluation qualitative de l’importance de l’estimation par rapport aux émissions totales (par exemple, sous-catégories classées comme « non estimées ».</w:t>
            </w:r>
          </w:p>
        </w:tc>
      </w:tr>
      <w:tr w:rsidR="00EE70D0" w:rsidRPr="00DB7079" w14:paraId="61D4272C" w14:textId="77777777" w:rsidTr="00C56918">
        <w:tc>
          <w:tcPr>
            <w:tcW w:w="567" w:type="dxa"/>
          </w:tcPr>
          <w:p w14:paraId="3F6F06E7" w14:textId="77777777" w:rsidR="00EE70D0" w:rsidRPr="00DB7079" w:rsidRDefault="00EE70D0" w:rsidP="0055713C">
            <w:pPr>
              <w:autoSpaceDE w:val="0"/>
              <w:autoSpaceDN w:val="0"/>
              <w:adjustRightInd w:val="0"/>
              <w:rPr>
                <w:rFonts w:eastAsia="Times New Roman" w:cs="Arial"/>
                <w:color w:val="000000"/>
                <w:sz w:val="16"/>
                <w:szCs w:val="16"/>
                <w:lang w:val="fr-FR"/>
              </w:rPr>
            </w:pPr>
            <w:r w:rsidRPr="00DB7079">
              <w:rPr>
                <w:rFonts w:eastAsia="Times New Roman" w:cs="Arial"/>
                <w:color w:val="000000"/>
                <w:sz w:val="16"/>
                <w:szCs w:val="16"/>
                <w:lang w:val="fr-FR"/>
              </w:rPr>
              <w:t>11</w:t>
            </w:r>
          </w:p>
        </w:tc>
        <w:tc>
          <w:tcPr>
            <w:tcW w:w="2835" w:type="dxa"/>
          </w:tcPr>
          <w:p w14:paraId="2168A54F" w14:textId="7170AA8A" w:rsidR="00EE70D0" w:rsidRPr="00DB7079" w:rsidRDefault="00544020" w:rsidP="0055713C">
            <w:pPr>
              <w:autoSpaceDE w:val="0"/>
              <w:autoSpaceDN w:val="0"/>
              <w:adjustRightInd w:val="0"/>
              <w:rPr>
                <w:rFonts w:eastAsia="Times New Roman" w:cs="Arial"/>
                <w:color w:val="000000"/>
                <w:sz w:val="16"/>
                <w:szCs w:val="16"/>
                <w:lang w:val="fr-FR"/>
              </w:rPr>
            </w:pPr>
            <w:r w:rsidRPr="00DB7079">
              <w:rPr>
                <w:rFonts w:eastAsia="Times New Roman" w:cs="Arial"/>
                <w:color w:val="000000"/>
                <w:sz w:val="16"/>
                <w:szCs w:val="16"/>
                <w:lang w:val="fr-FR"/>
              </w:rPr>
              <w:t>Vérification des tendances.</w:t>
            </w:r>
          </w:p>
        </w:tc>
        <w:tc>
          <w:tcPr>
            <w:tcW w:w="5387" w:type="dxa"/>
          </w:tcPr>
          <w:p w14:paraId="6F174170" w14:textId="77777777" w:rsidR="00544020" w:rsidRPr="00DB7079" w:rsidRDefault="00544020" w:rsidP="00020226">
            <w:pPr>
              <w:numPr>
                <w:ilvl w:val="0"/>
                <w:numId w:val="4"/>
              </w:numPr>
              <w:autoSpaceDE w:val="0"/>
              <w:autoSpaceDN w:val="0"/>
              <w:adjustRightInd w:val="0"/>
              <w:ind w:left="0" w:hanging="290"/>
              <w:rPr>
                <w:rFonts w:eastAsia="Times New Roman" w:cs="Arial"/>
                <w:color w:val="000000"/>
                <w:sz w:val="16"/>
                <w:szCs w:val="16"/>
                <w:lang w:val="fr-FR"/>
              </w:rPr>
            </w:pPr>
            <w:r w:rsidRPr="00DB7079">
              <w:rPr>
                <w:rFonts w:eastAsia="Times New Roman" w:cs="Arial"/>
                <w:color w:val="000000"/>
                <w:sz w:val="16"/>
                <w:szCs w:val="16"/>
                <w:lang w:val="fr-FR"/>
              </w:rPr>
              <w:t>Pour chaque catégorie de source, comparer les estimations de l’inventaire courant à celles des inventaires antérieurs, si elles sont disponibles. En cas de variations importantes ou de variations par rapport à des tendances prévues, vérifier de nouveau les estimations et expliquer toute différence. Des variations importantes des émissions ou absorptions par rapport aux années précédentes peuvent indiquer des erreurs possibles d’entrée ou de calcul.</w:t>
            </w:r>
          </w:p>
          <w:p w14:paraId="6A36655D" w14:textId="77777777" w:rsidR="00544020" w:rsidRPr="00DB7079" w:rsidRDefault="00544020" w:rsidP="00020226">
            <w:pPr>
              <w:numPr>
                <w:ilvl w:val="0"/>
                <w:numId w:val="4"/>
              </w:numPr>
              <w:autoSpaceDE w:val="0"/>
              <w:autoSpaceDN w:val="0"/>
              <w:adjustRightInd w:val="0"/>
              <w:ind w:left="0" w:hanging="290"/>
              <w:rPr>
                <w:rFonts w:eastAsia="Times New Roman" w:cs="Arial"/>
                <w:color w:val="000000"/>
                <w:sz w:val="16"/>
                <w:szCs w:val="16"/>
                <w:lang w:val="fr-FR"/>
              </w:rPr>
            </w:pPr>
            <w:r w:rsidRPr="00DB7079">
              <w:rPr>
                <w:rFonts w:eastAsia="Times New Roman" w:cs="Arial"/>
                <w:color w:val="000000"/>
                <w:sz w:val="16"/>
                <w:szCs w:val="16"/>
                <w:lang w:val="fr-FR"/>
              </w:rPr>
              <w:t>Vérifier la valeur des facteurs d’émission implicites (émissions agrégées divisées par les données sur les activités) entre séries temporelles.</w:t>
            </w:r>
          </w:p>
          <w:p w14:paraId="43DB8E68" w14:textId="77777777" w:rsidR="00544020" w:rsidRPr="00DB7079" w:rsidRDefault="00544020" w:rsidP="00020226">
            <w:pPr>
              <w:numPr>
                <w:ilvl w:val="0"/>
                <w:numId w:val="4"/>
              </w:numPr>
              <w:autoSpaceDE w:val="0"/>
              <w:autoSpaceDN w:val="0"/>
              <w:adjustRightInd w:val="0"/>
              <w:ind w:left="0" w:hanging="290"/>
              <w:rPr>
                <w:rFonts w:eastAsia="Times New Roman" w:cs="Arial"/>
                <w:color w:val="000000"/>
                <w:sz w:val="16"/>
                <w:szCs w:val="16"/>
                <w:lang w:val="fr-FR"/>
              </w:rPr>
            </w:pPr>
            <w:r w:rsidRPr="00DB7079">
              <w:rPr>
                <w:rFonts w:eastAsia="Times New Roman" w:cs="Arial"/>
                <w:color w:val="000000"/>
                <w:sz w:val="16"/>
                <w:szCs w:val="16"/>
                <w:lang w:val="fr-FR"/>
              </w:rPr>
              <w:lastRenderedPageBreak/>
              <w:t xml:space="preserve">          - Des observations aberrantes non expliquées sont-elles relevées pour une année quelconque ?</w:t>
            </w:r>
          </w:p>
          <w:p w14:paraId="58F2FBA7" w14:textId="77777777" w:rsidR="00544020" w:rsidRPr="00DB7079" w:rsidRDefault="00544020" w:rsidP="00020226">
            <w:pPr>
              <w:numPr>
                <w:ilvl w:val="0"/>
                <w:numId w:val="4"/>
              </w:numPr>
              <w:autoSpaceDE w:val="0"/>
              <w:autoSpaceDN w:val="0"/>
              <w:adjustRightInd w:val="0"/>
              <w:ind w:left="0" w:hanging="290"/>
              <w:rPr>
                <w:rFonts w:eastAsia="Times New Roman" w:cs="Arial"/>
                <w:color w:val="000000"/>
                <w:sz w:val="16"/>
                <w:szCs w:val="16"/>
                <w:lang w:val="fr-FR"/>
              </w:rPr>
            </w:pPr>
            <w:r w:rsidRPr="00DB7079">
              <w:rPr>
                <w:rFonts w:eastAsia="Times New Roman" w:cs="Arial"/>
                <w:color w:val="000000"/>
                <w:sz w:val="16"/>
                <w:szCs w:val="16"/>
                <w:lang w:val="fr-FR"/>
              </w:rPr>
              <w:t xml:space="preserve">          - Si elles restent statiques entre séries temporelles, les variations des émissions ou absorptions sont-elles capturées ?</w:t>
            </w:r>
          </w:p>
          <w:p w14:paraId="469A95ED" w14:textId="7CAD27A1" w:rsidR="00EE70D0" w:rsidRPr="00DB7079" w:rsidRDefault="00544020" w:rsidP="00020226">
            <w:pPr>
              <w:numPr>
                <w:ilvl w:val="0"/>
                <w:numId w:val="4"/>
              </w:numPr>
              <w:autoSpaceDE w:val="0"/>
              <w:autoSpaceDN w:val="0"/>
              <w:adjustRightInd w:val="0"/>
              <w:ind w:left="0" w:hanging="290"/>
              <w:rPr>
                <w:rFonts w:eastAsia="Times New Roman" w:cs="Arial"/>
                <w:color w:val="000000"/>
                <w:sz w:val="16"/>
                <w:szCs w:val="16"/>
                <w:lang w:val="fr-FR"/>
              </w:rPr>
            </w:pPr>
            <w:r w:rsidRPr="00DB7079">
              <w:rPr>
                <w:rFonts w:eastAsia="Times New Roman" w:cs="Arial"/>
                <w:color w:val="000000"/>
                <w:sz w:val="16"/>
                <w:szCs w:val="16"/>
                <w:lang w:val="fr-FR"/>
              </w:rPr>
              <w:t>Vérifier si on observe des tendances inhabituelles et inexpliquées pour des données sur les activités ou d’autres paramètres entre séries temporelles</w:t>
            </w:r>
            <w:r w:rsidR="00EE70D0" w:rsidRPr="00DB7079">
              <w:rPr>
                <w:rFonts w:eastAsia="Times New Roman" w:cs="Arial"/>
                <w:color w:val="000000"/>
                <w:sz w:val="16"/>
                <w:szCs w:val="16"/>
                <w:lang w:val="fr-FR"/>
              </w:rPr>
              <w:t>Confirmer que les estimations sont présentées pour toutes les catégories de source et pour toutes les années, depuis l’année de référence appropriée jusqu’à la période de l’inventaire courant.</w:t>
            </w:r>
          </w:p>
          <w:p w14:paraId="337670DA" w14:textId="77777777" w:rsidR="00EE70D0" w:rsidRPr="00DB7079" w:rsidRDefault="00EE70D0" w:rsidP="00020226">
            <w:pPr>
              <w:numPr>
                <w:ilvl w:val="0"/>
                <w:numId w:val="4"/>
              </w:numPr>
              <w:autoSpaceDE w:val="0"/>
              <w:autoSpaceDN w:val="0"/>
              <w:adjustRightInd w:val="0"/>
              <w:ind w:left="0" w:hanging="290"/>
              <w:rPr>
                <w:rFonts w:eastAsia="Times New Roman" w:cs="Arial"/>
                <w:color w:val="000000"/>
                <w:sz w:val="16"/>
                <w:szCs w:val="16"/>
                <w:lang w:val="fr-FR"/>
              </w:rPr>
            </w:pPr>
            <w:r w:rsidRPr="00DB7079">
              <w:rPr>
                <w:rFonts w:eastAsia="Times New Roman" w:cs="Arial"/>
                <w:color w:val="000000"/>
                <w:sz w:val="16"/>
                <w:szCs w:val="16"/>
                <w:lang w:val="fr-FR"/>
              </w:rPr>
              <w:t>Vérifier que les lacunes connues en matière de données, à l’origine d’estimations incomplètes pour des catégories de source, sont documentées.</w:t>
            </w:r>
          </w:p>
        </w:tc>
      </w:tr>
      <w:tr w:rsidR="00EE70D0" w:rsidRPr="00DB7079" w14:paraId="134E96C9" w14:textId="77777777" w:rsidTr="00C56918">
        <w:trPr>
          <w:cnfStyle w:val="000000100000" w:firstRow="0" w:lastRow="0" w:firstColumn="0" w:lastColumn="0" w:oddVBand="0" w:evenVBand="0" w:oddHBand="1" w:evenHBand="0" w:firstRowFirstColumn="0" w:firstRowLastColumn="0" w:lastRowFirstColumn="0" w:lastRowLastColumn="0"/>
        </w:trPr>
        <w:tc>
          <w:tcPr>
            <w:tcW w:w="567" w:type="dxa"/>
          </w:tcPr>
          <w:p w14:paraId="22EFA3DE" w14:textId="77777777" w:rsidR="00EE70D0" w:rsidRPr="00DB7079" w:rsidRDefault="00EE70D0" w:rsidP="0055713C">
            <w:pPr>
              <w:autoSpaceDE w:val="0"/>
              <w:autoSpaceDN w:val="0"/>
              <w:adjustRightInd w:val="0"/>
              <w:rPr>
                <w:rFonts w:eastAsia="Times New Roman" w:cs="Arial"/>
                <w:color w:val="000000"/>
                <w:sz w:val="16"/>
                <w:szCs w:val="16"/>
                <w:lang w:val="fr-FR"/>
              </w:rPr>
            </w:pPr>
            <w:r w:rsidRPr="00DB7079">
              <w:rPr>
                <w:rFonts w:eastAsia="Times New Roman" w:cs="Arial"/>
                <w:color w:val="000000"/>
                <w:sz w:val="16"/>
                <w:szCs w:val="16"/>
                <w:lang w:val="fr-FR"/>
              </w:rPr>
              <w:lastRenderedPageBreak/>
              <w:t>12</w:t>
            </w:r>
          </w:p>
        </w:tc>
        <w:tc>
          <w:tcPr>
            <w:tcW w:w="2835" w:type="dxa"/>
          </w:tcPr>
          <w:p w14:paraId="5E6E502B" w14:textId="7F99557E" w:rsidR="00EE70D0" w:rsidRPr="00DB7079" w:rsidRDefault="00123B68" w:rsidP="00123B68">
            <w:pPr>
              <w:autoSpaceDE w:val="0"/>
              <w:autoSpaceDN w:val="0"/>
              <w:adjustRightInd w:val="0"/>
              <w:rPr>
                <w:rFonts w:eastAsia="Times New Roman" w:cs="Arial"/>
                <w:color w:val="000000"/>
                <w:sz w:val="16"/>
                <w:szCs w:val="16"/>
                <w:lang w:val="fr-FR"/>
              </w:rPr>
            </w:pPr>
            <w:r w:rsidRPr="00DB7079">
              <w:rPr>
                <w:rFonts w:eastAsia="Times New Roman" w:cs="Arial"/>
                <w:color w:val="000000"/>
                <w:sz w:val="16"/>
                <w:szCs w:val="16"/>
                <w:lang w:val="fr-FR"/>
              </w:rPr>
              <w:t>Effectuer un examen de la documentation interne et de l’archivage.</w:t>
            </w:r>
          </w:p>
        </w:tc>
        <w:tc>
          <w:tcPr>
            <w:tcW w:w="5387" w:type="dxa"/>
          </w:tcPr>
          <w:p w14:paraId="26715808" w14:textId="77777777" w:rsidR="00123B68" w:rsidRPr="00DB7079" w:rsidRDefault="00123B68" w:rsidP="00020226">
            <w:pPr>
              <w:numPr>
                <w:ilvl w:val="0"/>
                <w:numId w:val="4"/>
              </w:numPr>
              <w:autoSpaceDE w:val="0"/>
              <w:autoSpaceDN w:val="0"/>
              <w:adjustRightInd w:val="0"/>
              <w:ind w:left="0" w:hanging="290"/>
              <w:rPr>
                <w:rFonts w:eastAsia="Times New Roman" w:cs="Arial"/>
                <w:color w:val="000000"/>
                <w:sz w:val="16"/>
                <w:szCs w:val="16"/>
                <w:lang w:val="fr-FR"/>
              </w:rPr>
            </w:pPr>
            <w:r w:rsidRPr="00DB7079">
              <w:rPr>
                <w:rFonts w:eastAsia="Times New Roman" w:cs="Arial"/>
                <w:color w:val="000000"/>
                <w:sz w:val="16"/>
                <w:szCs w:val="16"/>
                <w:lang w:val="fr-FR"/>
              </w:rPr>
              <w:t>Vérifier qu’il existe une documentation interne détaillée à la base des estimations et permettant la duplication des estimations d’émissions et d’incertitudes.</w:t>
            </w:r>
          </w:p>
          <w:p w14:paraId="654AF9CE" w14:textId="77777777" w:rsidR="00123B68" w:rsidRPr="00DB7079" w:rsidRDefault="00123B68" w:rsidP="00020226">
            <w:pPr>
              <w:numPr>
                <w:ilvl w:val="0"/>
                <w:numId w:val="4"/>
              </w:numPr>
              <w:autoSpaceDE w:val="0"/>
              <w:autoSpaceDN w:val="0"/>
              <w:adjustRightInd w:val="0"/>
              <w:ind w:left="0" w:hanging="290"/>
              <w:rPr>
                <w:rFonts w:eastAsia="Times New Roman" w:cs="Arial"/>
                <w:color w:val="000000"/>
                <w:sz w:val="16"/>
                <w:szCs w:val="16"/>
                <w:lang w:val="fr-FR"/>
              </w:rPr>
            </w:pPr>
            <w:r w:rsidRPr="00DB7079">
              <w:rPr>
                <w:rFonts w:eastAsia="Times New Roman" w:cs="Arial"/>
                <w:color w:val="000000"/>
                <w:sz w:val="16"/>
                <w:szCs w:val="16"/>
                <w:lang w:val="fr-FR"/>
              </w:rPr>
              <w:t>Vérifier que les données d’inventaire, données justificatives et dossiers sont archivées et stockées pour faciliter un examen détaillé.</w:t>
            </w:r>
          </w:p>
          <w:p w14:paraId="085E37F2" w14:textId="77777777" w:rsidR="00123B68" w:rsidRPr="00DB7079" w:rsidRDefault="00123B68" w:rsidP="00020226">
            <w:pPr>
              <w:numPr>
                <w:ilvl w:val="0"/>
                <w:numId w:val="4"/>
              </w:numPr>
              <w:autoSpaceDE w:val="0"/>
              <w:autoSpaceDN w:val="0"/>
              <w:adjustRightInd w:val="0"/>
              <w:ind w:left="0" w:hanging="290"/>
              <w:rPr>
                <w:rFonts w:eastAsia="Times New Roman" w:cs="Arial"/>
                <w:color w:val="000000"/>
                <w:sz w:val="16"/>
                <w:szCs w:val="16"/>
                <w:lang w:val="fr-FR"/>
              </w:rPr>
            </w:pPr>
            <w:r w:rsidRPr="00DB7079">
              <w:rPr>
                <w:rFonts w:eastAsia="Times New Roman" w:cs="Arial"/>
                <w:color w:val="000000"/>
                <w:sz w:val="16"/>
                <w:szCs w:val="16"/>
                <w:lang w:val="fr-FR"/>
              </w:rPr>
              <w:t>Vérifier que les archives sont fermées et conservées dans un endroit sûr à la fin de l’inventaire.</w:t>
            </w:r>
          </w:p>
          <w:p w14:paraId="49065744" w14:textId="2703B2C8" w:rsidR="00EE70D0" w:rsidRPr="00DB7079" w:rsidRDefault="00123B68" w:rsidP="00020226">
            <w:pPr>
              <w:numPr>
                <w:ilvl w:val="0"/>
                <w:numId w:val="4"/>
              </w:numPr>
              <w:autoSpaceDE w:val="0"/>
              <w:autoSpaceDN w:val="0"/>
              <w:adjustRightInd w:val="0"/>
              <w:ind w:left="0" w:hanging="290"/>
              <w:rPr>
                <w:rFonts w:eastAsia="Times New Roman" w:cs="Arial"/>
                <w:color w:val="000000"/>
                <w:sz w:val="16"/>
                <w:szCs w:val="16"/>
                <w:lang w:val="fr-FR"/>
              </w:rPr>
            </w:pPr>
            <w:r w:rsidRPr="00DB7079">
              <w:rPr>
                <w:rFonts w:eastAsia="Times New Roman" w:cs="Arial"/>
                <w:color w:val="000000"/>
                <w:sz w:val="16"/>
                <w:szCs w:val="16"/>
                <w:lang w:val="fr-FR"/>
              </w:rPr>
              <w:t>Vérifier l’intégrité de tout système d’archivage de données par des organisations externes participant à la préparation de l’inventaire.</w:t>
            </w:r>
          </w:p>
        </w:tc>
      </w:tr>
    </w:tbl>
    <w:p w14:paraId="48FB50A5" w14:textId="0BDAE39C" w:rsidR="00EE70D0" w:rsidRPr="00DB7079" w:rsidRDefault="00EE70D0" w:rsidP="0055713C">
      <w:pPr>
        <w:autoSpaceDE w:val="0"/>
        <w:autoSpaceDN w:val="0"/>
        <w:adjustRightInd w:val="0"/>
        <w:rPr>
          <w:rFonts w:eastAsia="Times New Roman" w:cs="Times New Roman"/>
          <w:szCs w:val="20"/>
          <w:lang w:val="fr-FR"/>
        </w:rPr>
      </w:pPr>
    </w:p>
    <w:p w14:paraId="675A94E3" w14:textId="06817A19" w:rsidR="00DB058C" w:rsidRPr="00DB7079" w:rsidRDefault="00DB058C" w:rsidP="0055713C">
      <w:pPr>
        <w:autoSpaceDE w:val="0"/>
        <w:autoSpaceDN w:val="0"/>
        <w:adjustRightInd w:val="0"/>
        <w:rPr>
          <w:rFonts w:eastAsia="Times New Roman" w:cs="Times New Roman"/>
          <w:szCs w:val="20"/>
          <w:lang w:val="fr-FR"/>
        </w:rPr>
      </w:pPr>
    </w:p>
    <w:p w14:paraId="3035BD84" w14:textId="77777777" w:rsidR="00191A63" w:rsidRPr="00DB7079" w:rsidRDefault="00191A63" w:rsidP="0055713C">
      <w:pPr>
        <w:autoSpaceDE w:val="0"/>
        <w:autoSpaceDN w:val="0"/>
        <w:adjustRightInd w:val="0"/>
        <w:rPr>
          <w:rFonts w:eastAsia="Times New Roman" w:cs="Times New Roman"/>
          <w:szCs w:val="20"/>
          <w:lang w:val="fr-FR"/>
        </w:rPr>
      </w:pPr>
    </w:p>
    <w:p w14:paraId="51D96D6A" w14:textId="673F908D" w:rsidR="009C1DB8" w:rsidRPr="00DB7079" w:rsidRDefault="008151F8" w:rsidP="008151F8">
      <w:pPr>
        <w:pStyle w:val="Titre4"/>
      </w:pPr>
      <w:bookmarkStart w:id="70" w:name="_Toc66715498"/>
      <w:r w:rsidRPr="00DB7079">
        <w:t xml:space="preserve">Contrôle Qualité </w:t>
      </w:r>
      <w:r w:rsidR="009C1DB8" w:rsidRPr="00DB7079">
        <w:t xml:space="preserve">– </w:t>
      </w:r>
      <w:r w:rsidRPr="00DB7079">
        <w:t>Données sources et traitements</w:t>
      </w:r>
      <w:bookmarkEnd w:id="70"/>
      <w:r w:rsidR="009C1DB8" w:rsidRPr="00DB7079">
        <w:t xml:space="preserve"> </w:t>
      </w:r>
    </w:p>
    <w:p w14:paraId="1D476FE0" w14:textId="77777777" w:rsidR="009C1DB8" w:rsidRPr="00DB7079" w:rsidRDefault="009C1DB8" w:rsidP="009C1DB8">
      <w:pPr>
        <w:autoSpaceDE w:val="0"/>
        <w:autoSpaceDN w:val="0"/>
        <w:adjustRightInd w:val="0"/>
        <w:rPr>
          <w:rFonts w:eastAsia="Times New Roman" w:cs="Times New Roman"/>
          <w:szCs w:val="20"/>
          <w:lang w:val="fr-FR"/>
        </w:rPr>
      </w:pPr>
    </w:p>
    <w:p w14:paraId="0FE7F0CE" w14:textId="7C9E6357" w:rsidR="009C1DB8" w:rsidRPr="00DB7079" w:rsidRDefault="009C1DB8" w:rsidP="009C1DB8">
      <w:pPr>
        <w:autoSpaceDE w:val="0"/>
        <w:autoSpaceDN w:val="0"/>
        <w:adjustRightInd w:val="0"/>
        <w:rPr>
          <w:rFonts w:eastAsia="Times New Roman" w:cs="Times New Roman"/>
          <w:szCs w:val="20"/>
          <w:lang w:val="fr-FR"/>
        </w:rPr>
      </w:pPr>
      <w:r w:rsidRPr="00DB7079">
        <w:rPr>
          <w:rFonts w:eastAsia="Times New Roman" w:cs="Times New Roman"/>
          <w:szCs w:val="20"/>
          <w:lang w:val="fr-FR"/>
        </w:rPr>
        <w:t xml:space="preserve">Pour chacune des catégories, une fiche de calcul est établie. Ces fiches permettent à partir des </w:t>
      </w:r>
      <w:r w:rsidR="00590313" w:rsidRPr="00DB7079">
        <w:rPr>
          <w:rFonts w:eastAsia="Times New Roman" w:cs="Times New Roman"/>
          <w:szCs w:val="20"/>
          <w:lang w:val="fr-FR"/>
        </w:rPr>
        <w:t>données d’activité</w:t>
      </w:r>
      <w:r w:rsidRPr="00DB7079">
        <w:rPr>
          <w:rFonts w:eastAsia="Times New Roman" w:cs="Times New Roman"/>
          <w:szCs w:val="20"/>
          <w:lang w:val="fr-FR"/>
        </w:rPr>
        <w:t xml:space="preserve"> de construire l’ensemble des données d’émission exportables vers l’Annexe I.</w:t>
      </w:r>
    </w:p>
    <w:p w14:paraId="5A943643" w14:textId="77777777" w:rsidR="009C1DB8" w:rsidRPr="00DB7079" w:rsidRDefault="009C1DB8" w:rsidP="009C1DB8">
      <w:pPr>
        <w:autoSpaceDE w:val="0"/>
        <w:autoSpaceDN w:val="0"/>
        <w:adjustRightInd w:val="0"/>
        <w:rPr>
          <w:rFonts w:eastAsia="Times New Roman" w:cs="Times New Roman"/>
          <w:szCs w:val="20"/>
          <w:lang w:val="fr-FR"/>
        </w:rPr>
      </w:pPr>
    </w:p>
    <w:p w14:paraId="7592528C" w14:textId="77777777" w:rsidR="009C1DB8" w:rsidRPr="00DB7079" w:rsidRDefault="009C1DB8" w:rsidP="009C1DB8">
      <w:pPr>
        <w:autoSpaceDE w:val="0"/>
        <w:autoSpaceDN w:val="0"/>
        <w:adjustRightInd w:val="0"/>
        <w:rPr>
          <w:rFonts w:eastAsia="Times New Roman" w:cs="Times New Roman"/>
          <w:szCs w:val="20"/>
          <w:lang w:val="fr-FR"/>
        </w:rPr>
      </w:pPr>
      <w:r w:rsidRPr="00DB7079">
        <w:rPr>
          <w:rFonts w:eastAsia="Times New Roman" w:cs="Times New Roman"/>
          <w:szCs w:val="20"/>
          <w:lang w:val="fr-FR"/>
        </w:rPr>
        <w:t>Ces fiches disposent de différents dispositifs de vérification, de contrôle des éléments de calculs et de reporting et de suivi des modifications.</w:t>
      </w:r>
    </w:p>
    <w:p w14:paraId="0975CA3C" w14:textId="77777777" w:rsidR="009C1DB8" w:rsidRPr="00DB7079" w:rsidRDefault="009C1DB8" w:rsidP="009C1DB8">
      <w:pPr>
        <w:autoSpaceDE w:val="0"/>
        <w:autoSpaceDN w:val="0"/>
        <w:adjustRightInd w:val="0"/>
        <w:rPr>
          <w:rFonts w:eastAsia="Times New Roman" w:cs="Times New Roman"/>
          <w:szCs w:val="20"/>
          <w:lang w:val="fr-FR"/>
        </w:rPr>
      </w:pPr>
    </w:p>
    <w:p w14:paraId="06DC1F91" w14:textId="77777777" w:rsidR="009C1DB8" w:rsidRPr="00DB7079" w:rsidRDefault="009C1DB8" w:rsidP="009C1DB8">
      <w:pPr>
        <w:autoSpaceDE w:val="0"/>
        <w:autoSpaceDN w:val="0"/>
        <w:adjustRightInd w:val="0"/>
        <w:rPr>
          <w:rFonts w:eastAsia="Times New Roman" w:cs="Times New Roman"/>
          <w:szCs w:val="20"/>
          <w:lang w:val="fr-FR"/>
        </w:rPr>
      </w:pPr>
      <w:r w:rsidRPr="00DB7079">
        <w:rPr>
          <w:rFonts w:eastAsia="Times New Roman" w:cs="Times New Roman"/>
          <w:szCs w:val="20"/>
          <w:lang w:val="fr-FR"/>
        </w:rPr>
        <w:t>Au sein de la fiche sont également notées les références à la documentation, les sources et les hypothèses utilisées pour le calcul.</w:t>
      </w:r>
    </w:p>
    <w:p w14:paraId="45B3A0E4" w14:textId="77777777" w:rsidR="009C1DB8" w:rsidRPr="00DB7079" w:rsidRDefault="009C1DB8" w:rsidP="009C1DB8">
      <w:pPr>
        <w:autoSpaceDE w:val="0"/>
        <w:autoSpaceDN w:val="0"/>
        <w:adjustRightInd w:val="0"/>
        <w:rPr>
          <w:rFonts w:eastAsia="Times New Roman" w:cs="Times New Roman"/>
          <w:szCs w:val="20"/>
          <w:lang w:val="fr-FR"/>
        </w:rPr>
      </w:pPr>
    </w:p>
    <w:p w14:paraId="173032E8" w14:textId="77777777" w:rsidR="009C1DB8" w:rsidRPr="00DB7079" w:rsidRDefault="009C1DB8" w:rsidP="009C1DB8">
      <w:pPr>
        <w:autoSpaceDE w:val="0"/>
        <w:autoSpaceDN w:val="0"/>
        <w:adjustRightInd w:val="0"/>
        <w:rPr>
          <w:rFonts w:eastAsia="Times New Roman" w:cs="Times New Roman"/>
          <w:szCs w:val="20"/>
          <w:lang w:val="fr-FR"/>
        </w:rPr>
      </w:pPr>
      <w:r w:rsidRPr="00DB7079">
        <w:rPr>
          <w:rFonts w:eastAsia="Times New Roman" w:cs="Times New Roman"/>
          <w:szCs w:val="20"/>
          <w:lang w:val="fr-FR"/>
        </w:rPr>
        <w:t>Un contrôle est réalisé par la vérification des fiches de calcul par un autre membre de l’équipe en charge de l’établissement de l’inventaire.</w:t>
      </w:r>
    </w:p>
    <w:p w14:paraId="2F1DAD39" w14:textId="77777777" w:rsidR="009C1DB8" w:rsidRPr="00DB7079" w:rsidRDefault="009C1DB8" w:rsidP="009C1DB8">
      <w:pPr>
        <w:autoSpaceDE w:val="0"/>
        <w:autoSpaceDN w:val="0"/>
        <w:adjustRightInd w:val="0"/>
        <w:rPr>
          <w:rFonts w:eastAsia="Times New Roman" w:cs="Times New Roman"/>
          <w:szCs w:val="20"/>
          <w:lang w:val="fr-FR"/>
        </w:rPr>
      </w:pPr>
    </w:p>
    <w:p w14:paraId="284F4A49" w14:textId="77777777" w:rsidR="00191A63" w:rsidRPr="00DB7079" w:rsidRDefault="009C1DB8" w:rsidP="009C1DB8">
      <w:pPr>
        <w:autoSpaceDE w:val="0"/>
        <w:autoSpaceDN w:val="0"/>
        <w:adjustRightInd w:val="0"/>
        <w:rPr>
          <w:rFonts w:eastAsia="Times New Roman" w:cs="Times New Roman"/>
          <w:szCs w:val="20"/>
          <w:lang w:val="fr-FR"/>
        </w:rPr>
      </w:pPr>
      <w:r w:rsidRPr="00DB7079">
        <w:rPr>
          <w:rFonts w:eastAsia="Times New Roman" w:cs="Times New Roman"/>
          <w:szCs w:val="20"/>
          <w:lang w:val="fr-FR"/>
        </w:rPr>
        <w:t>L’ensemble des étapes de contrôle réalisées permet de vérifier le processus de traitement des données.</w:t>
      </w:r>
    </w:p>
    <w:p w14:paraId="337FC8D7" w14:textId="77777777" w:rsidR="00191A63" w:rsidRPr="00DB7079" w:rsidRDefault="00191A63" w:rsidP="009C1DB8">
      <w:pPr>
        <w:autoSpaceDE w:val="0"/>
        <w:autoSpaceDN w:val="0"/>
        <w:adjustRightInd w:val="0"/>
        <w:rPr>
          <w:rFonts w:eastAsia="Times New Roman" w:cs="Times New Roman"/>
          <w:szCs w:val="20"/>
          <w:lang w:val="fr-FR"/>
        </w:rPr>
      </w:pPr>
    </w:p>
    <w:p w14:paraId="4BA2E369" w14:textId="05B95F0A" w:rsidR="009C1DB8" w:rsidRPr="00DB7079" w:rsidRDefault="009C1DB8" w:rsidP="009C1DB8">
      <w:pPr>
        <w:autoSpaceDE w:val="0"/>
        <w:autoSpaceDN w:val="0"/>
        <w:adjustRightInd w:val="0"/>
        <w:rPr>
          <w:rFonts w:eastAsia="Times New Roman" w:cs="Times New Roman"/>
          <w:szCs w:val="20"/>
          <w:lang w:val="fr-FR"/>
        </w:rPr>
      </w:pPr>
      <w:r w:rsidRPr="00DB7079">
        <w:rPr>
          <w:rFonts w:eastAsia="Times New Roman" w:cs="Times New Roman"/>
          <w:szCs w:val="20"/>
          <w:lang w:val="fr-FR"/>
        </w:rPr>
        <w:t>Lorsque des modifications méthodologiques ont été apportées, des vérifications de cohérences avec les méthodologies précédemment utilisées sont réalisées. Les modifications méthodologiques font l’objet d’une approbation préalable d’Assurance Qualité.</w:t>
      </w:r>
    </w:p>
    <w:p w14:paraId="42FB238A" w14:textId="77777777" w:rsidR="009C1DB8" w:rsidRPr="00DB7079" w:rsidRDefault="009C1DB8" w:rsidP="009C1DB8">
      <w:pPr>
        <w:autoSpaceDE w:val="0"/>
        <w:autoSpaceDN w:val="0"/>
        <w:adjustRightInd w:val="0"/>
        <w:rPr>
          <w:rFonts w:eastAsia="Times New Roman" w:cs="Times New Roman"/>
          <w:szCs w:val="20"/>
          <w:lang w:val="fr-FR"/>
        </w:rPr>
      </w:pPr>
    </w:p>
    <w:p w14:paraId="378F2A4B" w14:textId="77777777" w:rsidR="009C1DB8" w:rsidRPr="00DB7079" w:rsidRDefault="009C1DB8" w:rsidP="009C1DB8">
      <w:pPr>
        <w:autoSpaceDE w:val="0"/>
        <w:autoSpaceDN w:val="0"/>
        <w:adjustRightInd w:val="0"/>
        <w:rPr>
          <w:rFonts w:eastAsia="Times New Roman" w:cs="Times New Roman"/>
          <w:szCs w:val="20"/>
          <w:lang w:val="fr-FR"/>
        </w:rPr>
      </w:pPr>
      <w:r w:rsidRPr="00DB7079">
        <w:rPr>
          <w:rFonts w:eastAsia="Times New Roman" w:cs="Times New Roman"/>
          <w:szCs w:val="20"/>
          <w:lang w:val="fr-FR"/>
        </w:rPr>
        <w:t>Le processus de vérification de la qualité des fiches de calcul a pour objectif de satisfaire aux points 1, 2, 3, 4, 6, 7, 8, 9, 10, 11, 12 des procédures générales de contrôle qualité de niveau 1 pour l’établissement des inventaires.</w:t>
      </w:r>
    </w:p>
    <w:p w14:paraId="52611057" w14:textId="7A403F16" w:rsidR="00385E69" w:rsidRPr="00DB7079" w:rsidRDefault="00385E69" w:rsidP="0055713C">
      <w:pPr>
        <w:autoSpaceDE w:val="0"/>
        <w:autoSpaceDN w:val="0"/>
        <w:adjustRightInd w:val="0"/>
        <w:rPr>
          <w:rFonts w:eastAsia="Times New Roman" w:cs="Times New Roman"/>
          <w:szCs w:val="20"/>
          <w:lang w:val="fr-FR"/>
        </w:rPr>
      </w:pPr>
    </w:p>
    <w:p w14:paraId="6C51A98C" w14:textId="31134578" w:rsidR="00EE70D0" w:rsidRPr="00DB7079" w:rsidRDefault="00EE70D0" w:rsidP="00E96E9E">
      <w:pPr>
        <w:pStyle w:val="Titre4"/>
      </w:pPr>
      <w:bookmarkStart w:id="71" w:name="_Toc478389916"/>
      <w:bookmarkStart w:id="72" w:name="_Toc66715499"/>
      <w:r w:rsidRPr="00DB7079">
        <w:t>Assurance qualité</w:t>
      </w:r>
      <w:bookmarkEnd w:id="71"/>
      <w:bookmarkEnd w:id="72"/>
    </w:p>
    <w:p w14:paraId="13E2575F" w14:textId="77777777" w:rsidR="001F6242" w:rsidRPr="00DB7079" w:rsidRDefault="001F6242" w:rsidP="0055713C">
      <w:pPr>
        <w:rPr>
          <w:u w:val="single"/>
          <w:lang w:val="fr-FR"/>
        </w:rPr>
      </w:pPr>
    </w:p>
    <w:p w14:paraId="4AC04F7B" w14:textId="77777777" w:rsidR="00B556CC" w:rsidRPr="00DB7079" w:rsidRDefault="00B556CC" w:rsidP="00B556CC">
      <w:pPr>
        <w:rPr>
          <w:lang w:val="fr-FR"/>
        </w:rPr>
      </w:pPr>
      <w:r w:rsidRPr="00DB7079">
        <w:rPr>
          <w:lang w:val="fr-FR"/>
        </w:rPr>
        <w:t>L’Adjoint au Directeur de l’Environnement assure la mise en œuvre du plan d’assurance qualité.</w:t>
      </w:r>
    </w:p>
    <w:p w14:paraId="4EB5FB4C" w14:textId="77777777" w:rsidR="00B556CC" w:rsidRPr="00DB7079" w:rsidRDefault="00B556CC" w:rsidP="00B556CC">
      <w:pPr>
        <w:rPr>
          <w:lang w:val="fr-FR"/>
        </w:rPr>
      </w:pPr>
    </w:p>
    <w:p w14:paraId="367675BE" w14:textId="77777777" w:rsidR="00B556CC" w:rsidRPr="00DB7079" w:rsidRDefault="00B556CC" w:rsidP="00B556CC">
      <w:pPr>
        <w:rPr>
          <w:lang w:val="fr-FR"/>
        </w:rPr>
      </w:pPr>
      <w:r w:rsidRPr="00DB7079">
        <w:rPr>
          <w:lang w:val="fr-FR"/>
        </w:rPr>
        <w:t>La mise en œuvre du plan d’assurance qualité est assuré par :</w:t>
      </w:r>
    </w:p>
    <w:p w14:paraId="798FB969" w14:textId="77777777" w:rsidR="00B556CC" w:rsidRPr="00DB7079" w:rsidRDefault="00B556CC" w:rsidP="00B556CC">
      <w:pPr>
        <w:rPr>
          <w:lang w:val="fr-FR"/>
        </w:rPr>
      </w:pPr>
      <w:r w:rsidRPr="00DB7079">
        <w:rPr>
          <w:lang w:val="fr-FR"/>
        </w:rPr>
        <w:t>•</w:t>
      </w:r>
      <w:r w:rsidRPr="00DB7079">
        <w:rPr>
          <w:lang w:val="fr-FR"/>
        </w:rPr>
        <w:tab/>
        <w:t>La connaissance des conditions nationales</w:t>
      </w:r>
    </w:p>
    <w:p w14:paraId="19C8E49D" w14:textId="77777777" w:rsidR="00B556CC" w:rsidRPr="00DB7079" w:rsidRDefault="00B556CC" w:rsidP="00B556CC">
      <w:pPr>
        <w:rPr>
          <w:lang w:val="fr-FR"/>
        </w:rPr>
      </w:pPr>
      <w:r w:rsidRPr="00DB7079">
        <w:rPr>
          <w:lang w:val="fr-FR"/>
        </w:rPr>
        <w:t>•</w:t>
      </w:r>
      <w:r w:rsidRPr="00DB7079">
        <w:rPr>
          <w:lang w:val="fr-FR"/>
        </w:rPr>
        <w:tab/>
        <w:t>La connaissance des lignes directrices pour l’établissement des inventaires</w:t>
      </w:r>
    </w:p>
    <w:p w14:paraId="4AF70B10" w14:textId="77777777" w:rsidR="00B556CC" w:rsidRPr="00DB7079" w:rsidRDefault="00B556CC" w:rsidP="00B556CC">
      <w:pPr>
        <w:rPr>
          <w:lang w:val="fr-FR"/>
        </w:rPr>
      </w:pPr>
    </w:p>
    <w:p w14:paraId="02704F37" w14:textId="77777777" w:rsidR="00B556CC" w:rsidRPr="00DB7079" w:rsidRDefault="00B556CC" w:rsidP="00B556CC">
      <w:pPr>
        <w:rPr>
          <w:lang w:val="fr-FR"/>
        </w:rPr>
      </w:pPr>
      <w:r w:rsidRPr="00DB7079">
        <w:rPr>
          <w:lang w:val="fr-FR"/>
        </w:rPr>
        <w:t>La connaissance des données d’entrée et des besoins de reporting permet la gestion et la mise en œuvre des améliorations des inventaires tenant compte à la fois des ressources et du temps nécessaire pour disposer des données et/ou mettre en œuvre des méthodes alternatives, et des nécessités d’améliorations des estimations des émissions de gaz à effet de serre.</w:t>
      </w:r>
    </w:p>
    <w:p w14:paraId="299BA1C3" w14:textId="77777777" w:rsidR="00B556CC" w:rsidRPr="00DB7079" w:rsidRDefault="00B556CC" w:rsidP="00B556CC">
      <w:pPr>
        <w:rPr>
          <w:lang w:val="fr-FR"/>
        </w:rPr>
      </w:pPr>
    </w:p>
    <w:p w14:paraId="53D90AE2" w14:textId="77777777" w:rsidR="00B556CC" w:rsidRPr="00DB7079" w:rsidRDefault="00B556CC" w:rsidP="00B556CC">
      <w:pPr>
        <w:rPr>
          <w:lang w:val="fr-FR"/>
        </w:rPr>
      </w:pPr>
      <w:r w:rsidRPr="00DB7079">
        <w:rPr>
          <w:lang w:val="fr-FR"/>
        </w:rPr>
        <w:t>La conduite de la démarche d’assurance qualité fait également appel à des entités extérieures afin d’identifier les domaines d’améliorations et de s’assure de la conformité des procédures adoptées</w:t>
      </w:r>
    </w:p>
    <w:p w14:paraId="74A00F9D" w14:textId="48529643" w:rsidR="00EE70D0" w:rsidRPr="00DB7079" w:rsidRDefault="001E7433" w:rsidP="00E96E9E">
      <w:pPr>
        <w:pStyle w:val="Titre4"/>
      </w:pPr>
      <w:bookmarkStart w:id="73" w:name="_Toc66715500"/>
      <w:r w:rsidRPr="00DB7079">
        <w:lastRenderedPageBreak/>
        <w:t>Traçabilité, suivi et archivage</w:t>
      </w:r>
      <w:bookmarkEnd w:id="73"/>
    </w:p>
    <w:p w14:paraId="3B83E51C" w14:textId="43C6DD1E" w:rsidR="003C1DCF" w:rsidRPr="00DB7079" w:rsidRDefault="003C1DCF" w:rsidP="0055713C">
      <w:pPr>
        <w:rPr>
          <w:lang w:val="fr-FR"/>
        </w:rPr>
      </w:pPr>
    </w:p>
    <w:p w14:paraId="191AC27E" w14:textId="77777777" w:rsidR="00D85053" w:rsidRPr="00DB7079" w:rsidRDefault="00D85053" w:rsidP="00E96E9E">
      <w:pPr>
        <w:pStyle w:val="Titre5"/>
        <w:rPr>
          <w:lang w:val="fr-FR"/>
        </w:rPr>
      </w:pPr>
      <w:r w:rsidRPr="00DB7079">
        <w:rPr>
          <w:lang w:val="fr-FR"/>
        </w:rPr>
        <w:t>Traçabilité</w:t>
      </w:r>
    </w:p>
    <w:p w14:paraId="17EA6FB6" w14:textId="76BFFE8E" w:rsidR="00D85053" w:rsidRPr="00DB7079" w:rsidRDefault="00D85053" w:rsidP="00D85053">
      <w:pPr>
        <w:rPr>
          <w:lang w:val="fr-FR"/>
        </w:rPr>
      </w:pPr>
      <w:r w:rsidRPr="00DB7079">
        <w:rPr>
          <w:lang w:val="fr-FR"/>
        </w:rPr>
        <w:t xml:space="preserve">L’ensemble des </w:t>
      </w:r>
      <w:r w:rsidR="00590313" w:rsidRPr="00DB7079">
        <w:rPr>
          <w:lang w:val="fr-FR"/>
        </w:rPr>
        <w:t>données d’activité</w:t>
      </w:r>
      <w:r w:rsidRPr="00DB7079">
        <w:rPr>
          <w:lang w:val="fr-FR"/>
        </w:rPr>
        <w:t xml:space="preserve"> et documents doivent être référencés.</w:t>
      </w:r>
    </w:p>
    <w:p w14:paraId="17CC5417" w14:textId="77777777" w:rsidR="00D85053" w:rsidRPr="00DB7079" w:rsidRDefault="00D85053" w:rsidP="00D85053">
      <w:pPr>
        <w:rPr>
          <w:lang w:val="fr-FR"/>
        </w:rPr>
      </w:pPr>
      <w:r w:rsidRPr="00DB7079">
        <w:rPr>
          <w:lang w:val="fr-FR"/>
        </w:rPr>
        <w:t>Les références doivent figurer dans les fiches de calculs lorsque les données sont utilisées.</w:t>
      </w:r>
    </w:p>
    <w:p w14:paraId="14C2A7F6" w14:textId="77777777" w:rsidR="00D85053" w:rsidRPr="00DB7079" w:rsidRDefault="00D85053" w:rsidP="00D85053">
      <w:pPr>
        <w:rPr>
          <w:lang w:val="fr-FR"/>
        </w:rPr>
      </w:pPr>
      <w:r w:rsidRPr="00DB7079">
        <w:rPr>
          <w:lang w:val="fr-FR"/>
        </w:rPr>
        <w:t>L’ensemble des modifications opérées sur les fiches de calculs sont mentionnées dans l’onglet dédié de la fiche.</w:t>
      </w:r>
    </w:p>
    <w:p w14:paraId="3F1D94B3" w14:textId="56FBDD02" w:rsidR="00D85053" w:rsidRPr="00DB7079" w:rsidRDefault="00D85053" w:rsidP="0055713C">
      <w:pPr>
        <w:rPr>
          <w:lang w:val="fr-FR"/>
        </w:rPr>
      </w:pPr>
    </w:p>
    <w:p w14:paraId="175A87B2" w14:textId="632A5D20" w:rsidR="00D85053" w:rsidRPr="00DB7079" w:rsidRDefault="00D85053" w:rsidP="00E96E9E">
      <w:pPr>
        <w:pStyle w:val="Titre5"/>
        <w:rPr>
          <w:lang w:val="fr-FR"/>
        </w:rPr>
      </w:pPr>
      <w:r w:rsidRPr="00DB7079">
        <w:rPr>
          <w:lang w:val="fr-FR"/>
        </w:rPr>
        <w:t>Suivi des améliorations et des non-conformités</w:t>
      </w:r>
    </w:p>
    <w:p w14:paraId="6CFEEE7E" w14:textId="77777777" w:rsidR="00D85053" w:rsidRPr="00DB7079" w:rsidRDefault="00D85053" w:rsidP="00D85053">
      <w:pPr>
        <w:rPr>
          <w:lang w:val="fr-FR"/>
        </w:rPr>
      </w:pPr>
      <w:r w:rsidRPr="00DB7079">
        <w:rPr>
          <w:lang w:val="fr-FR"/>
        </w:rPr>
        <w:t>Toute proposition d’amélioration et toute non-conformité sera prochainement consignée dans l’outil RISQ.</w:t>
      </w:r>
    </w:p>
    <w:p w14:paraId="6A7BAB8D" w14:textId="0B10494B" w:rsidR="00D85053" w:rsidRPr="00DB7079" w:rsidRDefault="00D85053" w:rsidP="00D85053">
      <w:pPr>
        <w:rPr>
          <w:lang w:val="fr-FR"/>
        </w:rPr>
      </w:pPr>
      <w:r w:rsidRPr="00DB7079">
        <w:rPr>
          <w:lang w:val="fr-FR"/>
        </w:rPr>
        <w:t>Il comporte une description de l’amélioration ou de la non-conformité, la catégorie concernée et une date de résolution.</w:t>
      </w:r>
    </w:p>
    <w:p w14:paraId="68DD78C5" w14:textId="77777777" w:rsidR="00D85053" w:rsidRPr="00DB7079" w:rsidRDefault="00D85053" w:rsidP="0055713C">
      <w:pPr>
        <w:rPr>
          <w:lang w:val="fr-FR"/>
        </w:rPr>
      </w:pPr>
    </w:p>
    <w:p w14:paraId="6028B168" w14:textId="77777777" w:rsidR="00D85053" w:rsidRPr="00DB7079" w:rsidRDefault="00D85053" w:rsidP="00E96E9E">
      <w:pPr>
        <w:pStyle w:val="Titre5"/>
        <w:rPr>
          <w:lang w:val="fr-FR"/>
        </w:rPr>
      </w:pPr>
      <w:r w:rsidRPr="00DB7079">
        <w:rPr>
          <w:lang w:val="fr-FR"/>
        </w:rPr>
        <w:t>Archivage</w:t>
      </w:r>
    </w:p>
    <w:p w14:paraId="4DF92C60" w14:textId="78B5591D" w:rsidR="00EE70D0" w:rsidRPr="00DB7079" w:rsidRDefault="00EE70D0" w:rsidP="0055713C">
      <w:pPr>
        <w:rPr>
          <w:lang w:val="fr-FR"/>
        </w:rPr>
      </w:pPr>
      <w:r w:rsidRPr="00DB7079">
        <w:rPr>
          <w:lang w:val="fr-FR"/>
        </w:rPr>
        <w:t>L’ensemble des documents relatifs à l’établissement et à la gestion de l’inventaire national est classé et archivé de manière centralisée au sein de la Direction de l’Environnement.</w:t>
      </w:r>
    </w:p>
    <w:p w14:paraId="6B284A78" w14:textId="77777777" w:rsidR="005A202C" w:rsidRPr="00DB7079" w:rsidRDefault="005A202C" w:rsidP="0055713C">
      <w:pPr>
        <w:rPr>
          <w:lang w:val="fr-FR"/>
        </w:rPr>
      </w:pPr>
    </w:p>
    <w:p w14:paraId="03BDD782" w14:textId="0FBD4E5A" w:rsidR="00EE70D0" w:rsidRPr="00DB7079" w:rsidRDefault="00EE70D0" w:rsidP="0055713C">
      <w:pPr>
        <w:rPr>
          <w:lang w:val="fr-FR"/>
        </w:rPr>
      </w:pPr>
      <w:r w:rsidRPr="00DB7079">
        <w:rPr>
          <w:lang w:val="fr-FR"/>
        </w:rPr>
        <w:t>Les documents sont archivés dans un local accessible dans le cas de documents papier, ou mis en partage sur l’Intranet du Gouvernement de la Principauté dans le cas de fichier ou de bas de données informatique.</w:t>
      </w:r>
    </w:p>
    <w:p w14:paraId="6C739D79" w14:textId="77777777" w:rsidR="0064346A" w:rsidRPr="00DB7079" w:rsidRDefault="0064346A" w:rsidP="0055713C">
      <w:pPr>
        <w:rPr>
          <w:lang w:val="fr-FR"/>
        </w:rPr>
      </w:pPr>
    </w:p>
    <w:p w14:paraId="250137B9" w14:textId="77777777" w:rsidR="00EE70D0" w:rsidRPr="00DB7079" w:rsidRDefault="00EE70D0" w:rsidP="0055713C">
      <w:pPr>
        <w:rPr>
          <w:lang w:val="fr-FR"/>
        </w:rPr>
      </w:pPr>
      <w:r w:rsidRPr="00DB7079">
        <w:rPr>
          <w:lang w:val="fr-FR"/>
        </w:rPr>
        <w:t>En outre, afin de faciliter les opérations de recherche, un classement de la documentation a été instauré.</w:t>
      </w:r>
    </w:p>
    <w:p w14:paraId="3AC36F1A" w14:textId="77777777" w:rsidR="00EE70D0" w:rsidRPr="00DB7079" w:rsidRDefault="00EE70D0" w:rsidP="0055713C">
      <w:pPr>
        <w:rPr>
          <w:lang w:val="fr-FR"/>
        </w:rPr>
      </w:pPr>
      <w:r w:rsidRPr="00DB7079">
        <w:rPr>
          <w:lang w:val="fr-FR"/>
        </w:rPr>
        <w:t>Cette documentation se compose principalement des éléments suivants</w:t>
      </w:r>
      <w:r w:rsidR="00952EED" w:rsidRPr="00DB7079">
        <w:rPr>
          <w:lang w:val="fr-FR"/>
        </w:rPr>
        <w:t> :</w:t>
      </w:r>
    </w:p>
    <w:p w14:paraId="768A0971" w14:textId="394D0C3D" w:rsidR="005A202C" w:rsidRPr="00DB7079" w:rsidRDefault="005A202C" w:rsidP="0055713C">
      <w:pPr>
        <w:rPr>
          <w:lang w:val="fr-FR"/>
        </w:rPr>
      </w:pPr>
    </w:p>
    <w:p w14:paraId="24BAFE09" w14:textId="77777777" w:rsidR="0064346A" w:rsidRPr="00DB7079" w:rsidRDefault="0064346A" w:rsidP="0064346A">
      <w:pPr>
        <w:rPr>
          <w:rFonts w:ascii="Calibri" w:eastAsia="Times New Roman" w:hAnsi="Calibri" w:cs="Times New Roman"/>
          <w:szCs w:val="20"/>
          <w:u w:val="single"/>
          <w:lang w:val="fr-FR"/>
        </w:rPr>
      </w:pPr>
      <w:r w:rsidRPr="00DB7079">
        <w:rPr>
          <w:rFonts w:ascii="Calibri" w:eastAsia="Times New Roman" w:hAnsi="Calibri" w:cs="Times New Roman"/>
          <w:szCs w:val="20"/>
          <w:u w:val="single"/>
          <w:lang w:val="fr-FR"/>
        </w:rPr>
        <w:t>Sur base papier</w:t>
      </w:r>
    </w:p>
    <w:p w14:paraId="34B0675A" w14:textId="77777777" w:rsidR="0064346A" w:rsidRPr="00DB7079" w:rsidRDefault="0064346A" w:rsidP="00282F81">
      <w:pPr>
        <w:numPr>
          <w:ilvl w:val="0"/>
          <w:numId w:val="43"/>
        </w:numPr>
        <w:rPr>
          <w:rFonts w:ascii="Calibri" w:eastAsia="Times New Roman" w:hAnsi="Calibri" w:cs="Times New Roman"/>
          <w:szCs w:val="20"/>
          <w:lang w:val="fr-FR"/>
        </w:rPr>
      </w:pPr>
      <w:r w:rsidRPr="00DB7079">
        <w:rPr>
          <w:rFonts w:ascii="Calibri" w:eastAsia="Times New Roman" w:hAnsi="Calibri" w:cs="Times New Roman"/>
          <w:szCs w:val="20"/>
          <w:lang w:val="fr-FR"/>
        </w:rPr>
        <w:t>Courriers et questionnaires destinés à obtenir les données de base nécessaires à la réalisation des inventaires ;</w:t>
      </w:r>
    </w:p>
    <w:p w14:paraId="6E79B77E" w14:textId="77777777" w:rsidR="0064346A" w:rsidRPr="00DB7079" w:rsidRDefault="0064346A" w:rsidP="0064346A">
      <w:pPr>
        <w:rPr>
          <w:rFonts w:ascii="Calibri" w:eastAsia="Times New Roman" w:hAnsi="Calibri" w:cs="Times New Roman"/>
          <w:szCs w:val="20"/>
          <w:lang w:val="fr-FR"/>
        </w:rPr>
      </w:pPr>
    </w:p>
    <w:p w14:paraId="4E8147C5" w14:textId="77777777" w:rsidR="0064346A" w:rsidRPr="00DB7079" w:rsidRDefault="0064346A" w:rsidP="0064346A">
      <w:pPr>
        <w:rPr>
          <w:rFonts w:ascii="Calibri" w:eastAsia="Times New Roman" w:hAnsi="Calibri" w:cs="Times New Roman"/>
          <w:szCs w:val="20"/>
          <w:u w:val="single"/>
          <w:lang w:val="fr-FR"/>
        </w:rPr>
      </w:pPr>
      <w:r w:rsidRPr="00DB7079">
        <w:rPr>
          <w:rFonts w:ascii="Calibri" w:eastAsia="Times New Roman" w:hAnsi="Calibri" w:cs="Times New Roman"/>
          <w:szCs w:val="20"/>
          <w:u w:val="single"/>
          <w:lang w:val="fr-FR"/>
        </w:rPr>
        <w:t>Sur base informatique</w:t>
      </w:r>
    </w:p>
    <w:p w14:paraId="75294064" w14:textId="77777777" w:rsidR="00EE70D0" w:rsidRPr="00DB7079" w:rsidRDefault="00EE70D0" w:rsidP="00282F81">
      <w:pPr>
        <w:numPr>
          <w:ilvl w:val="0"/>
          <w:numId w:val="43"/>
        </w:numPr>
        <w:rPr>
          <w:rFonts w:ascii="Calibri" w:eastAsia="Times New Roman" w:hAnsi="Calibri" w:cs="Times New Roman"/>
          <w:szCs w:val="20"/>
          <w:lang w:val="fr-FR"/>
        </w:rPr>
      </w:pPr>
      <w:r w:rsidRPr="00DB7079">
        <w:rPr>
          <w:rFonts w:ascii="Calibri" w:eastAsia="Times New Roman" w:hAnsi="Calibri" w:cs="Times New Roman"/>
          <w:szCs w:val="20"/>
          <w:lang w:val="fr-FR"/>
        </w:rPr>
        <w:t>Méthodologie et fiches de traitement des données, Facteurs d’émissions et méthodes de calcul des émissions de</w:t>
      </w:r>
      <w:r w:rsidR="00952EED" w:rsidRPr="00DB7079">
        <w:rPr>
          <w:rFonts w:ascii="Calibri" w:eastAsia="Times New Roman" w:hAnsi="Calibri" w:cs="Times New Roman"/>
          <w:szCs w:val="20"/>
          <w:lang w:val="fr-FR"/>
        </w:rPr>
        <w:t xml:space="preserve"> polluants</w:t>
      </w:r>
      <w:r w:rsidRPr="00DB7079">
        <w:rPr>
          <w:rFonts w:ascii="Calibri" w:eastAsia="Times New Roman" w:hAnsi="Calibri" w:cs="Times New Roman"/>
          <w:szCs w:val="20"/>
          <w:lang w:val="fr-FR"/>
        </w:rPr>
        <w:t xml:space="preserve"> utilisés pour les différents secteurs</w:t>
      </w:r>
      <w:r w:rsidR="00952EED" w:rsidRPr="00DB7079">
        <w:rPr>
          <w:rFonts w:ascii="Calibri" w:eastAsia="Times New Roman" w:hAnsi="Calibri" w:cs="Times New Roman"/>
          <w:szCs w:val="20"/>
          <w:lang w:val="fr-FR"/>
        </w:rPr>
        <w:t> ;</w:t>
      </w:r>
    </w:p>
    <w:p w14:paraId="4A983197" w14:textId="30E5BE1F" w:rsidR="00EE70D0" w:rsidRPr="00DB7079" w:rsidRDefault="00EE70D0" w:rsidP="00282F81">
      <w:pPr>
        <w:numPr>
          <w:ilvl w:val="0"/>
          <w:numId w:val="43"/>
        </w:numPr>
        <w:rPr>
          <w:rFonts w:ascii="Calibri" w:eastAsia="Times New Roman" w:hAnsi="Calibri" w:cs="Times New Roman"/>
          <w:szCs w:val="20"/>
          <w:lang w:val="fr-FR"/>
        </w:rPr>
      </w:pPr>
      <w:r w:rsidRPr="00DB7079">
        <w:rPr>
          <w:rFonts w:ascii="Calibri" w:eastAsia="Times New Roman" w:hAnsi="Calibri" w:cs="Times New Roman"/>
          <w:szCs w:val="20"/>
          <w:lang w:val="fr-FR"/>
        </w:rPr>
        <w:t>Documents liés à la mise en œuvre et au suivi de l’Assurance Qualité et du Contrôle Qualité (procédures, plans...)</w:t>
      </w:r>
      <w:r w:rsidR="00952EED" w:rsidRPr="00DB7079">
        <w:rPr>
          <w:rFonts w:ascii="Calibri" w:eastAsia="Times New Roman" w:hAnsi="Calibri" w:cs="Times New Roman"/>
          <w:szCs w:val="20"/>
          <w:lang w:val="fr-FR"/>
        </w:rPr>
        <w:t> ;</w:t>
      </w:r>
    </w:p>
    <w:p w14:paraId="4BB35209" w14:textId="77777777" w:rsidR="00EE70D0" w:rsidRPr="00DB7079" w:rsidRDefault="00EE70D0" w:rsidP="00282F81">
      <w:pPr>
        <w:numPr>
          <w:ilvl w:val="0"/>
          <w:numId w:val="43"/>
        </w:numPr>
        <w:rPr>
          <w:rFonts w:ascii="Calibri" w:eastAsia="Times New Roman" w:hAnsi="Calibri" w:cs="Times New Roman"/>
          <w:szCs w:val="20"/>
          <w:lang w:val="fr-FR"/>
        </w:rPr>
      </w:pPr>
      <w:r w:rsidRPr="00DB7079">
        <w:rPr>
          <w:rFonts w:ascii="Calibri" w:eastAsia="Times New Roman" w:hAnsi="Calibri" w:cs="Times New Roman"/>
          <w:szCs w:val="20"/>
          <w:lang w:val="fr-FR"/>
        </w:rPr>
        <w:t>Calculs des incertitudes conformémen</w:t>
      </w:r>
      <w:r w:rsidR="00952EED" w:rsidRPr="00DB7079">
        <w:rPr>
          <w:rFonts w:ascii="Calibri" w:eastAsia="Times New Roman" w:hAnsi="Calibri" w:cs="Times New Roman"/>
          <w:szCs w:val="20"/>
          <w:lang w:val="fr-FR"/>
        </w:rPr>
        <w:t>t aux lignes directrices ;</w:t>
      </w:r>
    </w:p>
    <w:p w14:paraId="395EF77D" w14:textId="77777777" w:rsidR="00EE70D0" w:rsidRPr="00DB7079" w:rsidRDefault="00EE70D0" w:rsidP="00282F81">
      <w:pPr>
        <w:numPr>
          <w:ilvl w:val="0"/>
          <w:numId w:val="43"/>
        </w:numPr>
        <w:rPr>
          <w:rFonts w:ascii="Calibri" w:eastAsia="Times New Roman" w:hAnsi="Calibri" w:cs="Times New Roman"/>
          <w:szCs w:val="20"/>
          <w:lang w:val="fr-FR"/>
        </w:rPr>
      </w:pPr>
      <w:r w:rsidRPr="00DB7079">
        <w:rPr>
          <w:rFonts w:ascii="Calibri" w:eastAsia="Times New Roman" w:hAnsi="Calibri" w:cs="Times New Roman"/>
          <w:szCs w:val="20"/>
          <w:lang w:val="fr-FR"/>
        </w:rPr>
        <w:t>Publications indépendantes, scientifiques et techniques, ayant trait aux différents secteurs d’activité faisant l’objet de l’inventaire</w:t>
      </w:r>
      <w:r w:rsidR="00952EED" w:rsidRPr="00DB7079">
        <w:rPr>
          <w:rFonts w:ascii="Calibri" w:eastAsia="Times New Roman" w:hAnsi="Calibri" w:cs="Times New Roman"/>
          <w:szCs w:val="20"/>
          <w:lang w:val="fr-FR"/>
        </w:rPr>
        <w:t> ;</w:t>
      </w:r>
    </w:p>
    <w:p w14:paraId="0B49568C" w14:textId="77777777" w:rsidR="00EE70D0" w:rsidRPr="00DB7079" w:rsidRDefault="00EE70D0" w:rsidP="00282F81">
      <w:pPr>
        <w:numPr>
          <w:ilvl w:val="0"/>
          <w:numId w:val="43"/>
        </w:numPr>
        <w:rPr>
          <w:rFonts w:ascii="Calibri" w:eastAsia="Times New Roman" w:hAnsi="Calibri" w:cs="Times New Roman"/>
          <w:szCs w:val="20"/>
          <w:lang w:val="fr-FR"/>
        </w:rPr>
      </w:pPr>
      <w:r w:rsidRPr="00DB7079">
        <w:rPr>
          <w:rFonts w:ascii="Calibri" w:eastAsia="Times New Roman" w:hAnsi="Calibri" w:cs="Times New Roman"/>
          <w:szCs w:val="20"/>
          <w:lang w:val="fr-FR"/>
        </w:rPr>
        <w:t>Rapports nationaux d’inventaires</w:t>
      </w:r>
      <w:r w:rsidR="00952EED" w:rsidRPr="00DB7079">
        <w:rPr>
          <w:rFonts w:ascii="Calibri" w:eastAsia="Times New Roman" w:hAnsi="Calibri" w:cs="Times New Roman"/>
          <w:szCs w:val="20"/>
          <w:lang w:val="fr-FR"/>
        </w:rPr>
        <w:t> ;</w:t>
      </w:r>
    </w:p>
    <w:p w14:paraId="1789EE10" w14:textId="77777777" w:rsidR="00EE70D0" w:rsidRPr="00DB7079" w:rsidRDefault="00EE70D0" w:rsidP="00282F81">
      <w:pPr>
        <w:numPr>
          <w:ilvl w:val="0"/>
          <w:numId w:val="43"/>
        </w:numPr>
        <w:rPr>
          <w:rFonts w:ascii="Calibri" w:eastAsia="Times New Roman" w:hAnsi="Calibri" w:cs="Times New Roman"/>
          <w:szCs w:val="20"/>
          <w:lang w:val="fr-FR"/>
        </w:rPr>
      </w:pPr>
      <w:r w:rsidRPr="00DB7079">
        <w:rPr>
          <w:rFonts w:ascii="Calibri" w:eastAsia="Times New Roman" w:hAnsi="Calibri" w:cs="Times New Roman"/>
          <w:szCs w:val="20"/>
          <w:lang w:val="fr-FR"/>
        </w:rPr>
        <w:t>Liste des personnels qui composent l’équipe nationale en charge de l’inventaire national</w:t>
      </w:r>
      <w:r w:rsidR="00952EED" w:rsidRPr="00DB7079">
        <w:rPr>
          <w:rFonts w:ascii="Calibri" w:eastAsia="Times New Roman" w:hAnsi="Calibri" w:cs="Times New Roman"/>
          <w:szCs w:val="20"/>
          <w:lang w:val="fr-FR"/>
        </w:rPr>
        <w:t>.</w:t>
      </w:r>
    </w:p>
    <w:p w14:paraId="217E8DF1" w14:textId="77777777" w:rsidR="00EE70D0" w:rsidRPr="00DB7079" w:rsidRDefault="00EE70D0" w:rsidP="0055713C">
      <w:pPr>
        <w:rPr>
          <w:lang w:val="fr-FR"/>
        </w:rPr>
      </w:pPr>
    </w:p>
    <w:p w14:paraId="0F181DE3" w14:textId="77777777" w:rsidR="00EE70D0" w:rsidRPr="00DB7079" w:rsidRDefault="00EE70D0" w:rsidP="0055713C">
      <w:pPr>
        <w:rPr>
          <w:lang w:val="fr-FR"/>
        </w:rPr>
      </w:pPr>
      <w:r w:rsidRPr="00DB7079">
        <w:rPr>
          <w:lang w:val="fr-FR"/>
        </w:rPr>
        <w:t>Le processus de cohérence a pour objectif de satisfaire aux points 9 des procédures générales de niveau 1 pour l’établissement des inventaires.</w:t>
      </w:r>
    </w:p>
    <w:p w14:paraId="2B3F3DF2" w14:textId="77E2D190" w:rsidR="00905A15" w:rsidRPr="00DB7079" w:rsidRDefault="00905A15" w:rsidP="0055713C">
      <w:pPr>
        <w:rPr>
          <w:lang w:val="fr-FR"/>
        </w:rPr>
      </w:pPr>
    </w:p>
    <w:p w14:paraId="1721AC06" w14:textId="01A77BA9" w:rsidR="00123B68" w:rsidRPr="00DB7079" w:rsidRDefault="00123B68" w:rsidP="00E96E9E">
      <w:pPr>
        <w:pStyle w:val="Titre4"/>
      </w:pPr>
      <w:bookmarkStart w:id="74" w:name="_Toc66715501"/>
      <w:r w:rsidRPr="00DB7079">
        <w:t>Entités extérieures</w:t>
      </w:r>
      <w:bookmarkEnd w:id="74"/>
    </w:p>
    <w:p w14:paraId="38E18F03" w14:textId="2AEA9845" w:rsidR="00123B68" w:rsidRPr="00DB7079" w:rsidRDefault="00123B68" w:rsidP="0055713C">
      <w:pPr>
        <w:rPr>
          <w:lang w:val="fr-FR"/>
        </w:rPr>
      </w:pPr>
    </w:p>
    <w:p w14:paraId="485B6F63" w14:textId="31CD5177" w:rsidR="00123B68" w:rsidRPr="00DB7079" w:rsidRDefault="00123B68" w:rsidP="00123B68">
      <w:pPr>
        <w:rPr>
          <w:lang w:val="fr-FR"/>
        </w:rPr>
      </w:pPr>
      <w:r w:rsidRPr="00DB7079">
        <w:rPr>
          <w:lang w:val="fr-FR"/>
        </w:rPr>
        <w:t>Dans le cadre de la réalisation de l’inventaire 20</w:t>
      </w:r>
      <w:r w:rsidR="00B556CC" w:rsidRPr="00DB7079">
        <w:rPr>
          <w:lang w:val="fr-FR"/>
        </w:rPr>
        <w:t>18</w:t>
      </w:r>
      <w:r w:rsidRPr="00DB7079">
        <w:rPr>
          <w:lang w:val="fr-FR"/>
        </w:rPr>
        <w:t xml:space="preserve">, la </w:t>
      </w:r>
      <w:r w:rsidR="00B556CC" w:rsidRPr="00DB7079">
        <w:rPr>
          <w:lang w:val="fr-FR"/>
        </w:rPr>
        <w:t>Direction de l’Environnement s’était</w:t>
      </w:r>
      <w:r w:rsidRPr="00DB7079">
        <w:rPr>
          <w:lang w:val="fr-FR"/>
        </w:rPr>
        <w:t xml:space="preserve"> appuyée sur une entité extérieure afin de contribuer au processus d’AQ/CQ dans la réalisation de cet inventaire.</w:t>
      </w:r>
    </w:p>
    <w:p w14:paraId="76CD177B" w14:textId="77777777" w:rsidR="00123B68" w:rsidRPr="00DB7079" w:rsidRDefault="00123B68" w:rsidP="00123B68">
      <w:pPr>
        <w:rPr>
          <w:lang w:val="fr-FR"/>
        </w:rPr>
      </w:pPr>
      <w:r w:rsidRPr="00DB7079">
        <w:rPr>
          <w:lang w:val="fr-FR"/>
        </w:rPr>
        <w:t>Certains éléments mis en exergue lors de cette mission d’assurance qualité ont été intégrés dans le cadre du présent rapport d’inventaire.</w:t>
      </w:r>
    </w:p>
    <w:p w14:paraId="350AC6D1" w14:textId="08BB3A83" w:rsidR="00123B68" w:rsidRPr="00DB7079" w:rsidRDefault="00123B68" w:rsidP="00123B68">
      <w:pPr>
        <w:rPr>
          <w:lang w:val="fr-FR"/>
        </w:rPr>
      </w:pPr>
    </w:p>
    <w:p w14:paraId="797A0096" w14:textId="77777777" w:rsidR="00123B68" w:rsidRPr="00DB7079" w:rsidRDefault="00123B68" w:rsidP="00123B68">
      <w:pPr>
        <w:rPr>
          <w:b/>
          <w:lang w:val="fr-FR"/>
        </w:rPr>
      </w:pPr>
      <w:r w:rsidRPr="00DB7079">
        <w:rPr>
          <w:b/>
          <w:lang w:val="fr-FR"/>
        </w:rPr>
        <w:t>CITEPA (Centre Interprofessionnel Technique d’Etudes de la Pollution Atmosphérique).</w:t>
      </w:r>
    </w:p>
    <w:p w14:paraId="58757154" w14:textId="77777777" w:rsidR="00123B68" w:rsidRPr="00DB7079" w:rsidRDefault="00123B68" w:rsidP="00123B68">
      <w:pPr>
        <w:rPr>
          <w:lang w:val="fr-FR"/>
        </w:rPr>
      </w:pPr>
    </w:p>
    <w:p w14:paraId="2C8980A7" w14:textId="47011116" w:rsidR="00123B68" w:rsidRPr="00DB7079" w:rsidRDefault="00123B68" w:rsidP="00123B68">
      <w:pPr>
        <w:rPr>
          <w:lang w:val="fr-FR"/>
        </w:rPr>
      </w:pPr>
      <w:r w:rsidRPr="00DB7079">
        <w:rPr>
          <w:lang w:val="fr-FR"/>
        </w:rPr>
        <w:t xml:space="preserve">Le CITEPA est l’organisme chargé de l’établissement de l’inventaire des émissions de gaz à effet de serre et de l’inventaire </w:t>
      </w:r>
      <w:r w:rsidR="00E21D67" w:rsidRPr="00DB7079">
        <w:rPr>
          <w:lang w:val="fr-FR"/>
        </w:rPr>
        <w:t>CPATLD</w:t>
      </w:r>
      <w:r w:rsidRPr="00DB7079">
        <w:rPr>
          <w:lang w:val="fr-FR"/>
        </w:rPr>
        <w:t xml:space="preserve"> en France.</w:t>
      </w:r>
    </w:p>
    <w:p w14:paraId="15FDCFA1" w14:textId="77777777" w:rsidR="00674B8A" w:rsidRPr="00DB7079" w:rsidRDefault="00123B68" w:rsidP="00674B8A">
      <w:pPr>
        <w:rPr>
          <w:lang w:val="fr-FR"/>
        </w:rPr>
      </w:pPr>
      <w:r w:rsidRPr="00DB7079">
        <w:rPr>
          <w:lang w:val="fr-FR"/>
        </w:rPr>
        <w:t>L’expertise du CITEPA est mise à contribution sur deu</w:t>
      </w:r>
      <w:r w:rsidR="00674B8A" w:rsidRPr="00DB7079">
        <w:rPr>
          <w:lang w:val="fr-FR"/>
        </w:rPr>
        <w:t>x aspects des processus d’AQ/CQ :</w:t>
      </w:r>
    </w:p>
    <w:p w14:paraId="45EA8F4D" w14:textId="687F88A9" w:rsidR="00123B68" w:rsidRPr="00DB7079" w:rsidRDefault="00123B68" w:rsidP="00020226">
      <w:pPr>
        <w:pStyle w:val="Paragraphedeliste"/>
        <w:numPr>
          <w:ilvl w:val="0"/>
          <w:numId w:val="7"/>
        </w:numPr>
        <w:spacing w:after="0" w:line="240" w:lineRule="auto"/>
        <w:rPr>
          <w:lang w:val="fr-FR"/>
        </w:rPr>
      </w:pPr>
      <w:r w:rsidRPr="00DB7079">
        <w:rPr>
          <w:lang w:val="fr-FR"/>
        </w:rPr>
        <w:t>Une mission de conseil à la préparation des inventaires en particulier l’application des nouvelles méthodologies de calcul (AQ).</w:t>
      </w:r>
    </w:p>
    <w:p w14:paraId="5288473A" w14:textId="426E1EDB" w:rsidR="00123B68" w:rsidRPr="00DB7079" w:rsidRDefault="00123B68" w:rsidP="00020226">
      <w:pPr>
        <w:pStyle w:val="Paragraphedeliste"/>
        <w:numPr>
          <w:ilvl w:val="0"/>
          <w:numId w:val="7"/>
        </w:numPr>
        <w:spacing w:after="0" w:line="240" w:lineRule="auto"/>
        <w:rPr>
          <w:lang w:val="fr-FR"/>
        </w:rPr>
      </w:pPr>
      <w:r w:rsidRPr="00DB7079">
        <w:rPr>
          <w:lang w:val="fr-FR"/>
        </w:rPr>
        <w:t>Une mission de vérification des méthodologies mise en œuvre(CQ).</w:t>
      </w:r>
    </w:p>
    <w:p w14:paraId="51215622" w14:textId="77777777" w:rsidR="00123B68" w:rsidRPr="00DB7079" w:rsidRDefault="00123B68" w:rsidP="00123B68">
      <w:pPr>
        <w:rPr>
          <w:lang w:val="fr-FR"/>
        </w:rPr>
      </w:pPr>
    </w:p>
    <w:p w14:paraId="06F23CEF" w14:textId="799FFF1B" w:rsidR="00123B68" w:rsidRPr="00DB7079" w:rsidRDefault="00123B68" w:rsidP="00123B68">
      <w:pPr>
        <w:rPr>
          <w:lang w:val="fr-FR"/>
        </w:rPr>
      </w:pPr>
      <w:r w:rsidRPr="00DB7079">
        <w:rPr>
          <w:lang w:val="fr-FR"/>
        </w:rPr>
        <w:lastRenderedPageBreak/>
        <w:t>Le CITEPA assure périodiquement des missions d’assistance et de conseil concernant les émissions de gaz à effet de serre de la Principauté de Monaco.</w:t>
      </w:r>
    </w:p>
    <w:p w14:paraId="1618437D" w14:textId="60373C39" w:rsidR="00123B68" w:rsidRPr="00DB7079" w:rsidRDefault="00123B68" w:rsidP="00123B68">
      <w:pPr>
        <w:rPr>
          <w:lang w:val="fr-FR"/>
        </w:rPr>
      </w:pPr>
      <w:r w:rsidRPr="00DB7079">
        <w:rPr>
          <w:lang w:val="fr-FR"/>
        </w:rPr>
        <w:t>Lors de ces missions, les inventaires annuels élaborés par Monaco ont été vérifiés et des prescriptions ont été formulées par cette entité experte indépendante dans le but d’améliorer la qualité et la pertinence des inventaires monégasques.</w:t>
      </w:r>
    </w:p>
    <w:p w14:paraId="404A6448" w14:textId="77777777" w:rsidR="00123B68" w:rsidRPr="00DB7079" w:rsidRDefault="00123B68" w:rsidP="00123B68">
      <w:pPr>
        <w:rPr>
          <w:lang w:val="fr-FR"/>
        </w:rPr>
      </w:pPr>
    </w:p>
    <w:p w14:paraId="34383466" w14:textId="22E2854C" w:rsidR="00562BBB" w:rsidRPr="00DB7079" w:rsidRDefault="001A2D41" w:rsidP="00FD2F3D">
      <w:pPr>
        <w:pStyle w:val="Titre2"/>
      </w:pPr>
      <w:r w:rsidRPr="00DB7079">
        <w:t xml:space="preserve"> </w:t>
      </w:r>
      <w:bookmarkStart w:id="75" w:name="_Toc66715502"/>
      <w:r w:rsidR="00562BBB" w:rsidRPr="00DB7079">
        <w:t>Evaluation de l’incertitude globale</w:t>
      </w:r>
      <w:bookmarkEnd w:id="75"/>
    </w:p>
    <w:p w14:paraId="6B3EEB78" w14:textId="77777777" w:rsidR="00DC2003" w:rsidRPr="00DB7079" w:rsidRDefault="00DC2003" w:rsidP="0055713C">
      <w:pPr>
        <w:rPr>
          <w:lang w:val="fr-FR"/>
        </w:rPr>
      </w:pPr>
    </w:p>
    <w:p w14:paraId="67DC4032" w14:textId="0102D332" w:rsidR="00562BBB" w:rsidRPr="00DB7079" w:rsidRDefault="00CB3851" w:rsidP="0055713C">
      <w:pPr>
        <w:rPr>
          <w:lang w:val="fr-FR"/>
        </w:rPr>
      </w:pPr>
      <w:r w:rsidRPr="00DB7079">
        <w:rPr>
          <w:lang w:val="fr-FR"/>
        </w:rPr>
        <w:t>L</w:t>
      </w:r>
      <w:r w:rsidR="00D526AB" w:rsidRPr="00DB7079">
        <w:rPr>
          <w:lang w:val="fr-FR"/>
        </w:rPr>
        <w:t>’incertitude globale</w:t>
      </w:r>
      <w:r w:rsidR="00781212" w:rsidRPr="00DB7079">
        <w:rPr>
          <w:lang w:val="fr-FR"/>
        </w:rPr>
        <w:t xml:space="preserve"> </w:t>
      </w:r>
      <w:r w:rsidRPr="00DB7079">
        <w:rPr>
          <w:lang w:val="fr-FR"/>
        </w:rPr>
        <w:t>est</w:t>
      </w:r>
      <w:r w:rsidR="004B10DE" w:rsidRPr="00DB7079">
        <w:rPr>
          <w:lang w:val="fr-FR"/>
        </w:rPr>
        <w:t xml:space="preserve"> </w:t>
      </w:r>
      <w:r w:rsidR="00781212" w:rsidRPr="00DB7079">
        <w:rPr>
          <w:lang w:val="fr-FR"/>
        </w:rPr>
        <w:t>estimée à 51,</w:t>
      </w:r>
      <w:r w:rsidR="001A2924" w:rsidRPr="00DB7079">
        <w:rPr>
          <w:lang w:val="fr-FR"/>
        </w:rPr>
        <w:t>93</w:t>
      </w:r>
      <w:r w:rsidR="00781212" w:rsidRPr="00DB7079">
        <w:rPr>
          <w:lang w:val="fr-FR"/>
        </w:rPr>
        <w:t>% pour l’inventaire soumis en 202</w:t>
      </w:r>
      <w:r w:rsidR="001A2924" w:rsidRPr="00DB7079">
        <w:rPr>
          <w:lang w:val="fr-FR"/>
        </w:rPr>
        <w:t>1</w:t>
      </w:r>
      <w:r w:rsidRPr="00DB7079">
        <w:rPr>
          <w:lang w:val="fr-FR"/>
        </w:rPr>
        <w:t>.</w:t>
      </w:r>
      <w:r w:rsidR="00781212" w:rsidRPr="00DB7079">
        <w:rPr>
          <w:lang w:val="fr-FR"/>
        </w:rPr>
        <w:t xml:space="preserve"> </w:t>
      </w:r>
      <w:r w:rsidR="00D526AB" w:rsidRPr="00DB7079">
        <w:rPr>
          <w:lang w:val="fr-FR"/>
        </w:rPr>
        <w:t xml:space="preserve">Le </w:t>
      </w:r>
      <w:r w:rsidR="00E21D67" w:rsidRPr="00DB7079">
        <w:rPr>
          <w:lang w:val="fr-FR"/>
        </w:rPr>
        <w:t>d</w:t>
      </w:r>
      <w:r w:rsidRPr="00DB7079">
        <w:rPr>
          <w:lang w:val="fr-FR"/>
        </w:rPr>
        <w:t xml:space="preserve">étail </w:t>
      </w:r>
      <w:r w:rsidR="00D526AB" w:rsidRPr="00DB7079">
        <w:rPr>
          <w:lang w:val="fr-FR"/>
        </w:rPr>
        <w:t>de cette évaluation est présenté en annexe du présent rapport</w:t>
      </w:r>
      <w:r w:rsidR="00B126CF" w:rsidRPr="00DB7079">
        <w:rPr>
          <w:lang w:val="fr-FR"/>
        </w:rPr>
        <w:t xml:space="preserve"> (Annexe</w:t>
      </w:r>
      <w:r w:rsidR="00107F1D" w:rsidRPr="00DB7079">
        <w:rPr>
          <w:lang w:val="fr-FR"/>
        </w:rPr>
        <w:t xml:space="preserve"> 4</w:t>
      </w:r>
      <w:r w:rsidR="00B126CF" w:rsidRPr="00DB7079">
        <w:rPr>
          <w:lang w:val="fr-FR"/>
        </w:rPr>
        <w:t>)</w:t>
      </w:r>
    </w:p>
    <w:p w14:paraId="0797A3B2" w14:textId="77777777" w:rsidR="001E7433" w:rsidRPr="00DB7079" w:rsidRDefault="001E7433" w:rsidP="0055713C">
      <w:pPr>
        <w:rPr>
          <w:lang w:val="fr-FR"/>
        </w:rPr>
      </w:pPr>
    </w:p>
    <w:p w14:paraId="5F6F9BDC" w14:textId="3764F9D1" w:rsidR="00562BBB" w:rsidRPr="00DB7079" w:rsidRDefault="00562BBB" w:rsidP="00FD2F3D">
      <w:pPr>
        <w:pStyle w:val="Titre2"/>
      </w:pPr>
      <w:bookmarkStart w:id="76" w:name="_Toc66715503"/>
      <w:r w:rsidRPr="00DB7079">
        <w:t>Evaluation générale du degré d’exhaustivité</w:t>
      </w:r>
      <w:bookmarkEnd w:id="76"/>
    </w:p>
    <w:p w14:paraId="57BB299A" w14:textId="77777777" w:rsidR="00DC2003" w:rsidRPr="00DB7079" w:rsidRDefault="00DC2003" w:rsidP="0055713C">
      <w:pPr>
        <w:rPr>
          <w:lang w:val="fr-FR"/>
        </w:rPr>
      </w:pPr>
    </w:p>
    <w:p w14:paraId="48B1A4D1" w14:textId="10891B95" w:rsidR="00562BBB" w:rsidRPr="00DB7079" w:rsidRDefault="00562BBB" w:rsidP="0055713C">
      <w:pPr>
        <w:rPr>
          <w:lang w:val="fr-FR"/>
        </w:rPr>
      </w:pPr>
      <w:r w:rsidRPr="00DB7079">
        <w:rPr>
          <w:lang w:val="fr-FR"/>
        </w:rPr>
        <w:t xml:space="preserve">Les clés de notation </w:t>
      </w:r>
      <w:r w:rsidR="00E21D67" w:rsidRPr="00DB7079">
        <w:rPr>
          <w:lang w:val="fr-FR"/>
        </w:rPr>
        <w:t>« </w:t>
      </w:r>
      <w:r w:rsidRPr="00DB7079">
        <w:rPr>
          <w:lang w:val="fr-FR"/>
        </w:rPr>
        <w:t>NE</w:t>
      </w:r>
      <w:r w:rsidR="00E21D67" w:rsidRPr="00DB7079">
        <w:rPr>
          <w:lang w:val="fr-FR"/>
        </w:rPr>
        <w:t> »</w:t>
      </w:r>
      <w:r w:rsidRPr="00DB7079">
        <w:rPr>
          <w:lang w:val="fr-FR"/>
        </w:rPr>
        <w:t xml:space="preserve">, </w:t>
      </w:r>
      <w:r w:rsidR="00E21D67" w:rsidRPr="00DB7079">
        <w:rPr>
          <w:lang w:val="fr-FR"/>
        </w:rPr>
        <w:t>« </w:t>
      </w:r>
      <w:r w:rsidRPr="00DB7079">
        <w:rPr>
          <w:lang w:val="fr-FR"/>
        </w:rPr>
        <w:t>NO</w:t>
      </w:r>
      <w:r w:rsidR="00E21D67" w:rsidRPr="00DB7079">
        <w:rPr>
          <w:lang w:val="fr-FR"/>
        </w:rPr>
        <w:t> »</w:t>
      </w:r>
      <w:r w:rsidRPr="00DB7079">
        <w:rPr>
          <w:lang w:val="fr-FR"/>
        </w:rPr>
        <w:t xml:space="preserve">, </w:t>
      </w:r>
      <w:r w:rsidR="00E21D67" w:rsidRPr="00DB7079">
        <w:rPr>
          <w:lang w:val="fr-FR"/>
        </w:rPr>
        <w:t>« </w:t>
      </w:r>
      <w:r w:rsidRPr="00DB7079">
        <w:rPr>
          <w:lang w:val="fr-FR"/>
        </w:rPr>
        <w:t>NA</w:t>
      </w:r>
      <w:r w:rsidR="00E21D67" w:rsidRPr="00DB7079">
        <w:rPr>
          <w:lang w:val="fr-FR"/>
        </w:rPr>
        <w:t> »</w:t>
      </w:r>
      <w:r w:rsidRPr="00DB7079">
        <w:rPr>
          <w:lang w:val="fr-FR"/>
        </w:rPr>
        <w:t xml:space="preserve"> et </w:t>
      </w:r>
      <w:r w:rsidR="00E21D67" w:rsidRPr="00DB7079">
        <w:rPr>
          <w:lang w:val="fr-FR"/>
        </w:rPr>
        <w:t>« </w:t>
      </w:r>
      <w:r w:rsidRPr="00DB7079">
        <w:rPr>
          <w:lang w:val="fr-FR"/>
        </w:rPr>
        <w:t>IE</w:t>
      </w:r>
      <w:r w:rsidR="00E21D67" w:rsidRPr="00DB7079">
        <w:rPr>
          <w:lang w:val="fr-FR"/>
        </w:rPr>
        <w:t> »</w:t>
      </w:r>
      <w:r w:rsidRPr="00DB7079">
        <w:rPr>
          <w:lang w:val="fr-FR"/>
        </w:rPr>
        <w:t xml:space="preserve"> o</w:t>
      </w:r>
      <w:r w:rsidR="00D430F0" w:rsidRPr="00DB7079">
        <w:rPr>
          <w:lang w:val="fr-FR"/>
        </w:rPr>
        <w:t>nt été utilisées pour remplir les</w:t>
      </w:r>
      <w:r w:rsidRPr="00DB7079">
        <w:rPr>
          <w:lang w:val="fr-FR"/>
        </w:rPr>
        <w:t xml:space="preserve"> tableau</w:t>
      </w:r>
      <w:r w:rsidR="00D430F0" w:rsidRPr="00DB7079">
        <w:rPr>
          <w:lang w:val="fr-FR"/>
        </w:rPr>
        <w:t>x</w:t>
      </w:r>
      <w:r w:rsidRPr="00DB7079">
        <w:rPr>
          <w:lang w:val="fr-FR"/>
        </w:rPr>
        <w:t xml:space="preserve">. </w:t>
      </w:r>
      <w:r w:rsidR="008E5FEE" w:rsidRPr="00DB7079">
        <w:rPr>
          <w:lang w:val="fr-FR"/>
        </w:rPr>
        <w:t>Les parties ci-après présentent les catégories pour lesquelles ces notations ont été utilisées.</w:t>
      </w:r>
    </w:p>
    <w:p w14:paraId="620CCF6C" w14:textId="77777777" w:rsidR="00562BBB" w:rsidRPr="00DB7079" w:rsidRDefault="00562BBB" w:rsidP="00865E8B">
      <w:pPr>
        <w:tabs>
          <w:tab w:val="left" w:pos="1276"/>
        </w:tabs>
        <w:rPr>
          <w:lang w:val="fr-FR"/>
        </w:rPr>
      </w:pPr>
    </w:p>
    <w:p w14:paraId="207E58D9" w14:textId="0DB9E236" w:rsidR="00562BBB" w:rsidRPr="00DB7079" w:rsidRDefault="00562BBB" w:rsidP="00BD68F7">
      <w:pPr>
        <w:pStyle w:val="Titre3"/>
        <w:rPr>
          <w:lang w:val="fr-FR"/>
        </w:rPr>
      </w:pPr>
      <w:bookmarkStart w:id="77" w:name="_Toc66715504"/>
      <w:r w:rsidRPr="00DB7079">
        <w:rPr>
          <w:lang w:val="fr-FR"/>
        </w:rPr>
        <w:t xml:space="preserve">Sources manquantes (reportées comme </w:t>
      </w:r>
      <w:r w:rsidR="00E21D67" w:rsidRPr="00DB7079">
        <w:rPr>
          <w:lang w:val="fr-FR"/>
        </w:rPr>
        <w:t>« </w:t>
      </w:r>
      <w:r w:rsidRPr="00DB7079">
        <w:rPr>
          <w:lang w:val="fr-FR"/>
        </w:rPr>
        <w:t>NE</w:t>
      </w:r>
      <w:r w:rsidR="00E21D67" w:rsidRPr="00DB7079">
        <w:rPr>
          <w:lang w:val="fr-FR"/>
        </w:rPr>
        <w:t> »</w:t>
      </w:r>
      <w:r w:rsidRPr="00DB7079">
        <w:rPr>
          <w:lang w:val="fr-FR"/>
        </w:rPr>
        <w:t>)</w:t>
      </w:r>
      <w:bookmarkEnd w:id="77"/>
    </w:p>
    <w:p w14:paraId="2F27D788" w14:textId="77777777" w:rsidR="0086587A" w:rsidRPr="00DB7079" w:rsidRDefault="0086587A" w:rsidP="0086587A">
      <w:pPr>
        <w:rPr>
          <w:lang w:val="fr-FR"/>
        </w:rPr>
      </w:pPr>
    </w:p>
    <w:p w14:paraId="2A2344EA" w14:textId="68E3F2CB" w:rsidR="00562BBB" w:rsidRPr="00DB7079" w:rsidRDefault="00562BBB" w:rsidP="0055713C">
      <w:pPr>
        <w:rPr>
          <w:lang w:val="fr-FR"/>
        </w:rPr>
      </w:pPr>
      <w:r w:rsidRPr="00DB7079">
        <w:rPr>
          <w:lang w:val="fr-FR"/>
        </w:rPr>
        <w:t xml:space="preserve">Les sources pour lesquelles il n’a pas été possible d’obtenir les données d’activité correspondantes, pour lesquelles les facteurs d’émission n’étaient pas connus, ou pour lesquelles les émissions sont particulièrement faibles ont été reportées comme </w:t>
      </w:r>
      <w:r w:rsidR="00E21D67" w:rsidRPr="00DB7079">
        <w:rPr>
          <w:lang w:val="fr-FR"/>
        </w:rPr>
        <w:t>« </w:t>
      </w:r>
      <w:r w:rsidRPr="00DB7079">
        <w:rPr>
          <w:lang w:val="fr-FR"/>
        </w:rPr>
        <w:t>NE</w:t>
      </w:r>
      <w:r w:rsidR="00E21D67" w:rsidRPr="00DB7079">
        <w:rPr>
          <w:lang w:val="fr-FR"/>
        </w:rPr>
        <w:t> »</w:t>
      </w:r>
      <w:r w:rsidRPr="00DB7079">
        <w:rPr>
          <w:lang w:val="fr-FR"/>
        </w:rPr>
        <w:t xml:space="preserve"> dans le tableau 1.</w:t>
      </w:r>
    </w:p>
    <w:p w14:paraId="755DC52C" w14:textId="36CC138E" w:rsidR="00CD429E" w:rsidRPr="00DB7079" w:rsidRDefault="00562BBB" w:rsidP="00F82CD5">
      <w:pPr>
        <w:rPr>
          <w:lang w:val="fr-FR"/>
        </w:rPr>
      </w:pPr>
      <w:r w:rsidRPr="00DB7079">
        <w:rPr>
          <w:lang w:val="fr-FR"/>
        </w:rPr>
        <w:t xml:space="preserve">Une liste explicative de l’utilisation de la clé </w:t>
      </w:r>
      <w:r w:rsidR="00E21D67" w:rsidRPr="00DB7079">
        <w:rPr>
          <w:lang w:val="fr-FR"/>
        </w:rPr>
        <w:t>« </w:t>
      </w:r>
      <w:r w:rsidRPr="00DB7079">
        <w:rPr>
          <w:lang w:val="fr-FR"/>
        </w:rPr>
        <w:t>NE</w:t>
      </w:r>
      <w:r w:rsidR="00E21D67" w:rsidRPr="00DB7079">
        <w:rPr>
          <w:lang w:val="fr-FR"/>
        </w:rPr>
        <w:t> »</w:t>
      </w:r>
      <w:r w:rsidRPr="00DB7079">
        <w:rPr>
          <w:lang w:val="fr-FR"/>
        </w:rPr>
        <w:t xml:space="preserve"> est fournie dans les tableaux de l’annexe IV ci-jointe, onglet « Additional info », « Table F1 ».</w:t>
      </w:r>
    </w:p>
    <w:p w14:paraId="4E16FFCF" w14:textId="77777777" w:rsidR="00191A63" w:rsidRPr="00DB7079" w:rsidRDefault="00191A63" w:rsidP="00F82CD5">
      <w:pPr>
        <w:rPr>
          <w:lang w:val="fr-FR"/>
        </w:rPr>
      </w:pPr>
    </w:p>
    <w:p w14:paraId="36B20CE8" w14:textId="6239F8EE" w:rsidR="009F30A5" w:rsidRPr="00DB7079" w:rsidRDefault="0078674B" w:rsidP="0078674B">
      <w:pPr>
        <w:pStyle w:val="Lgende"/>
        <w:pBdr>
          <w:top w:val="single" w:sz="4" w:space="1" w:color="auto"/>
          <w:bottom w:val="single" w:sz="4" w:space="1" w:color="auto"/>
        </w:pBdr>
        <w:rPr>
          <w:rFonts w:ascii="Arial" w:hAnsi="Arial" w:cs="Arial"/>
          <w:sz w:val="20"/>
          <w:szCs w:val="20"/>
        </w:rPr>
      </w:pPr>
      <w:bookmarkStart w:id="78" w:name="_Toc66715998"/>
      <w:r w:rsidRPr="00DB7079">
        <w:rPr>
          <w:rFonts w:ascii="Arial" w:hAnsi="Arial" w:cs="Arial"/>
          <w:sz w:val="20"/>
          <w:szCs w:val="20"/>
        </w:rPr>
        <w:t xml:space="preserve">Tableau </w:t>
      </w:r>
      <w:r w:rsidRPr="00DB7079">
        <w:rPr>
          <w:rFonts w:ascii="Arial" w:hAnsi="Arial" w:cs="Arial"/>
          <w:sz w:val="20"/>
          <w:szCs w:val="20"/>
        </w:rPr>
        <w:fldChar w:fldCharType="begin"/>
      </w:r>
      <w:r w:rsidRPr="00DB7079">
        <w:rPr>
          <w:rFonts w:ascii="Arial" w:hAnsi="Arial" w:cs="Arial"/>
          <w:sz w:val="20"/>
          <w:szCs w:val="20"/>
        </w:rPr>
        <w:instrText xml:space="preserve"> SEQ Tableau \* ARABIC </w:instrText>
      </w:r>
      <w:r w:rsidRPr="00DB7079">
        <w:rPr>
          <w:rFonts w:ascii="Arial" w:hAnsi="Arial" w:cs="Arial"/>
          <w:sz w:val="20"/>
          <w:szCs w:val="20"/>
        </w:rPr>
        <w:fldChar w:fldCharType="separate"/>
      </w:r>
      <w:r w:rsidR="00170C93" w:rsidRPr="00DB7079">
        <w:rPr>
          <w:rFonts w:ascii="Arial" w:hAnsi="Arial" w:cs="Arial"/>
          <w:noProof/>
          <w:sz w:val="20"/>
          <w:szCs w:val="20"/>
        </w:rPr>
        <w:t>26</w:t>
      </w:r>
      <w:r w:rsidRPr="00DB7079">
        <w:rPr>
          <w:rFonts w:ascii="Arial" w:hAnsi="Arial" w:cs="Arial"/>
          <w:sz w:val="20"/>
          <w:szCs w:val="20"/>
        </w:rPr>
        <w:fldChar w:fldCharType="end"/>
      </w:r>
      <w:r w:rsidRPr="00DB7079">
        <w:rPr>
          <w:rFonts w:ascii="Arial" w:hAnsi="Arial" w:cs="Arial"/>
          <w:sz w:val="20"/>
          <w:szCs w:val="20"/>
        </w:rPr>
        <w:t xml:space="preserve"> : </w:t>
      </w:r>
      <w:r w:rsidR="009F30A5" w:rsidRPr="00DB7079">
        <w:rPr>
          <w:rFonts w:ascii="Arial" w:hAnsi="Arial" w:cs="Arial"/>
          <w:sz w:val="20"/>
          <w:szCs w:val="20"/>
        </w:rPr>
        <w:t xml:space="preserve">Sources manquantes (reportées comme </w:t>
      </w:r>
      <w:r w:rsidR="00E21D67" w:rsidRPr="00DB7079">
        <w:rPr>
          <w:rFonts w:ascii="Arial" w:hAnsi="Arial" w:cs="Arial"/>
          <w:sz w:val="20"/>
          <w:szCs w:val="20"/>
        </w:rPr>
        <w:t>« </w:t>
      </w:r>
      <w:r w:rsidR="009F30A5" w:rsidRPr="00DB7079">
        <w:rPr>
          <w:rFonts w:ascii="Arial" w:hAnsi="Arial" w:cs="Arial"/>
          <w:sz w:val="20"/>
          <w:szCs w:val="20"/>
        </w:rPr>
        <w:t>NE</w:t>
      </w:r>
      <w:r w:rsidR="00E21D67" w:rsidRPr="00DB7079">
        <w:rPr>
          <w:rFonts w:ascii="Arial" w:hAnsi="Arial" w:cs="Arial"/>
          <w:sz w:val="20"/>
          <w:szCs w:val="20"/>
        </w:rPr>
        <w:t> »</w:t>
      </w:r>
      <w:r w:rsidR="009F30A5" w:rsidRPr="00DB7079">
        <w:rPr>
          <w:rFonts w:ascii="Arial" w:hAnsi="Arial" w:cs="Arial"/>
          <w:sz w:val="20"/>
          <w:szCs w:val="20"/>
        </w:rPr>
        <w:t>)</w:t>
      </w:r>
      <w:bookmarkEnd w:id="78"/>
    </w:p>
    <w:p w14:paraId="67A5E2BE" w14:textId="77777777" w:rsidR="009F30A5" w:rsidRPr="00DB7079" w:rsidRDefault="009F30A5" w:rsidP="0055713C">
      <w:pPr>
        <w:rPr>
          <w:lang w:val="fr-FR"/>
        </w:rPr>
      </w:pPr>
    </w:p>
    <w:tbl>
      <w:tblPr>
        <w:tblStyle w:val="Grilledutableau"/>
        <w:tblW w:w="0" w:type="auto"/>
        <w:jc w:val="center"/>
        <w:tblLook w:val="04A0" w:firstRow="1" w:lastRow="0" w:firstColumn="1" w:lastColumn="0" w:noHBand="0" w:noVBand="1"/>
      </w:tblPr>
      <w:tblGrid>
        <w:gridCol w:w="1683"/>
        <w:gridCol w:w="2501"/>
        <w:gridCol w:w="3264"/>
      </w:tblGrid>
      <w:tr w:rsidR="009F30A5" w:rsidRPr="00DB7079" w14:paraId="1E5E96F2" w14:textId="77777777" w:rsidTr="009F30A5">
        <w:trPr>
          <w:jc w:val="center"/>
        </w:trPr>
        <w:tc>
          <w:tcPr>
            <w:tcW w:w="0" w:type="auto"/>
            <w:gridSpan w:val="2"/>
          </w:tcPr>
          <w:p w14:paraId="61F87148" w14:textId="77777777" w:rsidR="009F30A5" w:rsidRPr="00DB7079" w:rsidRDefault="009F30A5" w:rsidP="009F30A5">
            <w:pPr>
              <w:jc w:val="center"/>
              <w:rPr>
                <w:b/>
                <w:lang w:val="fr-FR"/>
              </w:rPr>
            </w:pPr>
            <w:r w:rsidRPr="00DB7079">
              <w:rPr>
                <w:b/>
                <w:lang w:val="fr-FR"/>
              </w:rPr>
              <w:t>Désignation de la catégorie</w:t>
            </w:r>
            <w:r w:rsidR="00923668" w:rsidRPr="00DB7079">
              <w:rPr>
                <w:b/>
                <w:lang w:val="fr-FR"/>
              </w:rPr>
              <w:t xml:space="preserve"> reportée comme NE</w:t>
            </w:r>
          </w:p>
        </w:tc>
        <w:tc>
          <w:tcPr>
            <w:tcW w:w="0" w:type="auto"/>
          </w:tcPr>
          <w:p w14:paraId="131EC454" w14:textId="77777777" w:rsidR="009F30A5" w:rsidRPr="00DB7079" w:rsidRDefault="009F30A5" w:rsidP="009F30A5">
            <w:pPr>
              <w:jc w:val="center"/>
              <w:rPr>
                <w:b/>
                <w:lang w:val="fr-FR"/>
              </w:rPr>
            </w:pPr>
            <w:r w:rsidRPr="00DB7079">
              <w:rPr>
                <w:b/>
                <w:lang w:val="fr-FR"/>
              </w:rPr>
              <w:t>Cause de non-estimation</w:t>
            </w:r>
          </w:p>
        </w:tc>
      </w:tr>
      <w:tr w:rsidR="009F30A5" w:rsidRPr="00DB7079" w14:paraId="1E2282F1" w14:textId="77777777" w:rsidTr="009F30A5">
        <w:trPr>
          <w:jc w:val="center"/>
        </w:trPr>
        <w:tc>
          <w:tcPr>
            <w:tcW w:w="0" w:type="auto"/>
          </w:tcPr>
          <w:p w14:paraId="2DD17FE2" w14:textId="77777777" w:rsidR="009F30A5" w:rsidRPr="00DB7079" w:rsidRDefault="009F30A5" w:rsidP="009F30A5">
            <w:pPr>
              <w:jc w:val="center"/>
              <w:rPr>
                <w:lang w:val="fr-FR"/>
              </w:rPr>
            </w:pPr>
            <w:r w:rsidRPr="00DB7079">
              <w:rPr>
                <w:lang w:val="fr-FR"/>
              </w:rPr>
              <w:t>1A3c</w:t>
            </w:r>
          </w:p>
        </w:tc>
        <w:tc>
          <w:tcPr>
            <w:tcW w:w="0" w:type="auto"/>
          </w:tcPr>
          <w:p w14:paraId="5923BCE5" w14:textId="77777777" w:rsidR="009F30A5" w:rsidRPr="00DB7079" w:rsidRDefault="009F30A5" w:rsidP="009F30A5">
            <w:pPr>
              <w:jc w:val="center"/>
              <w:rPr>
                <w:lang w:val="fr-FR"/>
              </w:rPr>
            </w:pPr>
            <w:r w:rsidRPr="00DB7079">
              <w:rPr>
                <w:lang w:val="fr-FR"/>
              </w:rPr>
              <w:t>Railways</w:t>
            </w:r>
          </w:p>
        </w:tc>
        <w:tc>
          <w:tcPr>
            <w:tcW w:w="0" w:type="auto"/>
          </w:tcPr>
          <w:p w14:paraId="4B127515" w14:textId="2A19358F" w:rsidR="009F30A5" w:rsidRPr="00DB7079" w:rsidRDefault="00F80972" w:rsidP="0055713C">
            <w:pPr>
              <w:rPr>
                <w:lang w:val="fr-FR"/>
              </w:rPr>
            </w:pPr>
            <w:r w:rsidRPr="00DB7079">
              <w:rPr>
                <w:lang w:val="fr-FR"/>
              </w:rPr>
              <w:t>Emissions non estimées actuellement</w:t>
            </w:r>
          </w:p>
        </w:tc>
      </w:tr>
      <w:tr w:rsidR="009F30A5" w:rsidRPr="00DB7079" w14:paraId="01EB3BD9" w14:textId="77777777" w:rsidTr="009F30A5">
        <w:trPr>
          <w:jc w:val="center"/>
        </w:trPr>
        <w:tc>
          <w:tcPr>
            <w:tcW w:w="0" w:type="auto"/>
          </w:tcPr>
          <w:p w14:paraId="2D062900" w14:textId="77777777" w:rsidR="009F30A5" w:rsidRPr="00DB7079" w:rsidRDefault="009F30A5" w:rsidP="009F30A5">
            <w:pPr>
              <w:jc w:val="center"/>
              <w:rPr>
                <w:lang w:val="fr-FR"/>
              </w:rPr>
            </w:pPr>
            <w:r w:rsidRPr="00DB7079">
              <w:rPr>
                <w:lang w:val="fr-FR"/>
              </w:rPr>
              <w:t>5C1bv</w:t>
            </w:r>
          </w:p>
        </w:tc>
        <w:tc>
          <w:tcPr>
            <w:tcW w:w="0" w:type="auto"/>
          </w:tcPr>
          <w:p w14:paraId="605FA97C" w14:textId="77777777" w:rsidR="009F30A5" w:rsidRPr="00DB7079" w:rsidRDefault="009F30A5" w:rsidP="009F30A5">
            <w:pPr>
              <w:jc w:val="center"/>
              <w:rPr>
                <w:lang w:val="fr-FR"/>
              </w:rPr>
            </w:pPr>
            <w:r w:rsidRPr="00DB7079">
              <w:rPr>
                <w:lang w:val="fr-FR"/>
              </w:rPr>
              <w:t>Cremation</w:t>
            </w:r>
          </w:p>
        </w:tc>
        <w:tc>
          <w:tcPr>
            <w:tcW w:w="0" w:type="auto"/>
          </w:tcPr>
          <w:p w14:paraId="50F5D4A2" w14:textId="77777777" w:rsidR="009F30A5" w:rsidRPr="00DB7079" w:rsidRDefault="00397CCD" w:rsidP="0055713C">
            <w:pPr>
              <w:rPr>
                <w:lang w:val="fr-FR"/>
              </w:rPr>
            </w:pPr>
            <w:r w:rsidRPr="00DB7079">
              <w:rPr>
                <w:lang w:val="fr-FR"/>
              </w:rPr>
              <w:t>Emissions non estimées actuellement</w:t>
            </w:r>
          </w:p>
        </w:tc>
      </w:tr>
    </w:tbl>
    <w:p w14:paraId="3863A403" w14:textId="1D155F52" w:rsidR="009F30A5" w:rsidRPr="00DB7079" w:rsidRDefault="009F30A5" w:rsidP="0055713C">
      <w:pPr>
        <w:rPr>
          <w:lang w:val="fr-FR"/>
        </w:rPr>
      </w:pPr>
    </w:p>
    <w:p w14:paraId="57F68522" w14:textId="77777777" w:rsidR="00674B8A" w:rsidRPr="00DB7079" w:rsidRDefault="00674B8A" w:rsidP="0055713C">
      <w:pPr>
        <w:rPr>
          <w:lang w:val="fr-FR"/>
        </w:rPr>
      </w:pPr>
    </w:p>
    <w:p w14:paraId="6197D910" w14:textId="53FBDC9C" w:rsidR="00562BBB" w:rsidRPr="00DB7079" w:rsidRDefault="00562BBB" w:rsidP="00BD68F7">
      <w:pPr>
        <w:pStyle w:val="Titre3"/>
        <w:rPr>
          <w:lang w:val="fr-FR"/>
        </w:rPr>
      </w:pPr>
      <w:bookmarkStart w:id="79" w:name="_Toc66715505"/>
      <w:r w:rsidRPr="00DB7079">
        <w:rPr>
          <w:lang w:val="fr-FR"/>
        </w:rPr>
        <w:t xml:space="preserve">Explication de l’application de la clé </w:t>
      </w:r>
      <w:r w:rsidR="00E21D67" w:rsidRPr="00DB7079">
        <w:rPr>
          <w:lang w:val="fr-FR"/>
        </w:rPr>
        <w:t>« </w:t>
      </w:r>
      <w:r w:rsidRPr="00DB7079">
        <w:rPr>
          <w:lang w:val="fr-FR"/>
        </w:rPr>
        <w:t>IE</w:t>
      </w:r>
      <w:r w:rsidR="00E21D67" w:rsidRPr="00DB7079">
        <w:rPr>
          <w:lang w:val="fr-FR"/>
        </w:rPr>
        <w:t> »</w:t>
      </w:r>
      <w:bookmarkEnd w:id="79"/>
    </w:p>
    <w:p w14:paraId="5746E784" w14:textId="041A565C" w:rsidR="00562BBB" w:rsidRPr="00DB7079" w:rsidRDefault="00562BBB" w:rsidP="0055713C">
      <w:pPr>
        <w:rPr>
          <w:lang w:val="fr-FR"/>
        </w:rPr>
      </w:pPr>
      <w:r w:rsidRPr="00DB7079">
        <w:rPr>
          <w:lang w:val="fr-FR"/>
        </w:rPr>
        <w:t xml:space="preserve">Il en a été de même pour les émissions relatives à l’incinération de déchets industriels (6Cb) qui ont été incluses dans l’incinération des déchets municipaux </w:t>
      </w:r>
      <w:r w:rsidR="0011330A" w:rsidRPr="00DB7079">
        <w:rPr>
          <w:lang w:val="fr-FR"/>
        </w:rPr>
        <w:t>(</w:t>
      </w:r>
      <w:r w:rsidRPr="00DB7079">
        <w:rPr>
          <w:lang w:val="fr-FR"/>
        </w:rPr>
        <w:t xml:space="preserve">6Cc). Ceux-ci arrivent en effet en mélange à l’usine d’incinération et </w:t>
      </w:r>
      <w:r w:rsidR="008E5FEE" w:rsidRPr="00DB7079">
        <w:rPr>
          <w:lang w:val="fr-FR"/>
        </w:rPr>
        <w:t>ne peuvent être différenciés</w:t>
      </w:r>
      <w:r w:rsidRPr="00DB7079">
        <w:rPr>
          <w:lang w:val="fr-FR"/>
        </w:rPr>
        <w:t>.</w:t>
      </w:r>
    </w:p>
    <w:p w14:paraId="562CA764" w14:textId="57BF0448" w:rsidR="00562BBB" w:rsidRPr="00DB7079" w:rsidRDefault="00562BBB" w:rsidP="0055713C">
      <w:pPr>
        <w:rPr>
          <w:lang w:val="fr-FR"/>
        </w:rPr>
      </w:pPr>
    </w:p>
    <w:p w14:paraId="50DACE72" w14:textId="13EA3ADC" w:rsidR="00397CCD" w:rsidRPr="00DB7079" w:rsidRDefault="0078674B" w:rsidP="0078674B">
      <w:pPr>
        <w:pStyle w:val="Lgende"/>
        <w:pBdr>
          <w:top w:val="single" w:sz="4" w:space="1" w:color="auto"/>
          <w:bottom w:val="single" w:sz="4" w:space="1" w:color="auto"/>
        </w:pBdr>
        <w:rPr>
          <w:rFonts w:ascii="Arial" w:hAnsi="Arial" w:cs="Arial"/>
          <w:sz w:val="20"/>
          <w:szCs w:val="20"/>
        </w:rPr>
      </w:pPr>
      <w:bookmarkStart w:id="80" w:name="_Toc66715999"/>
      <w:r w:rsidRPr="00DB7079">
        <w:rPr>
          <w:rFonts w:ascii="Arial" w:hAnsi="Arial" w:cs="Arial"/>
          <w:sz w:val="20"/>
          <w:szCs w:val="20"/>
        </w:rPr>
        <w:t xml:space="preserve">Tableau </w:t>
      </w:r>
      <w:r w:rsidRPr="00DB7079">
        <w:rPr>
          <w:rFonts w:ascii="Arial" w:hAnsi="Arial" w:cs="Arial"/>
          <w:sz w:val="20"/>
          <w:szCs w:val="20"/>
        </w:rPr>
        <w:fldChar w:fldCharType="begin"/>
      </w:r>
      <w:r w:rsidRPr="00DB7079">
        <w:rPr>
          <w:rFonts w:ascii="Arial" w:hAnsi="Arial" w:cs="Arial"/>
          <w:sz w:val="20"/>
          <w:szCs w:val="20"/>
        </w:rPr>
        <w:instrText xml:space="preserve"> SEQ Tableau \* ARABIC </w:instrText>
      </w:r>
      <w:r w:rsidRPr="00DB7079">
        <w:rPr>
          <w:rFonts w:ascii="Arial" w:hAnsi="Arial" w:cs="Arial"/>
          <w:sz w:val="20"/>
          <w:szCs w:val="20"/>
        </w:rPr>
        <w:fldChar w:fldCharType="separate"/>
      </w:r>
      <w:r w:rsidR="00170C93" w:rsidRPr="00DB7079">
        <w:rPr>
          <w:rFonts w:ascii="Arial" w:hAnsi="Arial" w:cs="Arial"/>
          <w:noProof/>
          <w:sz w:val="20"/>
          <w:szCs w:val="20"/>
        </w:rPr>
        <w:t>27</w:t>
      </w:r>
      <w:r w:rsidRPr="00DB7079">
        <w:rPr>
          <w:rFonts w:ascii="Arial" w:hAnsi="Arial" w:cs="Arial"/>
          <w:sz w:val="20"/>
          <w:szCs w:val="20"/>
        </w:rPr>
        <w:fldChar w:fldCharType="end"/>
      </w:r>
      <w:r w:rsidRPr="00DB7079">
        <w:rPr>
          <w:rFonts w:ascii="Arial" w:hAnsi="Arial" w:cs="Arial"/>
          <w:sz w:val="20"/>
          <w:szCs w:val="20"/>
        </w:rPr>
        <w:t xml:space="preserve"> : </w:t>
      </w:r>
      <w:r w:rsidR="00397CCD" w:rsidRPr="00DB7079">
        <w:rPr>
          <w:rFonts w:ascii="Arial" w:hAnsi="Arial" w:cs="Arial"/>
          <w:sz w:val="20"/>
          <w:szCs w:val="20"/>
        </w:rPr>
        <w:t xml:space="preserve">Sources reportées comme </w:t>
      </w:r>
      <w:r w:rsidR="00884CF0" w:rsidRPr="00DB7079">
        <w:rPr>
          <w:rFonts w:ascii="Arial" w:hAnsi="Arial" w:cs="Arial"/>
          <w:sz w:val="20"/>
          <w:szCs w:val="20"/>
        </w:rPr>
        <w:t>IE</w:t>
      </w:r>
      <w:bookmarkEnd w:id="80"/>
    </w:p>
    <w:p w14:paraId="752ECB8B" w14:textId="77777777" w:rsidR="00397CCD" w:rsidRPr="00DB7079" w:rsidRDefault="00397CCD" w:rsidP="00397CCD">
      <w:pPr>
        <w:rPr>
          <w:lang w:val="fr-FR"/>
        </w:rPr>
      </w:pPr>
    </w:p>
    <w:tbl>
      <w:tblPr>
        <w:tblStyle w:val="Grilledutableau"/>
        <w:tblW w:w="0" w:type="auto"/>
        <w:jc w:val="center"/>
        <w:tblLook w:val="04A0" w:firstRow="1" w:lastRow="0" w:firstColumn="1" w:lastColumn="0" w:noHBand="0" w:noVBand="1"/>
      </w:tblPr>
      <w:tblGrid>
        <w:gridCol w:w="771"/>
        <w:gridCol w:w="4333"/>
        <w:gridCol w:w="631"/>
        <w:gridCol w:w="3259"/>
      </w:tblGrid>
      <w:tr w:rsidR="00884CF0" w:rsidRPr="00DB7079" w14:paraId="5FD4EEA4" w14:textId="77777777" w:rsidTr="00BF40DB">
        <w:trPr>
          <w:jc w:val="center"/>
        </w:trPr>
        <w:tc>
          <w:tcPr>
            <w:tcW w:w="5104" w:type="dxa"/>
            <w:gridSpan w:val="2"/>
          </w:tcPr>
          <w:p w14:paraId="1F43956D" w14:textId="77777777" w:rsidR="00884CF0" w:rsidRPr="00DB7079" w:rsidRDefault="00884CF0" w:rsidP="00923668">
            <w:pPr>
              <w:jc w:val="center"/>
              <w:rPr>
                <w:b/>
                <w:lang w:val="fr-FR"/>
              </w:rPr>
            </w:pPr>
            <w:r w:rsidRPr="00DB7079">
              <w:rPr>
                <w:b/>
                <w:lang w:val="fr-FR"/>
              </w:rPr>
              <w:t>Désignation de la catégorie reportée</w:t>
            </w:r>
            <w:r w:rsidR="00923668" w:rsidRPr="00DB7079">
              <w:rPr>
                <w:b/>
                <w:lang w:val="fr-FR"/>
              </w:rPr>
              <w:t xml:space="preserve"> comme IE</w:t>
            </w:r>
          </w:p>
        </w:tc>
        <w:tc>
          <w:tcPr>
            <w:tcW w:w="0" w:type="auto"/>
            <w:gridSpan w:val="2"/>
          </w:tcPr>
          <w:p w14:paraId="7EC828DF" w14:textId="77777777" w:rsidR="00884CF0" w:rsidRPr="00DB7079" w:rsidRDefault="00884CF0" w:rsidP="00923668">
            <w:pPr>
              <w:jc w:val="center"/>
              <w:rPr>
                <w:b/>
                <w:lang w:val="fr-FR"/>
              </w:rPr>
            </w:pPr>
            <w:r w:rsidRPr="00DB7079">
              <w:rPr>
                <w:b/>
                <w:lang w:val="fr-FR"/>
              </w:rPr>
              <w:t>Désignation de la catégorie du report</w:t>
            </w:r>
          </w:p>
        </w:tc>
      </w:tr>
      <w:tr w:rsidR="00884CF0" w:rsidRPr="00DB7079" w14:paraId="720FBFEC" w14:textId="77777777" w:rsidTr="00120D15">
        <w:trPr>
          <w:jc w:val="center"/>
        </w:trPr>
        <w:tc>
          <w:tcPr>
            <w:tcW w:w="0" w:type="auto"/>
          </w:tcPr>
          <w:p w14:paraId="7D876B0C" w14:textId="77777777" w:rsidR="00884CF0" w:rsidRPr="00DB7079" w:rsidRDefault="00884CF0" w:rsidP="00923668">
            <w:pPr>
              <w:jc w:val="center"/>
              <w:rPr>
                <w:lang w:val="fr-FR"/>
              </w:rPr>
            </w:pPr>
            <w:r w:rsidRPr="00DB7079">
              <w:rPr>
                <w:lang w:val="fr-FR"/>
              </w:rPr>
              <w:t>5C1a</w:t>
            </w:r>
          </w:p>
        </w:tc>
        <w:tc>
          <w:tcPr>
            <w:tcW w:w="4321" w:type="dxa"/>
          </w:tcPr>
          <w:p w14:paraId="4F22B9DF" w14:textId="77777777" w:rsidR="00884CF0" w:rsidRPr="00DB7079" w:rsidRDefault="00884CF0" w:rsidP="00923668">
            <w:pPr>
              <w:jc w:val="center"/>
              <w:rPr>
                <w:lang w:val="fr-FR"/>
              </w:rPr>
            </w:pPr>
            <w:r w:rsidRPr="00DB7079">
              <w:rPr>
                <w:lang w:val="fr-FR"/>
              </w:rPr>
              <w:t>Municipal waste incineration</w:t>
            </w:r>
          </w:p>
        </w:tc>
        <w:tc>
          <w:tcPr>
            <w:tcW w:w="0" w:type="auto"/>
          </w:tcPr>
          <w:p w14:paraId="02418C70" w14:textId="6945EA24" w:rsidR="00884CF0" w:rsidRPr="00DB7079" w:rsidRDefault="00A45F2C" w:rsidP="00923668">
            <w:pPr>
              <w:jc w:val="center"/>
              <w:rPr>
                <w:lang w:val="fr-FR"/>
              </w:rPr>
            </w:pPr>
            <w:r w:rsidRPr="00DB7079">
              <w:rPr>
                <w:lang w:val="fr-FR"/>
              </w:rPr>
              <w:t>1A1a</w:t>
            </w:r>
          </w:p>
        </w:tc>
        <w:tc>
          <w:tcPr>
            <w:tcW w:w="0" w:type="auto"/>
          </w:tcPr>
          <w:p w14:paraId="27B551CC" w14:textId="50478CFA" w:rsidR="00884CF0" w:rsidRPr="00DB7079" w:rsidRDefault="00A45F2C" w:rsidP="00923668">
            <w:pPr>
              <w:jc w:val="center"/>
            </w:pPr>
            <w:r w:rsidRPr="00DB7079">
              <w:t>Public electricity and heat production</w:t>
            </w:r>
          </w:p>
        </w:tc>
      </w:tr>
      <w:tr w:rsidR="00884CF0" w:rsidRPr="00DB7079" w14:paraId="42478DB4" w14:textId="77777777" w:rsidTr="00120D15">
        <w:trPr>
          <w:jc w:val="center"/>
        </w:trPr>
        <w:tc>
          <w:tcPr>
            <w:tcW w:w="0" w:type="auto"/>
          </w:tcPr>
          <w:p w14:paraId="6142B625" w14:textId="77777777" w:rsidR="00884CF0" w:rsidRPr="00DB7079" w:rsidRDefault="00884CF0" w:rsidP="00923668">
            <w:pPr>
              <w:jc w:val="center"/>
              <w:rPr>
                <w:lang w:val="fr-FR"/>
              </w:rPr>
            </w:pPr>
            <w:r w:rsidRPr="00DB7079">
              <w:rPr>
                <w:lang w:val="fr-FR"/>
              </w:rPr>
              <w:t>5C1bii</w:t>
            </w:r>
          </w:p>
        </w:tc>
        <w:tc>
          <w:tcPr>
            <w:tcW w:w="4321" w:type="dxa"/>
          </w:tcPr>
          <w:p w14:paraId="57529B8E" w14:textId="77777777" w:rsidR="00884CF0" w:rsidRPr="00DB7079" w:rsidRDefault="00884CF0" w:rsidP="00923668">
            <w:pPr>
              <w:jc w:val="center"/>
              <w:rPr>
                <w:lang w:val="fr-FR"/>
              </w:rPr>
            </w:pPr>
            <w:r w:rsidRPr="00DB7079">
              <w:rPr>
                <w:lang w:val="fr-FR"/>
              </w:rPr>
              <w:t>Hazardous waste incineration</w:t>
            </w:r>
          </w:p>
        </w:tc>
        <w:tc>
          <w:tcPr>
            <w:tcW w:w="0" w:type="auto"/>
          </w:tcPr>
          <w:p w14:paraId="172688EE" w14:textId="2DC0BB2C" w:rsidR="00884CF0" w:rsidRPr="00DB7079" w:rsidRDefault="00A45F2C" w:rsidP="00923668">
            <w:pPr>
              <w:jc w:val="center"/>
              <w:rPr>
                <w:lang w:val="fr-FR"/>
              </w:rPr>
            </w:pPr>
            <w:r w:rsidRPr="00DB7079">
              <w:rPr>
                <w:lang w:val="fr-FR"/>
              </w:rPr>
              <w:t>1A1a</w:t>
            </w:r>
          </w:p>
        </w:tc>
        <w:tc>
          <w:tcPr>
            <w:tcW w:w="0" w:type="auto"/>
          </w:tcPr>
          <w:p w14:paraId="3C5FCCFB" w14:textId="254095C0" w:rsidR="00884CF0" w:rsidRPr="00DB7079" w:rsidRDefault="00A45F2C" w:rsidP="00923668">
            <w:pPr>
              <w:jc w:val="center"/>
            </w:pPr>
            <w:r w:rsidRPr="00DB7079">
              <w:t>Public electricity and heat production</w:t>
            </w:r>
          </w:p>
        </w:tc>
      </w:tr>
      <w:tr w:rsidR="00884CF0" w:rsidRPr="00DB7079" w14:paraId="2951CB13" w14:textId="77777777" w:rsidTr="00120D15">
        <w:trPr>
          <w:jc w:val="center"/>
        </w:trPr>
        <w:tc>
          <w:tcPr>
            <w:tcW w:w="0" w:type="auto"/>
          </w:tcPr>
          <w:p w14:paraId="4E140808" w14:textId="77777777" w:rsidR="00884CF0" w:rsidRPr="00DB7079" w:rsidRDefault="00884CF0" w:rsidP="00923668">
            <w:pPr>
              <w:jc w:val="center"/>
              <w:rPr>
                <w:lang w:val="fr-FR"/>
              </w:rPr>
            </w:pPr>
            <w:r w:rsidRPr="00DB7079">
              <w:rPr>
                <w:lang w:val="fr-FR"/>
              </w:rPr>
              <w:t>5C1biii</w:t>
            </w:r>
          </w:p>
        </w:tc>
        <w:tc>
          <w:tcPr>
            <w:tcW w:w="4321" w:type="dxa"/>
          </w:tcPr>
          <w:p w14:paraId="71850C58" w14:textId="77777777" w:rsidR="00884CF0" w:rsidRPr="00DB7079" w:rsidRDefault="00884CF0" w:rsidP="00923668">
            <w:pPr>
              <w:jc w:val="center"/>
              <w:rPr>
                <w:lang w:val="fr-FR"/>
              </w:rPr>
            </w:pPr>
            <w:r w:rsidRPr="00DB7079">
              <w:rPr>
                <w:lang w:val="fr-FR"/>
              </w:rPr>
              <w:t>Clinical waste incineration</w:t>
            </w:r>
          </w:p>
        </w:tc>
        <w:tc>
          <w:tcPr>
            <w:tcW w:w="0" w:type="auto"/>
          </w:tcPr>
          <w:p w14:paraId="18378C53" w14:textId="04E2CF68" w:rsidR="00884CF0" w:rsidRPr="00DB7079" w:rsidRDefault="00A45F2C" w:rsidP="00923668">
            <w:pPr>
              <w:jc w:val="center"/>
              <w:rPr>
                <w:lang w:val="fr-FR"/>
              </w:rPr>
            </w:pPr>
            <w:r w:rsidRPr="00DB7079">
              <w:rPr>
                <w:lang w:val="fr-FR"/>
              </w:rPr>
              <w:t>1A1a</w:t>
            </w:r>
          </w:p>
        </w:tc>
        <w:tc>
          <w:tcPr>
            <w:tcW w:w="0" w:type="auto"/>
          </w:tcPr>
          <w:p w14:paraId="260F0579" w14:textId="447E4189" w:rsidR="00884CF0" w:rsidRPr="00DB7079" w:rsidRDefault="00A45F2C" w:rsidP="00923668">
            <w:pPr>
              <w:jc w:val="center"/>
            </w:pPr>
            <w:r w:rsidRPr="00DB7079">
              <w:t>Public electricity and heat production</w:t>
            </w:r>
          </w:p>
        </w:tc>
      </w:tr>
      <w:tr w:rsidR="00884CF0" w:rsidRPr="00DB7079" w14:paraId="2DF45B04" w14:textId="77777777" w:rsidTr="00120D15">
        <w:trPr>
          <w:jc w:val="center"/>
        </w:trPr>
        <w:tc>
          <w:tcPr>
            <w:tcW w:w="0" w:type="auto"/>
          </w:tcPr>
          <w:p w14:paraId="41E862C2" w14:textId="77777777" w:rsidR="00884CF0" w:rsidRPr="00DB7079" w:rsidRDefault="00884CF0" w:rsidP="00923668">
            <w:pPr>
              <w:jc w:val="center"/>
              <w:rPr>
                <w:lang w:val="fr-FR"/>
              </w:rPr>
            </w:pPr>
            <w:r w:rsidRPr="00DB7079">
              <w:rPr>
                <w:lang w:val="fr-FR"/>
              </w:rPr>
              <w:t>5C1biv</w:t>
            </w:r>
          </w:p>
        </w:tc>
        <w:tc>
          <w:tcPr>
            <w:tcW w:w="4321" w:type="dxa"/>
          </w:tcPr>
          <w:p w14:paraId="0B217190" w14:textId="77777777" w:rsidR="00884CF0" w:rsidRPr="00DB7079" w:rsidRDefault="00884CF0" w:rsidP="00923668">
            <w:pPr>
              <w:jc w:val="center"/>
              <w:rPr>
                <w:lang w:val="fr-FR"/>
              </w:rPr>
            </w:pPr>
            <w:r w:rsidRPr="00DB7079">
              <w:rPr>
                <w:lang w:val="fr-FR"/>
              </w:rPr>
              <w:t>Sewage sludge incineration</w:t>
            </w:r>
          </w:p>
        </w:tc>
        <w:tc>
          <w:tcPr>
            <w:tcW w:w="0" w:type="auto"/>
          </w:tcPr>
          <w:p w14:paraId="1D0E66EC" w14:textId="6436B7ED" w:rsidR="00884CF0" w:rsidRPr="00DB7079" w:rsidRDefault="00A45F2C" w:rsidP="00923668">
            <w:pPr>
              <w:jc w:val="center"/>
              <w:rPr>
                <w:lang w:val="fr-FR"/>
              </w:rPr>
            </w:pPr>
            <w:r w:rsidRPr="00DB7079">
              <w:rPr>
                <w:lang w:val="fr-FR"/>
              </w:rPr>
              <w:t>1A1a</w:t>
            </w:r>
          </w:p>
        </w:tc>
        <w:tc>
          <w:tcPr>
            <w:tcW w:w="0" w:type="auto"/>
          </w:tcPr>
          <w:p w14:paraId="4C8F3BC2" w14:textId="0407D937" w:rsidR="00884CF0" w:rsidRPr="00DB7079" w:rsidRDefault="00A45F2C" w:rsidP="00923668">
            <w:pPr>
              <w:jc w:val="center"/>
            </w:pPr>
            <w:r w:rsidRPr="00DB7079">
              <w:t>Public electricity and heat production</w:t>
            </w:r>
          </w:p>
        </w:tc>
      </w:tr>
      <w:tr w:rsidR="00884CF0" w:rsidRPr="00DB7079" w14:paraId="5C18EF5E" w14:textId="77777777" w:rsidTr="00120D15">
        <w:trPr>
          <w:jc w:val="center"/>
        </w:trPr>
        <w:tc>
          <w:tcPr>
            <w:tcW w:w="0" w:type="auto"/>
          </w:tcPr>
          <w:p w14:paraId="1254849E" w14:textId="77777777" w:rsidR="00884CF0" w:rsidRPr="00DB7079" w:rsidRDefault="00884CF0" w:rsidP="00923668">
            <w:pPr>
              <w:jc w:val="center"/>
              <w:rPr>
                <w:lang w:val="fr-FR"/>
              </w:rPr>
            </w:pPr>
            <w:r w:rsidRPr="00DB7079">
              <w:rPr>
                <w:lang w:val="fr-FR"/>
              </w:rPr>
              <w:t>5D2</w:t>
            </w:r>
          </w:p>
        </w:tc>
        <w:tc>
          <w:tcPr>
            <w:tcW w:w="4321" w:type="dxa"/>
          </w:tcPr>
          <w:p w14:paraId="4F7064E9" w14:textId="77777777" w:rsidR="00884CF0" w:rsidRPr="00DB7079" w:rsidRDefault="00884CF0" w:rsidP="00923668">
            <w:pPr>
              <w:jc w:val="center"/>
              <w:rPr>
                <w:lang w:val="fr-FR"/>
              </w:rPr>
            </w:pPr>
            <w:r w:rsidRPr="00DB7079">
              <w:rPr>
                <w:lang w:val="fr-FR"/>
              </w:rPr>
              <w:t>Industrial wastewater handling</w:t>
            </w:r>
          </w:p>
        </w:tc>
        <w:tc>
          <w:tcPr>
            <w:tcW w:w="0" w:type="auto"/>
          </w:tcPr>
          <w:p w14:paraId="25DC0B5F" w14:textId="417A927B" w:rsidR="00884CF0" w:rsidRPr="00DB7079" w:rsidRDefault="00A45F2C" w:rsidP="00923668">
            <w:pPr>
              <w:jc w:val="center"/>
              <w:rPr>
                <w:lang w:val="fr-FR"/>
              </w:rPr>
            </w:pPr>
            <w:r w:rsidRPr="00DB7079">
              <w:rPr>
                <w:lang w:val="fr-FR"/>
              </w:rPr>
              <w:t>5D1</w:t>
            </w:r>
          </w:p>
        </w:tc>
        <w:tc>
          <w:tcPr>
            <w:tcW w:w="0" w:type="auto"/>
          </w:tcPr>
          <w:p w14:paraId="05AD155B" w14:textId="53584EAD" w:rsidR="00884CF0" w:rsidRPr="00DB7079" w:rsidRDefault="00A45F2C" w:rsidP="00923668">
            <w:pPr>
              <w:jc w:val="center"/>
              <w:rPr>
                <w:lang w:val="fr-FR"/>
              </w:rPr>
            </w:pPr>
            <w:r w:rsidRPr="00DB7079">
              <w:rPr>
                <w:lang w:val="fr-FR"/>
              </w:rPr>
              <w:t>Domestic wastewater handling</w:t>
            </w:r>
          </w:p>
        </w:tc>
      </w:tr>
    </w:tbl>
    <w:p w14:paraId="43A3C28A" w14:textId="2B9143B7" w:rsidR="00397CCD" w:rsidRPr="00DB7079" w:rsidRDefault="00397CCD" w:rsidP="0055713C">
      <w:pPr>
        <w:rPr>
          <w:lang w:val="fr-FR"/>
        </w:rPr>
      </w:pPr>
    </w:p>
    <w:p w14:paraId="7EDF8890" w14:textId="77777777" w:rsidR="00674B8A" w:rsidRPr="00DB7079" w:rsidRDefault="00674B8A" w:rsidP="0055713C">
      <w:pPr>
        <w:rPr>
          <w:lang w:val="fr-FR"/>
        </w:rPr>
      </w:pPr>
    </w:p>
    <w:p w14:paraId="7C6AF65B" w14:textId="0F9E63AC" w:rsidR="00562BBB" w:rsidRPr="00DB7079" w:rsidRDefault="00562BBB" w:rsidP="00BD68F7">
      <w:pPr>
        <w:pStyle w:val="Titre3"/>
        <w:rPr>
          <w:lang w:val="fr-FR"/>
        </w:rPr>
      </w:pPr>
      <w:bookmarkStart w:id="81" w:name="_Toc66715506"/>
      <w:r w:rsidRPr="00DB7079">
        <w:rPr>
          <w:lang w:val="fr-FR"/>
        </w:rPr>
        <w:t xml:space="preserve">Explication de l’application de la clé </w:t>
      </w:r>
      <w:r w:rsidR="00E21D67" w:rsidRPr="00DB7079">
        <w:rPr>
          <w:lang w:val="fr-FR"/>
        </w:rPr>
        <w:t>« </w:t>
      </w:r>
      <w:r w:rsidRPr="00DB7079">
        <w:rPr>
          <w:lang w:val="fr-FR"/>
        </w:rPr>
        <w:t>NO</w:t>
      </w:r>
      <w:r w:rsidR="00E21D67" w:rsidRPr="00DB7079">
        <w:rPr>
          <w:lang w:val="fr-FR"/>
        </w:rPr>
        <w:t> »</w:t>
      </w:r>
      <w:bookmarkEnd w:id="81"/>
    </w:p>
    <w:p w14:paraId="2E79F32D" w14:textId="77777777" w:rsidR="00562BBB" w:rsidRPr="00DB7079" w:rsidRDefault="00562BBB" w:rsidP="0055713C">
      <w:pPr>
        <w:rPr>
          <w:lang w:val="fr-FR"/>
        </w:rPr>
      </w:pPr>
      <w:r w:rsidRPr="00DB7079">
        <w:rPr>
          <w:lang w:val="fr-FR"/>
        </w:rPr>
        <w:t>Cette clé a été utilisée lors que l’activité correspondante est inexistante à Monaco. Etant donné l’exiguïté du territoire, son caractère entièrement urbanisé et l’absence d’industries de matière première, cette clé de notation a été utilisée pour de nombreux codes NFR.</w:t>
      </w:r>
    </w:p>
    <w:p w14:paraId="1772D167" w14:textId="4943AC07" w:rsidR="00951F7B" w:rsidRPr="00DB7079" w:rsidRDefault="00951F7B">
      <w:pPr>
        <w:jc w:val="left"/>
        <w:rPr>
          <w:lang w:val="fr-FR"/>
        </w:rPr>
      </w:pPr>
      <w:r w:rsidRPr="00DB7079">
        <w:rPr>
          <w:lang w:val="fr-FR"/>
        </w:rPr>
        <w:br w:type="page"/>
      </w:r>
    </w:p>
    <w:p w14:paraId="2AD81DE8" w14:textId="2DBA8BF5" w:rsidR="00923668" w:rsidRPr="00DB7079" w:rsidRDefault="00951F7B" w:rsidP="00951F7B">
      <w:pPr>
        <w:pStyle w:val="Lgende"/>
        <w:pBdr>
          <w:top w:val="single" w:sz="4" w:space="1" w:color="auto"/>
          <w:bottom w:val="single" w:sz="4" w:space="1" w:color="auto"/>
        </w:pBdr>
        <w:rPr>
          <w:rFonts w:ascii="Arial" w:hAnsi="Arial" w:cs="Arial"/>
          <w:sz w:val="20"/>
          <w:szCs w:val="20"/>
        </w:rPr>
      </w:pPr>
      <w:bookmarkStart w:id="82" w:name="_Toc66716000"/>
      <w:r w:rsidRPr="00DB7079">
        <w:rPr>
          <w:rFonts w:ascii="Arial" w:hAnsi="Arial" w:cs="Arial"/>
          <w:sz w:val="20"/>
          <w:szCs w:val="20"/>
        </w:rPr>
        <w:lastRenderedPageBreak/>
        <w:t xml:space="preserve">Tableau </w:t>
      </w:r>
      <w:r w:rsidRPr="00DB7079">
        <w:rPr>
          <w:rFonts w:ascii="Arial" w:hAnsi="Arial" w:cs="Arial"/>
          <w:sz w:val="20"/>
          <w:szCs w:val="20"/>
        </w:rPr>
        <w:fldChar w:fldCharType="begin"/>
      </w:r>
      <w:r w:rsidRPr="00DB7079">
        <w:rPr>
          <w:rFonts w:ascii="Arial" w:hAnsi="Arial" w:cs="Arial"/>
          <w:sz w:val="20"/>
          <w:szCs w:val="20"/>
        </w:rPr>
        <w:instrText xml:space="preserve"> SEQ Tableau \* ARABIC </w:instrText>
      </w:r>
      <w:r w:rsidRPr="00DB7079">
        <w:rPr>
          <w:rFonts w:ascii="Arial" w:hAnsi="Arial" w:cs="Arial"/>
          <w:sz w:val="20"/>
          <w:szCs w:val="20"/>
        </w:rPr>
        <w:fldChar w:fldCharType="separate"/>
      </w:r>
      <w:r w:rsidR="00170C93" w:rsidRPr="00DB7079">
        <w:rPr>
          <w:rFonts w:ascii="Arial" w:hAnsi="Arial" w:cs="Arial"/>
          <w:noProof/>
          <w:sz w:val="20"/>
          <w:szCs w:val="20"/>
        </w:rPr>
        <w:t>28</w:t>
      </w:r>
      <w:r w:rsidRPr="00DB7079">
        <w:rPr>
          <w:rFonts w:ascii="Arial" w:hAnsi="Arial" w:cs="Arial"/>
          <w:sz w:val="20"/>
          <w:szCs w:val="20"/>
        </w:rPr>
        <w:fldChar w:fldCharType="end"/>
      </w:r>
      <w:r w:rsidRPr="00DB7079">
        <w:rPr>
          <w:rFonts w:ascii="Arial" w:hAnsi="Arial" w:cs="Arial"/>
          <w:sz w:val="20"/>
          <w:szCs w:val="20"/>
        </w:rPr>
        <w:t xml:space="preserve"> : </w:t>
      </w:r>
      <w:r w:rsidR="00923668" w:rsidRPr="00DB7079">
        <w:rPr>
          <w:rFonts w:ascii="Arial" w:hAnsi="Arial" w:cs="Arial"/>
          <w:sz w:val="20"/>
          <w:szCs w:val="20"/>
        </w:rPr>
        <w:t xml:space="preserve">Sources reportées comme </w:t>
      </w:r>
      <w:r w:rsidR="00E21D67" w:rsidRPr="00DB7079">
        <w:rPr>
          <w:rFonts w:ascii="Arial" w:hAnsi="Arial" w:cs="Arial"/>
          <w:sz w:val="20"/>
          <w:szCs w:val="20"/>
        </w:rPr>
        <w:t>« </w:t>
      </w:r>
      <w:r w:rsidR="00923668" w:rsidRPr="00DB7079">
        <w:rPr>
          <w:rFonts w:ascii="Arial" w:hAnsi="Arial" w:cs="Arial"/>
          <w:sz w:val="20"/>
          <w:szCs w:val="20"/>
        </w:rPr>
        <w:t>NO</w:t>
      </w:r>
      <w:r w:rsidR="00E21D67" w:rsidRPr="00DB7079">
        <w:rPr>
          <w:rFonts w:ascii="Arial" w:hAnsi="Arial" w:cs="Arial"/>
          <w:sz w:val="20"/>
          <w:szCs w:val="20"/>
        </w:rPr>
        <w:t> »</w:t>
      </w:r>
      <w:bookmarkEnd w:id="82"/>
    </w:p>
    <w:p w14:paraId="40001DAE" w14:textId="77777777" w:rsidR="00923668" w:rsidRPr="00DB7079" w:rsidRDefault="00923668" w:rsidP="00923668">
      <w:pPr>
        <w:rPr>
          <w:lang w:val="fr-FR"/>
        </w:rPr>
      </w:pPr>
    </w:p>
    <w:tbl>
      <w:tblPr>
        <w:tblStyle w:val="Grilledutableau"/>
        <w:tblW w:w="0" w:type="auto"/>
        <w:jc w:val="center"/>
        <w:tblLook w:val="04A0" w:firstRow="1" w:lastRow="0" w:firstColumn="1" w:lastColumn="0" w:noHBand="0" w:noVBand="1"/>
      </w:tblPr>
      <w:tblGrid>
        <w:gridCol w:w="899"/>
        <w:gridCol w:w="8161"/>
      </w:tblGrid>
      <w:tr w:rsidR="00923668" w:rsidRPr="00DB7079" w14:paraId="374E08FE" w14:textId="77777777" w:rsidTr="004A5582">
        <w:trPr>
          <w:trHeight w:val="238"/>
          <w:jc w:val="center"/>
        </w:trPr>
        <w:tc>
          <w:tcPr>
            <w:tcW w:w="0" w:type="auto"/>
            <w:gridSpan w:val="2"/>
            <w:vAlign w:val="center"/>
          </w:tcPr>
          <w:p w14:paraId="5F7F723A" w14:textId="77777777" w:rsidR="00923668" w:rsidRPr="00DB7079" w:rsidRDefault="00923668" w:rsidP="004A5582">
            <w:pPr>
              <w:jc w:val="center"/>
              <w:rPr>
                <w:b/>
                <w:lang w:val="fr-FR"/>
              </w:rPr>
            </w:pPr>
            <w:r w:rsidRPr="00DB7079">
              <w:rPr>
                <w:b/>
                <w:lang w:val="fr-FR"/>
              </w:rPr>
              <w:t>Désignation de la catégorie reportée comme NO</w:t>
            </w:r>
          </w:p>
        </w:tc>
      </w:tr>
      <w:tr w:rsidR="0033429F" w:rsidRPr="00DB7079" w14:paraId="0DF8027F" w14:textId="77777777" w:rsidTr="004A5582">
        <w:tblPrEx>
          <w:jc w:val="left"/>
        </w:tblPrEx>
        <w:trPr>
          <w:trHeight w:val="238"/>
        </w:trPr>
        <w:tc>
          <w:tcPr>
            <w:tcW w:w="0" w:type="auto"/>
            <w:vAlign w:val="center"/>
          </w:tcPr>
          <w:p w14:paraId="47BBBDA8" w14:textId="77777777" w:rsidR="00987DC4" w:rsidRPr="00DB7079" w:rsidRDefault="00987DC4" w:rsidP="004A5582">
            <w:pPr>
              <w:jc w:val="center"/>
              <w:rPr>
                <w:lang w:val="fr-FR"/>
              </w:rPr>
            </w:pPr>
            <w:r w:rsidRPr="00DB7079">
              <w:rPr>
                <w:lang w:val="fr-FR"/>
              </w:rPr>
              <w:t>1A1b</w:t>
            </w:r>
          </w:p>
        </w:tc>
        <w:tc>
          <w:tcPr>
            <w:tcW w:w="0" w:type="auto"/>
            <w:vAlign w:val="center"/>
            <w:hideMark/>
          </w:tcPr>
          <w:p w14:paraId="0867B784" w14:textId="77777777" w:rsidR="00987DC4" w:rsidRPr="00DB7079" w:rsidRDefault="00987DC4" w:rsidP="004A5582">
            <w:pPr>
              <w:jc w:val="center"/>
              <w:rPr>
                <w:lang w:val="fr-FR"/>
              </w:rPr>
            </w:pPr>
            <w:r w:rsidRPr="00DB7079">
              <w:rPr>
                <w:lang w:val="fr-FR"/>
              </w:rPr>
              <w:t>Petroleum refining</w:t>
            </w:r>
          </w:p>
        </w:tc>
      </w:tr>
      <w:tr w:rsidR="004A5582" w:rsidRPr="00DB7079" w14:paraId="2C336C8C" w14:textId="77777777" w:rsidTr="004A5582">
        <w:tblPrEx>
          <w:jc w:val="left"/>
        </w:tblPrEx>
        <w:trPr>
          <w:trHeight w:val="238"/>
        </w:trPr>
        <w:tc>
          <w:tcPr>
            <w:tcW w:w="0" w:type="auto"/>
            <w:vAlign w:val="center"/>
            <w:hideMark/>
          </w:tcPr>
          <w:p w14:paraId="7E8476CF" w14:textId="77777777" w:rsidR="00987DC4" w:rsidRPr="00DB7079" w:rsidRDefault="00987DC4" w:rsidP="004A5582">
            <w:pPr>
              <w:jc w:val="center"/>
              <w:rPr>
                <w:lang w:val="fr-FR"/>
              </w:rPr>
            </w:pPr>
            <w:r w:rsidRPr="00DB7079">
              <w:rPr>
                <w:lang w:val="fr-FR"/>
              </w:rPr>
              <w:t>1A1c</w:t>
            </w:r>
          </w:p>
        </w:tc>
        <w:tc>
          <w:tcPr>
            <w:tcW w:w="0" w:type="auto"/>
            <w:vAlign w:val="center"/>
            <w:hideMark/>
          </w:tcPr>
          <w:p w14:paraId="3ACED7A3" w14:textId="77777777" w:rsidR="00987DC4" w:rsidRPr="00DB7079" w:rsidRDefault="00987DC4" w:rsidP="004A5582">
            <w:pPr>
              <w:jc w:val="center"/>
            </w:pPr>
            <w:r w:rsidRPr="00DB7079">
              <w:t>Manufacture of solid fuels and other energy industries</w:t>
            </w:r>
          </w:p>
        </w:tc>
      </w:tr>
      <w:tr w:rsidR="004A5582" w:rsidRPr="00DB7079" w14:paraId="1F0EF243" w14:textId="77777777" w:rsidTr="004A5582">
        <w:tblPrEx>
          <w:jc w:val="left"/>
        </w:tblPrEx>
        <w:trPr>
          <w:trHeight w:val="238"/>
        </w:trPr>
        <w:tc>
          <w:tcPr>
            <w:tcW w:w="0" w:type="auto"/>
            <w:vAlign w:val="center"/>
            <w:hideMark/>
          </w:tcPr>
          <w:p w14:paraId="4BD7F2A7" w14:textId="77777777" w:rsidR="00987DC4" w:rsidRPr="00DB7079" w:rsidRDefault="00987DC4" w:rsidP="004A5582">
            <w:pPr>
              <w:jc w:val="center"/>
              <w:rPr>
                <w:lang w:val="fr-FR"/>
              </w:rPr>
            </w:pPr>
            <w:r w:rsidRPr="00DB7079">
              <w:rPr>
                <w:lang w:val="fr-FR"/>
              </w:rPr>
              <w:t>1A2a</w:t>
            </w:r>
          </w:p>
        </w:tc>
        <w:tc>
          <w:tcPr>
            <w:tcW w:w="0" w:type="auto"/>
            <w:vAlign w:val="center"/>
            <w:hideMark/>
          </w:tcPr>
          <w:p w14:paraId="3684C88F" w14:textId="77777777" w:rsidR="00987DC4" w:rsidRPr="00DB7079" w:rsidRDefault="00987DC4" w:rsidP="004A5582">
            <w:pPr>
              <w:jc w:val="center"/>
            </w:pPr>
            <w:r w:rsidRPr="00DB7079">
              <w:t>Stationary combustion in manufacturing industries and construction: Iron and steel</w:t>
            </w:r>
          </w:p>
        </w:tc>
      </w:tr>
      <w:tr w:rsidR="004A5582" w:rsidRPr="00DB7079" w14:paraId="2522113D" w14:textId="77777777" w:rsidTr="004A5582">
        <w:tblPrEx>
          <w:jc w:val="left"/>
        </w:tblPrEx>
        <w:trPr>
          <w:trHeight w:val="238"/>
        </w:trPr>
        <w:tc>
          <w:tcPr>
            <w:tcW w:w="0" w:type="auto"/>
            <w:vAlign w:val="center"/>
            <w:hideMark/>
          </w:tcPr>
          <w:p w14:paraId="1B70C5CA" w14:textId="77777777" w:rsidR="00987DC4" w:rsidRPr="00DB7079" w:rsidRDefault="00987DC4" w:rsidP="004A5582">
            <w:pPr>
              <w:jc w:val="center"/>
              <w:rPr>
                <w:lang w:val="fr-FR"/>
              </w:rPr>
            </w:pPr>
            <w:r w:rsidRPr="00DB7079">
              <w:rPr>
                <w:lang w:val="fr-FR"/>
              </w:rPr>
              <w:t>1A2b</w:t>
            </w:r>
          </w:p>
        </w:tc>
        <w:tc>
          <w:tcPr>
            <w:tcW w:w="0" w:type="auto"/>
            <w:vAlign w:val="center"/>
            <w:hideMark/>
          </w:tcPr>
          <w:p w14:paraId="50609ADE" w14:textId="77777777" w:rsidR="00987DC4" w:rsidRPr="00DB7079" w:rsidRDefault="00987DC4" w:rsidP="004A5582">
            <w:pPr>
              <w:jc w:val="center"/>
            </w:pPr>
            <w:r w:rsidRPr="00DB7079">
              <w:t>Stationary combustion in manufacturing industries and construction: Non-ferrous metals</w:t>
            </w:r>
          </w:p>
        </w:tc>
      </w:tr>
      <w:tr w:rsidR="004A5582" w:rsidRPr="00DB7079" w14:paraId="40BB5812" w14:textId="77777777" w:rsidTr="004A5582">
        <w:tblPrEx>
          <w:jc w:val="left"/>
        </w:tblPrEx>
        <w:trPr>
          <w:trHeight w:val="238"/>
        </w:trPr>
        <w:tc>
          <w:tcPr>
            <w:tcW w:w="0" w:type="auto"/>
            <w:vAlign w:val="center"/>
            <w:hideMark/>
          </w:tcPr>
          <w:p w14:paraId="26FC1BCA" w14:textId="77777777" w:rsidR="00987DC4" w:rsidRPr="00DB7079" w:rsidRDefault="00987DC4" w:rsidP="004A5582">
            <w:pPr>
              <w:jc w:val="center"/>
              <w:rPr>
                <w:lang w:val="fr-FR"/>
              </w:rPr>
            </w:pPr>
            <w:r w:rsidRPr="00DB7079">
              <w:rPr>
                <w:lang w:val="fr-FR"/>
              </w:rPr>
              <w:t>1A2c</w:t>
            </w:r>
          </w:p>
        </w:tc>
        <w:tc>
          <w:tcPr>
            <w:tcW w:w="0" w:type="auto"/>
            <w:vAlign w:val="center"/>
            <w:hideMark/>
          </w:tcPr>
          <w:p w14:paraId="30C2EAED" w14:textId="77777777" w:rsidR="00987DC4" w:rsidRPr="00DB7079" w:rsidRDefault="00987DC4" w:rsidP="004A5582">
            <w:pPr>
              <w:jc w:val="center"/>
            </w:pPr>
            <w:r w:rsidRPr="00DB7079">
              <w:t>Stationary combustion in manufacturing industries and construction: Chemicals</w:t>
            </w:r>
          </w:p>
        </w:tc>
      </w:tr>
      <w:tr w:rsidR="004A5582" w:rsidRPr="00DB7079" w14:paraId="754CB5FF" w14:textId="77777777" w:rsidTr="004A5582">
        <w:tblPrEx>
          <w:jc w:val="left"/>
        </w:tblPrEx>
        <w:trPr>
          <w:trHeight w:val="238"/>
        </w:trPr>
        <w:tc>
          <w:tcPr>
            <w:tcW w:w="0" w:type="auto"/>
            <w:vAlign w:val="center"/>
            <w:hideMark/>
          </w:tcPr>
          <w:p w14:paraId="6E2E7970" w14:textId="77777777" w:rsidR="00987DC4" w:rsidRPr="00DB7079" w:rsidRDefault="00987DC4" w:rsidP="004A5582">
            <w:pPr>
              <w:jc w:val="center"/>
              <w:rPr>
                <w:lang w:val="fr-FR"/>
              </w:rPr>
            </w:pPr>
            <w:r w:rsidRPr="00DB7079">
              <w:rPr>
                <w:lang w:val="fr-FR"/>
              </w:rPr>
              <w:t>1A2d</w:t>
            </w:r>
          </w:p>
        </w:tc>
        <w:tc>
          <w:tcPr>
            <w:tcW w:w="0" w:type="auto"/>
            <w:vAlign w:val="center"/>
            <w:hideMark/>
          </w:tcPr>
          <w:p w14:paraId="07F5A1CC" w14:textId="77777777" w:rsidR="00987DC4" w:rsidRPr="00DB7079" w:rsidRDefault="00987DC4" w:rsidP="004A5582">
            <w:pPr>
              <w:jc w:val="center"/>
            </w:pPr>
            <w:r w:rsidRPr="00DB7079">
              <w:t>Stationary combustion in manufacturing industries and construction: Pulp, Paper and Print</w:t>
            </w:r>
          </w:p>
        </w:tc>
      </w:tr>
      <w:tr w:rsidR="004A5582" w:rsidRPr="00DB7079" w14:paraId="58455635" w14:textId="77777777" w:rsidTr="004A5582">
        <w:tblPrEx>
          <w:jc w:val="left"/>
        </w:tblPrEx>
        <w:trPr>
          <w:trHeight w:val="238"/>
        </w:trPr>
        <w:tc>
          <w:tcPr>
            <w:tcW w:w="0" w:type="auto"/>
            <w:vAlign w:val="center"/>
            <w:hideMark/>
          </w:tcPr>
          <w:p w14:paraId="1AEEDBE5" w14:textId="77777777" w:rsidR="00987DC4" w:rsidRPr="00DB7079" w:rsidRDefault="00987DC4" w:rsidP="004A5582">
            <w:pPr>
              <w:jc w:val="center"/>
              <w:rPr>
                <w:lang w:val="fr-FR"/>
              </w:rPr>
            </w:pPr>
            <w:r w:rsidRPr="00DB7079">
              <w:rPr>
                <w:lang w:val="fr-FR"/>
              </w:rPr>
              <w:t>1A1b</w:t>
            </w:r>
          </w:p>
        </w:tc>
        <w:tc>
          <w:tcPr>
            <w:tcW w:w="0" w:type="auto"/>
            <w:vAlign w:val="center"/>
            <w:hideMark/>
          </w:tcPr>
          <w:p w14:paraId="5876952A" w14:textId="77777777" w:rsidR="00987DC4" w:rsidRPr="00DB7079" w:rsidRDefault="00987DC4" w:rsidP="004A5582">
            <w:pPr>
              <w:jc w:val="center"/>
            </w:pPr>
            <w:r w:rsidRPr="00DB7079">
              <w:t>Stationary combustion in manufacturing industries and construction: Food processing, beverages and tobacco</w:t>
            </w:r>
          </w:p>
        </w:tc>
      </w:tr>
      <w:tr w:rsidR="0033429F" w:rsidRPr="00DB7079" w14:paraId="65FD7DAE" w14:textId="77777777" w:rsidTr="004A5582">
        <w:tblPrEx>
          <w:jc w:val="left"/>
        </w:tblPrEx>
        <w:trPr>
          <w:trHeight w:val="238"/>
        </w:trPr>
        <w:tc>
          <w:tcPr>
            <w:tcW w:w="0" w:type="auto"/>
            <w:vAlign w:val="center"/>
            <w:hideMark/>
          </w:tcPr>
          <w:p w14:paraId="770902F2" w14:textId="77777777" w:rsidR="00987DC4" w:rsidRPr="00DB7079" w:rsidRDefault="00987DC4" w:rsidP="004A5582">
            <w:pPr>
              <w:jc w:val="center"/>
              <w:rPr>
                <w:lang w:val="fr-FR"/>
              </w:rPr>
            </w:pPr>
            <w:r w:rsidRPr="00DB7079">
              <w:rPr>
                <w:lang w:val="fr-FR"/>
              </w:rPr>
              <w:t>1A2f</w:t>
            </w:r>
          </w:p>
        </w:tc>
        <w:tc>
          <w:tcPr>
            <w:tcW w:w="0" w:type="auto"/>
            <w:vAlign w:val="center"/>
            <w:hideMark/>
          </w:tcPr>
          <w:p w14:paraId="2FC2F9FF" w14:textId="77777777" w:rsidR="00987DC4" w:rsidRPr="00DB7079" w:rsidRDefault="00987DC4" w:rsidP="004A5582">
            <w:pPr>
              <w:jc w:val="center"/>
            </w:pPr>
            <w:r w:rsidRPr="00DB7079">
              <w:t>Stationary combustion in manufacturing industries and construction: Non-metallic minerals</w:t>
            </w:r>
          </w:p>
        </w:tc>
      </w:tr>
      <w:tr w:rsidR="00683A0B" w:rsidRPr="00DB7079" w14:paraId="65AAC4D9" w14:textId="77777777" w:rsidTr="002960D4">
        <w:tblPrEx>
          <w:jc w:val="left"/>
        </w:tblPrEx>
        <w:trPr>
          <w:trHeight w:val="238"/>
        </w:trPr>
        <w:tc>
          <w:tcPr>
            <w:tcW w:w="0" w:type="auto"/>
          </w:tcPr>
          <w:p w14:paraId="50DC03F0" w14:textId="630E4F83" w:rsidR="00683A0B" w:rsidRPr="00DB7079" w:rsidRDefault="00683A0B" w:rsidP="00683A0B">
            <w:pPr>
              <w:jc w:val="center"/>
              <w:rPr>
                <w:lang w:val="fr-FR"/>
              </w:rPr>
            </w:pPr>
            <w:r w:rsidRPr="00DB7079">
              <w:rPr>
                <w:lang w:val="fr-FR"/>
              </w:rPr>
              <w:t>1A3di(ii)</w:t>
            </w:r>
          </w:p>
        </w:tc>
        <w:tc>
          <w:tcPr>
            <w:tcW w:w="0" w:type="auto"/>
          </w:tcPr>
          <w:p w14:paraId="238FFB5C" w14:textId="370D3BC4" w:rsidR="00683A0B" w:rsidRPr="00DB7079" w:rsidRDefault="00683A0B" w:rsidP="00683A0B">
            <w:pPr>
              <w:jc w:val="center"/>
              <w:rPr>
                <w:lang w:val="fr-FR"/>
              </w:rPr>
            </w:pPr>
            <w:r w:rsidRPr="00DB7079">
              <w:rPr>
                <w:lang w:val="fr-FR"/>
              </w:rPr>
              <w:t>International inland waterways</w:t>
            </w:r>
          </w:p>
        </w:tc>
      </w:tr>
      <w:tr w:rsidR="004A5582" w:rsidRPr="00DB7079" w14:paraId="48F591E5" w14:textId="77777777" w:rsidTr="004A5582">
        <w:tblPrEx>
          <w:jc w:val="left"/>
        </w:tblPrEx>
        <w:trPr>
          <w:trHeight w:val="238"/>
        </w:trPr>
        <w:tc>
          <w:tcPr>
            <w:tcW w:w="0" w:type="auto"/>
            <w:vAlign w:val="center"/>
            <w:hideMark/>
          </w:tcPr>
          <w:p w14:paraId="48CB7871" w14:textId="77777777" w:rsidR="00987DC4" w:rsidRPr="00DB7079" w:rsidRDefault="00987DC4" w:rsidP="004A5582">
            <w:pPr>
              <w:jc w:val="center"/>
              <w:rPr>
                <w:lang w:val="fr-FR"/>
              </w:rPr>
            </w:pPr>
            <w:r w:rsidRPr="00DB7079">
              <w:rPr>
                <w:lang w:val="fr-FR"/>
              </w:rPr>
              <w:t>1A3ei</w:t>
            </w:r>
          </w:p>
        </w:tc>
        <w:tc>
          <w:tcPr>
            <w:tcW w:w="0" w:type="auto"/>
            <w:vAlign w:val="center"/>
            <w:hideMark/>
          </w:tcPr>
          <w:p w14:paraId="40D86709" w14:textId="77777777" w:rsidR="00987DC4" w:rsidRPr="00DB7079" w:rsidRDefault="00987DC4" w:rsidP="004A5582">
            <w:pPr>
              <w:jc w:val="center"/>
              <w:rPr>
                <w:lang w:val="fr-FR"/>
              </w:rPr>
            </w:pPr>
            <w:r w:rsidRPr="00DB7079">
              <w:rPr>
                <w:lang w:val="fr-FR"/>
              </w:rPr>
              <w:t>Pipeline transport</w:t>
            </w:r>
          </w:p>
        </w:tc>
      </w:tr>
      <w:tr w:rsidR="004A5582" w:rsidRPr="00DB7079" w14:paraId="2DFC2119" w14:textId="77777777" w:rsidTr="004A5582">
        <w:tblPrEx>
          <w:jc w:val="left"/>
        </w:tblPrEx>
        <w:trPr>
          <w:trHeight w:val="238"/>
        </w:trPr>
        <w:tc>
          <w:tcPr>
            <w:tcW w:w="0" w:type="auto"/>
            <w:vAlign w:val="center"/>
            <w:hideMark/>
          </w:tcPr>
          <w:p w14:paraId="0FEADEED" w14:textId="77777777" w:rsidR="00987DC4" w:rsidRPr="00DB7079" w:rsidRDefault="00987DC4" w:rsidP="004A5582">
            <w:pPr>
              <w:jc w:val="center"/>
              <w:rPr>
                <w:lang w:val="fr-FR"/>
              </w:rPr>
            </w:pPr>
            <w:r w:rsidRPr="00DB7079">
              <w:rPr>
                <w:lang w:val="fr-FR"/>
              </w:rPr>
              <w:t>1A3eii</w:t>
            </w:r>
          </w:p>
        </w:tc>
        <w:tc>
          <w:tcPr>
            <w:tcW w:w="0" w:type="auto"/>
            <w:vAlign w:val="center"/>
            <w:hideMark/>
          </w:tcPr>
          <w:p w14:paraId="4076F0AE" w14:textId="77777777" w:rsidR="00987DC4" w:rsidRPr="00DB7079" w:rsidRDefault="00987DC4" w:rsidP="004A5582">
            <w:pPr>
              <w:jc w:val="center"/>
            </w:pPr>
            <w:r w:rsidRPr="00DB7079">
              <w:t>Other (please specify in the IIR)</w:t>
            </w:r>
          </w:p>
        </w:tc>
      </w:tr>
      <w:tr w:rsidR="00987DC4" w:rsidRPr="00DB7079" w14:paraId="729BDFCD" w14:textId="77777777" w:rsidTr="004A5582">
        <w:tblPrEx>
          <w:jc w:val="left"/>
        </w:tblPrEx>
        <w:trPr>
          <w:trHeight w:val="238"/>
        </w:trPr>
        <w:tc>
          <w:tcPr>
            <w:tcW w:w="0" w:type="auto"/>
            <w:vAlign w:val="center"/>
            <w:hideMark/>
          </w:tcPr>
          <w:p w14:paraId="3C8E8669" w14:textId="77777777" w:rsidR="00987DC4" w:rsidRPr="00DB7079" w:rsidRDefault="00987DC4" w:rsidP="004A5582">
            <w:pPr>
              <w:jc w:val="center"/>
              <w:rPr>
                <w:lang w:val="fr-FR"/>
              </w:rPr>
            </w:pPr>
            <w:r w:rsidRPr="00DB7079">
              <w:rPr>
                <w:lang w:val="fr-FR"/>
              </w:rPr>
              <w:t>1A4aii</w:t>
            </w:r>
          </w:p>
        </w:tc>
        <w:tc>
          <w:tcPr>
            <w:tcW w:w="0" w:type="auto"/>
            <w:vAlign w:val="center"/>
            <w:hideMark/>
          </w:tcPr>
          <w:p w14:paraId="42C74B2D" w14:textId="77777777" w:rsidR="00987DC4" w:rsidRPr="00DB7079" w:rsidRDefault="00987DC4" w:rsidP="004A5582">
            <w:pPr>
              <w:jc w:val="center"/>
              <w:rPr>
                <w:lang w:val="fr-FR"/>
              </w:rPr>
            </w:pPr>
            <w:r w:rsidRPr="00DB7079">
              <w:rPr>
                <w:lang w:val="fr-FR"/>
              </w:rPr>
              <w:t>Commercial/institutional: Mobile</w:t>
            </w:r>
          </w:p>
        </w:tc>
      </w:tr>
      <w:tr w:rsidR="00987DC4" w:rsidRPr="00DB7079" w14:paraId="6B30D6B9" w14:textId="77777777" w:rsidTr="004A5582">
        <w:tblPrEx>
          <w:jc w:val="left"/>
        </w:tblPrEx>
        <w:trPr>
          <w:trHeight w:val="238"/>
        </w:trPr>
        <w:tc>
          <w:tcPr>
            <w:tcW w:w="0" w:type="auto"/>
            <w:vAlign w:val="center"/>
            <w:hideMark/>
          </w:tcPr>
          <w:p w14:paraId="60E5AF3C" w14:textId="77777777" w:rsidR="00987DC4" w:rsidRPr="00DB7079" w:rsidRDefault="00987DC4" w:rsidP="004A5582">
            <w:pPr>
              <w:jc w:val="center"/>
              <w:rPr>
                <w:lang w:val="fr-FR"/>
              </w:rPr>
            </w:pPr>
            <w:r w:rsidRPr="00DB7079">
              <w:rPr>
                <w:lang w:val="fr-FR"/>
              </w:rPr>
              <w:t>1A4bii</w:t>
            </w:r>
          </w:p>
        </w:tc>
        <w:tc>
          <w:tcPr>
            <w:tcW w:w="0" w:type="auto"/>
            <w:vAlign w:val="center"/>
            <w:hideMark/>
          </w:tcPr>
          <w:p w14:paraId="6680830F" w14:textId="77777777" w:rsidR="00987DC4" w:rsidRPr="00DB7079" w:rsidRDefault="00987DC4" w:rsidP="004A5582">
            <w:pPr>
              <w:jc w:val="center"/>
            </w:pPr>
            <w:r w:rsidRPr="00DB7079">
              <w:t>Residential: Household and gardening (mobile)</w:t>
            </w:r>
          </w:p>
        </w:tc>
      </w:tr>
      <w:tr w:rsidR="00987DC4" w:rsidRPr="00DB7079" w14:paraId="58C814EF" w14:textId="77777777" w:rsidTr="004A5582">
        <w:tblPrEx>
          <w:jc w:val="left"/>
        </w:tblPrEx>
        <w:trPr>
          <w:trHeight w:val="238"/>
        </w:trPr>
        <w:tc>
          <w:tcPr>
            <w:tcW w:w="0" w:type="auto"/>
            <w:vAlign w:val="center"/>
            <w:hideMark/>
          </w:tcPr>
          <w:p w14:paraId="4BAA7636" w14:textId="77777777" w:rsidR="00987DC4" w:rsidRPr="00DB7079" w:rsidRDefault="00987DC4" w:rsidP="004A5582">
            <w:pPr>
              <w:jc w:val="center"/>
              <w:rPr>
                <w:lang w:val="fr-FR"/>
              </w:rPr>
            </w:pPr>
            <w:r w:rsidRPr="00DB7079">
              <w:rPr>
                <w:lang w:val="fr-FR"/>
              </w:rPr>
              <w:t>1A4ci</w:t>
            </w:r>
          </w:p>
        </w:tc>
        <w:tc>
          <w:tcPr>
            <w:tcW w:w="0" w:type="auto"/>
            <w:vAlign w:val="center"/>
            <w:hideMark/>
          </w:tcPr>
          <w:p w14:paraId="6585CAF5" w14:textId="77777777" w:rsidR="00987DC4" w:rsidRPr="00DB7079" w:rsidRDefault="00987DC4" w:rsidP="004A5582">
            <w:pPr>
              <w:jc w:val="center"/>
              <w:rPr>
                <w:lang w:val="fr-FR"/>
              </w:rPr>
            </w:pPr>
            <w:r w:rsidRPr="00DB7079">
              <w:rPr>
                <w:lang w:val="fr-FR"/>
              </w:rPr>
              <w:t>Agriculture/Forestry/Fishing: Stationary</w:t>
            </w:r>
          </w:p>
        </w:tc>
      </w:tr>
      <w:tr w:rsidR="00987DC4" w:rsidRPr="00DB7079" w14:paraId="6C784613" w14:textId="77777777" w:rsidTr="004A5582">
        <w:tblPrEx>
          <w:jc w:val="left"/>
        </w:tblPrEx>
        <w:trPr>
          <w:trHeight w:val="238"/>
        </w:trPr>
        <w:tc>
          <w:tcPr>
            <w:tcW w:w="0" w:type="auto"/>
            <w:vAlign w:val="center"/>
            <w:hideMark/>
          </w:tcPr>
          <w:p w14:paraId="0ED7FF4D" w14:textId="77777777" w:rsidR="00987DC4" w:rsidRPr="00DB7079" w:rsidRDefault="00987DC4" w:rsidP="004A5582">
            <w:pPr>
              <w:jc w:val="center"/>
              <w:rPr>
                <w:lang w:val="fr-FR"/>
              </w:rPr>
            </w:pPr>
            <w:r w:rsidRPr="00DB7079">
              <w:rPr>
                <w:lang w:val="fr-FR"/>
              </w:rPr>
              <w:t>1A4cii</w:t>
            </w:r>
          </w:p>
        </w:tc>
        <w:tc>
          <w:tcPr>
            <w:tcW w:w="0" w:type="auto"/>
            <w:vAlign w:val="center"/>
            <w:hideMark/>
          </w:tcPr>
          <w:p w14:paraId="0F69E4B9" w14:textId="77777777" w:rsidR="00987DC4" w:rsidRPr="00DB7079" w:rsidRDefault="00987DC4" w:rsidP="004A5582">
            <w:pPr>
              <w:jc w:val="center"/>
            </w:pPr>
            <w:r w:rsidRPr="00DB7079">
              <w:t>Agriculture/Forestry/Fishing: Off-road vehicles and other machinery</w:t>
            </w:r>
          </w:p>
        </w:tc>
      </w:tr>
      <w:tr w:rsidR="00987DC4" w:rsidRPr="00DB7079" w14:paraId="58C8855C" w14:textId="77777777" w:rsidTr="004A5582">
        <w:tblPrEx>
          <w:jc w:val="left"/>
        </w:tblPrEx>
        <w:trPr>
          <w:trHeight w:val="238"/>
        </w:trPr>
        <w:tc>
          <w:tcPr>
            <w:tcW w:w="0" w:type="auto"/>
            <w:vAlign w:val="center"/>
            <w:hideMark/>
          </w:tcPr>
          <w:p w14:paraId="5D2541EF" w14:textId="77777777" w:rsidR="00987DC4" w:rsidRPr="00DB7079" w:rsidRDefault="00987DC4" w:rsidP="004A5582">
            <w:pPr>
              <w:jc w:val="center"/>
              <w:rPr>
                <w:lang w:val="fr-FR"/>
              </w:rPr>
            </w:pPr>
            <w:r w:rsidRPr="00DB7079">
              <w:rPr>
                <w:lang w:val="fr-FR"/>
              </w:rPr>
              <w:t>1A4ciii</w:t>
            </w:r>
          </w:p>
        </w:tc>
        <w:tc>
          <w:tcPr>
            <w:tcW w:w="0" w:type="auto"/>
            <w:vAlign w:val="center"/>
            <w:hideMark/>
          </w:tcPr>
          <w:p w14:paraId="795F518D" w14:textId="77777777" w:rsidR="00987DC4" w:rsidRPr="00DB7079" w:rsidRDefault="00987DC4" w:rsidP="004A5582">
            <w:pPr>
              <w:jc w:val="center"/>
            </w:pPr>
            <w:r w:rsidRPr="00DB7079">
              <w:t>Agriculture/Forestry/Fishing: National fishing</w:t>
            </w:r>
          </w:p>
        </w:tc>
      </w:tr>
      <w:tr w:rsidR="00987DC4" w:rsidRPr="00DB7079" w14:paraId="0EAF16FB" w14:textId="77777777" w:rsidTr="004A5582">
        <w:tblPrEx>
          <w:jc w:val="left"/>
        </w:tblPrEx>
        <w:trPr>
          <w:trHeight w:val="238"/>
        </w:trPr>
        <w:tc>
          <w:tcPr>
            <w:tcW w:w="0" w:type="auto"/>
            <w:vAlign w:val="center"/>
            <w:hideMark/>
          </w:tcPr>
          <w:p w14:paraId="1FB0ED12" w14:textId="77777777" w:rsidR="00987DC4" w:rsidRPr="00DB7079" w:rsidRDefault="00987DC4" w:rsidP="004A5582">
            <w:pPr>
              <w:jc w:val="center"/>
              <w:rPr>
                <w:lang w:val="fr-FR"/>
              </w:rPr>
            </w:pPr>
            <w:r w:rsidRPr="00DB7079">
              <w:rPr>
                <w:lang w:val="fr-FR"/>
              </w:rPr>
              <w:t>1A5a</w:t>
            </w:r>
          </w:p>
        </w:tc>
        <w:tc>
          <w:tcPr>
            <w:tcW w:w="0" w:type="auto"/>
            <w:vAlign w:val="center"/>
            <w:hideMark/>
          </w:tcPr>
          <w:p w14:paraId="61838C6D" w14:textId="77777777" w:rsidR="00987DC4" w:rsidRPr="00DB7079" w:rsidRDefault="00987DC4" w:rsidP="004A5582">
            <w:pPr>
              <w:jc w:val="center"/>
              <w:rPr>
                <w:lang w:val="fr-FR"/>
              </w:rPr>
            </w:pPr>
            <w:r w:rsidRPr="00DB7079">
              <w:rPr>
                <w:lang w:val="fr-FR"/>
              </w:rPr>
              <w:t>Other stationary (including military)</w:t>
            </w:r>
          </w:p>
        </w:tc>
      </w:tr>
      <w:tr w:rsidR="00987DC4" w:rsidRPr="00DB7079" w14:paraId="09C03418" w14:textId="77777777" w:rsidTr="004A5582">
        <w:tblPrEx>
          <w:jc w:val="left"/>
        </w:tblPrEx>
        <w:trPr>
          <w:trHeight w:val="238"/>
        </w:trPr>
        <w:tc>
          <w:tcPr>
            <w:tcW w:w="0" w:type="auto"/>
            <w:vAlign w:val="center"/>
            <w:hideMark/>
          </w:tcPr>
          <w:p w14:paraId="6E114571" w14:textId="77777777" w:rsidR="00987DC4" w:rsidRPr="00DB7079" w:rsidRDefault="00987DC4" w:rsidP="004A5582">
            <w:pPr>
              <w:jc w:val="center"/>
              <w:rPr>
                <w:lang w:val="fr-FR"/>
              </w:rPr>
            </w:pPr>
            <w:r w:rsidRPr="00DB7079">
              <w:rPr>
                <w:lang w:val="fr-FR"/>
              </w:rPr>
              <w:t>1A5b</w:t>
            </w:r>
          </w:p>
        </w:tc>
        <w:tc>
          <w:tcPr>
            <w:tcW w:w="0" w:type="auto"/>
            <w:vAlign w:val="center"/>
            <w:hideMark/>
          </w:tcPr>
          <w:p w14:paraId="27A1EAFA" w14:textId="77777777" w:rsidR="00987DC4" w:rsidRPr="00DB7079" w:rsidRDefault="00987DC4" w:rsidP="004A5582">
            <w:pPr>
              <w:jc w:val="center"/>
            </w:pPr>
            <w:r w:rsidRPr="00DB7079">
              <w:t>Other, Mobile (including military, land based and recreational boats)</w:t>
            </w:r>
          </w:p>
        </w:tc>
      </w:tr>
      <w:tr w:rsidR="00987DC4" w:rsidRPr="00DB7079" w14:paraId="132E0E2D" w14:textId="77777777" w:rsidTr="004A5582">
        <w:tblPrEx>
          <w:jc w:val="left"/>
        </w:tblPrEx>
        <w:trPr>
          <w:trHeight w:val="238"/>
        </w:trPr>
        <w:tc>
          <w:tcPr>
            <w:tcW w:w="0" w:type="auto"/>
            <w:vAlign w:val="center"/>
            <w:hideMark/>
          </w:tcPr>
          <w:p w14:paraId="2D9B23D5" w14:textId="77777777" w:rsidR="00987DC4" w:rsidRPr="00DB7079" w:rsidRDefault="00987DC4" w:rsidP="004A5582">
            <w:pPr>
              <w:jc w:val="center"/>
              <w:rPr>
                <w:lang w:val="fr-FR"/>
              </w:rPr>
            </w:pPr>
            <w:r w:rsidRPr="00DB7079">
              <w:rPr>
                <w:lang w:val="fr-FR"/>
              </w:rPr>
              <w:t>1B1b</w:t>
            </w:r>
          </w:p>
        </w:tc>
        <w:tc>
          <w:tcPr>
            <w:tcW w:w="0" w:type="auto"/>
            <w:vAlign w:val="center"/>
            <w:hideMark/>
          </w:tcPr>
          <w:p w14:paraId="33BA752D" w14:textId="77777777" w:rsidR="00987DC4" w:rsidRPr="00DB7079" w:rsidRDefault="00987DC4" w:rsidP="004A5582">
            <w:pPr>
              <w:jc w:val="center"/>
              <w:rPr>
                <w:lang w:val="fr-FR"/>
              </w:rPr>
            </w:pPr>
            <w:r w:rsidRPr="00DB7079">
              <w:rPr>
                <w:lang w:val="fr-FR"/>
              </w:rPr>
              <w:t>Fugitive emission from solid fuels: Solid fuel transformation</w:t>
            </w:r>
          </w:p>
        </w:tc>
      </w:tr>
      <w:tr w:rsidR="00987DC4" w:rsidRPr="00DB7079" w14:paraId="577F2BBB" w14:textId="77777777" w:rsidTr="004A5582">
        <w:tblPrEx>
          <w:jc w:val="left"/>
        </w:tblPrEx>
        <w:trPr>
          <w:trHeight w:val="238"/>
        </w:trPr>
        <w:tc>
          <w:tcPr>
            <w:tcW w:w="0" w:type="auto"/>
            <w:vAlign w:val="center"/>
            <w:hideMark/>
          </w:tcPr>
          <w:p w14:paraId="68E28B1E" w14:textId="77777777" w:rsidR="00987DC4" w:rsidRPr="00DB7079" w:rsidRDefault="00987DC4" w:rsidP="004A5582">
            <w:pPr>
              <w:jc w:val="center"/>
              <w:rPr>
                <w:lang w:val="fr-FR"/>
              </w:rPr>
            </w:pPr>
            <w:r w:rsidRPr="00DB7079">
              <w:rPr>
                <w:lang w:val="fr-FR"/>
              </w:rPr>
              <w:t>1B1c</w:t>
            </w:r>
          </w:p>
        </w:tc>
        <w:tc>
          <w:tcPr>
            <w:tcW w:w="0" w:type="auto"/>
            <w:vAlign w:val="center"/>
            <w:hideMark/>
          </w:tcPr>
          <w:p w14:paraId="55FFF5A2" w14:textId="77777777" w:rsidR="00987DC4" w:rsidRPr="00DB7079" w:rsidRDefault="00987DC4" w:rsidP="004A5582">
            <w:pPr>
              <w:jc w:val="center"/>
            </w:pPr>
            <w:r w:rsidRPr="00DB7079">
              <w:t>Other fugitive emissions from solid fuels</w:t>
            </w:r>
          </w:p>
        </w:tc>
      </w:tr>
      <w:tr w:rsidR="0033429F" w:rsidRPr="00DB7079" w14:paraId="28D0273B" w14:textId="77777777" w:rsidTr="004A5582">
        <w:tblPrEx>
          <w:jc w:val="left"/>
        </w:tblPrEx>
        <w:trPr>
          <w:trHeight w:val="238"/>
        </w:trPr>
        <w:tc>
          <w:tcPr>
            <w:tcW w:w="0" w:type="auto"/>
            <w:vAlign w:val="center"/>
            <w:hideMark/>
          </w:tcPr>
          <w:p w14:paraId="44BD83A5" w14:textId="77777777" w:rsidR="0033429F" w:rsidRPr="00DB7079" w:rsidRDefault="0033429F" w:rsidP="004A5582">
            <w:pPr>
              <w:jc w:val="center"/>
              <w:rPr>
                <w:lang w:val="fr-FR"/>
              </w:rPr>
            </w:pPr>
            <w:r w:rsidRPr="00DB7079">
              <w:rPr>
                <w:lang w:val="fr-FR"/>
              </w:rPr>
              <w:t>1B2c</w:t>
            </w:r>
          </w:p>
        </w:tc>
        <w:tc>
          <w:tcPr>
            <w:tcW w:w="0" w:type="auto"/>
            <w:vAlign w:val="center"/>
            <w:hideMark/>
          </w:tcPr>
          <w:p w14:paraId="35701B32" w14:textId="77777777" w:rsidR="0033429F" w:rsidRPr="00DB7079" w:rsidRDefault="0033429F" w:rsidP="004A5582">
            <w:pPr>
              <w:jc w:val="center"/>
            </w:pPr>
            <w:r w:rsidRPr="00DB7079">
              <w:t>Venting and flaring (oil, gas, combined oil and gas)</w:t>
            </w:r>
          </w:p>
        </w:tc>
      </w:tr>
      <w:tr w:rsidR="0033429F" w:rsidRPr="00DB7079" w14:paraId="7C6EB73A" w14:textId="77777777" w:rsidTr="004A5582">
        <w:tblPrEx>
          <w:jc w:val="left"/>
        </w:tblPrEx>
        <w:trPr>
          <w:trHeight w:val="238"/>
        </w:trPr>
        <w:tc>
          <w:tcPr>
            <w:tcW w:w="0" w:type="auto"/>
            <w:vAlign w:val="center"/>
            <w:hideMark/>
          </w:tcPr>
          <w:p w14:paraId="547DC2A5" w14:textId="77777777" w:rsidR="0033429F" w:rsidRPr="00DB7079" w:rsidRDefault="0033429F" w:rsidP="004A5582">
            <w:pPr>
              <w:jc w:val="center"/>
              <w:rPr>
                <w:lang w:val="fr-FR"/>
              </w:rPr>
            </w:pPr>
            <w:r w:rsidRPr="00DB7079">
              <w:rPr>
                <w:lang w:val="fr-FR"/>
              </w:rPr>
              <w:t>2A1</w:t>
            </w:r>
          </w:p>
        </w:tc>
        <w:tc>
          <w:tcPr>
            <w:tcW w:w="0" w:type="auto"/>
            <w:vAlign w:val="center"/>
            <w:hideMark/>
          </w:tcPr>
          <w:p w14:paraId="77A12754" w14:textId="77777777" w:rsidR="0033429F" w:rsidRPr="00DB7079" w:rsidRDefault="0033429F" w:rsidP="004A5582">
            <w:pPr>
              <w:jc w:val="center"/>
              <w:rPr>
                <w:lang w:val="fr-FR"/>
              </w:rPr>
            </w:pPr>
            <w:r w:rsidRPr="00DB7079">
              <w:rPr>
                <w:lang w:val="fr-FR"/>
              </w:rPr>
              <w:t>Cement production</w:t>
            </w:r>
          </w:p>
        </w:tc>
      </w:tr>
      <w:tr w:rsidR="0033429F" w:rsidRPr="00DB7079" w14:paraId="36E43192" w14:textId="77777777" w:rsidTr="004A5582">
        <w:tblPrEx>
          <w:jc w:val="left"/>
        </w:tblPrEx>
        <w:trPr>
          <w:trHeight w:val="238"/>
        </w:trPr>
        <w:tc>
          <w:tcPr>
            <w:tcW w:w="0" w:type="auto"/>
            <w:vAlign w:val="center"/>
            <w:hideMark/>
          </w:tcPr>
          <w:p w14:paraId="3E7813B2" w14:textId="77777777" w:rsidR="0033429F" w:rsidRPr="00DB7079" w:rsidRDefault="0033429F" w:rsidP="004A5582">
            <w:pPr>
              <w:jc w:val="center"/>
              <w:rPr>
                <w:lang w:val="fr-FR"/>
              </w:rPr>
            </w:pPr>
            <w:r w:rsidRPr="00DB7079">
              <w:rPr>
                <w:lang w:val="fr-FR"/>
              </w:rPr>
              <w:t>2A2</w:t>
            </w:r>
          </w:p>
        </w:tc>
        <w:tc>
          <w:tcPr>
            <w:tcW w:w="0" w:type="auto"/>
            <w:vAlign w:val="center"/>
            <w:hideMark/>
          </w:tcPr>
          <w:p w14:paraId="1F987599" w14:textId="77777777" w:rsidR="0033429F" w:rsidRPr="00DB7079" w:rsidRDefault="0033429F" w:rsidP="004A5582">
            <w:pPr>
              <w:jc w:val="center"/>
              <w:rPr>
                <w:lang w:val="fr-FR"/>
              </w:rPr>
            </w:pPr>
            <w:r w:rsidRPr="00DB7079">
              <w:rPr>
                <w:lang w:val="fr-FR"/>
              </w:rPr>
              <w:t>Lime production</w:t>
            </w:r>
          </w:p>
        </w:tc>
      </w:tr>
      <w:tr w:rsidR="0033429F" w:rsidRPr="00DB7079" w14:paraId="144F77DE" w14:textId="77777777" w:rsidTr="004A5582">
        <w:tblPrEx>
          <w:jc w:val="left"/>
        </w:tblPrEx>
        <w:trPr>
          <w:trHeight w:val="238"/>
        </w:trPr>
        <w:tc>
          <w:tcPr>
            <w:tcW w:w="0" w:type="auto"/>
            <w:vAlign w:val="center"/>
            <w:hideMark/>
          </w:tcPr>
          <w:p w14:paraId="6B4E7059" w14:textId="77777777" w:rsidR="0033429F" w:rsidRPr="00DB7079" w:rsidRDefault="0033429F" w:rsidP="004A5582">
            <w:pPr>
              <w:jc w:val="center"/>
              <w:rPr>
                <w:lang w:val="fr-FR"/>
              </w:rPr>
            </w:pPr>
            <w:r w:rsidRPr="00DB7079">
              <w:rPr>
                <w:lang w:val="fr-FR"/>
              </w:rPr>
              <w:t>2A3</w:t>
            </w:r>
          </w:p>
        </w:tc>
        <w:tc>
          <w:tcPr>
            <w:tcW w:w="0" w:type="auto"/>
            <w:vAlign w:val="center"/>
            <w:hideMark/>
          </w:tcPr>
          <w:p w14:paraId="3B38FD05" w14:textId="77777777" w:rsidR="0033429F" w:rsidRPr="00DB7079" w:rsidRDefault="0033429F" w:rsidP="004A5582">
            <w:pPr>
              <w:jc w:val="center"/>
              <w:rPr>
                <w:lang w:val="fr-FR"/>
              </w:rPr>
            </w:pPr>
            <w:r w:rsidRPr="00DB7079">
              <w:rPr>
                <w:lang w:val="fr-FR"/>
              </w:rPr>
              <w:t>Glass production</w:t>
            </w:r>
          </w:p>
        </w:tc>
      </w:tr>
      <w:tr w:rsidR="0033429F" w:rsidRPr="00DB7079" w14:paraId="0F58EBB0" w14:textId="77777777" w:rsidTr="004A5582">
        <w:tblPrEx>
          <w:jc w:val="left"/>
        </w:tblPrEx>
        <w:trPr>
          <w:trHeight w:val="238"/>
        </w:trPr>
        <w:tc>
          <w:tcPr>
            <w:tcW w:w="0" w:type="auto"/>
            <w:vAlign w:val="center"/>
            <w:hideMark/>
          </w:tcPr>
          <w:p w14:paraId="47B64B53" w14:textId="77777777" w:rsidR="0033429F" w:rsidRPr="00DB7079" w:rsidRDefault="0033429F" w:rsidP="004A5582">
            <w:pPr>
              <w:jc w:val="center"/>
              <w:rPr>
                <w:lang w:val="fr-FR"/>
              </w:rPr>
            </w:pPr>
            <w:r w:rsidRPr="00DB7079">
              <w:rPr>
                <w:lang w:val="fr-FR"/>
              </w:rPr>
              <w:t>2A5a</w:t>
            </w:r>
          </w:p>
        </w:tc>
        <w:tc>
          <w:tcPr>
            <w:tcW w:w="0" w:type="auto"/>
            <w:vAlign w:val="center"/>
            <w:hideMark/>
          </w:tcPr>
          <w:p w14:paraId="37749A87" w14:textId="77777777" w:rsidR="0033429F" w:rsidRPr="00DB7079" w:rsidRDefault="0033429F" w:rsidP="004A5582">
            <w:pPr>
              <w:jc w:val="center"/>
            </w:pPr>
            <w:r w:rsidRPr="00DB7079">
              <w:t>Quarrying and mining of minerals other than coal</w:t>
            </w:r>
          </w:p>
        </w:tc>
      </w:tr>
      <w:tr w:rsidR="0033429F" w:rsidRPr="00DB7079" w14:paraId="475B3469" w14:textId="77777777" w:rsidTr="004A5582">
        <w:tblPrEx>
          <w:jc w:val="left"/>
        </w:tblPrEx>
        <w:trPr>
          <w:trHeight w:val="238"/>
        </w:trPr>
        <w:tc>
          <w:tcPr>
            <w:tcW w:w="0" w:type="auto"/>
            <w:vAlign w:val="center"/>
            <w:hideMark/>
          </w:tcPr>
          <w:p w14:paraId="61566CB8" w14:textId="77777777" w:rsidR="0033429F" w:rsidRPr="00DB7079" w:rsidRDefault="0033429F" w:rsidP="004A5582">
            <w:pPr>
              <w:jc w:val="center"/>
              <w:rPr>
                <w:lang w:val="fr-FR"/>
              </w:rPr>
            </w:pPr>
            <w:r w:rsidRPr="00DB7079">
              <w:rPr>
                <w:lang w:val="fr-FR"/>
              </w:rPr>
              <w:t>2A5c</w:t>
            </w:r>
          </w:p>
        </w:tc>
        <w:tc>
          <w:tcPr>
            <w:tcW w:w="0" w:type="auto"/>
            <w:vAlign w:val="center"/>
            <w:hideMark/>
          </w:tcPr>
          <w:p w14:paraId="4B95A802" w14:textId="77777777" w:rsidR="0033429F" w:rsidRPr="00DB7079" w:rsidRDefault="0033429F" w:rsidP="004A5582">
            <w:pPr>
              <w:jc w:val="center"/>
            </w:pPr>
            <w:r w:rsidRPr="00DB7079">
              <w:t>Storage, handling and transport of mineral products</w:t>
            </w:r>
          </w:p>
        </w:tc>
      </w:tr>
      <w:tr w:rsidR="0033429F" w:rsidRPr="00DB7079" w14:paraId="2619DC40" w14:textId="77777777" w:rsidTr="004A5582">
        <w:tblPrEx>
          <w:jc w:val="left"/>
        </w:tblPrEx>
        <w:trPr>
          <w:trHeight w:val="238"/>
        </w:trPr>
        <w:tc>
          <w:tcPr>
            <w:tcW w:w="0" w:type="auto"/>
            <w:vAlign w:val="center"/>
            <w:hideMark/>
          </w:tcPr>
          <w:p w14:paraId="10F67843" w14:textId="77777777" w:rsidR="0033429F" w:rsidRPr="00DB7079" w:rsidRDefault="0033429F" w:rsidP="004A5582">
            <w:pPr>
              <w:jc w:val="center"/>
              <w:rPr>
                <w:lang w:val="fr-FR"/>
              </w:rPr>
            </w:pPr>
            <w:r w:rsidRPr="00DB7079">
              <w:rPr>
                <w:lang w:val="fr-FR"/>
              </w:rPr>
              <w:t>2A6</w:t>
            </w:r>
          </w:p>
        </w:tc>
        <w:tc>
          <w:tcPr>
            <w:tcW w:w="0" w:type="auto"/>
            <w:vAlign w:val="center"/>
            <w:hideMark/>
          </w:tcPr>
          <w:p w14:paraId="5A706D31" w14:textId="77777777" w:rsidR="0033429F" w:rsidRPr="00DB7079" w:rsidRDefault="0033429F" w:rsidP="004A5582">
            <w:pPr>
              <w:jc w:val="center"/>
            </w:pPr>
            <w:r w:rsidRPr="00DB7079">
              <w:t>Other mineral products (please specify in the IIR)</w:t>
            </w:r>
          </w:p>
        </w:tc>
      </w:tr>
      <w:tr w:rsidR="0033429F" w:rsidRPr="00DB7079" w14:paraId="7737F073" w14:textId="77777777" w:rsidTr="004A5582">
        <w:tblPrEx>
          <w:jc w:val="left"/>
        </w:tblPrEx>
        <w:trPr>
          <w:trHeight w:val="238"/>
        </w:trPr>
        <w:tc>
          <w:tcPr>
            <w:tcW w:w="0" w:type="auto"/>
            <w:vAlign w:val="center"/>
            <w:hideMark/>
          </w:tcPr>
          <w:p w14:paraId="492348DC" w14:textId="77777777" w:rsidR="0033429F" w:rsidRPr="00DB7079" w:rsidRDefault="0033429F" w:rsidP="004A5582">
            <w:pPr>
              <w:jc w:val="center"/>
              <w:rPr>
                <w:lang w:val="fr-FR"/>
              </w:rPr>
            </w:pPr>
            <w:r w:rsidRPr="00DB7079">
              <w:rPr>
                <w:lang w:val="fr-FR"/>
              </w:rPr>
              <w:t>2B1</w:t>
            </w:r>
          </w:p>
        </w:tc>
        <w:tc>
          <w:tcPr>
            <w:tcW w:w="0" w:type="auto"/>
            <w:vAlign w:val="center"/>
            <w:hideMark/>
          </w:tcPr>
          <w:p w14:paraId="69AEEFF1" w14:textId="77777777" w:rsidR="0033429F" w:rsidRPr="00DB7079" w:rsidRDefault="0033429F" w:rsidP="004A5582">
            <w:pPr>
              <w:jc w:val="center"/>
              <w:rPr>
                <w:lang w:val="fr-FR"/>
              </w:rPr>
            </w:pPr>
            <w:r w:rsidRPr="00DB7079">
              <w:rPr>
                <w:lang w:val="fr-FR"/>
              </w:rPr>
              <w:t>Ammonia production</w:t>
            </w:r>
          </w:p>
        </w:tc>
      </w:tr>
      <w:tr w:rsidR="0033429F" w:rsidRPr="00DB7079" w14:paraId="4C43364D" w14:textId="77777777" w:rsidTr="004A5582">
        <w:tblPrEx>
          <w:jc w:val="left"/>
        </w:tblPrEx>
        <w:trPr>
          <w:trHeight w:val="238"/>
        </w:trPr>
        <w:tc>
          <w:tcPr>
            <w:tcW w:w="0" w:type="auto"/>
            <w:vAlign w:val="center"/>
            <w:hideMark/>
          </w:tcPr>
          <w:p w14:paraId="38106E4E" w14:textId="77777777" w:rsidR="0033429F" w:rsidRPr="00DB7079" w:rsidRDefault="0033429F" w:rsidP="004A5582">
            <w:pPr>
              <w:jc w:val="center"/>
              <w:rPr>
                <w:lang w:val="fr-FR"/>
              </w:rPr>
            </w:pPr>
            <w:r w:rsidRPr="00DB7079">
              <w:rPr>
                <w:lang w:val="fr-FR"/>
              </w:rPr>
              <w:t>2B2</w:t>
            </w:r>
          </w:p>
        </w:tc>
        <w:tc>
          <w:tcPr>
            <w:tcW w:w="0" w:type="auto"/>
            <w:vAlign w:val="center"/>
            <w:hideMark/>
          </w:tcPr>
          <w:p w14:paraId="696469FE" w14:textId="77777777" w:rsidR="0033429F" w:rsidRPr="00DB7079" w:rsidRDefault="0033429F" w:rsidP="004A5582">
            <w:pPr>
              <w:jc w:val="center"/>
              <w:rPr>
                <w:lang w:val="fr-FR"/>
              </w:rPr>
            </w:pPr>
            <w:r w:rsidRPr="00DB7079">
              <w:rPr>
                <w:lang w:val="fr-FR"/>
              </w:rPr>
              <w:t>Nitric acid production</w:t>
            </w:r>
          </w:p>
        </w:tc>
      </w:tr>
      <w:tr w:rsidR="0033429F" w:rsidRPr="00DB7079" w14:paraId="451A0937" w14:textId="77777777" w:rsidTr="004A5582">
        <w:tblPrEx>
          <w:jc w:val="left"/>
        </w:tblPrEx>
        <w:trPr>
          <w:trHeight w:val="238"/>
        </w:trPr>
        <w:tc>
          <w:tcPr>
            <w:tcW w:w="0" w:type="auto"/>
            <w:vAlign w:val="center"/>
            <w:hideMark/>
          </w:tcPr>
          <w:p w14:paraId="4986F992" w14:textId="77777777" w:rsidR="0033429F" w:rsidRPr="00DB7079" w:rsidRDefault="0033429F" w:rsidP="004A5582">
            <w:pPr>
              <w:jc w:val="center"/>
              <w:rPr>
                <w:lang w:val="fr-FR"/>
              </w:rPr>
            </w:pPr>
            <w:r w:rsidRPr="00DB7079">
              <w:rPr>
                <w:lang w:val="fr-FR"/>
              </w:rPr>
              <w:t>2B3</w:t>
            </w:r>
          </w:p>
        </w:tc>
        <w:tc>
          <w:tcPr>
            <w:tcW w:w="0" w:type="auto"/>
            <w:vAlign w:val="center"/>
            <w:hideMark/>
          </w:tcPr>
          <w:p w14:paraId="5A212875" w14:textId="77777777" w:rsidR="0033429F" w:rsidRPr="00DB7079" w:rsidRDefault="0033429F" w:rsidP="004A5582">
            <w:pPr>
              <w:jc w:val="center"/>
              <w:rPr>
                <w:lang w:val="fr-FR"/>
              </w:rPr>
            </w:pPr>
            <w:r w:rsidRPr="00DB7079">
              <w:rPr>
                <w:lang w:val="fr-FR"/>
              </w:rPr>
              <w:t>Adipic acid production</w:t>
            </w:r>
          </w:p>
        </w:tc>
      </w:tr>
      <w:tr w:rsidR="0033429F" w:rsidRPr="00DB7079" w14:paraId="041CA2DD" w14:textId="77777777" w:rsidTr="004A5582">
        <w:tblPrEx>
          <w:jc w:val="left"/>
        </w:tblPrEx>
        <w:trPr>
          <w:trHeight w:val="238"/>
        </w:trPr>
        <w:tc>
          <w:tcPr>
            <w:tcW w:w="0" w:type="auto"/>
            <w:vAlign w:val="center"/>
            <w:hideMark/>
          </w:tcPr>
          <w:p w14:paraId="12E04E5D" w14:textId="77777777" w:rsidR="0033429F" w:rsidRPr="00DB7079" w:rsidRDefault="0033429F" w:rsidP="004A5582">
            <w:pPr>
              <w:jc w:val="center"/>
              <w:rPr>
                <w:lang w:val="fr-FR"/>
              </w:rPr>
            </w:pPr>
            <w:r w:rsidRPr="00DB7079">
              <w:rPr>
                <w:lang w:val="fr-FR"/>
              </w:rPr>
              <w:t>2B5</w:t>
            </w:r>
          </w:p>
        </w:tc>
        <w:tc>
          <w:tcPr>
            <w:tcW w:w="0" w:type="auto"/>
            <w:vAlign w:val="center"/>
            <w:hideMark/>
          </w:tcPr>
          <w:p w14:paraId="422AEEEC" w14:textId="77777777" w:rsidR="0033429F" w:rsidRPr="00DB7079" w:rsidRDefault="0033429F" w:rsidP="004A5582">
            <w:pPr>
              <w:jc w:val="center"/>
              <w:rPr>
                <w:lang w:val="fr-FR"/>
              </w:rPr>
            </w:pPr>
            <w:r w:rsidRPr="00DB7079">
              <w:rPr>
                <w:lang w:val="fr-FR"/>
              </w:rPr>
              <w:t>Carbide production</w:t>
            </w:r>
          </w:p>
        </w:tc>
      </w:tr>
      <w:tr w:rsidR="0033429F" w:rsidRPr="00DB7079" w14:paraId="6EDFAA79" w14:textId="77777777" w:rsidTr="004A5582">
        <w:tblPrEx>
          <w:jc w:val="left"/>
        </w:tblPrEx>
        <w:trPr>
          <w:trHeight w:val="238"/>
        </w:trPr>
        <w:tc>
          <w:tcPr>
            <w:tcW w:w="0" w:type="auto"/>
            <w:vAlign w:val="center"/>
            <w:hideMark/>
          </w:tcPr>
          <w:p w14:paraId="59A0A491" w14:textId="77777777" w:rsidR="0033429F" w:rsidRPr="00DB7079" w:rsidRDefault="0033429F" w:rsidP="004A5582">
            <w:pPr>
              <w:jc w:val="center"/>
              <w:rPr>
                <w:lang w:val="fr-FR"/>
              </w:rPr>
            </w:pPr>
            <w:r w:rsidRPr="00DB7079">
              <w:rPr>
                <w:lang w:val="fr-FR"/>
              </w:rPr>
              <w:t>2B6</w:t>
            </w:r>
          </w:p>
        </w:tc>
        <w:tc>
          <w:tcPr>
            <w:tcW w:w="0" w:type="auto"/>
            <w:vAlign w:val="center"/>
            <w:hideMark/>
          </w:tcPr>
          <w:p w14:paraId="02D635EE" w14:textId="77777777" w:rsidR="0033429F" w:rsidRPr="00DB7079" w:rsidRDefault="0033429F" w:rsidP="004A5582">
            <w:pPr>
              <w:jc w:val="center"/>
              <w:rPr>
                <w:lang w:val="fr-FR"/>
              </w:rPr>
            </w:pPr>
            <w:r w:rsidRPr="00DB7079">
              <w:rPr>
                <w:lang w:val="fr-FR"/>
              </w:rPr>
              <w:t>Titanium dioxide production</w:t>
            </w:r>
          </w:p>
        </w:tc>
      </w:tr>
      <w:tr w:rsidR="0033429F" w:rsidRPr="00DB7079" w14:paraId="73E46DAE" w14:textId="77777777" w:rsidTr="004A5582">
        <w:tblPrEx>
          <w:jc w:val="left"/>
        </w:tblPrEx>
        <w:trPr>
          <w:trHeight w:val="238"/>
        </w:trPr>
        <w:tc>
          <w:tcPr>
            <w:tcW w:w="0" w:type="auto"/>
            <w:vAlign w:val="center"/>
            <w:hideMark/>
          </w:tcPr>
          <w:p w14:paraId="159BDAF3" w14:textId="77777777" w:rsidR="0033429F" w:rsidRPr="00DB7079" w:rsidRDefault="0033429F" w:rsidP="004A5582">
            <w:pPr>
              <w:jc w:val="center"/>
              <w:rPr>
                <w:lang w:val="fr-FR"/>
              </w:rPr>
            </w:pPr>
            <w:r w:rsidRPr="00DB7079">
              <w:rPr>
                <w:lang w:val="fr-FR"/>
              </w:rPr>
              <w:t>2B7</w:t>
            </w:r>
          </w:p>
        </w:tc>
        <w:tc>
          <w:tcPr>
            <w:tcW w:w="0" w:type="auto"/>
            <w:vAlign w:val="center"/>
            <w:hideMark/>
          </w:tcPr>
          <w:p w14:paraId="172B518E" w14:textId="77777777" w:rsidR="0033429F" w:rsidRPr="00DB7079" w:rsidRDefault="0033429F" w:rsidP="004A5582">
            <w:pPr>
              <w:jc w:val="center"/>
              <w:rPr>
                <w:lang w:val="fr-FR"/>
              </w:rPr>
            </w:pPr>
            <w:r w:rsidRPr="00DB7079">
              <w:rPr>
                <w:lang w:val="fr-FR"/>
              </w:rPr>
              <w:t>Soda ash production</w:t>
            </w:r>
          </w:p>
        </w:tc>
      </w:tr>
      <w:tr w:rsidR="0033429F" w:rsidRPr="00DB7079" w14:paraId="077E22FF" w14:textId="77777777" w:rsidTr="004A5582">
        <w:tblPrEx>
          <w:jc w:val="left"/>
        </w:tblPrEx>
        <w:trPr>
          <w:trHeight w:val="238"/>
        </w:trPr>
        <w:tc>
          <w:tcPr>
            <w:tcW w:w="0" w:type="auto"/>
            <w:vAlign w:val="center"/>
            <w:hideMark/>
          </w:tcPr>
          <w:p w14:paraId="1D5095CA" w14:textId="77777777" w:rsidR="0033429F" w:rsidRPr="00DB7079" w:rsidRDefault="0033429F" w:rsidP="004A5582">
            <w:pPr>
              <w:jc w:val="center"/>
              <w:rPr>
                <w:lang w:val="fr-FR"/>
              </w:rPr>
            </w:pPr>
            <w:r w:rsidRPr="00DB7079">
              <w:rPr>
                <w:lang w:val="fr-FR"/>
              </w:rPr>
              <w:t>2B10a</w:t>
            </w:r>
          </w:p>
        </w:tc>
        <w:tc>
          <w:tcPr>
            <w:tcW w:w="0" w:type="auto"/>
            <w:vAlign w:val="center"/>
            <w:hideMark/>
          </w:tcPr>
          <w:p w14:paraId="378F1750" w14:textId="77777777" w:rsidR="0033429F" w:rsidRPr="00DB7079" w:rsidRDefault="0033429F" w:rsidP="004A5582">
            <w:pPr>
              <w:jc w:val="center"/>
            </w:pPr>
            <w:r w:rsidRPr="00DB7079">
              <w:t>Chemical industry: Other  (please specify in the IIR)</w:t>
            </w:r>
          </w:p>
        </w:tc>
      </w:tr>
      <w:tr w:rsidR="0033429F" w:rsidRPr="00DB7079" w14:paraId="77B354C2" w14:textId="77777777" w:rsidTr="004A5582">
        <w:tblPrEx>
          <w:jc w:val="left"/>
        </w:tblPrEx>
        <w:trPr>
          <w:trHeight w:val="238"/>
        </w:trPr>
        <w:tc>
          <w:tcPr>
            <w:tcW w:w="0" w:type="auto"/>
            <w:vAlign w:val="center"/>
            <w:hideMark/>
          </w:tcPr>
          <w:p w14:paraId="0D113654" w14:textId="77777777" w:rsidR="0033429F" w:rsidRPr="00DB7079" w:rsidRDefault="0033429F" w:rsidP="004A5582">
            <w:pPr>
              <w:jc w:val="center"/>
              <w:rPr>
                <w:lang w:val="fr-FR"/>
              </w:rPr>
            </w:pPr>
            <w:r w:rsidRPr="00DB7079">
              <w:rPr>
                <w:lang w:val="fr-FR"/>
              </w:rPr>
              <w:t>2B10b</w:t>
            </w:r>
          </w:p>
        </w:tc>
        <w:tc>
          <w:tcPr>
            <w:tcW w:w="0" w:type="auto"/>
            <w:vAlign w:val="center"/>
            <w:hideMark/>
          </w:tcPr>
          <w:p w14:paraId="685DF600" w14:textId="77777777" w:rsidR="0033429F" w:rsidRPr="00DB7079" w:rsidRDefault="0033429F" w:rsidP="004A5582">
            <w:pPr>
              <w:jc w:val="center"/>
            </w:pPr>
            <w:r w:rsidRPr="00DB7079">
              <w:t>Storage, handling and transport of chemical products (please specify in the IIR)</w:t>
            </w:r>
          </w:p>
        </w:tc>
      </w:tr>
      <w:tr w:rsidR="0033429F" w:rsidRPr="00DB7079" w14:paraId="43933911" w14:textId="77777777" w:rsidTr="004A5582">
        <w:tblPrEx>
          <w:jc w:val="left"/>
        </w:tblPrEx>
        <w:trPr>
          <w:trHeight w:val="238"/>
        </w:trPr>
        <w:tc>
          <w:tcPr>
            <w:tcW w:w="0" w:type="auto"/>
            <w:vAlign w:val="center"/>
            <w:hideMark/>
          </w:tcPr>
          <w:p w14:paraId="35C792DC" w14:textId="77777777" w:rsidR="0033429F" w:rsidRPr="00DB7079" w:rsidRDefault="0033429F" w:rsidP="004A5582">
            <w:pPr>
              <w:jc w:val="center"/>
              <w:rPr>
                <w:lang w:val="fr-FR"/>
              </w:rPr>
            </w:pPr>
            <w:r w:rsidRPr="00DB7079">
              <w:rPr>
                <w:lang w:val="fr-FR"/>
              </w:rPr>
              <w:t>2C1</w:t>
            </w:r>
          </w:p>
        </w:tc>
        <w:tc>
          <w:tcPr>
            <w:tcW w:w="0" w:type="auto"/>
            <w:vAlign w:val="center"/>
            <w:hideMark/>
          </w:tcPr>
          <w:p w14:paraId="4459C97A" w14:textId="77777777" w:rsidR="0033429F" w:rsidRPr="00DB7079" w:rsidRDefault="0033429F" w:rsidP="004A5582">
            <w:pPr>
              <w:jc w:val="center"/>
              <w:rPr>
                <w:lang w:val="fr-FR"/>
              </w:rPr>
            </w:pPr>
            <w:r w:rsidRPr="00DB7079">
              <w:rPr>
                <w:lang w:val="fr-FR"/>
              </w:rPr>
              <w:t>Iron and steel production</w:t>
            </w:r>
          </w:p>
        </w:tc>
      </w:tr>
      <w:tr w:rsidR="0033429F" w:rsidRPr="00DB7079" w14:paraId="65AEE7DD" w14:textId="77777777" w:rsidTr="004A5582">
        <w:tblPrEx>
          <w:jc w:val="left"/>
        </w:tblPrEx>
        <w:trPr>
          <w:trHeight w:val="238"/>
        </w:trPr>
        <w:tc>
          <w:tcPr>
            <w:tcW w:w="0" w:type="auto"/>
            <w:vAlign w:val="center"/>
            <w:hideMark/>
          </w:tcPr>
          <w:p w14:paraId="020122A9" w14:textId="77777777" w:rsidR="0033429F" w:rsidRPr="00DB7079" w:rsidRDefault="0033429F" w:rsidP="004A5582">
            <w:pPr>
              <w:jc w:val="center"/>
              <w:rPr>
                <w:lang w:val="fr-FR"/>
              </w:rPr>
            </w:pPr>
            <w:r w:rsidRPr="00DB7079">
              <w:rPr>
                <w:lang w:val="fr-FR"/>
              </w:rPr>
              <w:t>2C2</w:t>
            </w:r>
          </w:p>
        </w:tc>
        <w:tc>
          <w:tcPr>
            <w:tcW w:w="0" w:type="auto"/>
            <w:vAlign w:val="center"/>
            <w:hideMark/>
          </w:tcPr>
          <w:p w14:paraId="009B6CF0" w14:textId="77777777" w:rsidR="0033429F" w:rsidRPr="00DB7079" w:rsidRDefault="0033429F" w:rsidP="004A5582">
            <w:pPr>
              <w:jc w:val="center"/>
              <w:rPr>
                <w:lang w:val="fr-FR"/>
              </w:rPr>
            </w:pPr>
            <w:r w:rsidRPr="00DB7079">
              <w:rPr>
                <w:lang w:val="fr-FR"/>
              </w:rPr>
              <w:t>Ferroalloys production</w:t>
            </w:r>
          </w:p>
        </w:tc>
      </w:tr>
      <w:tr w:rsidR="0033429F" w:rsidRPr="00DB7079" w14:paraId="7783CFCA" w14:textId="77777777" w:rsidTr="004A5582">
        <w:tblPrEx>
          <w:jc w:val="left"/>
        </w:tblPrEx>
        <w:trPr>
          <w:trHeight w:val="238"/>
        </w:trPr>
        <w:tc>
          <w:tcPr>
            <w:tcW w:w="0" w:type="auto"/>
            <w:vAlign w:val="center"/>
            <w:hideMark/>
          </w:tcPr>
          <w:p w14:paraId="0201EE5D" w14:textId="77777777" w:rsidR="0033429F" w:rsidRPr="00DB7079" w:rsidRDefault="0033429F" w:rsidP="004A5582">
            <w:pPr>
              <w:jc w:val="center"/>
              <w:rPr>
                <w:lang w:val="fr-FR"/>
              </w:rPr>
            </w:pPr>
            <w:r w:rsidRPr="00DB7079">
              <w:rPr>
                <w:lang w:val="fr-FR"/>
              </w:rPr>
              <w:t>2C3</w:t>
            </w:r>
          </w:p>
        </w:tc>
        <w:tc>
          <w:tcPr>
            <w:tcW w:w="0" w:type="auto"/>
            <w:vAlign w:val="center"/>
            <w:hideMark/>
          </w:tcPr>
          <w:p w14:paraId="1F22076E" w14:textId="77777777" w:rsidR="0033429F" w:rsidRPr="00DB7079" w:rsidRDefault="0033429F" w:rsidP="004A5582">
            <w:pPr>
              <w:jc w:val="center"/>
              <w:rPr>
                <w:lang w:val="fr-FR"/>
              </w:rPr>
            </w:pPr>
            <w:r w:rsidRPr="00DB7079">
              <w:rPr>
                <w:lang w:val="fr-FR"/>
              </w:rPr>
              <w:t>Aluminium production</w:t>
            </w:r>
          </w:p>
        </w:tc>
      </w:tr>
      <w:tr w:rsidR="0033429F" w:rsidRPr="00DB7079" w14:paraId="6A2365C0" w14:textId="77777777" w:rsidTr="004A5582">
        <w:tblPrEx>
          <w:jc w:val="left"/>
        </w:tblPrEx>
        <w:trPr>
          <w:trHeight w:val="238"/>
        </w:trPr>
        <w:tc>
          <w:tcPr>
            <w:tcW w:w="0" w:type="auto"/>
            <w:vAlign w:val="center"/>
            <w:hideMark/>
          </w:tcPr>
          <w:p w14:paraId="16C77E82" w14:textId="77777777" w:rsidR="0033429F" w:rsidRPr="00DB7079" w:rsidRDefault="0033429F" w:rsidP="004A5582">
            <w:pPr>
              <w:jc w:val="center"/>
              <w:rPr>
                <w:lang w:val="fr-FR"/>
              </w:rPr>
            </w:pPr>
            <w:r w:rsidRPr="00DB7079">
              <w:rPr>
                <w:lang w:val="fr-FR"/>
              </w:rPr>
              <w:t>2C4</w:t>
            </w:r>
          </w:p>
        </w:tc>
        <w:tc>
          <w:tcPr>
            <w:tcW w:w="0" w:type="auto"/>
            <w:vAlign w:val="center"/>
            <w:hideMark/>
          </w:tcPr>
          <w:p w14:paraId="7E4CFA18" w14:textId="77777777" w:rsidR="0033429F" w:rsidRPr="00DB7079" w:rsidRDefault="0033429F" w:rsidP="004A5582">
            <w:pPr>
              <w:jc w:val="center"/>
              <w:rPr>
                <w:lang w:val="fr-FR"/>
              </w:rPr>
            </w:pPr>
            <w:r w:rsidRPr="00DB7079">
              <w:rPr>
                <w:lang w:val="fr-FR"/>
              </w:rPr>
              <w:t>Magnesium production</w:t>
            </w:r>
          </w:p>
        </w:tc>
      </w:tr>
      <w:tr w:rsidR="0033429F" w:rsidRPr="00DB7079" w14:paraId="3DE5E826" w14:textId="77777777" w:rsidTr="004A5582">
        <w:tblPrEx>
          <w:jc w:val="left"/>
        </w:tblPrEx>
        <w:trPr>
          <w:trHeight w:val="238"/>
        </w:trPr>
        <w:tc>
          <w:tcPr>
            <w:tcW w:w="0" w:type="auto"/>
            <w:vAlign w:val="center"/>
            <w:hideMark/>
          </w:tcPr>
          <w:p w14:paraId="6B035A7A" w14:textId="77777777" w:rsidR="0033429F" w:rsidRPr="00DB7079" w:rsidRDefault="0033429F" w:rsidP="004A5582">
            <w:pPr>
              <w:jc w:val="center"/>
              <w:rPr>
                <w:lang w:val="fr-FR"/>
              </w:rPr>
            </w:pPr>
            <w:r w:rsidRPr="00DB7079">
              <w:rPr>
                <w:lang w:val="fr-FR"/>
              </w:rPr>
              <w:t>2C5</w:t>
            </w:r>
          </w:p>
        </w:tc>
        <w:tc>
          <w:tcPr>
            <w:tcW w:w="0" w:type="auto"/>
            <w:vAlign w:val="center"/>
            <w:hideMark/>
          </w:tcPr>
          <w:p w14:paraId="7AB2F174" w14:textId="77777777" w:rsidR="0033429F" w:rsidRPr="00DB7079" w:rsidRDefault="0033429F" w:rsidP="004A5582">
            <w:pPr>
              <w:jc w:val="center"/>
              <w:rPr>
                <w:lang w:val="fr-FR"/>
              </w:rPr>
            </w:pPr>
            <w:r w:rsidRPr="00DB7079">
              <w:rPr>
                <w:lang w:val="fr-FR"/>
              </w:rPr>
              <w:t>Lead production</w:t>
            </w:r>
          </w:p>
        </w:tc>
      </w:tr>
      <w:tr w:rsidR="0033429F" w:rsidRPr="00DB7079" w14:paraId="45D7FEBE" w14:textId="77777777" w:rsidTr="004A5582">
        <w:tblPrEx>
          <w:jc w:val="left"/>
        </w:tblPrEx>
        <w:trPr>
          <w:trHeight w:val="238"/>
        </w:trPr>
        <w:tc>
          <w:tcPr>
            <w:tcW w:w="0" w:type="auto"/>
            <w:vAlign w:val="center"/>
            <w:hideMark/>
          </w:tcPr>
          <w:p w14:paraId="3807E122" w14:textId="77777777" w:rsidR="0033429F" w:rsidRPr="00DB7079" w:rsidRDefault="0033429F" w:rsidP="004A5582">
            <w:pPr>
              <w:jc w:val="center"/>
              <w:rPr>
                <w:lang w:val="fr-FR"/>
              </w:rPr>
            </w:pPr>
            <w:r w:rsidRPr="00DB7079">
              <w:rPr>
                <w:lang w:val="fr-FR"/>
              </w:rPr>
              <w:t>2C6</w:t>
            </w:r>
          </w:p>
        </w:tc>
        <w:tc>
          <w:tcPr>
            <w:tcW w:w="0" w:type="auto"/>
            <w:vAlign w:val="center"/>
            <w:hideMark/>
          </w:tcPr>
          <w:p w14:paraId="21549B56" w14:textId="77777777" w:rsidR="0033429F" w:rsidRPr="00DB7079" w:rsidRDefault="0033429F" w:rsidP="004A5582">
            <w:pPr>
              <w:jc w:val="center"/>
              <w:rPr>
                <w:lang w:val="fr-FR"/>
              </w:rPr>
            </w:pPr>
            <w:r w:rsidRPr="00DB7079">
              <w:rPr>
                <w:lang w:val="fr-FR"/>
              </w:rPr>
              <w:t>Zinc production</w:t>
            </w:r>
          </w:p>
        </w:tc>
      </w:tr>
      <w:tr w:rsidR="0033429F" w:rsidRPr="00DB7079" w14:paraId="23151BEC" w14:textId="77777777" w:rsidTr="004A5582">
        <w:tblPrEx>
          <w:jc w:val="left"/>
        </w:tblPrEx>
        <w:trPr>
          <w:trHeight w:val="238"/>
        </w:trPr>
        <w:tc>
          <w:tcPr>
            <w:tcW w:w="0" w:type="auto"/>
            <w:vAlign w:val="center"/>
            <w:hideMark/>
          </w:tcPr>
          <w:p w14:paraId="0A54AA53" w14:textId="77777777" w:rsidR="0033429F" w:rsidRPr="00DB7079" w:rsidRDefault="0033429F" w:rsidP="004A5582">
            <w:pPr>
              <w:jc w:val="center"/>
              <w:rPr>
                <w:lang w:val="fr-FR"/>
              </w:rPr>
            </w:pPr>
            <w:r w:rsidRPr="00DB7079">
              <w:rPr>
                <w:lang w:val="fr-FR"/>
              </w:rPr>
              <w:t>2C7a</w:t>
            </w:r>
          </w:p>
        </w:tc>
        <w:tc>
          <w:tcPr>
            <w:tcW w:w="0" w:type="auto"/>
            <w:vAlign w:val="center"/>
            <w:hideMark/>
          </w:tcPr>
          <w:p w14:paraId="6D16E9D2" w14:textId="77777777" w:rsidR="0033429F" w:rsidRPr="00DB7079" w:rsidRDefault="0033429F" w:rsidP="004A5582">
            <w:pPr>
              <w:jc w:val="center"/>
              <w:rPr>
                <w:lang w:val="fr-FR"/>
              </w:rPr>
            </w:pPr>
            <w:r w:rsidRPr="00DB7079">
              <w:rPr>
                <w:lang w:val="fr-FR"/>
              </w:rPr>
              <w:t>Copper production</w:t>
            </w:r>
          </w:p>
        </w:tc>
      </w:tr>
      <w:tr w:rsidR="0033429F" w:rsidRPr="00DB7079" w14:paraId="52C57EBC" w14:textId="77777777" w:rsidTr="004A5582">
        <w:tblPrEx>
          <w:jc w:val="left"/>
        </w:tblPrEx>
        <w:trPr>
          <w:trHeight w:val="238"/>
        </w:trPr>
        <w:tc>
          <w:tcPr>
            <w:tcW w:w="0" w:type="auto"/>
            <w:vAlign w:val="center"/>
            <w:hideMark/>
          </w:tcPr>
          <w:p w14:paraId="7BDCDF4F" w14:textId="77777777" w:rsidR="0033429F" w:rsidRPr="00DB7079" w:rsidRDefault="0033429F" w:rsidP="004A5582">
            <w:pPr>
              <w:jc w:val="center"/>
              <w:rPr>
                <w:lang w:val="fr-FR"/>
              </w:rPr>
            </w:pPr>
            <w:r w:rsidRPr="00DB7079">
              <w:rPr>
                <w:lang w:val="fr-FR"/>
              </w:rPr>
              <w:t>2C7b</w:t>
            </w:r>
          </w:p>
        </w:tc>
        <w:tc>
          <w:tcPr>
            <w:tcW w:w="0" w:type="auto"/>
            <w:vAlign w:val="center"/>
            <w:hideMark/>
          </w:tcPr>
          <w:p w14:paraId="636FCAD7" w14:textId="77777777" w:rsidR="0033429F" w:rsidRPr="00DB7079" w:rsidRDefault="0033429F" w:rsidP="004A5582">
            <w:pPr>
              <w:jc w:val="center"/>
              <w:rPr>
                <w:lang w:val="fr-FR"/>
              </w:rPr>
            </w:pPr>
            <w:r w:rsidRPr="00DB7079">
              <w:rPr>
                <w:lang w:val="fr-FR"/>
              </w:rPr>
              <w:t>Nickel production</w:t>
            </w:r>
          </w:p>
        </w:tc>
      </w:tr>
      <w:tr w:rsidR="0033429F" w:rsidRPr="00DB7079" w14:paraId="7A00AC99" w14:textId="77777777" w:rsidTr="004A5582">
        <w:tblPrEx>
          <w:jc w:val="left"/>
        </w:tblPrEx>
        <w:trPr>
          <w:trHeight w:val="238"/>
        </w:trPr>
        <w:tc>
          <w:tcPr>
            <w:tcW w:w="0" w:type="auto"/>
            <w:vAlign w:val="center"/>
            <w:hideMark/>
          </w:tcPr>
          <w:p w14:paraId="7D9BC9F6" w14:textId="77777777" w:rsidR="0033429F" w:rsidRPr="00DB7079" w:rsidRDefault="0033429F" w:rsidP="004A5582">
            <w:pPr>
              <w:jc w:val="center"/>
              <w:rPr>
                <w:lang w:val="fr-FR"/>
              </w:rPr>
            </w:pPr>
            <w:r w:rsidRPr="00DB7079">
              <w:rPr>
                <w:lang w:val="fr-FR"/>
              </w:rPr>
              <w:t>2C7c</w:t>
            </w:r>
          </w:p>
        </w:tc>
        <w:tc>
          <w:tcPr>
            <w:tcW w:w="0" w:type="auto"/>
            <w:vAlign w:val="center"/>
            <w:hideMark/>
          </w:tcPr>
          <w:p w14:paraId="5C9FD023" w14:textId="77777777" w:rsidR="0033429F" w:rsidRPr="00DB7079" w:rsidRDefault="0033429F" w:rsidP="004A5582">
            <w:pPr>
              <w:jc w:val="center"/>
            </w:pPr>
            <w:r w:rsidRPr="00DB7079">
              <w:t>Other metal production (please specify in the IIR)</w:t>
            </w:r>
          </w:p>
        </w:tc>
      </w:tr>
      <w:tr w:rsidR="0033429F" w:rsidRPr="00DB7079" w14:paraId="03026154" w14:textId="77777777" w:rsidTr="004A5582">
        <w:tblPrEx>
          <w:jc w:val="left"/>
        </w:tblPrEx>
        <w:trPr>
          <w:trHeight w:val="238"/>
        </w:trPr>
        <w:tc>
          <w:tcPr>
            <w:tcW w:w="0" w:type="auto"/>
            <w:vAlign w:val="center"/>
            <w:hideMark/>
          </w:tcPr>
          <w:p w14:paraId="06EA5A47" w14:textId="77777777" w:rsidR="0033429F" w:rsidRPr="00DB7079" w:rsidRDefault="0033429F" w:rsidP="004A5582">
            <w:pPr>
              <w:jc w:val="center"/>
              <w:rPr>
                <w:lang w:val="fr-FR"/>
              </w:rPr>
            </w:pPr>
            <w:r w:rsidRPr="00DB7079">
              <w:rPr>
                <w:lang w:val="fr-FR"/>
              </w:rPr>
              <w:t>2C7d</w:t>
            </w:r>
          </w:p>
        </w:tc>
        <w:tc>
          <w:tcPr>
            <w:tcW w:w="0" w:type="auto"/>
            <w:vAlign w:val="center"/>
            <w:hideMark/>
          </w:tcPr>
          <w:p w14:paraId="67961076" w14:textId="77777777" w:rsidR="0033429F" w:rsidRPr="00DB7079" w:rsidRDefault="0033429F" w:rsidP="004A5582">
            <w:pPr>
              <w:jc w:val="center"/>
            </w:pPr>
            <w:r w:rsidRPr="00DB7079">
              <w:t>Storage, handling and transport of metal products (please specify in the IIR)</w:t>
            </w:r>
          </w:p>
        </w:tc>
      </w:tr>
      <w:tr w:rsidR="0033429F" w:rsidRPr="00DB7079" w14:paraId="4EFD7D75" w14:textId="77777777" w:rsidTr="004A5582">
        <w:tblPrEx>
          <w:jc w:val="left"/>
        </w:tblPrEx>
        <w:trPr>
          <w:trHeight w:val="238"/>
        </w:trPr>
        <w:tc>
          <w:tcPr>
            <w:tcW w:w="0" w:type="auto"/>
            <w:vAlign w:val="center"/>
            <w:hideMark/>
          </w:tcPr>
          <w:p w14:paraId="0D5C7A8F" w14:textId="77777777" w:rsidR="0033429F" w:rsidRPr="00DB7079" w:rsidRDefault="0033429F" w:rsidP="004A5582">
            <w:pPr>
              <w:jc w:val="center"/>
              <w:rPr>
                <w:lang w:val="fr-FR"/>
              </w:rPr>
            </w:pPr>
            <w:r w:rsidRPr="00DB7079">
              <w:rPr>
                <w:lang w:val="fr-FR"/>
              </w:rPr>
              <w:t>2D3c</w:t>
            </w:r>
          </w:p>
        </w:tc>
        <w:tc>
          <w:tcPr>
            <w:tcW w:w="0" w:type="auto"/>
            <w:vAlign w:val="center"/>
            <w:hideMark/>
          </w:tcPr>
          <w:p w14:paraId="2FD6656B" w14:textId="77777777" w:rsidR="0033429F" w:rsidRPr="00DB7079" w:rsidRDefault="0033429F" w:rsidP="004A5582">
            <w:pPr>
              <w:jc w:val="center"/>
              <w:rPr>
                <w:lang w:val="fr-FR"/>
              </w:rPr>
            </w:pPr>
            <w:r w:rsidRPr="00DB7079">
              <w:rPr>
                <w:lang w:val="fr-FR"/>
              </w:rPr>
              <w:t>Asphalt roofing</w:t>
            </w:r>
          </w:p>
        </w:tc>
      </w:tr>
      <w:tr w:rsidR="0033429F" w:rsidRPr="00DB7079" w14:paraId="700041EE" w14:textId="77777777" w:rsidTr="004A5582">
        <w:tblPrEx>
          <w:jc w:val="left"/>
        </w:tblPrEx>
        <w:trPr>
          <w:trHeight w:val="238"/>
        </w:trPr>
        <w:tc>
          <w:tcPr>
            <w:tcW w:w="0" w:type="auto"/>
            <w:vAlign w:val="center"/>
            <w:hideMark/>
          </w:tcPr>
          <w:p w14:paraId="6DC2C532" w14:textId="77777777" w:rsidR="0033429F" w:rsidRPr="00DB7079" w:rsidRDefault="0033429F" w:rsidP="004A5582">
            <w:pPr>
              <w:jc w:val="center"/>
              <w:rPr>
                <w:lang w:val="fr-FR"/>
              </w:rPr>
            </w:pPr>
            <w:r w:rsidRPr="00DB7079">
              <w:rPr>
                <w:lang w:val="fr-FR"/>
              </w:rPr>
              <w:t>2D3e</w:t>
            </w:r>
          </w:p>
        </w:tc>
        <w:tc>
          <w:tcPr>
            <w:tcW w:w="0" w:type="auto"/>
            <w:vAlign w:val="center"/>
            <w:hideMark/>
          </w:tcPr>
          <w:p w14:paraId="64140B3E" w14:textId="77777777" w:rsidR="0033429F" w:rsidRPr="00DB7079" w:rsidRDefault="0033429F" w:rsidP="004A5582">
            <w:pPr>
              <w:jc w:val="center"/>
              <w:rPr>
                <w:lang w:val="fr-FR"/>
              </w:rPr>
            </w:pPr>
            <w:r w:rsidRPr="00DB7079">
              <w:rPr>
                <w:lang w:val="fr-FR"/>
              </w:rPr>
              <w:t>Degreasing</w:t>
            </w:r>
          </w:p>
        </w:tc>
      </w:tr>
      <w:tr w:rsidR="0033429F" w:rsidRPr="00DB7079" w14:paraId="6A36FA15" w14:textId="77777777" w:rsidTr="004A5582">
        <w:tblPrEx>
          <w:jc w:val="left"/>
        </w:tblPrEx>
        <w:trPr>
          <w:trHeight w:val="238"/>
        </w:trPr>
        <w:tc>
          <w:tcPr>
            <w:tcW w:w="0" w:type="auto"/>
            <w:vAlign w:val="center"/>
            <w:hideMark/>
          </w:tcPr>
          <w:p w14:paraId="5DAFAAF4" w14:textId="77777777" w:rsidR="0033429F" w:rsidRPr="00DB7079" w:rsidRDefault="0033429F" w:rsidP="004A5582">
            <w:pPr>
              <w:jc w:val="center"/>
              <w:rPr>
                <w:lang w:val="fr-FR"/>
              </w:rPr>
            </w:pPr>
            <w:r w:rsidRPr="00DB7079">
              <w:rPr>
                <w:lang w:val="fr-FR"/>
              </w:rPr>
              <w:t>2D3g</w:t>
            </w:r>
          </w:p>
        </w:tc>
        <w:tc>
          <w:tcPr>
            <w:tcW w:w="0" w:type="auto"/>
            <w:vAlign w:val="center"/>
            <w:hideMark/>
          </w:tcPr>
          <w:p w14:paraId="373E4056" w14:textId="77777777" w:rsidR="0033429F" w:rsidRPr="00DB7079" w:rsidRDefault="0033429F" w:rsidP="004A5582">
            <w:pPr>
              <w:jc w:val="center"/>
              <w:rPr>
                <w:lang w:val="fr-FR"/>
              </w:rPr>
            </w:pPr>
            <w:r w:rsidRPr="00DB7079">
              <w:rPr>
                <w:lang w:val="fr-FR"/>
              </w:rPr>
              <w:t>Chemical products</w:t>
            </w:r>
          </w:p>
        </w:tc>
      </w:tr>
      <w:tr w:rsidR="0033429F" w:rsidRPr="00DB7079" w14:paraId="6F5B0CE6" w14:textId="77777777" w:rsidTr="004A5582">
        <w:tblPrEx>
          <w:jc w:val="left"/>
        </w:tblPrEx>
        <w:trPr>
          <w:trHeight w:val="238"/>
        </w:trPr>
        <w:tc>
          <w:tcPr>
            <w:tcW w:w="0" w:type="auto"/>
            <w:vAlign w:val="center"/>
            <w:hideMark/>
          </w:tcPr>
          <w:p w14:paraId="5A24E579" w14:textId="77777777" w:rsidR="0033429F" w:rsidRPr="00DB7079" w:rsidRDefault="0033429F" w:rsidP="004A5582">
            <w:pPr>
              <w:jc w:val="center"/>
              <w:rPr>
                <w:lang w:val="fr-FR"/>
              </w:rPr>
            </w:pPr>
            <w:r w:rsidRPr="00DB7079">
              <w:rPr>
                <w:lang w:val="fr-FR"/>
              </w:rPr>
              <w:t>2D3i</w:t>
            </w:r>
          </w:p>
        </w:tc>
        <w:tc>
          <w:tcPr>
            <w:tcW w:w="0" w:type="auto"/>
            <w:vAlign w:val="center"/>
            <w:hideMark/>
          </w:tcPr>
          <w:p w14:paraId="548437BC" w14:textId="77777777" w:rsidR="0033429F" w:rsidRPr="00DB7079" w:rsidRDefault="0033429F" w:rsidP="004A5582">
            <w:pPr>
              <w:jc w:val="center"/>
            </w:pPr>
            <w:r w:rsidRPr="00DB7079">
              <w:t>Other solvent use (please specify in the IIR)</w:t>
            </w:r>
          </w:p>
        </w:tc>
      </w:tr>
      <w:tr w:rsidR="0033429F" w:rsidRPr="00DB7079" w14:paraId="3580A8FD" w14:textId="77777777" w:rsidTr="004A5582">
        <w:tblPrEx>
          <w:jc w:val="left"/>
        </w:tblPrEx>
        <w:trPr>
          <w:trHeight w:val="238"/>
        </w:trPr>
        <w:tc>
          <w:tcPr>
            <w:tcW w:w="0" w:type="auto"/>
            <w:vAlign w:val="center"/>
            <w:hideMark/>
          </w:tcPr>
          <w:p w14:paraId="130AB916" w14:textId="77777777" w:rsidR="0033429F" w:rsidRPr="00DB7079" w:rsidRDefault="0033429F" w:rsidP="004A5582">
            <w:pPr>
              <w:jc w:val="center"/>
              <w:rPr>
                <w:lang w:val="fr-FR"/>
              </w:rPr>
            </w:pPr>
            <w:r w:rsidRPr="00DB7079">
              <w:rPr>
                <w:lang w:val="fr-FR"/>
              </w:rPr>
              <w:t>2H1</w:t>
            </w:r>
          </w:p>
        </w:tc>
        <w:tc>
          <w:tcPr>
            <w:tcW w:w="0" w:type="auto"/>
            <w:vAlign w:val="center"/>
            <w:hideMark/>
          </w:tcPr>
          <w:p w14:paraId="1D6B3944" w14:textId="77777777" w:rsidR="0033429F" w:rsidRPr="00DB7079" w:rsidRDefault="0033429F" w:rsidP="004A5582">
            <w:pPr>
              <w:jc w:val="center"/>
              <w:rPr>
                <w:lang w:val="fr-FR"/>
              </w:rPr>
            </w:pPr>
            <w:r w:rsidRPr="00DB7079">
              <w:rPr>
                <w:lang w:val="fr-FR"/>
              </w:rPr>
              <w:t>Pulp and paper industry</w:t>
            </w:r>
          </w:p>
        </w:tc>
      </w:tr>
      <w:tr w:rsidR="0033429F" w:rsidRPr="00DB7079" w14:paraId="7A2C4447" w14:textId="77777777" w:rsidTr="004A5582">
        <w:tblPrEx>
          <w:jc w:val="left"/>
        </w:tblPrEx>
        <w:trPr>
          <w:trHeight w:val="238"/>
        </w:trPr>
        <w:tc>
          <w:tcPr>
            <w:tcW w:w="0" w:type="auto"/>
            <w:vAlign w:val="center"/>
            <w:hideMark/>
          </w:tcPr>
          <w:p w14:paraId="23DFD019" w14:textId="77777777" w:rsidR="0033429F" w:rsidRPr="00DB7079" w:rsidRDefault="0033429F" w:rsidP="004A5582">
            <w:pPr>
              <w:jc w:val="center"/>
              <w:rPr>
                <w:lang w:val="fr-FR"/>
              </w:rPr>
            </w:pPr>
            <w:r w:rsidRPr="00DB7079">
              <w:rPr>
                <w:lang w:val="fr-FR"/>
              </w:rPr>
              <w:lastRenderedPageBreak/>
              <w:t>2H2</w:t>
            </w:r>
          </w:p>
        </w:tc>
        <w:tc>
          <w:tcPr>
            <w:tcW w:w="0" w:type="auto"/>
            <w:vAlign w:val="center"/>
            <w:hideMark/>
          </w:tcPr>
          <w:p w14:paraId="5C3F0EEB" w14:textId="77777777" w:rsidR="0033429F" w:rsidRPr="00DB7079" w:rsidRDefault="0033429F" w:rsidP="004A5582">
            <w:pPr>
              <w:jc w:val="center"/>
              <w:rPr>
                <w:lang w:val="fr-FR"/>
              </w:rPr>
            </w:pPr>
            <w:r w:rsidRPr="00DB7079">
              <w:rPr>
                <w:lang w:val="fr-FR"/>
              </w:rPr>
              <w:t>Food and beverages industry</w:t>
            </w:r>
          </w:p>
        </w:tc>
      </w:tr>
      <w:tr w:rsidR="0033429F" w:rsidRPr="00DB7079" w14:paraId="10DD7E13" w14:textId="77777777" w:rsidTr="004A5582">
        <w:tblPrEx>
          <w:jc w:val="left"/>
        </w:tblPrEx>
        <w:trPr>
          <w:trHeight w:val="238"/>
        </w:trPr>
        <w:tc>
          <w:tcPr>
            <w:tcW w:w="0" w:type="auto"/>
            <w:noWrap/>
            <w:vAlign w:val="center"/>
            <w:hideMark/>
          </w:tcPr>
          <w:p w14:paraId="0F44621D" w14:textId="77777777" w:rsidR="0033429F" w:rsidRPr="00DB7079" w:rsidRDefault="0033429F" w:rsidP="004A5582">
            <w:pPr>
              <w:jc w:val="center"/>
              <w:rPr>
                <w:lang w:val="fr-FR"/>
              </w:rPr>
            </w:pPr>
            <w:r w:rsidRPr="00DB7079">
              <w:rPr>
                <w:lang w:val="fr-FR"/>
              </w:rPr>
              <w:t>2H3</w:t>
            </w:r>
          </w:p>
        </w:tc>
        <w:tc>
          <w:tcPr>
            <w:tcW w:w="0" w:type="auto"/>
            <w:vAlign w:val="center"/>
            <w:hideMark/>
          </w:tcPr>
          <w:p w14:paraId="4D74B200" w14:textId="77777777" w:rsidR="0033429F" w:rsidRPr="00DB7079" w:rsidRDefault="0033429F" w:rsidP="004A5582">
            <w:pPr>
              <w:jc w:val="center"/>
            </w:pPr>
            <w:r w:rsidRPr="00DB7079">
              <w:t>Other industrial processes (please specify in the IIR)</w:t>
            </w:r>
          </w:p>
        </w:tc>
      </w:tr>
      <w:tr w:rsidR="0033429F" w:rsidRPr="00DB7079" w14:paraId="79C1A72F" w14:textId="77777777" w:rsidTr="004A5582">
        <w:tblPrEx>
          <w:jc w:val="left"/>
        </w:tblPrEx>
        <w:trPr>
          <w:trHeight w:val="238"/>
        </w:trPr>
        <w:tc>
          <w:tcPr>
            <w:tcW w:w="0" w:type="auto"/>
            <w:noWrap/>
            <w:vAlign w:val="center"/>
            <w:hideMark/>
          </w:tcPr>
          <w:p w14:paraId="1C3A4ABD" w14:textId="77777777" w:rsidR="0033429F" w:rsidRPr="00DB7079" w:rsidRDefault="0033429F" w:rsidP="004A5582">
            <w:pPr>
              <w:jc w:val="center"/>
              <w:rPr>
                <w:lang w:val="fr-FR"/>
              </w:rPr>
            </w:pPr>
            <w:r w:rsidRPr="00DB7079">
              <w:rPr>
                <w:lang w:val="fr-FR"/>
              </w:rPr>
              <w:t>2I</w:t>
            </w:r>
          </w:p>
        </w:tc>
        <w:tc>
          <w:tcPr>
            <w:tcW w:w="0" w:type="auto"/>
            <w:vAlign w:val="center"/>
            <w:hideMark/>
          </w:tcPr>
          <w:p w14:paraId="0351F21B" w14:textId="77777777" w:rsidR="0033429F" w:rsidRPr="00DB7079" w:rsidRDefault="0033429F" w:rsidP="004A5582">
            <w:pPr>
              <w:jc w:val="center"/>
              <w:rPr>
                <w:lang w:val="fr-FR"/>
              </w:rPr>
            </w:pPr>
            <w:r w:rsidRPr="00DB7079">
              <w:rPr>
                <w:lang w:val="fr-FR"/>
              </w:rPr>
              <w:t>Wood processing</w:t>
            </w:r>
          </w:p>
        </w:tc>
      </w:tr>
      <w:tr w:rsidR="0033429F" w:rsidRPr="00DB7079" w14:paraId="1D7E2485" w14:textId="77777777" w:rsidTr="004A5582">
        <w:tblPrEx>
          <w:jc w:val="left"/>
        </w:tblPrEx>
        <w:trPr>
          <w:trHeight w:val="238"/>
        </w:trPr>
        <w:tc>
          <w:tcPr>
            <w:tcW w:w="0" w:type="auto"/>
            <w:vAlign w:val="center"/>
            <w:hideMark/>
          </w:tcPr>
          <w:p w14:paraId="1537AAD1" w14:textId="77777777" w:rsidR="0033429F" w:rsidRPr="00DB7079" w:rsidRDefault="0033429F" w:rsidP="004A5582">
            <w:pPr>
              <w:jc w:val="center"/>
              <w:rPr>
                <w:lang w:val="fr-FR"/>
              </w:rPr>
            </w:pPr>
            <w:r w:rsidRPr="00DB7079">
              <w:rPr>
                <w:lang w:val="fr-FR"/>
              </w:rPr>
              <w:t>2J</w:t>
            </w:r>
          </w:p>
        </w:tc>
        <w:tc>
          <w:tcPr>
            <w:tcW w:w="0" w:type="auto"/>
            <w:vAlign w:val="center"/>
            <w:hideMark/>
          </w:tcPr>
          <w:p w14:paraId="13A0DE55" w14:textId="77777777" w:rsidR="0033429F" w:rsidRPr="00DB7079" w:rsidRDefault="0033429F" w:rsidP="004A5582">
            <w:pPr>
              <w:jc w:val="center"/>
              <w:rPr>
                <w:lang w:val="fr-FR"/>
              </w:rPr>
            </w:pPr>
            <w:r w:rsidRPr="00DB7079">
              <w:rPr>
                <w:lang w:val="fr-FR"/>
              </w:rPr>
              <w:t>Production of POPs</w:t>
            </w:r>
          </w:p>
        </w:tc>
      </w:tr>
      <w:tr w:rsidR="0033429F" w:rsidRPr="00DB7079" w14:paraId="0B72F9B4" w14:textId="77777777" w:rsidTr="004A5582">
        <w:tblPrEx>
          <w:jc w:val="left"/>
        </w:tblPrEx>
        <w:trPr>
          <w:trHeight w:val="238"/>
        </w:trPr>
        <w:tc>
          <w:tcPr>
            <w:tcW w:w="0" w:type="auto"/>
            <w:vAlign w:val="center"/>
            <w:hideMark/>
          </w:tcPr>
          <w:p w14:paraId="0B4BBA4B" w14:textId="77777777" w:rsidR="0033429F" w:rsidRPr="00DB7079" w:rsidRDefault="0033429F" w:rsidP="004A5582">
            <w:pPr>
              <w:jc w:val="center"/>
              <w:rPr>
                <w:lang w:val="fr-FR"/>
              </w:rPr>
            </w:pPr>
            <w:r w:rsidRPr="00DB7079">
              <w:rPr>
                <w:lang w:val="fr-FR"/>
              </w:rPr>
              <w:t>2K</w:t>
            </w:r>
          </w:p>
        </w:tc>
        <w:tc>
          <w:tcPr>
            <w:tcW w:w="0" w:type="auto"/>
            <w:vAlign w:val="center"/>
            <w:hideMark/>
          </w:tcPr>
          <w:p w14:paraId="733676A8" w14:textId="77777777" w:rsidR="0033429F" w:rsidRPr="00DB7079" w:rsidRDefault="0033429F" w:rsidP="004A5582">
            <w:pPr>
              <w:jc w:val="center"/>
            </w:pPr>
            <w:r w:rsidRPr="00DB7079">
              <w:t>Consumption of POPs and heavy metals (e.g. electrical and scientific equipment)</w:t>
            </w:r>
          </w:p>
        </w:tc>
      </w:tr>
      <w:tr w:rsidR="0033429F" w:rsidRPr="00DB7079" w14:paraId="6D2C6E37" w14:textId="77777777" w:rsidTr="004A5582">
        <w:tblPrEx>
          <w:jc w:val="left"/>
        </w:tblPrEx>
        <w:trPr>
          <w:trHeight w:val="238"/>
        </w:trPr>
        <w:tc>
          <w:tcPr>
            <w:tcW w:w="0" w:type="auto"/>
            <w:vAlign w:val="center"/>
            <w:hideMark/>
          </w:tcPr>
          <w:p w14:paraId="54E22CCE" w14:textId="77777777" w:rsidR="0033429F" w:rsidRPr="00DB7079" w:rsidRDefault="0033429F" w:rsidP="004A5582">
            <w:pPr>
              <w:jc w:val="center"/>
              <w:rPr>
                <w:lang w:val="fr-FR"/>
              </w:rPr>
            </w:pPr>
            <w:r w:rsidRPr="00DB7079">
              <w:rPr>
                <w:lang w:val="fr-FR"/>
              </w:rPr>
              <w:t>2L</w:t>
            </w:r>
          </w:p>
        </w:tc>
        <w:tc>
          <w:tcPr>
            <w:tcW w:w="0" w:type="auto"/>
            <w:vAlign w:val="center"/>
            <w:hideMark/>
          </w:tcPr>
          <w:p w14:paraId="03DDC071" w14:textId="77777777" w:rsidR="0033429F" w:rsidRPr="00DB7079" w:rsidRDefault="0033429F" w:rsidP="004A5582">
            <w:pPr>
              <w:jc w:val="center"/>
            </w:pPr>
            <w:r w:rsidRPr="00DB7079">
              <w:t>Other production, consumption, storage, transportation or handling of bulk products (please specify in the IIR)</w:t>
            </w:r>
          </w:p>
        </w:tc>
      </w:tr>
      <w:tr w:rsidR="0033429F" w:rsidRPr="00DB7079" w14:paraId="30D03F9C" w14:textId="77777777" w:rsidTr="004A5582">
        <w:tblPrEx>
          <w:jc w:val="left"/>
        </w:tblPrEx>
        <w:trPr>
          <w:trHeight w:val="238"/>
        </w:trPr>
        <w:tc>
          <w:tcPr>
            <w:tcW w:w="0" w:type="auto"/>
            <w:vAlign w:val="center"/>
            <w:hideMark/>
          </w:tcPr>
          <w:p w14:paraId="5C8D128A" w14:textId="77777777" w:rsidR="0033429F" w:rsidRPr="00DB7079" w:rsidRDefault="0033429F" w:rsidP="004A5582">
            <w:pPr>
              <w:jc w:val="center"/>
              <w:rPr>
                <w:lang w:val="fr-FR"/>
              </w:rPr>
            </w:pPr>
            <w:r w:rsidRPr="00DB7079">
              <w:rPr>
                <w:lang w:val="fr-FR"/>
              </w:rPr>
              <w:t>3B1a</w:t>
            </w:r>
          </w:p>
        </w:tc>
        <w:tc>
          <w:tcPr>
            <w:tcW w:w="0" w:type="auto"/>
            <w:vAlign w:val="center"/>
            <w:hideMark/>
          </w:tcPr>
          <w:p w14:paraId="2B0D1AF7" w14:textId="77777777" w:rsidR="0033429F" w:rsidRPr="00DB7079" w:rsidRDefault="0033429F" w:rsidP="004A5582">
            <w:pPr>
              <w:jc w:val="center"/>
              <w:rPr>
                <w:lang w:val="fr-FR"/>
              </w:rPr>
            </w:pPr>
            <w:r w:rsidRPr="00DB7079">
              <w:rPr>
                <w:lang w:val="fr-FR"/>
              </w:rPr>
              <w:t>Manure management - Dairy cattle</w:t>
            </w:r>
          </w:p>
        </w:tc>
      </w:tr>
      <w:tr w:rsidR="0033429F" w:rsidRPr="00DB7079" w14:paraId="37401E43" w14:textId="77777777" w:rsidTr="004A5582">
        <w:tblPrEx>
          <w:jc w:val="left"/>
        </w:tblPrEx>
        <w:trPr>
          <w:trHeight w:val="238"/>
        </w:trPr>
        <w:tc>
          <w:tcPr>
            <w:tcW w:w="0" w:type="auto"/>
            <w:vAlign w:val="center"/>
            <w:hideMark/>
          </w:tcPr>
          <w:p w14:paraId="40252142" w14:textId="77777777" w:rsidR="0033429F" w:rsidRPr="00DB7079" w:rsidRDefault="0033429F" w:rsidP="004A5582">
            <w:pPr>
              <w:jc w:val="center"/>
              <w:rPr>
                <w:lang w:val="fr-FR"/>
              </w:rPr>
            </w:pPr>
            <w:r w:rsidRPr="00DB7079">
              <w:rPr>
                <w:lang w:val="fr-FR"/>
              </w:rPr>
              <w:t>3B1b</w:t>
            </w:r>
          </w:p>
        </w:tc>
        <w:tc>
          <w:tcPr>
            <w:tcW w:w="0" w:type="auto"/>
            <w:vAlign w:val="center"/>
            <w:hideMark/>
          </w:tcPr>
          <w:p w14:paraId="6B79B5CB" w14:textId="77777777" w:rsidR="0033429F" w:rsidRPr="00DB7079" w:rsidRDefault="0033429F" w:rsidP="004A5582">
            <w:pPr>
              <w:jc w:val="center"/>
              <w:rPr>
                <w:lang w:val="fr-FR"/>
              </w:rPr>
            </w:pPr>
            <w:r w:rsidRPr="00DB7079">
              <w:rPr>
                <w:lang w:val="fr-FR"/>
              </w:rPr>
              <w:t>Manure management - Non-dairy cattle</w:t>
            </w:r>
          </w:p>
        </w:tc>
      </w:tr>
      <w:tr w:rsidR="0033429F" w:rsidRPr="00DB7079" w14:paraId="65ADF67E" w14:textId="77777777" w:rsidTr="004A5582">
        <w:tblPrEx>
          <w:jc w:val="left"/>
        </w:tblPrEx>
        <w:trPr>
          <w:trHeight w:val="238"/>
        </w:trPr>
        <w:tc>
          <w:tcPr>
            <w:tcW w:w="0" w:type="auto"/>
            <w:vAlign w:val="center"/>
            <w:hideMark/>
          </w:tcPr>
          <w:p w14:paraId="31D5D160" w14:textId="77777777" w:rsidR="0033429F" w:rsidRPr="00DB7079" w:rsidRDefault="0033429F" w:rsidP="004A5582">
            <w:pPr>
              <w:jc w:val="center"/>
              <w:rPr>
                <w:lang w:val="fr-FR"/>
              </w:rPr>
            </w:pPr>
            <w:r w:rsidRPr="00DB7079">
              <w:rPr>
                <w:lang w:val="fr-FR"/>
              </w:rPr>
              <w:t>3B2</w:t>
            </w:r>
          </w:p>
        </w:tc>
        <w:tc>
          <w:tcPr>
            <w:tcW w:w="0" w:type="auto"/>
            <w:vAlign w:val="center"/>
            <w:hideMark/>
          </w:tcPr>
          <w:p w14:paraId="72CE0BF7" w14:textId="77777777" w:rsidR="0033429F" w:rsidRPr="00DB7079" w:rsidRDefault="0033429F" w:rsidP="004A5582">
            <w:pPr>
              <w:jc w:val="center"/>
              <w:rPr>
                <w:lang w:val="fr-FR"/>
              </w:rPr>
            </w:pPr>
            <w:r w:rsidRPr="00DB7079">
              <w:rPr>
                <w:lang w:val="fr-FR"/>
              </w:rPr>
              <w:t>Manure management - Sheep</w:t>
            </w:r>
          </w:p>
        </w:tc>
      </w:tr>
      <w:tr w:rsidR="0033429F" w:rsidRPr="00DB7079" w14:paraId="2EA56A80" w14:textId="77777777" w:rsidTr="004A5582">
        <w:tblPrEx>
          <w:jc w:val="left"/>
        </w:tblPrEx>
        <w:trPr>
          <w:trHeight w:val="238"/>
        </w:trPr>
        <w:tc>
          <w:tcPr>
            <w:tcW w:w="0" w:type="auto"/>
            <w:vAlign w:val="center"/>
            <w:hideMark/>
          </w:tcPr>
          <w:p w14:paraId="5DD6320A" w14:textId="77777777" w:rsidR="0033429F" w:rsidRPr="00DB7079" w:rsidRDefault="0033429F" w:rsidP="004A5582">
            <w:pPr>
              <w:jc w:val="center"/>
              <w:rPr>
                <w:lang w:val="fr-FR"/>
              </w:rPr>
            </w:pPr>
            <w:r w:rsidRPr="00DB7079">
              <w:rPr>
                <w:lang w:val="fr-FR"/>
              </w:rPr>
              <w:t>3B3</w:t>
            </w:r>
          </w:p>
        </w:tc>
        <w:tc>
          <w:tcPr>
            <w:tcW w:w="0" w:type="auto"/>
            <w:vAlign w:val="center"/>
            <w:hideMark/>
          </w:tcPr>
          <w:p w14:paraId="7D4A838B" w14:textId="77777777" w:rsidR="0033429F" w:rsidRPr="00DB7079" w:rsidRDefault="0033429F" w:rsidP="004A5582">
            <w:pPr>
              <w:jc w:val="center"/>
              <w:rPr>
                <w:lang w:val="fr-FR"/>
              </w:rPr>
            </w:pPr>
            <w:r w:rsidRPr="00DB7079">
              <w:rPr>
                <w:lang w:val="fr-FR"/>
              </w:rPr>
              <w:t>Manure management - Swine</w:t>
            </w:r>
          </w:p>
        </w:tc>
      </w:tr>
      <w:tr w:rsidR="0033429F" w:rsidRPr="00DB7079" w14:paraId="5D9694BE" w14:textId="77777777" w:rsidTr="004A5582">
        <w:tblPrEx>
          <w:jc w:val="left"/>
        </w:tblPrEx>
        <w:trPr>
          <w:trHeight w:val="238"/>
        </w:trPr>
        <w:tc>
          <w:tcPr>
            <w:tcW w:w="0" w:type="auto"/>
            <w:vAlign w:val="center"/>
            <w:hideMark/>
          </w:tcPr>
          <w:p w14:paraId="1AF385D9" w14:textId="77777777" w:rsidR="0033429F" w:rsidRPr="00DB7079" w:rsidRDefault="0033429F" w:rsidP="004A5582">
            <w:pPr>
              <w:jc w:val="center"/>
              <w:rPr>
                <w:lang w:val="fr-FR"/>
              </w:rPr>
            </w:pPr>
            <w:r w:rsidRPr="00DB7079">
              <w:rPr>
                <w:lang w:val="fr-FR"/>
              </w:rPr>
              <w:t>3B4a</w:t>
            </w:r>
          </w:p>
        </w:tc>
        <w:tc>
          <w:tcPr>
            <w:tcW w:w="0" w:type="auto"/>
            <w:vAlign w:val="center"/>
            <w:hideMark/>
          </w:tcPr>
          <w:p w14:paraId="0B62850A" w14:textId="77777777" w:rsidR="0033429F" w:rsidRPr="00DB7079" w:rsidRDefault="0033429F" w:rsidP="004A5582">
            <w:pPr>
              <w:jc w:val="center"/>
              <w:rPr>
                <w:lang w:val="fr-FR"/>
              </w:rPr>
            </w:pPr>
            <w:r w:rsidRPr="00DB7079">
              <w:rPr>
                <w:lang w:val="fr-FR"/>
              </w:rPr>
              <w:t>Manure management - Buffalo</w:t>
            </w:r>
          </w:p>
        </w:tc>
      </w:tr>
      <w:tr w:rsidR="0033429F" w:rsidRPr="00DB7079" w14:paraId="50953D3C" w14:textId="77777777" w:rsidTr="004A5582">
        <w:tblPrEx>
          <w:jc w:val="left"/>
        </w:tblPrEx>
        <w:trPr>
          <w:trHeight w:val="238"/>
        </w:trPr>
        <w:tc>
          <w:tcPr>
            <w:tcW w:w="0" w:type="auto"/>
            <w:vAlign w:val="center"/>
            <w:hideMark/>
          </w:tcPr>
          <w:p w14:paraId="74D51B21" w14:textId="77777777" w:rsidR="0033429F" w:rsidRPr="00DB7079" w:rsidRDefault="0033429F" w:rsidP="004A5582">
            <w:pPr>
              <w:jc w:val="center"/>
              <w:rPr>
                <w:lang w:val="fr-FR"/>
              </w:rPr>
            </w:pPr>
            <w:r w:rsidRPr="00DB7079">
              <w:rPr>
                <w:lang w:val="fr-FR"/>
              </w:rPr>
              <w:t>3B4d</w:t>
            </w:r>
          </w:p>
        </w:tc>
        <w:tc>
          <w:tcPr>
            <w:tcW w:w="0" w:type="auto"/>
            <w:vAlign w:val="center"/>
            <w:hideMark/>
          </w:tcPr>
          <w:p w14:paraId="2E7EC696" w14:textId="77777777" w:rsidR="0033429F" w:rsidRPr="00DB7079" w:rsidRDefault="0033429F" w:rsidP="004A5582">
            <w:pPr>
              <w:jc w:val="center"/>
              <w:rPr>
                <w:lang w:val="fr-FR"/>
              </w:rPr>
            </w:pPr>
            <w:r w:rsidRPr="00DB7079">
              <w:rPr>
                <w:lang w:val="fr-FR"/>
              </w:rPr>
              <w:t>Manure management - Goats</w:t>
            </w:r>
          </w:p>
        </w:tc>
      </w:tr>
      <w:tr w:rsidR="0033429F" w:rsidRPr="00DB7079" w14:paraId="4CB3A179" w14:textId="77777777" w:rsidTr="004A5582">
        <w:tblPrEx>
          <w:jc w:val="left"/>
        </w:tblPrEx>
        <w:trPr>
          <w:trHeight w:val="238"/>
        </w:trPr>
        <w:tc>
          <w:tcPr>
            <w:tcW w:w="0" w:type="auto"/>
            <w:vAlign w:val="center"/>
            <w:hideMark/>
          </w:tcPr>
          <w:p w14:paraId="085B1159" w14:textId="77777777" w:rsidR="0033429F" w:rsidRPr="00DB7079" w:rsidRDefault="0033429F" w:rsidP="004A5582">
            <w:pPr>
              <w:jc w:val="center"/>
              <w:rPr>
                <w:lang w:val="fr-FR"/>
              </w:rPr>
            </w:pPr>
            <w:r w:rsidRPr="00DB7079">
              <w:rPr>
                <w:lang w:val="fr-FR"/>
              </w:rPr>
              <w:t>3B4e</w:t>
            </w:r>
          </w:p>
        </w:tc>
        <w:tc>
          <w:tcPr>
            <w:tcW w:w="0" w:type="auto"/>
            <w:vAlign w:val="center"/>
            <w:hideMark/>
          </w:tcPr>
          <w:p w14:paraId="28B5420C" w14:textId="77777777" w:rsidR="0033429F" w:rsidRPr="00DB7079" w:rsidRDefault="0033429F" w:rsidP="004A5582">
            <w:pPr>
              <w:jc w:val="center"/>
              <w:rPr>
                <w:lang w:val="fr-FR"/>
              </w:rPr>
            </w:pPr>
            <w:r w:rsidRPr="00DB7079">
              <w:rPr>
                <w:lang w:val="fr-FR"/>
              </w:rPr>
              <w:t>Manure management - Horses</w:t>
            </w:r>
          </w:p>
        </w:tc>
      </w:tr>
      <w:tr w:rsidR="0033429F" w:rsidRPr="00DB7079" w14:paraId="50F1880B" w14:textId="77777777" w:rsidTr="004A5582">
        <w:tblPrEx>
          <w:jc w:val="left"/>
        </w:tblPrEx>
        <w:trPr>
          <w:trHeight w:val="238"/>
        </w:trPr>
        <w:tc>
          <w:tcPr>
            <w:tcW w:w="0" w:type="auto"/>
            <w:vAlign w:val="center"/>
            <w:hideMark/>
          </w:tcPr>
          <w:p w14:paraId="22467401" w14:textId="77777777" w:rsidR="0033429F" w:rsidRPr="00DB7079" w:rsidRDefault="0033429F" w:rsidP="004A5582">
            <w:pPr>
              <w:jc w:val="center"/>
              <w:rPr>
                <w:lang w:val="fr-FR"/>
              </w:rPr>
            </w:pPr>
            <w:r w:rsidRPr="00DB7079">
              <w:rPr>
                <w:lang w:val="fr-FR"/>
              </w:rPr>
              <w:t>3B4f</w:t>
            </w:r>
          </w:p>
        </w:tc>
        <w:tc>
          <w:tcPr>
            <w:tcW w:w="0" w:type="auto"/>
            <w:vAlign w:val="center"/>
            <w:hideMark/>
          </w:tcPr>
          <w:p w14:paraId="03DD0410" w14:textId="77777777" w:rsidR="0033429F" w:rsidRPr="00DB7079" w:rsidRDefault="0033429F" w:rsidP="004A5582">
            <w:pPr>
              <w:jc w:val="center"/>
              <w:rPr>
                <w:lang w:val="fr-FR"/>
              </w:rPr>
            </w:pPr>
            <w:r w:rsidRPr="00DB7079">
              <w:rPr>
                <w:lang w:val="fr-FR"/>
              </w:rPr>
              <w:t>Manure management - Mules and asses</w:t>
            </w:r>
          </w:p>
        </w:tc>
      </w:tr>
      <w:tr w:rsidR="0033429F" w:rsidRPr="00DB7079" w14:paraId="2666DFDB" w14:textId="77777777" w:rsidTr="004A5582">
        <w:tblPrEx>
          <w:jc w:val="left"/>
        </w:tblPrEx>
        <w:trPr>
          <w:trHeight w:val="238"/>
        </w:trPr>
        <w:tc>
          <w:tcPr>
            <w:tcW w:w="0" w:type="auto"/>
            <w:vAlign w:val="center"/>
            <w:hideMark/>
          </w:tcPr>
          <w:p w14:paraId="5CFCEA9B" w14:textId="77777777" w:rsidR="0033429F" w:rsidRPr="00DB7079" w:rsidRDefault="0033429F" w:rsidP="004A5582">
            <w:pPr>
              <w:jc w:val="center"/>
              <w:rPr>
                <w:lang w:val="fr-FR"/>
              </w:rPr>
            </w:pPr>
            <w:r w:rsidRPr="00DB7079">
              <w:rPr>
                <w:lang w:val="fr-FR"/>
              </w:rPr>
              <w:t>3B4gi</w:t>
            </w:r>
          </w:p>
        </w:tc>
        <w:tc>
          <w:tcPr>
            <w:tcW w:w="0" w:type="auto"/>
            <w:vAlign w:val="center"/>
            <w:hideMark/>
          </w:tcPr>
          <w:p w14:paraId="6DC129A0" w14:textId="77777777" w:rsidR="0033429F" w:rsidRPr="00DB7079" w:rsidRDefault="0033429F" w:rsidP="004A5582">
            <w:pPr>
              <w:jc w:val="center"/>
              <w:rPr>
                <w:lang w:val="fr-FR"/>
              </w:rPr>
            </w:pPr>
            <w:r w:rsidRPr="00DB7079">
              <w:rPr>
                <w:lang w:val="fr-FR"/>
              </w:rPr>
              <w:t>Manure mangement -  Laying hens</w:t>
            </w:r>
          </w:p>
        </w:tc>
      </w:tr>
      <w:tr w:rsidR="0033429F" w:rsidRPr="00DB7079" w14:paraId="6A883D70" w14:textId="77777777" w:rsidTr="004A5582">
        <w:tblPrEx>
          <w:jc w:val="left"/>
        </w:tblPrEx>
        <w:trPr>
          <w:trHeight w:val="238"/>
        </w:trPr>
        <w:tc>
          <w:tcPr>
            <w:tcW w:w="0" w:type="auto"/>
            <w:vAlign w:val="center"/>
            <w:hideMark/>
          </w:tcPr>
          <w:p w14:paraId="53A68A6E" w14:textId="77777777" w:rsidR="0033429F" w:rsidRPr="00DB7079" w:rsidRDefault="0033429F" w:rsidP="004A5582">
            <w:pPr>
              <w:jc w:val="center"/>
              <w:rPr>
                <w:lang w:val="fr-FR"/>
              </w:rPr>
            </w:pPr>
            <w:r w:rsidRPr="00DB7079">
              <w:rPr>
                <w:lang w:val="fr-FR"/>
              </w:rPr>
              <w:t>3B4gii</w:t>
            </w:r>
          </w:p>
        </w:tc>
        <w:tc>
          <w:tcPr>
            <w:tcW w:w="0" w:type="auto"/>
            <w:vAlign w:val="center"/>
            <w:hideMark/>
          </w:tcPr>
          <w:p w14:paraId="37198ECE" w14:textId="77777777" w:rsidR="0033429F" w:rsidRPr="00DB7079" w:rsidRDefault="0033429F" w:rsidP="004A5582">
            <w:pPr>
              <w:jc w:val="center"/>
              <w:rPr>
                <w:lang w:val="fr-FR"/>
              </w:rPr>
            </w:pPr>
            <w:r w:rsidRPr="00DB7079">
              <w:rPr>
                <w:lang w:val="fr-FR"/>
              </w:rPr>
              <w:t>Manure mangement -  Broilers</w:t>
            </w:r>
          </w:p>
        </w:tc>
      </w:tr>
      <w:tr w:rsidR="0033429F" w:rsidRPr="00DB7079" w14:paraId="6654DE57" w14:textId="77777777" w:rsidTr="004A5582">
        <w:tblPrEx>
          <w:jc w:val="left"/>
        </w:tblPrEx>
        <w:trPr>
          <w:trHeight w:val="238"/>
        </w:trPr>
        <w:tc>
          <w:tcPr>
            <w:tcW w:w="0" w:type="auto"/>
            <w:vAlign w:val="center"/>
            <w:hideMark/>
          </w:tcPr>
          <w:p w14:paraId="07A9F245" w14:textId="77777777" w:rsidR="0033429F" w:rsidRPr="00DB7079" w:rsidRDefault="0033429F" w:rsidP="004A5582">
            <w:pPr>
              <w:jc w:val="center"/>
              <w:rPr>
                <w:lang w:val="fr-FR"/>
              </w:rPr>
            </w:pPr>
            <w:r w:rsidRPr="00DB7079">
              <w:rPr>
                <w:lang w:val="fr-FR"/>
              </w:rPr>
              <w:t>3B4giii</w:t>
            </w:r>
          </w:p>
        </w:tc>
        <w:tc>
          <w:tcPr>
            <w:tcW w:w="0" w:type="auto"/>
            <w:vAlign w:val="center"/>
            <w:hideMark/>
          </w:tcPr>
          <w:p w14:paraId="1DBFE8DB" w14:textId="77777777" w:rsidR="0033429F" w:rsidRPr="00DB7079" w:rsidRDefault="0033429F" w:rsidP="004A5582">
            <w:pPr>
              <w:jc w:val="center"/>
              <w:rPr>
                <w:lang w:val="fr-FR"/>
              </w:rPr>
            </w:pPr>
            <w:r w:rsidRPr="00DB7079">
              <w:rPr>
                <w:lang w:val="fr-FR"/>
              </w:rPr>
              <w:t>Manure mangement -  Turkeys</w:t>
            </w:r>
          </w:p>
        </w:tc>
      </w:tr>
      <w:tr w:rsidR="0033429F" w:rsidRPr="00DB7079" w14:paraId="7A4BA39D" w14:textId="77777777" w:rsidTr="004A5582">
        <w:tblPrEx>
          <w:jc w:val="left"/>
        </w:tblPrEx>
        <w:trPr>
          <w:trHeight w:val="238"/>
        </w:trPr>
        <w:tc>
          <w:tcPr>
            <w:tcW w:w="0" w:type="auto"/>
            <w:vAlign w:val="center"/>
            <w:hideMark/>
          </w:tcPr>
          <w:p w14:paraId="60E2A611" w14:textId="77777777" w:rsidR="0033429F" w:rsidRPr="00DB7079" w:rsidRDefault="0033429F" w:rsidP="004A5582">
            <w:pPr>
              <w:jc w:val="center"/>
              <w:rPr>
                <w:lang w:val="fr-FR"/>
              </w:rPr>
            </w:pPr>
            <w:r w:rsidRPr="00DB7079">
              <w:rPr>
                <w:lang w:val="fr-FR"/>
              </w:rPr>
              <w:t>3B4giv</w:t>
            </w:r>
          </w:p>
        </w:tc>
        <w:tc>
          <w:tcPr>
            <w:tcW w:w="0" w:type="auto"/>
            <w:vAlign w:val="center"/>
            <w:hideMark/>
          </w:tcPr>
          <w:p w14:paraId="7209BAAE" w14:textId="77777777" w:rsidR="0033429F" w:rsidRPr="00DB7079" w:rsidRDefault="0033429F" w:rsidP="004A5582">
            <w:pPr>
              <w:jc w:val="center"/>
              <w:rPr>
                <w:lang w:val="fr-FR"/>
              </w:rPr>
            </w:pPr>
            <w:r w:rsidRPr="00DB7079">
              <w:rPr>
                <w:lang w:val="fr-FR"/>
              </w:rPr>
              <w:t>Manure management -  Other poultry</w:t>
            </w:r>
          </w:p>
        </w:tc>
      </w:tr>
      <w:tr w:rsidR="0033429F" w:rsidRPr="00DB7079" w14:paraId="40620B91" w14:textId="77777777" w:rsidTr="004A5582">
        <w:tblPrEx>
          <w:jc w:val="left"/>
        </w:tblPrEx>
        <w:trPr>
          <w:trHeight w:val="238"/>
        </w:trPr>
        <w:tc>
          <w:tcPr>
            <w:tcW w:w="0" w:type="auto"/>
            <w:vAlign w:val="center"/>
            <w:hideMark/>
          </w:tcPr>
          <w:p w14:paraId="42D0A85C" w14:textId="77777777" w:rsidR="0033429F" w:rsidRPr="00DB7079" w:rsidRDefault="0033429F" w:rsidP="004A5582">
            <w:pPr>
              <w:jc w:val="center"/>
              <w:rPr>
                <w:lang w:val="fr-FR"/>
              </w:rPr>
            </w:pPr>
            <w:r w:rsidRPr="00DB7079">
              <w:rPr>
                <w:lang w:val="fr-FR"/>
              </w:rPr>
              <w:t>3B4h</w:t>
            </w:r>
          </w:p>
        </w:tc>
        <w:tc>
          <w:tcPr>
            <w:tcW w:w="0" w:type="auto"/>
            <w:vAlign w:val="center"/>
            <w:hideMark/>
          </w:tcPr>
          <w:p w14:paraId="59D7A1AB" w14:textId="77777777" w:rsidR="0033429F" w:rsidRPr="00DB7079" w:rsidRDefault="0033429F" w:rsidP="004A5582">
            <w:pPr>
              <w:jc w:val="center"/>
            </w:pPr>
            <w:r w:rsidRPr="00DB7079">
              <w:t>Manure management - Other animals (please specify in IIR)</w:t>
            </w:r>
          </w:p>
        </w:tc>
      </w:tr>
      <w:tr w:rsidR="0033429F" w:rsidRPr="00DB7079" w14:paraId="40C3662A" w14:textId="77777777" w:rsidTr="004A5582">
        <w:tblPrEx>
          <w:jc w:val="left"/>
        </w:tblPrEx>
        <w:trPr>
          <w:trHeight w:val="238"/>
        </w:trPr>
        <w:tc>
          <w:tcPr>
            <w:tcW w:w="0" w:type="auto"/>
            <w:vAlign w:val="center"/>
            <w:hideMark/>
          </w:tcPr>
          <w:p w14:paraId="0C62897A" w14:textId="77777777" w:rsidR="0033429F" w:rsidRPr="00DB7079" w:rsidRDefault="0033429F" w:rsidP="004A5582">
            <w:pPr>
              <w:jc w:val="center"/>
              <w:rPr>
                <w:lang w:val="fr-FR"/>
              </w:rPr>
            </w:pPr>
            <w:r w:rsidRPr="00DB7079">
              <w:rPr>
                <w:lang w:val="fr-FR"/>
              </w:rPr>
              <w:t>3Da2a</w:t>
            </w:r>
          </w:p>
        </w:tc>
        <w:tc>
          <w:tcPr>
            <w:tcW w:w="0" w:type="auto"/>
            <w:vAlign w:val="center"/>
            <w:hideMark/>
          </w:tcPr>
          <w:p w14:paraId="3B40D1F5" w14:textId="77777777" w:rsidR="0033429F" w:rsidRPr="00DB7079" w:rsidRDefault="0033429F" w:rsidP="004A5582">
            <w:pPr>
              <w:jc w:val="center"/>
            </w:pPr>
            <w:r w:rsidRPr="00DB7079">
              <w:t>Animal manure applied to soils</w:t>
            </w:r>
          </w:p>
        </w:tc>
      </w:tr>
      <w:tr w:rsidR="0033429F" w:rsidRPr="00DB7079" w14:paraId="1B2470BF" w14:textId="77777777" w:rsidTr="004A5582">
        <w:tblPrEx>
          <w:jc w:val="left"/>
        </w:tblPrEx>
        <w:trPr>
          <w:trHeight w:val="238"/>
        </w:trPr>
        <w:tc>
          <w:tcPr>
            <w:tcW w:w="0" w:type="auto"/>
            <w:vAlign w:val="center"/>
            <w:hideMark/>
          </w:tcPr>
          <w:p w14:paraId="23334202" w14:textId="77777777" w:rsidR="0033429F" w:rsidRPr="00DB7079" w:rsidRDefault="0033429F" w:rsidP="004A5582">
            <w:pPr>
              <w:jc w:val="center"/>
              <w:rPr>
                <w:lang w:val="fr-FR"/>
              </w:rPr>
            </w:pPr>
            <w:r w:rsidRPr="00DB7079">
              <w:rPr>
                <w:lang w:val="fr-FR"/>
              </w:rPr>
              <w:t>3Da2b</w:t>
            </w:r>
          </w:p>
        </w:tc>
        <w:tc>
          <w:tcPr>
            <w:tcW w:w="0" w:type="auto"/>
            <w:vAlign w:val="center"/>
            <w:hideMark/>
          </w:tcPr>
          <w:p w14:paraId="00781E06" w14:textId="77777777" w:rsidR="0033429F" w:rsidRPr="00DB7079" w:rsidRDefault="0033429F" w:rsidP="004A5582">
            <w:pPr>
              <w:jc w:val="center"/>
            </w:pPr>
            <w:r w:rsidRPr="00DB7079">
              <w:t>Sewage sludge  applied to soils</w:t>
            </w:r>
          </w:p>
        </w:tc>
      </w:tr>
      <w:tr w:rsidR="0033429F" w:rsidRPr="00DB7079" w14:paraId="6A7DDDA4" w14:textId="77777777" w:rsidTr="004A5582">
        <w:tblPrEx>
          <w:jc w:val="left"/>
        </w:tblPrEx>
        <w:trPr>
          <w:trHeight w:val="238"/>
        </w:trPr>
        <w:tc>
          <w:tcPr>
            <w:tcW w:w="0" w:type="auto"/>
            <w:vAlign w:val="center"/>
            <w:hideMark/>
          </w:tcPr>
          <w:p w14:paraId="60061B70" w14:textId="77777777" w:rsidR="0033429F" w:rsidRPr="00DB7079" w:rsidRDefault="0033429F" w:rsidP="004A5582">
            <w:pPr>
              <w:jc w:val="center"/>
              <w:rPr>
                <w:lang w:val="fr-FR"/>
              </w:rPr>
            </w:pPr>
            <w:r w:rsidRPr="00DB7079">
              <w:rPr>
                <w:lang w:val="fr-FR"/>
              </w:rPr>
              <w:t>3Da2c</w:t>
            </w:r>
          </w:p>
        </w:tc>
        <w:tc>
          <w:tcPr>
            <w:tcW w:w="0" w:type="auto"/>
            <w:vAlign w:val="center"/>
            <w:hideMark/>
          </w:tcPr>
          <w:p w14:paraId="65578B0A" w14:textId="77777777" w:rsidR="0033429F" w:rsidRPr="00DB7079" w:rsidRDefault="0033429F" w:rsidP="004A5582">
            <w:pPr>
              <w:jc w:val="center"/>
            </w:pPr>
            <w:r w:rsidRPr="00DB7079">
              <w:t xml:space="preserve">Other organic fertilisers applied to soils </w:t>
            </w:r>
            <w:r w:rsidRPr="00DB7079">
              <w:br/>
              <w:t>(including compost)</w:t>
            </w:r>
          </w:p>
        </w:tc>
      </w:tr>
      <w:tr w:rsidR="0033429F" w:rsidRPr="00DB7079" w14:paraId="370D9C1B" w14:textId="77777777" w:rsidTr="004A5582">
        <w:tblPrEx>
          <w:jc w:val="left"/>
        </w:tblPrEx>
        <w:trPr>
          <w:trHeight w:val="238"/>
        </w:trPr>
        <w:tc>
          <w:tcPr>
            <w:tcW w:w="0" w:type="auto"/>
            <w:vAlign w:val="center"/>
            <w:hideMark/>
          </w:tcPr>
          <w:p w14:paraId="79ACC2B4" w14:textId="77777777" w:rsidR="0033429F" w:rsidRPr="00DB7079" w:rsidRDefault="0033429F" w:rsidP="004A5582">
            <w:pPr>
              <w:jc w:val="center"/>
              <w:rPr>
                <w:lang w:val="fr-FR"/>
              </w:rPr>
            </w:pPr>
            <w:r w:rsidRPr="00DB7079">
              <w:rPr>
                <w:lang w:val="fr-FR"/>
              </w:rPr>
              <w:t>3Da3</w:t>
            </w:r>
          </w:p>
        </w:tc>
        <w:tc>
          <w:tcPr>
            <w:tcW w:w="0" w:type="auto"/>
            <w:vAlign w:val="center"/>
            <w:hideMark/>
          </w:tcPr>
          <w:p w14:paraId="73B66355" w14:textId="77777777" w:rsidR="0033429F" w:rsidRPr="00DB7079" w:rsidRDefault="0033429F" w:rsidP="004A5582">
            <w:pPr>
              <w:jc w:val="center"/>
            </w:pPr>
            <w:r w:rsidRPr="00DB7079">
              <w:t>Urine and dung deposited by grazing animals</w:t>
            </w:r>
          </w:p>
        </w:tc>
      </w:tr>
      <w:tr w:rsidR="0033429F" w:rsidRPr="00DB7079" w14:paraId="56535104" w14:textId="77777777" w:rsidTr="004A5582">
        <w:tblPrEx>
          <w:jc w:val="left"/>
        </w:tblPrEx>
        <w:trPr>
          <w:trHeight w:val="238"/>
        </w:trPr>
        <w:tc>
          <w:tcPr>
            <w:tcW w:w="0" w:type="auto"/>
            <w:vAlign w:val="center"/>
            <w:hideMark/>
          </w:tcPr>
          <w:p w14:paraId="202A84C3" w14:textId="77777777" w:rsidR="0033429F" w:rsidRPr="00DB7079" w:rsidRDefault="0033429F" w:rsidP="004A5582">
            <w:pPr>
              <w:jc w:val="center"/>
              <w:rPr>
                <w:lang w:val="fr-FR"/>
              </w:rPr>
            </w:pPr>
            <w:r w:rsidRPr="00DB7079">
              <w:rPr>
                <w:lang w:val="fr-FR"/>
              </w:rPr>
              <w:t>3Da4</w:t>
            </w:r>
          </w:p>
        </w:tc>
        <w:tc>
          <w:tcPr>
            <w:tcW w:w="0" w:type="auto"/>
            <w:vAlign w:val="center"/>
            <w:hideMark/>
          </w:tcPr>
          <w:p w14:paraId="1A33F539" w14:textId="77777777" w:rsidR="0033429F" w:rsidRPr="00DB7079" w:rsidRDefault="0033429F" w:rsidP="004A5582">
            <w:pPr>
              <w:jc w:val="center"/>
            </w:pPr>
            <w:r w:rsidRPr="00DB7079">
              <w:t>Crop residues applied to soils</w:t>
            </w:r>
          </w:p>
        </w:tc>
      </w:tr>
      <w:tr w:rsidR="0033429F" w:rsidRPr="00DB7079" w14:paraId="67D9BFC6" w14:textId="77777777" w:rsidTr="004A5582">
        <w:tblPrEx>
          <w:jc w:val="left"/>
        </w:tblPrEx>
        <w:trPr>
          <w:trHeight w:val="238"/>
        </w:trPr>
        <w:tc>
          <w:tcPr>
            <w:tcW w:w="0" w:type="auto"/>
            <w:vAlign w:val="center"/>
            <w:hideMark/>
          </w:tcPr>
          <w:p w14:paraId="5557E0F7" w14:textId="77777777" w:rsidR="0033429F" w:rsidRPr="00DB7079" w:rsidRDefault="0033429F" w:rsidP="004A5582">
            <w:pPr>
              <w:jc w:val="center"/>
              <w:rPr>
                <w:lang w:val="fr-FR"/>
              </w:rPr>
            </w:pPr>
            <w:r w:rsidRPr="00DB7079">
              <w:rPr>
                <w:lang w:val="fr-FR"/>
              </w:rPr>
              <w:t>3Db</w:t>
            </w:r>
          </w:p>
        </w:tc>
        <w:tc>
          <w:tcPr>
            <w:tcW w:w="0" w:type="auto"/>
            <w:vAlign w:val="center"/>
            <w:hideMark/>
          </w:tcPr>
          <w:p w14:paraId="275E4DC1" w14:textId="77777777" w:rsidR="0033429F" w:rsidRPr="00DB7079" w:rsidRDefault="0033429F" w:rsidP="004A5582">
            <w:pPr>
              <w:jc w:val="center"/>
            </w:pPr>
            <w:r w:rsidRPr="00DB7079">
              <w:t>Indirect emissions from managed soils</w:t>
            </w:r>
          </w:p>
        </w:tc>
      </w:tr>
      <w:tr w:rsidR="0033429F" w:rsidRPr="00DB7079" w14:paraId="72000898" w14:textId="77777777" w:rsidTr="004A5582">
        <w:tblPrEx>
          <w:jc w:val="left"/>
        </w:tblPrEx>
        <w:trPr>
          <w:trHeight w:val="238"/>
        </w:trPr>
        <w:tc>
          <w:tcPr>
            <w:tcW w:w="0" w:type="auto"/>
            <w:vAlign w:val="center"/>
            <w:hideMark/>
          </w:tcPr>
          <w:p w14:paraId="279F06E4" w14:textId="77777777" w:rsidR="0033429F" w:rsidRPr="00DB7079" w:rsidRDefault="0033429F" w:rsidP="004A5582">
            <w:pPr>
              <w:jc w:val="center"/>
              <w:rPr>
                <w:lang w:val="fr-FR"/>
              </w:rPr>
            </w:pPr>
            <w:r w:rsidRPr="00DB7079">
              <w:rPr>
                <w:lang w:val="fr-FR"/>
              </w:rPr>
              <w:t>3Dc</w:t>
            </w:r>
          </w:p>
        </w:tc>
        <w:tc>
          <w:tcPr>
            <w:tcW w:w="0" w:type="auto"/>
            <w:vAlign w:val="center"/>
            <w:hideMark/>
          </w:tcPr>
          <w:p w14:paraId="1AD82B40" w14:textId="77777777" w:rsidR="0033429F" w:rsidRPr="00DB7079" w:rsidRDefault="0033429F" w:rsidP="004A5582">
            <w:pPr>
              <w:jc w:val="center"/>
            </w:pPr>
            <w:r w:rsidRPr="00DB7079">
              <w:t>Farm-level agricultural operations including storage, handling and transport of agricultural products</w:t>
            </w:r>
          </w:p>
        </w:tc>
      </w:tr>
      <w:tr w:rsidR="0033429F" w:rsidRPr="00DB7079" w14:paraId="29EAEF84" w14:textId="77777777" w:rsidTr="004A5582">
        <w:tblPrEx>
          <w:jc w:val="left"/>
        </w:tblPrEx>
        <w:trPr>
          <w:trHeight w:val="238"/>
        </w:trPr>
        <w:tc>
          <w:tcPr>
            <w:tcW w:w="0" w:type="auto"/>
            <w:vAlign w:val="center"/>
            <w:hideMark/>
          </w:tcPr>
          <w:p w14:paraId="0656A0F7" w14:textId="77777777" w:rsidR="0033429F" w:rsidRPr="00DB7079" w:rsidRDefault="0033429F" w:rsidP="004A5582">
            <w:pPr>
              <w:jc w:val="center"/>
              <w:rPr>
                <w:lang w:val="fr-FR"/>
              </w:rPr>
            </w:pPr>
            <w:r w:rsidRPr="00DB7079">
              <w:rPr>
                <w:lang w:val="fr-FR"/>
              </w:rPr>
              <w:t>3Dd</w:t>
            </w:r>
          </w:p>
        </w:tc>
        <w:tc>
          <w:tcPr>
            <w:tcW w:w="0" w:type="auto"/>
            <w:vAlign w:val="center"/>
            <w:hideMark/>
          </w:tcPr>
          <w:p w14:paraId="4469CD04" w14:textId="77777777" w:rsidR="0033429F" w:rsidRPr="00DB7079" w:rsidRDefault="0033429F" w:rsidP="004A5582">
            <w:pPr>
              <w:jc w:val="center"/>
            </w:pPr>
            <w:r w:rsidRPr="00DB7079">
              <w:t>Off-farm storage, handling and transport of bulk agricultural products</w:t>
            </w:r>
          </w:p>
        </w:tc>
      </w:tr>
      <w:tr w:rsidR="0033429F" w:rsidRPr="00DB7079" w14:paraId="0400E9CA" w14:textId="77777777" w:rsidTr="004A5582">
        <w:tblPrEx>
          <w:jc w:val="left"/>
        </w:tblPrEx>
        <w:trPr>
          <w:trHeight w:val="238"/>
        </w:trPr>
        <w:tc>
          <w:tcPr>
            <w:tcW w:w="0" w:type="auto"/>
            <w:vAlign w:val="center"/>
            <w:hideMark/>
          </w:tcPr>
          <w:p w14:paraId="34F3655C" w14:textId="77777777" w:rsidR="0033429F" w:rsidRPr="00DB7079" w:rsidRDefault="0033429F" w:rsidP="004A5582">
            <w:pPr>
              <w:jc w:val="center"/>
              <w:rPr>
                <w:lang w:val="fr-FR"/>
              </w:rPr>
            </w:pPr>
            <w:r w:rsidRPr="00DB7079">
              <w:rPr>
                <w:lang w:val="fr-FR"/>
              </w:rPr>
              <w:t>3De</w:t>
            </w:r>
          </w:p>
        </w:tc>
        <w:tc>
          <w:tcPr>
            <w:tcW w:w="0" w:type="auto"/>
            <w:vAlign w:val="center"/>
            <w:hideMark/>
          </w:tcPr>
          <w:p w14:paraId="78843C0E" w14:textId="77777777" w:rsidR="0033429F" w:rsidRPr="00DB7079" w:rsidRDefault="0033429F" w:rsidP="004A5582">
            <w:pPr>
              <w:jc w:val="center"/>
              <w:rPr>
                <w:lang w:val="fr-FR"/>
              </w:rPr>
            </w:pPr>
            <w:r w:rsidRPr="00DB7079">
              <w:rPr>
                <w:lang w:val="fr-FR"/>
              </w:rPr>
              <w:t>Cultivated crops</w:t>
            </w:r>
          </w:p>
        </w:tc>
      </w:tr>
      <w:tr w:rsidR="0033429F" w:rsidRPr="00DB7079" w14:paraId="457ABC1A" w14:textId="77777777" w:rsidTr="004A5582">
        <w:tblPrEx>
          <w:jc w:val="left"/>
        </w:tblPrEx>
        <w:trPr>
          <w:trHeight w:val="238"/>
        </w:trPr>
        <w:tc>
          <w:tcPr>
            <w:tcW w:w="0" w:type="auto"/>
            <w:vAlign w:val="center"/>
            <w:hideMark/>
          </w:tcPr>
          <w:p w14:paraId="321591DF" w14:textId="77777777" w:rsidR="0033429F" w:rsidRPr="00DB7079" w:rsidRDefault="0033429F" w:rsidP="004A5582">
            <w:pPr>
              <w:jc w:val="center"/>
              <w:rPr>
                <w:lang w:val="fr-FR"/>
              </w:rPr>
            </w:pPr>
            <w:r w:rsidRPr="00DB7079">
              <w:rPr>
                <w:lang w:val="fr-FR"/>
              </w:rPr>
              <w:t>3Df</w:t>
            </w:r>
          </w:p>
        </w:tc>
        <w:tc>
          <w:tcPr>
            <w:tcW w:w="0" w:type="auto"/>
            <w:vAlign w:val="center"/>
            <w:hideMark/>
          </w:tcPr>
          <w:p w14:paraId="0089E74A" w14:textId="77777777" w:rsidR="0033429F" w:rsidRPr="00DB7079" w:rsidRDefault="0033429F" w:rsidP="004A5582">
            <w:pPr>
              <w:jc w:val="center"/>
              <w:rPr>
                <w:lang w:val="fr-FR"/>
              </w:rPr>
            </w:pPr>
            <w:r w:rsidRPr="00DB7079">
              <w:rPr>
                <w:lang w:val="fr-FR"/>
              </w:rPr>
              <w:t>Use of pesticides</w:t>
            </w:r>
          </w:p>
        </w:tc>
      </w:tr>
      <w:tr w:rsidR="0033429F" w:rsidRPr="00DB7079" w14:paraId="04A2A4DD" w14:textId="77777777" w:rsidTr="004A5582">
        <w:tblPrEx>
          <w:jc w:val="left"/>
        </w:tblPrEx>
        <w:trPr>
          <w:trHeight w:val="238"/>
        </w:trPr>
        <w:tc>
          <w:tcPr>
            <w:tcW w:w="0" w:type="auto"/>
            <w:vAlign w:val="center"/>
            <w:hideMark/>
          </w:tcPr>
          <w:p w14:paraId="108F1075" w14:textId="77777777" w:rsidR="0033429F" w:rsidRPr="00DB7079" w:rsidRDefault="0033429F" w:rsidP="004A5582">
            <w:pPr>
              <w:jc w:val="center"/>
              <w:rPr>
                <w:lang w:val="fr-FR"/>
              </w:rPr>
            </w:pPr>
            <w:r w:rsidRPr="00DB7079">
              <w:rPr>
                <w:lang w:val="fr-FR"/>
              </w:rPr>
              <w:t>3F</w:t>
            </w:r>
          </w:p>
        </w:tc>
        <w:tc>
          <w:tcPr>
            <w:tcW w:w="0" w:type="auto"/>
            <w:vAlign w:val="center"/>
            <w:hideMark/>
          </w:tcPr>
          <w:p w14:paraId="5B7723BB" w14:textId="77777777" w:rsidR="0033429F" w:rsidRPr="00DB7079" w:rsidRDefault="0033429F" w:rsidP="004A5582">
            <w:pPr>
              <w:jc w:val="center"/>
            </w:pPr>
            <w:r w:rsidRPr="00DB7079">
              <w:t>Field burning of agricultural residues</w:t>
            </w:r>
          </w:p>
        </w:tc>
      </w:tr>
      <w:tr w:rsidR="0033429F" w:rsidRPr="00DB7079" w14:paraId="6C61C3A9" w14:textId="77777777" w:rsidTr="004A5582">
        <w:tblPrEx>
          <w:jc w:val="left"/>
        </w:tblPrEx>
        <w:trPr>
          <w:trHeight w:val="238"/>
        </w:trPr>
        <w:tc>
          <w:tcPr>
            <w:tcW w:w="0" w:type="auto"/>
            <w:noWrap/>
            <w:vAlign w:val="center"/>
            <w:hideMark/>
          </w:tcPr>
          <w:p w14:paraId="6E9B6349" w14:textId="77777777" w:rsidR="0033429F" w:rsidRPr="00DB7079" w:rsidRDefault="0033429F" w:rsidP="004A5582">
            <w:pPr>
              <w:jc w:val="center"/>
              <w:rPr>
                <w:lang w:val="fr-FR"/>
              </w:rPr>
            </w:pPr>
            <w:r w:rsidRPr="00DB7079">
              <w:rPr>
                <w:lang w:val="fr-FR"/>
              </w:rPr>
              <w:t>3I</w:t>
            </w:r>
          </w:p>
        </w:tc>
        <w:tc>
          <w:tcPr>
            <w:tcW w:w="0" w:type="auto"/>
            <w:vAlign w:val="center"/>
            <w:hideMark/>
          </w:tcPr>
          <w:p w14:paraId="5A3CDFC7" w14:textId="77777777" w:rsidR="0033429F" w:rsidRPr="00DB7079" w:rsidRDefault="0033429F" w:rsidP="004A5582">
            <w:pPr>
              <w:jc w:val="center"/>
            </w:pPr>
            <w:r w:rsidRPr="00DB7079">
              <w:t>Agriculture other (please specify in the IIR)</w:t>
            </w:r>
          </w:p>
        </w:tc>
      </w:tr>
      <w:tr w:rsidR="0033429F" w:rsidRPr="00DB7079" w14:paraId="3D9C0EE6" w14:textId="77777777" w:rsidTr="004A5582">
        <w:tblPrEx>
          <w:jc w:val="left"/>
        </w:tblPrEx>
        <w:trPr>
          <w:trHeight w:val="238"/>
        </w:trPr>
        <w:tc>
          <w:tcPr>
            <w:tcW w:w="0" w:type="auto"/>
            <w:vAlign w:val="center"/>
            <w:hideMark/>
          </w:tcPr>
          <w:p w14:paraId="7D9C1996" w14:textId="77777777" w:rsidR="0033429F" w:rsidRPr="00DB7079" w:rsidRDefault="0033429F" w:rsidP="004A5582">
            <w:pPr>
              <w:jc w:val="center"/>
              <w:rPr>
                <w:lang w:val="fr-FR"/>
              </w:rPr>
            </w:pPr>
            <w:r w:rsidRPr="00DB7079">
              <w:rPr>
                <w:lang w:val="fr-FR"/>
              </w:rPr>
              <w:t>5A</w:t>
            </w:r>
          </w:p>
        </w:tc>
        <w:tc>
          <w:tcPr>
            <w:tcW w:w="0" w:type="auto"/>
            <w:vAlign w:val="center"/>
            <w:hideMark/>
          </w:tcPr>
          <w:p w14:paraId="688E7E9C" w14:textId="77777777" w:rsidR="0033429F" w:rsidRPr="00DB7079" w:rsidRDefault="0033429F" w:rsidP="004A5582">
            <w:pPr>
              <w:jc w:val="center"/>
            </w:pPr>
            <w:r w:rsidRPr="00DB7079">
              <w:t>Biological treatment of waste - Solid waste disposal on land</w:t>
            </w:r>
          </w:p>
        </w:tc>
      </w:tr>
      <w:tr w:rsidR="0033429F" w:rsidRPr="00DB7079" w14:paraId="73D4BD16" w14:textId="77777777" w:rsidTr="004A5582">
        <w:tblPrEx>
          <w:jc w:val="left"/>
        </w:tblPrEx>
        <w:trPr>
          <w:trHeight w:val="238"/>
        </w:trPr>
        <w:tc>
          <w:tcPr>
            <w:tcW w:w="0" w:type="auto"/>
            <w:vAlign w:val="center"/>
            <w:hideMark/>
          </w:tcPr>
          <w:p w14:paraId="26F45A6F" w14:textId="77777777" w:rsidR="0033429F" w:rsidRPr="00DB7079" w:rsidRDefault="0033429F" w:rsidP="004A5582">
            <w:pPr>
              <w:jc w:val="center"/>
              <w:rPr>
                <w:lang w:val="fr-FR"/>
              </w:rPr>
            </w:pPr>
            <w:r w:rsidRPr="00DB7079">
              <w:rPr>
                <w:lang w:val="fr-FR"/>
              </w:rPr>
              <w:t>5B1</w:t>
            </w:r>
          </w:p>
        </w:tc>
        <w:tc>
          <w:tcPr>
            <w:tcW w:w="0" w:type="auto"/>
            <w:vAlign w:val="center"/>
            <w:hideMark/>
          </w:tcPr>
          <w:p w14:paraId="073E15BE" w14:textId="77777777" w:rsidR="0033429F" w:rsidRPr="00DB7079" w:rsidRDefault="0033429F" w:rsidP="004A5582">
            <w:pPr>
              <w:jc w:val="center"/>
            </w:pPr>
            <w:r w:rsidRPr="00DB7079">
              <w:t>Biological treatment of waste - Composting</w:t>
            </w:r>
          </w:p>
        </w:tc>
      </w:tr>
      <w:tr w:rsidR="0033429F" w:rsidRPr="00DB7079" w14:paraId="681B8290" w14:textId="77777777" w:rsidTr="004A5582">
        <w:tblPrEx>
          <w:jc w:val="left"/>
        </w:tblPrEx>
        <w:trPr>
          <w:trHeight w:val="238"/>
        </w:trPr>
        <w:tc>
          <w:tcPr>
            <w:tcW w:w="0" w:type="auto"/>
            <w:vAlign w:val="center"/>
            <w:hideMark/>
          </w:tcPr>
          <w:p w14:paraId="4366F57F" w14:textId="77777777" w:rsidR="0033429F" w:rsidRPr="00DB7079" w:rsidRDefault="0033429F" w:rsidP="004A5582">
            <w:pPr>
              <w:jc w:val="center"/>
              <w:rPr>
                <w:lang w:val="fr-FR"/>
              </w:rPr>
            </w:pPr>
            <w:r w:rsidRPr="00DB7079">
              <w:rPr>
                <w:lang w:val="fr-FR"/>
              </w:rPr>
              <w:t>5B2</w:t>
            </w:r>
          </w:p>
        </w:tc>
        <w:tc>
          <w:tcPr>
            <w:tcW w:w="0" w:type="auto"/>
            <w:vAlign w:val="center"/>
            <w:hideMark/>
          </w:tcPr>
          <w:p w14:paraId="5FE4D064" w14:textId="77777777" w:rsidR="0033429F" w:rsidRPr="00DB7079" w:rsidRDefault="0033429F" w:rsidP="004A5582">
            <w:pPr>
              <w:jc w:val="center"/>
            </w:pPr>
            <w:r w:rsidRPr="00DB7079">
              <w:t>Biological treatment of waste - Anaerobic digestion at biogas facilities</w:t>
            </w:r>
          </w:p>
        </w:tc>
      </w:tr>
      <w:tr w:rsidR="0033429F" w:rsidRPr="00DB7079" w14:paraId="61F38F4A" w14:textId="77777777" w:rsidTr="004A5582">
        <w:tblPrEx>
          <w:jc w:val="left"/>
        </w:tblPrEx>
        <w:trPr>
          <w:trHeight w:val="238"/>
        </w:trPr>
        <w:tc>
          <w:tcPr>
            <w:tcW w:w="0" w:type="auto"/>
            <w:vAlign w:val="center"/>
            <w:hideMark/>
          </w:tcPr>
          <w:p w14:paraId="026CC048" w14:textId="77777777" w:rsidR="0033429F" w:rsidRPr="00DB7079" w:rsidRDefault="0033429F" w:rsidP="004A5582">
            <w:pPr>
              <w:jc w:val="center"/>
              <w:rPr>
                <w:lang w:val="fr-FR"/>
              </w:rPr>
            </w:pPr>
            <w:r w:rsidRPr="00DB7079">
              <w:rPr>
                <w:lang w:val="fr-FR"/>
              </w:rPr>
              <w:t>5C1bi</w:t>
            </w:r>
          </w:p>
        </w:tc>
        <w:tc>
          <w:tcPr>
            <w:tcW w:w="0" w:type="auto"/>
            <w:vAlign w:val="center"/>
            <w:hideMark/>
          </w:tcPr>
          <w:p w14:paraId="21194833" w14:textId="77777777" w:rsidR="0033429F" w:rsidRPr="00DB7079" w:rsidRDefault="0033429F" w:rsidP="004A5582">
            <w:pPr>
              <w:jc w:val="center"/>
              <w:rPr>
                <w:lang w:val="fr-FR"/>
              </w:rPr>
            </w:pPr>
            <w:r w:rsidRPr="00DB7079">
              <w:rPr>
                <w:lang w:val="fr-FR"/>
              </w:rPr>
              <w:t>Industrial waste incineration</w:t>
            </w:r>
          </w:p>
        </w:tc>
      </w:tr>
      <w:tr w:rsidR="0033429F" w:rsidRPr="00DB7079" w14:paraId="36921E05" w14:textId="77777777" w:rsidTr="004A5582">
        <w:tblPrEx>
          <w:jc w:val="left"/>
        </w:tblPrEx>
        <w:trPr>
          <w:trHeight w:val="238"/>
        </w:trPr>
        <w:tc>
          <w:tcPr>
            <w:tcW w:w="0" w:type="auto"/>
            <w:vAlign w:val="center"/>
            <w:hideMark/>
          </w:tcPr>
          <w:p w14:paraId="65F0041D" w14:textId="77777777" w:rsidR="0033429F" w:rsidRPr="00DB7079" w:rsidRDefault="0033429F" w:rsidP="004A5582">
            <w:pPr>
              <w:jc w:val="center"/>
              <w:rPr>
                <w:lang w:val="fr-FR"/>
              </w:rPr>
            </w:pPr>
            <w:r w:rsidRPr="00DB7079">
              <w:rPr>
                <w:lang w:val="fr-FR"/>
              </w:rPr>
              <w:t>5C1bvi</w:t>
            </w:r>
          </w:p>
        </w:tc>
        <w:tc>
          <w:tcPr>
            <w:tcW w:w="0" w:type="auto"/>
            <w:vAlign w:val="center"/>
            <w:hideMark/>
          </w:tcPr>
          <w:p w14:paraId="43DAA8FF" w14:textId="77777777" w:rsidR="0033429F" w:rsidRPr="00DB7079" w:rsidRDefault="0033429F" w:rsidP="004A5582">
            <w:pPr>
              <w:jc w:val="center"/>
            </w:pPr>
            <w:r w:rsidRPr="00DB7079">
              <w:t>Other waste incineration (please specify in the IIR)</w:t>
            </w:r>
          </w:p>
        </w:tc>
      </w:tr>
      <w:tr w:rsidR="0033429F" w:rsidRPr="00DB7079" w14:paraId="62C434FC" w14:textId="77777777" w:rsidTr="004A5582">
        <w:tblPrEx>
          <w:jc w:val="left"/>
        </w:tblPrEx>
        <w:trPr>
          <w:trHeight w:val="238"/>
        </w:trPr>
        <w:tc>
          <w:tcPr>
            <w:tcW w:w="0" w:type="auto"/>
            <w:vAlign w:val="center"/>
            <w:hideMark/>
          </w:tcPr>
          <w:p w14:paraId="1E96886D" w14:textId="77777777" w:rsidR="0033429F" w:rsidRPr="00DB7079" w:rsidRDefault="0033429F" w:rsidP="004A5582">
            <w:pPr>
              <w:jc w:val="center"/>
              <w:rPr>
                <w:lang w:val="fr-FR"/>
              </w:rPr>
            </w:pPr>
            <w:r w:rsidRPr="00DB7079">
              <w:rPr>
                <w:lang w:val="fr-FR"/>
              </w:rPr>
              <w:t>5C2</w:t>
            </w:r>
          </w:p>
        </w:tc>
        <w:tc>
          <w:tcPr>
            <w:tcW w:w="0" w:type="auto"/>
            <w:vAlign w:val="center"/>
            <w:hideMark/>
          </w:tcPr>
          <w:p w14:paraId="0FFC7293" w14:textId="77777777" w:rsidR="0033429F" w:rsidRPr="00DB7079" w:rsidRDefault="0033429F" w:rsidP="004A5582">
            <w:pPr>
              <w:jc w:val="center"/>
              <w:rPr>
                <w:lang w:val="fr-FR"/>
              </w:rPr>
            </w:pPr>
            <w:r w:rsidRPr="00DB7079">
              <w:rPr>
                <w:lang w:val="fr-FR"/>
              </w:rPr>
              <w:t>Open burning of waste</w:t>
            </w:r>
          </w:p>
        </w:tc>
      </w:tr>
      <w:tr w:rsidR="0033429F" w:rsidRPr="00DB7079" w14:paraId="375C1797" w14:textId="77777777" w:rsidTr="004A5582">
        <w:tblPrEx>
          <w:jc w:val="left"/>
        </w:tblPrEx>
        <w:trPr>
          <w:trHeight w:val="238"/>
        </w:trPr>
        <w:tc>
          <w:tcPr>
            <w:tcW w:w="0" w:type="auto"/>
            <w:vAlign w:val="center"/>
            <w:hideMark/>
          </w:tcPr>
          <w:p w14:paraId="1C31A19C" w14:textId="77777777" w:rsidR="0033429F" w:rsidRPr="00DB7079" w:rsidRDefault="0033429F" w:rsidP="004A5582">
            <w:pPr>
              <w:jc w:val="center"/>
              <w:rPr>
                <w:lang w:val="fr-FR"/>
              </w:rPr>
            </w:pPr>
            <w:r w:rsidRPr="00DB7079">
              <w:rPr>
                <w:lang w:val="fr-FR"/>
              </w:rPr>
              <w:t>5D3</w:t>
            </w:r>
          </w:p>
        </w:tc>
        <w:tc>
          <w:tcPr>
            <w:tcW w:w="0" w:type="auto"/>
            <w:vAlign w:val="center"/>
            <w:hideMark/>
          </w:tcPr>
          <w:p w14:paraId="37118D07" w14:textId="77777777" w:rsidR="0033429F" w:rsidRPr="00DB7079" w:rsidRDefault="0033429F" w:rsidP="004A5582">
            <w:pPr>
              <w:jc w:val="center"/>
              <w:rPr>
                <w:lang w:val="fr-FR"/>
              </w:rPr>
            </w:pPr>
            <w:r w:rsidRPr="00DB7079">
              <w:rPr>
                <w:lang w:val="fr-FR"/>
              </w:rPr>
              <w:t>Other wastewater handling</w:t>
            </w:r>
          </w:p>
        </w:tc>
      </w:tr>
      <w:tr w:rsidR="0033429F" w:rsidRPr="00DB7079" w14:paraId="0243D36E" w14:textId="77777777" w:rsidTr="004A5582">
        <w:tblPrEx>
          <w:jc w:val="left"/>
        </w:tblPrEx>
        <w:trPr>
          <w:trHeight w:val="238"/>
        </w:trPr>
        <w:tc>
          <w:tcPr>
            <w:tcW w:w="0" w:type="auto"/>
            <w:vAlign w:val="center"/>
            <w:hideMark/>
          </w:tcPr>
          <w:p w14:paraId="6301D1B9" w14:textId="77777777" w:rsidR="0033429F" w:rsidRPr="00DB7079" w:rsidRDefault="0033429F" w:rsidP="004A5582">
            <w:pPr>
              <w:jc w:val="center"/>
              <w:rPr>
                <w:lang w:val="fr-FR"/>
              </w:rPr>
            </w:pPr>
            <w:r w:rsidRPr="00DB7079">
              <w:rPr>
                <w:lang w:val="fr-FR"/>
              </w:rPr>
              <w:t>5E</w:t>
            </w:r>
          </w:p>
        </w:tc>
        <w:tc>
          <w:tcPr>
            <w:tcW w:w="0" w:type="auto"/>
            <w:vAlign w:val="center"/>
            <w:hideMark/>
          </w:tcPr>
          <w:p w14:paraId="57D78630" w14:textId="77777777" w:rsidR="0033429F" w:rsidRPr="00DB7079" w:rsidRDefault="0033429F" w:rsidP="004A5582">
            <w:pPr>
              <w:jc w:val="center"/>
            </w:pPr>
            <w:r w:rsidRPr="00DB7079">
              <w:t>Other waste (please specify in IIR)</w:t>
            </w:r>
          </w:p>
        </w:tc>
      </w:tr>
      <w:tr w:rsidR="0033429F" w:rsidRPr="00DB7079" w14:paraId="52CDBFD4" w14:textId="77777777" w:rsidTr="004A5582">
        <w:tblPrEx>
          <w:jc w:val="left"/>
        </w:tblPrEx>
        <w:trPr>
          <w:trHeight w:val="238"/>
        </w:trPr>
        <w:tc>
          <w:tcPr>
            <w:tcW w:w="0" w:type="auto"/>
            <w:vAlign w:val="center"/>
            <w:hideMark/>
          </w:tcPr>
          <w:p w14:paraId="7F12DD54" w14:textId="77777777" w:rsidR="0033429F" w:rsidRPr="00DB7079" w:rsidRDefault="0033429F" w:rsidP="004A5582">
            <w:pPr>
              <w:jc w:val="center"/>
              <w:rPr>
                <w:rFonts w:ascii="Arial" w:eastAsia="Times New Roman" w:hAnsi="Arial" w:cs="Arial"/>
                <w:sz w:val="18"/>
                <w:szCs w:val="18"/>
                <w:lang w:val="fr-FR"/>
              </w:rPr>
            </w:pPr>
            <w:r w:rsidRPr="00DB7079">
              <w:rPr>
                <w:rFonts w:ascii="Arial" w:eastAsia="Times New Roman" w:hAnsi="Arial" w:cs="Arial"/>
                <w:sz w:val="18"/>
                <w:szCs w:val="18"/>
                <w:lang w:val="fr-FR"/>
              </w:rPr>
              <w:t>6A</w:t>
            </w:r>
          </w:p>
        </w:tc>
        <w:tc>
          <w:tcPr>
            <w:tcW w:w="0" w:type="auto"/>
            <w:vAlign w:val="center"/>
            <w:hideMark/>
          </w:tcPr>
          <w:p w14:paraId="11C1CC78" w14:textId="77777777" w:rsidR="0033429F" w:rsidRPr="00DB7079" w:rsidRDefault="0033429F" w:rsidP="004A5582">
            <w:pPr>
              <w:jc w:val="center"/>
              <w:rPr>
                <w:rFonts w:eastAsia="Times New Roman" w:cs="Arial"/>
                <w:color w:val="000000"/>
                <w:szCs w:val="20"/>
              </w:rPr>
            </w:pPr>
            <w:r w:rsidRPr="00DB7079">
              <w:rPr>
                <w:rFonts w:eastAsia="Times New Roman" w:cs="Arial"/>
                <w:color w:val="000000"/>
                <w:szCs w:val="20"/>
              </w:rPr>
              <w:t>Other (included in national total for entire territory) (please specify in IIR)</w:t>
            </w:r>
          </w:p>
        </w:tc>
      </w:tr>
    </w:tbl>
    <w:p w14:paraId="3A45169C" w14:textId="690965C7" w:rsidR="00923668" w:rsidRPr="00DB7079" w:rsidRDefault="00923668" w:rsidP="0055713C"/>
    <w:p w14:paraId="28926F6B" w14:textId="3A58B3AF" w:rsidR="00951F7B" w:rsidRPr="00DB7079" w:rsidRDefault="00951F7B">
      <w:pPr>
        <w:jc w:val="left"/>
      </w:pPr>
      <w:r w:rsidRPr="00DB7079">
        <w:br w:type="page"/>
      </w:r>
    </w:p>
    <w:p w14:paraId="07813C69" w14:textId="21BFE648" w:rsidR="00562BBB" w:rsidRPr="00DB7079" w:rsidRDefault="00562BBB" w:rsidP="00BD68F7">
      <w:pPr>
        <w:pStyle w:val="Titre3"/>
        <w:rPr>
          <w:lang w:val="fr-FR"/>
        </w:rPr>
      </w:pPr>
      <w:bookmarkStart w:id="83" w:name="_Toc66715507"/>
      <w:r w:rsidRPr="00DB7079">
        <w:rPr>
          <w:lang w:val="fr-FR"/>
        </w:rPr>
        <w:lastRenderedPageBreak/>
        <w:t xml:space="preserve">Explication de la clé </w:t>
      </w:r>
      <w:r w:rsidR="00E21D67" w:rsidRPr="00DB7079">
        <w:rPr>
          <w:lang w:val="fr-FR"/>
        </w:rPr>
        <w:t>« </w:t>
      </w:r>
      <w:r w:rsidRPr="00DB7079">
        <w:rPr>
          <w:lang w:val="fr-FR"/>
        </w:rPr>
        <w:t>NA</w:t>
      </w:r>
      <w:r w:rsidR="00E21D67" w:rsidRPr="00DB7079">
        <w:rPr>
          <w:lang w:val="fr-FR"/>
        </w:rPr>
        <w:t> »</w:t>
      </w:r>
      <w:bookmarkEnd w:id="83"/>
    </w:p>
    <w:p w14:paraId="03F7448A" w14:textId="77777777" w:rsidR="00562BBB" w:rsidRPr="00DB7079" w:rsidRDefault="00562BBB" w:rsidP="0055713C">
      <w:pPr>
        <w:rPr>
          <w:lang w:val="fr-FR"/>
        </w:rPr>
      </w:pPr>
      <w:r w:rsidRPr="00DB7079">
        <w:rPr>
          <w:lang w:val="fr-FR"/>
        </w:rPr>
        <w:t>Cette clé a été utilisée lorsqu’une activité existe dans le secteur considéré, mais qu’elle n’émet pas le polluant considéré en raison de la nature du processus mis en œuvre.</w:t>
      </w:r>
    </w:p>
    <w:p w14:paraId="400D250B" w14:textId="77777777" w:rsidR="00382202" w:rsidRPr="00DB7079" w:rsidRDefault="00382202" w:rsidP="0055713C">
      <w:pPr>
        <w:rPr>
          <w:lang w:val="fr-FR"/>
        </w:rPr>
      </w:pPr>
    </w:p>
    <w:p w14:paraId="5352F8B4" w14:textId="370668C6" w:rsidR="00923668" w:rsidRPr="00DB7079" w:rsidRDefault="00951F7B" w:rsidP="00951F7B">
      <w:pPr>
        <w:pStyle w:val="Lgende"/>
        <w:pBdr>
          <w:top w:val="single" w:sz="4" w:space="1" w:color="auto"/>
          <w:bottom w:val="single" w:sz="4" w:space="1" w:color="auto"/>
        </w:pBdr>
        <w:rPr>
          <w:rFonts w:ascii="Arial" w:hAnsi="Arial" w:cs="Arial"/>
          <w:sz w:val="20"/>
          <w:szCs w:val="20"/>
        </w:rPr>
      </w:pPr>
      <w:bookmarkStart w:id="84" w:name="_Toc66716001"/>
      <w:r w:rsidRPr="00DB7079">
        <w:rPr>
          <w:rFonts w:ascii="Arial" w:hAnsi="Arial" w:cs="Arial"/>
          <w:sz w:val="20"/>
          <w:szCs w:val="20"/>
        </w:rPr>
        <w:t xml:space="preserve">Tableau </w:t>
      </w:r>
      <w:r w:rsidRPr="00DB7079">
        <w:rPr>
          <w:rFonts w:ascii="Arial" w:hAnsi="Arial" w:cs="Arial"/>
          <w:sz w:val="20"/>
          <w:szCs w:val="20"/>
        </w:rPr>
        <w:fldChar w:fldCharType="begin"/>
      </w:r>
      <w:r w:rsidRPr="00DB7079">
        <w:rPr>
          <w:rFonts w:ascii="Arial" w:hAnsi="Arial" w:cs="Arial"/>
          <w:sz w:val="20"/>
          <w:szCs w:val="20"/>
        </w:rPr>
        <w:instrText xml:space="preserve"> SEQ Tableau \* ARABIC </w:instrText>
      </w:r>
      <w:r w:rsidRPr="00DB7079">
        <w:rPr>
          <w:rFonts w:ascii="Arial" w:hAnsi="Arial" w:cs="Arial"/>
          <w:sz w:val="20"/>
          <w:szCs w:val="20"/>
        </w:rPr>
        <w:fldChar w:fldCharType="separate"/>
      </w:r>
      <w:r w:rsidR="00170C93" w:rsidRPr="00DB7079">
        <w:rPr>
          <w:rFonts w:ascii="Arial" w:hAnsi="Arial" w:cs="Arial"/>
          <w:noProof/>
          <w:sz w:val="20"/>
          <w:szCs w:val="20"/>
        </w:rPr>
        <w:t>29</w:t>
      </w:r>
      <w:r w:rsidRPr="00DB7079">
        <w:rPr>
          <w:rFonts w:ascii="Arial" w:hAnsi="Arial" w:cs="Arial"/>
          <w:sz w:val="20"/>
          <w:szCs w:val="20"/>
        </w:rPr>
        <w:fldChar w:fldCharType="end"/>
      </w:r>
      <w:r w:rsidRPr="00DB7079">
        <w:rPr>
          <w:rFonts w:ascii="Arial" w:hAnsi="Arial" w:cs="Arial"/>
          <w:sz w:val="20"/>
          <w:szCs w:val="20"/>
        </w:rPr>
        <w:t xml:space="preserve"> : </w:t>
      </w:r>
      <w:r w:rsidR="00923668" w:rsidRPr="00DB7079">
        <w:rPr>
          <w:rFonts w:ascii="Arial" w:hAnsi="Arial" w:cs="Arial"/>
          <w:sz w:val="20"/>
          <w:szCs w:val="20"/>
        </w:rPr>
        <w:t xml:space="preserve">Sources reportées comme </w:t>
      </w:r>
      <w:r w:rsidR="00E21D67" w:rsidRPr="00DB7079">
        <w:rPr>
          <w:rFonts w:ascii="Arial" w:hAnsi="Arial" w:cs="Arial"/>
          <w:sz w:val="20"/>
          <w:szCs w:val="20"/>
        </w:rPr>
        <w:t>« </w:t>
      </w:r>
      <w:r w:rsidR="00923668" w:rsidRPr="00DB7079">
        <w:rPr>
          <w:rFonts w:ascii="Arial" w:hAnsi="Arial" w:cs="Arial"/>
          <w:sz w:val="20"/>
          <w:szCs w:val="20"/>
        </w:rPr>
        <w:t>NA</w:t>
      </w:r>
      <w:r w:rsidR="00E21D67" w:rsidRPr="00DB7079">
        <w:rPr>
          <w:rFonts w:ascii="Arial" w:hAnsi="Arial" w:cs="Arial"/>
          <w:sz w:val="20"/>
          <w:szCs w:val="20"/>
        </w:rPr>
        <w:t> »</w:t>
      </w:r>
      <w:bookmarkEnd w:id="84"/>
    </w:p>
    <w:p w14:paraId="311BE5D6" w14:textId="77777777" w:rsidR="00923668" w:rsidRPr="00DB7079" w:rsidRDefault="00923668" w:rsidP="00923668">
      <w:pPr>
        <w:rPr>
          <w:lang w:val="fr-FR"/>
        </w:rPr>
      </w:pPr>
    </w:p>
    <w:tbl>
      <w:tblPr>
        <w:tblStyle w:val="Grilledutableau"/>
        <w:tblW w:w="0" w:type="auto"/>
        <w:jc w:val="center"/>
        <w:tblLook w:val="04A0" w:firstRow="1" w:lastRow="0" w:firstColumn="1" w:lastColumn="0" w:noHBand="0" w:noVBand="1"/>
      </w:tblPr>
      <w:tblGrid>
        <w:gridCol w:w="760"/>
        <w:gridCol w:w="4342"/>
      </w:tblGrid>
      <w:tr w:rsidR="00923668" w:rsidRPr="00DB7079" w14:paraId="25A20512" w14:textId="77777777" w:rsidTr="00CD429E">
        <w:trPr>
          <w:jc w:val="center"/>
        </w:trPr>
        <w:tc>
          <w:tcPr>
            <w:tcW w:w="5102" w:type="dxa"/>
            <w:gridSpan w:val="2"/>
          </w:tcPr>
          <w:p w14:paraId="164D116B" w14:textId="77777777" w:rsidR="00923668" w:rsidRPr="00DB7079" w:rsidRDefault="00923668" w:rsidP="00923668">
            <w:pPr>
              <w:jc w:val="center"/>
              <w:rPr>
                <w:b/>
                <w:lang w:val="fr-FR"/>
              </w:rPr>
            </w:pPr>
            <w:r w:rsidRPr="00DB7079">
              <w:rPr>
                <w:b/>
                <w:lang w:val="fr-FR"/>
              </w:rPr>
              <w:t>Désignation de la catégorie reportée comme NA</w:t>
            </w:r>
          </w:p>
        </w:tc>
      </w:tr>
      <w:tr w:rsidR="00923668" w:rsidRPr="00DB7079" w14:paraId="554B3D5C" w14:textId="77777777" w:rsidTr="007636A7">
        <w:trPr>
          <w:jc w:val="center"/>
        </w:trPr>
        <w:tc>
          <w:tcPr>
            <w:tcW w:w="0" w:type="auto"/>
            <w:vAlign w:val="center"/>
          </w:tcPr>
          <w:p w14:paraId="53A95D27" w14:textId="77777777" w:rsidR="00923668" w:rsidRPr="00DB7079" w:rsidRDefault="00923668" w:rsidP="00923668">
            <w:pPr>
              <w:jc w:val="center"/>
              <w:rPr>
                <w:lang w:val="fr-FR"/>
              </w:rPr>
            </w:pPr>
            <w:r w:rsidRPr="00DB7079">
              <w:rPr>
                <w:lang w:val="fr-FR"/>
              </w:rPr>
              <w:t>1B1a</w:t>
            </w:r>
          </w:p>
        </w:tc>
        <w:tc>
          <w:tcPr>
            <w:tcW w:w="4342" w:type="dxa"/>
            <w:vAlign w:val="center"/>
          </w:tcPr>
          <w:p w14:paraId="2367844D" w14:textId="77777777" w:rsidR="00923668" w:rsidRPr="00DB7079" w:rsidRDefault="00923668" w:rsidP="00923668">
            <w:pPr>
              <w:jc w:val="center"/>
            </w:pPr>
            <w:r w:rsidRPr="00DB7079">
              <w:t>Fugitive emission from solid fuels: Coal mining and handling</w:t>
            </w:r>
          </w:p>
        </w:tc>
      </w:tr>
      <w:tr w:rsidR="00923668" w:rsidRPr="00DB7079" w14:paraId="7175DB15" w14:textId="77777777" w:rsidTr="007636A7">
        <w:trPr>
          <w:jc w:val="center"/>
        </w:trPr>
        <w:tc>
          <w:tcPr>
            <w:tcW w:w="0" w:type="auto"/>
            <w:vAlign w:val="center"/>
          </w:tcPr>
          <w:p w14:paraId="427DE5E3" w14:textId="77777777" w:rsidR="00923668" w:rsidRPr="00DB7079" w:rsidRDefault="00923668" w:rsidP="00923668">
            <w:pPr>
              <w:jc w:val="center"/>
              <w:rPr>
                <w:lang w:val="fr-FR"/>
              </w:rPr>
            </w:pPr>
            <w:r w:rsidRPr="00DB7079">
              <w:rPr>
                <w:lang w:val="fr-FR"/>
              </w:rPr>
              <w:t>1B2ai</w:t>
            </w:r>
          </w:p>
        </w:tc>
        <w:tc>
          <w:tcPr>
            <w:tcW w:w="4342" w:type="dxa"/>
            <w:vAlign w:val="center"/>
          </w:tcPr>
          <w:p w14:paraId="72E90BC8" w14:textId="77777777" w:rsidR="00923668" w:rsidRPr="00DB7079" w:rsidRDefault="00923668" w:rsidP="00923668">
            <w:pPr>
              <w:jc w:val="center"/>
              <w:rPr>
                <w:lang w:val="fr-FR"/>
              </w:rPr>
            </w:pPr>
            <w:r w:rsidRPr="00DB7079">
              <w:rPr>
                <w:lang w:val="fr-FR"/>
              </w:rPr>
              <w:t>Fugitive emissions oil: Exploration, production, transport</w:t>
            </w:r>
          </w:p>
        </w:tc>
      </w:tr>
      <w:tr w:rsidR="00923668" w:rsidRPr="00DB7079" w14:paraId="4D43EECC" w14:textId="77777777" w:rsidTr="007636A7">
        <w:trPr>
          <w:jc w:val="center"/>
        </w:trPr>
        <w:tc>
          <w:tcPr>
            <w:tcW w:w="0" w:type="auto"/>
          </w:tcPr>
          <w:p w14:paraId="5162B654" w14:textId="77777777" w:rsidR="00923668" w:rsidRPr="00DB7079" w:rsidRDefault="00923668" w:rsidP="00923668">
            <w:pPr>
              <w:jc w:val="center"/>
              <w:rPr>
                <w:lang w:val="fr-FR"/>
              </w:rPr>
            </w:pPr>
            <w:r w:rsidRPr="00DB7079">
              <w:rPr>
                <w:lang w:val="fr-FR"/>
              </w:rPr>
              <w:t>1B2aiv</w:t>
            </w:r>
          </w:p>
        </w:tc>
        <w:tc>
          <w:tcPr>
            <w:tcW w:w="4342" w:type="dxa"/>
          </w:tcPr>
          <w:p w14:paraId="52F99E8A" w14:textId="77777777" w:rsidR="00923668" w:rsidRPr="00DB7079" w:rsidRDefault="00923668" w:rsidP="00923668">
            <w:pPr>
              <w:jc w:val="center"/>
            </w:pPr>
            <w:r w:rsidRPr="00DB7079">
              <w:t>Fugitive emissions oil: Refining / storage</w:t>
            </w:r>
          </w:p>
        </w:tc>
      </w:tr>
      <w:tr w:rsidR="00923668" w:rsidRPr="00DB7079" w14:paraId="5EEDDBB1" w14:textId="77777777" w:rsidTr="007636A7">
        <w:trPr>
          <w:jc w:val="center"/>
        </w:trPr>
        <w:tc>
          <w:tcPr>
            <w:tcW w:w="0" w:type="auto"/>
          </w:tcPr>
          <w:p w14:paraId="422CD9B5" w14:textId="77777777" w:rsidR="00923668" w:rsidRPr="00DB7079" w:rsidRDefault="00987DC4" w:rsidP="00923668">
            <w:pPr>
              <w:jc w:val="center"/>
              <w:rPr>
                <w:lang w:val="fr-FR"/>
              </w:rPr>
            </w:pPr>
            <w:r w:rsidRPr="00DB7079">
              <w:rPr>
                <w:lang w:val="fr-FR"/>
              </w:rPr>
              <w:t>1B2av</w:t>
            </w:r>
          </w:p>
        </w:tc>
        <w:tc>
          <w:tcPr>
            <w:tcW w:w="4342" w:type="dxa"/>
          </w:tcPr>
          <w:p w14:paraId="4DA8C72D" w14:textId="77777777" w:rsidR="00923668" w:rsidRPr="00DB7079" w:rsidRDefault="00987DC4" w:rsidP="00923668">
            <w:pPr>
              <w:jc w:val="center"/>
              <w:rPr>
                <w:lang w:val="fr-FR"/>
              </w:rPr>
            </w:pPr>
            <w:r w:rsidRPr="00DB7079">
              <w:rPr>
                <w:lang w:val="fr-FR"/>
              </w:rPr>
              <w:t>Distribution of oil products</w:t>
            </w:r>
          </w:p>
        </w:tc>
      </w:tr>
    </w:tbl>
    <w:p w14:paraId="51FC5268" w14:textId="77777777" w:rsidR="00CD429E" w:rsidRPr="00DB7079" w:rsidRDefault="00CD429E" w:rsidP="00CD429E"/>
    <w:p w14:paraId="1DF7921E" w14:textId="28167560" w:rsidR="00562BBB" w:rsidRPr="00DB7079" w:rsidRDefault="00562BBB" w:rsidP="0052522A">
      <w:pPr>
        <w:pStyle w:val="Titre1"/>
        <w:ind w:left="360"/>
      </w:pPr>
      <w:r w:rsidRPr="00DB7079">
        <w:rPr>
          <w:rFonts w:asciiTheme="minorHAnsi" w:hAnsiTheme="minorHAnsi"/>
          <w:lang w:val="en-US"/>
        </w:rPr>
        <w:br w:type="page"/>
      </w:r>
      <w:bookmarkStart w:id="85" w:name="_Toc66715508"/>
      <w:r w:rsidRPr="00DB7079">
        <w:lastRenderedPageBreak/>
        <w:t>ANALYSE DES TENDANCES</w:t>
      </w:r>
      <w:bookmarkEnd w:id="85"/>
    </w:p>
    <w:p w14:paraId="3DAD5DF1" w14:textId="42CC3F31" w:rsidR="00DC2003" w:rsidRPr="00DB7079" w:rsidRDefault="00DC2003" w:rsidP="0055713C">
      <w:pPr>
        <w:rPr>
          <w:lang w:val="fr-FR"/>
        </w:rPr>
      </w:pPr>
    </w:p>
    <w:p w14:paraId="30A12414" w14:textId="77777777" w:rsidR="00D526AB" w:rsidRPr="00DB7079" w:rsidRDefault="00D526AB" w:rsidP="0055713C">
      <w:pPr>
        <w:rPr>
          <w:lang w:val="fr-FR"/>
        </w:rPr>
      </w:pPr>
    </w:p>
    <w:p w14:paraId="26FC3EF9" w14:textId="7D5E49B8" w:rsidR="00EC41A4" w:rsidRPr="00DB7079" w:rsidRDefault="00EC41A4" w:rsidP="0055713C">
      <w:pPr>
        <w:rPr>
          <w:lang w:val="fr-FR"/>
        </w:rPr>
      </w:pPr>
      <w:r w:rsidRPr="00DB7079">
        <w:rPr>
          <w:lang w:val="fr-FR"/>
        </w:rPr>
        <w:t xml:space="preserve">Les graphiques ci-dessous présentent l’évolution des </w:t>
      </w:r>
      <w:r w:rsidR="00E36731" w:rsidRPr="00DB7079">
        <w:rPr>
          <w:lang w:val="fr-FR"/>
        </w:rPr>
        <w:t xml:space="preserve">différents </w:t>
      </w:r>
      <w:r w:rsidRPr="00DB7079">
        <w:rPr>
          <w:lang w:val="fr-FR"/>
        </w:rPr>
        <w:t xml:space="preserve">polluants </w:t>
      </w:r>
      <w:r w:rsidR="008D19AB" w:rsidRPr="00DB7079">
        <w:rPr>
          <w:lang w:val="fr-FR"/>
        </w:rPr>
        <w:t>(NO</w:t>
      </w:r>
      <w:r w:rsidR="008D19AB" w:rsidRPr="00DB7079">
        <w:rPr>
          <w:vertAlign w:val="subscript"/>
          <w:lang w:val="fr-FR"/>
        </w:rPr>
        <w:t>x</w:t>
      </w:r>
      <w:r w:rsidR="008D19AB" w:rsidRPr="00DB7079">
        <w:rPr>
          <w:lang w:val="fr-FR"/>
        </w:rPr>
        <w:t>, NMVOC, SO</w:t>
      </w:r>
      <w:r w:rsidR="008D19AB" w:rsidRPr="00DB7079">
        <w:rPr>
          <w:vertAlign w:val="subscript"/>
          <w:lang w:val="fr-FR"/>
        </w:rPr>
        <w:t>x</w:t>
      </w:r>
      <w:r w:rsidR="008D19AB" w:rsidRPr="00DB7079">
        <w:rPr>
          <w:lang w:val="fr-FR"/>
        </w:rPr>
        <w:t xml:space="preserve"> et NH</w:t>
      </w:r>
      <w:r w:rsidR="008D19AB" w:rsidRPr="00DB7079">
        <w:rPr>
          <w:vertAlign w:val="subscript"/>
          <w:lang w:val="fr-FR"/>
        </w:rPr>
        <w:t>3</w:t>
      </w:r>
      <w:r w:rsidR="008D19AB" w:rsidRPr="00DB7079">
        <w:rPr>
          <w:lang w:val="fr-FR"/>
        </w:rPr>
        <w:t xml:space="preserve">), </w:t>
      </w:r>
      <w:r w:rsidRPr="00DB7079">
        <w:rPr>
          <w:lang w:val="fr-FR"/>
        </w:rPr>
        <w:t>ainsi que des particules</w:t>
      </w:r>
      <w:r w:rsidR="008D19AB" w:rsidRPr="00DB7079">
        <w:rPr>
          <w:lang w:val="fr-FR"/>
        </w:rPr>
        <w:t xml:space="preserve"> (PM2,5, PM10 et TSP) et métaux lourds prioritaires (Pb, Cd et Hg)</w:t>
      </w:r>
      <w:r w:rsidR="008A07B1" w:rsidRPr="00DB7079">
        <w:rPr>
          <w:lang w:val="fr-FR"/>
        </w:rPr>
        <w:t>.</w:t>
      </w:r>
    </w:p>
    <w:p w14:paraId="36089F37" w14:textId="77777777" w:rsidR="00F10AC3" w:rsidRPr="00DB7079" w:rsidRDefault="00F10AC3" w:rsidP="0055713C">
      <w:pPr>
        <w:rPr>
          <w:lang w:val="fr-FR"/>
        </w:rPr>
      </w:pPr>
    </w:p>
    <w:p w14:paraId="03D0C2C6" w14:textId="77777777" w:rsidR="00C44806" w:rsidRPr="00DB7079" w:rsidRDefault="00C44806" w:rsidP="00951F7B">
      <w:pPr>
        <w:pStyle w:val="Titre2"/>
      </w:pPr>
      <w:bookmarkStart w:id="86" w:name="_Toc66715509"/>
      <w:r w:rsidRPr="00DB7079">
        <w:t>NO</w:t>
      </w:r>
      <w:r w:rsidR="007B3098" w:rsidRPr="00DB7079">
        <w:t>x</w:t>
      </w:r>
      <w:bookmarkEnd w:id="86"/>
    </w:p>
    <w:p w14:paraId="7ACCC579" w14:textId="77777777" w:rsidR="00C44806" w:rsidRPr="00DB7079" w:rsidRDefault="00C44806" w:rsidP="0055713C">
      <w:pPr>
        <w:rPr>
          <w:lang w:val="fr-FR"/>
        </w:rPr>
      </w:pPr>
    </w:p>
    <w:p w14:paraId="1CC09EDB" w14:textId="49C7F8FA" w:rsidR="0069295C" w:rsidRPr="00DB7079" w:rsidRDefault="00951F7B" w:rsidP="00951F7B">
      <w:pPr>
        <w:pStyle w:val="Lgende"/>
        <w:pBdr>
          <w:top w:val="single" w:sz="4" w:space="1" w:color="auto"/>
          <w:bottom w:val="single" w:sz="4" w:space="1" w:color="auto"/>
        </w:pBdr>
        <w:rPr>
          <w:rFonts w:ascii="Arial" w:hAnsi="Arial" w:cs="Arial"/>
          <w:sz w:val="20"/>
          <w:szCs w:val="20"/>
        </w:rPr>
      </w:pPr>
      <w:bookmarkStart w:id="87" w:name="_Toc66716212"/>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23</w:t>
      </w:r>
      <w:r w:rsidRPr="00DB7079">
        <w:rPr>
          <w:rFonts w:ascii="Arial" w:hAnsi="Arial" w:cs="Arial"/>
          <w:sz w:val="20"/>
          <w:szCs w:val="20"/>
        </w:rPr>
        <w:fldChar w:fldCharType="end"/>
      </w:r>
      <w:r w:rsidRPr="00DB7079">
        <w:rPr>
          <w:rFonts w:ascii="Arial" w:hAnsi="Arial" w:cs="Arial"/>
          <w:sz w:val="20"/>
          <w:szCs w:val="20"/>
        </w:rPr>
        <w:t xml:space="preserve"> : </w:t>
      </w:r>
      <w:r w:rsidR="0069295C" w:rsidRPr="00DB7079">
        <w:rPr>
          <w:rFonts w:ascii="Arial" w:hAnsi="Arial" w:cs="Arial"/>
          <w:sz w:val="20"/>
          <w:szCs w:val="20"/>
        </w:rPr>
        <w:t>Evolution des émissions de NOx</w:t>
      </w:r>
      <w:r w:rsidR="0078568C" w:rsidRPr="00DB7079">
        <w:rPr>
          <w:rFonts w:ascii="Arial" w:hAnsi="Arial" w:cs="Arial"/>
          <w:sz w:val="20"/>
          <w:szCs w:val="20"/>
        </w:rPr>
        <w:t xml:space="preserve"> sur la série temporelle</w:t>
      </w:r>
      <w:bookmarkEnd w:id="87"/>
    </w:p>
    <w:p w14:paraId="249B009E" w14:textId="72D4551D" w:rsidR="0069295C" w:rsidRPr="00DB7079" w:rsidRDefault="0069295C" w:rsidP="0055713C">
      <w:pPr>
        <w:rPr>
          <w:lang w:val="fr-FR"/>
        </w:rPr>
      </w:pPr>
    </w:p>
    <w:p w14:paraId="56D22D13" w14:textId="4847599F" w:rsidR="00593BBB" w:rsidRPr="00DB7079" w:rsidRDefault="00593BBB" w:rsidP="00593BBB">
      <w:pPr>
        <w:jc w:val="center"/>
        <w:rPr>
          <w:lang w:val="fr-FR"/>
        </w:rPr>
      </w:pPr>
      <w:r w:rsidRPr="00DB7079">
        <w:rPr>
          <w:noProof/>
          <w:lang w:val="fr-FR"/>
        </w:rPr>
        <w:drawing>
          <wp:inline distT="0" distB="0" distL="0" distR="0" wp14:anchorId="6E67CB2B" wp14:editId="2DE86A6B">
            <wp:extent cx="4481195" cy="2639695"/>
            <wp:effectExtent l="0" t="0" r="0" b="8255"/>
            <wp:docPr id="6453" name="Image 6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481195" cy="2639695"/>
                    </a:xfrm>
                    <a:prstGeom prst="rect">
                      <a:avLst/>
                    </a:prstGeom>
                    <a:noFill/>
                  </pic:spPr>
                </pic:pic>
              </a:graphicData>
            </a:graphic>
          </wp:inline>
        </w:drawing>
      </w:r>
    </w:p>
    <w:p w14:paraId="1FF87C59" w14:textId="7906AFDF" w:rsidR="009C67D5" w:rsidRPr="00DB7079" w:rsidRDefault="009C67D5" w:rsidP="0055713C">
      <w:pPr>
        <w:rPr>
          <w:lang w:val="fr-FR"/>
        </w:rPr>
      </w:pPr>
    </w:p>
    <w:p w14:paraId="1095FD05" w14:textId="77777777" w:rsidR="00CD429E" w:rsidRPr="00DB7079" w:rsidRDefault="00CD429E" w:rsidP="0055713C">
      <w:pPr>
        <w:rPr>
          <w:lang w:val="fr-FR"/>
        </w:rPr>
      </w:pPr>
    </w:p>
    <w:p w14:paraId="6F18152C" w14:textId="53DFE31D" w:rsidR="000548E4" w:rsidRPr="00DB7079" w:rsidRDefault="000548E4" w:rsidP="0055713C">
      <w:pPr>
        <w:rPr>
          <w:lang w:val="fr-FR"/>
        </w:rPr>
      </w:pPr>
      <w:r w:rsidRPr="00DB7079">
        <w:rPr>
          <w:lang w:val="fr-FR"/>
        </w:rPr>
        <w:t>L’évolution des NO</w:t>
      </w:r>
      <w:r w:rsidRPr="00DB7079">
        <w:rPr>
          <w:vertAlign w:val="subscript"/>
          <w:lang w:val="fr-FR"/>
        </w:rPr>
        <w:t>x</w:t>
      </w:r>
      <w:r w:rsidRPr="00DB7079">
        <w:rPr>
          <w:lang w:val="fr-FR"/>
        </w:rPr>
        <w:t xml:space="preserve"> est principalement marquée par l’évolution des émissions liées au transport, mais également </w:t>
      </w:r>
      <w:r w:rsidR="007B3098" w:rsidRPr="00DB7079">
        <w:rPr>
          <w:lang w:val="fr-FR"/>
        </w:rPr>
        <w:t>à l</w:t>
      </w:r>
      <w:r w:rsidRPr="00DB7079">
        <w:rPr>
          <w:lang w:val="fr-FR"/>
        </w:rPr>
        <w:t>a mise en œuvre d’un système SCR déNOx de traitement des fumées</w:t>
      </w:r>
      <w:r w:rsidR="007B3098" w:rsidRPr="00DB7079">
        <w:rPr>
          <w:lang w:val="fr-FR"/>
        </w:rPr>
        <w:t>,</w:t>
      </w:r>
      <w:r w:rsidRPr="00DB7079">
        <w:rPr>
          <w:lang w:val="fr-FR"/>
        </w:rPr>
        <w:t xml:space="preserve"> en 2006</w:t>
      </w:r>
      <w:r w:rsidR="007B3098" w:rsidRPr="00DB7079">
        <w:rPr>
          <w:lang w:val="fr-FR"/>
        </w:rPr>
        <w:t>,</w:t>
      </w:r>
      <w:r w:rsidRPr="00DB7079">
        <w:rPr>
          <w:lang w:val="fr-FR"/>
        </w:rPr>
        <w:t xml:space="preserve"> sur l’usine d’incinération</w:t>
      </w:r>
      <w:r w:rsidR="00191A63" w:rsidRPr="00DB7079">
        <w:rPr>
          <w:lang w:val="fr-FR"/>
        </w:rPr>
        <w:t xml:space="preserve"> (UIRUI)</w:t>
      </w:r>
      <w:r w:rsidRPr="00DB7079">
        <w:rPr>
          <w:lang w:val="fr-FR"/>
        </w:rPr>
        <w:t>. La baisse est également marqué</w:t>
      </w:r>
      <w:r w:rsidR="007B3098" w:rsidRPr="00DB7079">
        <w:rPr>
          <w:lang w:val="fr-FR"/>
        </w:rPr>
        <w:t>e</w:t>
      </w:r>
      <w:r w:rsidRPr="00DB7079">
        <w:rPr>
          <w:lang w:val="fr-FR"/>
        </w:rPr>
        <w:t xml:space="preserve"> par la diminution progressive de l’utilisation du fioul pour le chauffage des bâtiments.</w:t>
      </w:r>
    </w:p>
    <w:p w14:paraId="23DF2B62" w14:textId="7CEEDBED" w:rsidR="00A15DCF" w:rsidRPr="00DB7079" w:rsidRDefault="00A15DCF" w:rsidP="0055713C">
      <w:pPr>
        <w:rPr>
          <w:lang w:val="fr-FR"/>
        </w:rPr>
      </w:pPr>
    </w:p>
    <w:p w14:paraId="7278091B" w14:textId="6DFE555C" w:rsidR="00846FD1" w:rsidRPr="00DB7079" w:rsidRDefault="00846FD1" w:rsidP="0055713C">
      <w:pPr>
        <w:rPr>
          <w:lang w:val="fr-FR"/>
        </w:rPr>
      </w:pPr>
      <w:r w:rsidRPr="00DB7079">
        <w:rPr>
          <w:lang w:val="fr-FR"/>
        </w:rPr>
        <w:t>Entre 1990 et 201</w:t>
      </w:r>
      <w:r w:rsidR="00593BBB" w:rsidRPr="00DB7079">
        <w:rPr>
          <w:lang w:val="fr-FR"/>
        </w:rPr>
        <w:t>9</w:t>
      </w:r>
      <w:r w:rsidRPr="00DB7079">
        <w:rPr>
          <w:lang w:val="fr-FR"/>
        </w:rPr>
        <w:t>, les émissions de NO</w:t>
      </w:r>
      <w:r w:rsidRPr="00DB7079">
        <w:rPr>
          <w:vertAlign w:val="subscript"/>
          <w:lang w:val="fr-FR"/>
        </w:rPr>
        <w:t>x</w:t>
      </w:r>
      <w:r w:rsidRPr="00DB7079">
        <w:rPr>
          <w:lang w:val="fr-FR"/>
        </w:rPr>
        <w:t xml:space="preserve"> sont passées de</w:t>
      </w:r>
      <w:r w:rsidR="000915FF" w:rsidRPr="00DB7079">
        <w:rPr>
          <w:lang w:val="fr-FR"/>
        </w:rPr>
        <w:t xml:space="preserve"> 0,57</w:t>
      </w:r>
      <w:r w:rsidRPr="00DB7079">
        <w:rPr>
          <w:lang w:val="fr-FR"/>
        </w:rPr>
        <w:t xml:space="preserve"> kt à </w:t>
      </w:r>
      <w:r w:rsidR="000915FF" w:rsidRPr="00DB7079">
        <w:rPr>
          <w:lang w:val="fr-FR"/>
        </w:rPr>
        <w:t>0,1</w:t>
      </w:r>
      <w:r w:rsidR="00593BBB" w:rsidRPr="00DB7079">
        <w:rPr>
          <w:lang w:val="fr-FR"/>
        </w:rPr>
        <w:t>3</w:t>
      </w:r>
      <w:r w:rsidRPr="00DB7079">
        <w:rPr>
          <w:lang w:val="fr-FR"/>
        </w:rPr>
        <w:t xml:space="preserve"> kt</w:t>
      </w:r>
      <w:r w:rsidR="00963B4D" w:rsidRPr="00DB7079">
        <w:rPr>
          <w:lang w:val="fr-FR"/>
        </w:rPr>
        <w:t xml:space="preserve"> (soit une diminution de 78%)</w:t>
      </w:r>
      <w:r w:rsidRPr="00DB7079">
        <w:rPr>
          <w:lang w:val="fr-FR"/>
        </w:rPr>
        <w:t>.</w:t>
      </w:r>
    </w:p>
    <w:p w14:paraId="1A4ED7B6" w14:textId="77777777" w:rsidR="00846FD1" w:rsidRPr="00DB7079" w:rsidRDefault="00846FD1" w:rsidP="0055713C">
      <w:pPr>
        <w:rPr>
          <w:lang w:val="fr-FR"/>
        </w:rPr>
      </w:pPr>
    </w:p>
    <w:p w14:paraId="09F11A52" w14:textId="22958553" w:rsidR="00D4288C" w:rsidRPr="00DB7079" w:rsidRDefault="00341DE9" w:rsidP="0055713C">
      <w:pPr>
        <w:rPr>
          <w:lang w:val="fr-FR"/>
        </w:rPr>
      </w:pPr>
      <w:r w:rsidRPr="00DB7079">
        <w:rPr>
          <w:lang w:val="fr-FR"/>
        </w:rPr>
        <w:t>En 201</w:t>
      </w:r>
      <w:r w:rsidR="00593BBB" w:rsidRPr="00DB7079">
        <w:rPr>
          <w:lang w:val="fr-FR"/>
        </w:rPr>
        <w:t>9</w:t>
      </w:r>
      <w:r w:rsidRPr="00DB7079">
        <w:rPr>
          <w:lang w:val="fr-FR"/>
        </w:rPr>
        <w:t xml:space="preserve">, la </w:t>
      </w:r>
      <w:r w:rsidR="00984975" w:rsidRPr="00DB7079">
        <w:rPr>
          <w:lang w:val="fr-FR"/>
        </w:rPr>
        <w:t xml:space="preserve">principale </w:t>
      </w:r>
      <w:r w:rsidRPr="00DB7079">
        <w:rPr>
          <w:lang w:val="fr-FR"/>
        </w:rPr>
        <w:t>source d’émissions de NO</w:t>
      </w:r>
      <w:r w:rsidRPr="00DB7079">
        <w:rPr>
          <w:vertAlign w:val="subscript"/>
          <w:lang w:val="fr-FR"/>
        </w:rPr>
        <w:t>x</w:t>
      </w:r>
      <w:r w:rsidRPr="00DB7079">
        <w:rPr>
          <w:lang w:val="fr-FR"/>
        </w:rPr>
        <w:t xml:space="preserve"> est le secteur</w:t>
      </w:r>
      <w:r w:rsidR="00DC07FC" w:rsidRPr="00DB7079">
        <w:rPr>
          <w:lang w:val="fr-FR"/>
        </w:rPr>
        <w:t xml:space="preserve"> du transport routier </w:t>
      </w:r>
      <w:r w:rsidRPr="00DB7079">
        <w:rPr>
          <w:lang w:val="fr-FR"/>
        </w:rPr>
        <w:t>(1A3</w:t>
      </w:r>
      <w:r w:rsidR="00846FD1" w:rsidRPr="00DB7079">
        <w:rPr>
          <w:lang w:val="fr-FR"/>
        </w:rPr>
        <w:t>b</w:t>
      </w:r>
      <w:r w:rsidRPr="00DB7079">
        <w:rPr>
          <w:lang w:val="fr-FR"/>
        </w:rPr>
        <w:t>)</w:t>
      </w:r>
      <w:r w:rsidR="009B492B" w:rsidRPr="00DB7079">
        <w:rPr>
          <w:lang w:val="fr-FR"/>
        </w:rPr>
        <w:t>,</w:t>
      </w:r>
      <w:r w:rsidRPr="00DB7079">
        <w:rPr>
          <w:lang w:val="fr-FR"/>
        </w:rPr>
        <w:t xml:space="preserve"> avec </w:t>
      </w:r>
      <w:r w:rsidR="00593BBB" w:rsidRPr="00DB7079">
        <w:rPr>
          <w:lang w:val="fr-FR"/>
        </w:rPr>
        <w:t>5,04</w:t>
      </w:r>
      <w:r w:rsidR="00EC4D15" w:rsidRPr="00DB7079">
        <w:rPr>
          <w:lang w:val="fr-FR"/>
        </w:rPr>
        <w:t>*10</w:t>
      </w:r>
      <w:r w:rsidR="00EC4D15" w:rsidRPr="00DB7079">
        <w:rPr>
          <w:vertAlign w:val="superscript"/>
          <w:lang w:val="fr-FR"/>
        </w:rPr>
        <w:t>-2</w:t>
      </w:r>
      <w:r w:rsidR="00EC4D15" w:rsidRPr="00DB7079">
        <w:rPr>
          <w:lang w:val="fr-FR"/>
        </w:rPr>
        <w:t xml:space="preserve"> </w:t>
      </w:r>
      <w:r w:rsidRPr="00DB7079">
        <w:rPr>
          <w:lang w:val="fr-FR"/>
        </w:rPr>
        <w:t>kt.</w:t>
      </w:r>
    </w:p>
    <w:p w14:paraId="7E962FE3" w14:textId="77777777" w:rsidR="00D4288C" w:rsidRPr="00DB7079" w:rsidRDefault="00D4288C" w:rsidP="0055713C">
      <w:pPr>
        <w:rPr>
          <w:lang w:val="fr-FR"/>
        </w:rPr>
      </w:pPr>
    </w:p>
    <w:p w14:paraId="62B80E86" w14:textId="77777777" w:rsidR="00A520FB" w:rsidRPr="00DB7079" w:rsidRDefault="00A520FB" w:rsidP="00CA579C">
      <w:pPr>
        <w:rPr>
          <w:lang w:val="fr-FR"/>
        </w:rPr>
      </w:pPr>
      <w:r w:rsidRPr="00DB7079">
        <w:rPr>
          <w:lang w:val="fr-FR"/>
        </w:rPr>
        <w:br w:type="page"/>
      </w:r>
    </w:p>
    <w:p w14:paraId="4A121CA5" w14:textId="77777777" w:rsidR="00C44806" w:rsidRPr="00DB7079" w:rsidRDefault="00C44806" w:rsidP="00963B4D">
      <w:pPr>
        <w:pStyle w:val="Titre2"/>
      </w:pPr>
      <w:bookmarkStart w:id="88" w:name="_Toc66715510"/>
      <w:r w:rsidRPr="00DB7079">
        <w:lastRenderedPageBreak/>
        <w:t>NMVOC</w:t>
      </w:r>
      <w:bookmarkEnd w:id="88"/>
    </w:p>
    <w:p w14:paraId="33E1CA59" w14:textId="77777777" w:rsidR="00F10AC3" w:rsidRPr="00DB7079" w:rsidRDefault="00F10AC3" w:rsidP="0055713C">
      <w:pPr>
        <w:rPr>
          <w:lang w:val="fr-FR"/>
        </w:rPr>
      </w:pPr>
    </w:p>
    <w:p w14:paraId="781C7B17" w14:textId="52DDC860" w:rsidR="00614552" w:rsidRPr="00DB7079" w:rsidRDefault="00963B4D" w:rsidP="00963B4D">
      <w:pPr>
        <w:pStyle w:val="Lgende"/>
        <w:pBdr>
          <w:top w:val="single" w:sz="4" w:space="1" w:color="auto"/>
          <w:bottom w:val="single" w:sz="4" w:space="1" w:color="auto"/>
        </w:pBdr>
        <w:rPr>
          <w:rFonts w:ascii="Arial" w:hAnsi="Arial" w:cs="Arial"/>
          <w:sz w:val="20"/>
          <w:szCs w:val="20"/>
        </w:rPr>
      </w:pPr>
      <w:bookmarkStart w:id="89" w:name="_Toc66716213"/>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24</w:t>
      </w:r>
      <w:r w:rsidRPr="00DB7079">
        <w:rPr>
          <w:rFonts w:ascii="Arial" w:hAnsi="Arial" w:cs="Arial"/>
          <w:sz w:val="20"/>
          <w:szCs w:val="20"/>
        </w:rPr>
        <w:fldChar w:fldCharType="end"/>
      </w:r>
      <w:r w:rsidRPr="00DB7079">
        <w:rPr>
          <w:rFonts w:ascii="Arial" w:hAnsi="Arial" w:cs="Arial"/>
          <w:sz w:val="20"/>
          <w:szCs w:val="20"/>
        </w:rPr>
        <w:t xml:space="preserve"> : </w:t>
      </w:r>
      <w:r w:rsidR="00614552" w:rsidRPr="00DB7079">
        <w:rPr>
          <w:rFonts w:ascii="Arial" w:hAnsi="Arial" w:cs="Arial"/>
          <w:sz w:val="20"/>
          <w:szCs w:val="20"/>
        </w:rPr>
        <w:t>Evolution des émissions de NMVOC</w:t>
      </w:r>
      <w:r w:rsidR="0078568C" w:rsidRPr="00DB7079">
        <w:rPr>
          <w:rFonts w:ascii="Arial" w:hAnsi="Arial" w:cs="Arial"/>
          <w:sz w:val="20"/>
          <w:szCs w:val="20"/>
        </w:rPr>
        <w:t xml:space="preserve"> sur la série temporelle</w:t>
      </w:r>
      <w:bookmarkEnd w:id="89"/>
    </w:p>
    <w:p w14:paraId="77AB1B7C" w14:textId="6BF9B548" w:rsidR="00614552" w:rsidRPr="00DB7079" w:rsidRDefault="00614552" w:rsidP="0055713C">
      <w:pPr>
        <w:rPr>
          <w:lang w:val="fr-FR"/>
        </w:rPr>
      </w:pPr>
    </w:p>
    <w:p w14:paraId="65AC6E96" w14:textId="720ECA92" w:rsidR="00593BBB" w:rsidRPr="00DB7079" w:rsidRDefault="00593BBB" w:rsidP="00593BBB">
      <w:pPr>
        <w:jc w:val="center"/>
        <w:rPr>
          <w:lang w:val="fr-FR"/>
        </w:rPr>
      </w:pPr>
      <w:r w:rsidRPr="00DB7079">
        <w:rPr>
          <w:noProof/>
          <w:lang w:val="fr-FR"/>
        </w:rPr>
        <w:drawing>
          <wp:inline distT="0" distB="0" distL="0" distR="0" wp14:anchorId="5C1E24F2" wp14:editId="0E8727CE">
            <wp:extent cx="4669790" cy="2627630"/>
            <wp:effectExtent l="0" t="0" r="0" b="1270"/>
            <wp:docPr id="6454" name="Image 6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669790" cy="2627630"/>
                    </a:xfrm>
                    <a:prstGeom prst="rect">
                      <a:avLst/>
                    </a:prstGeom>
                    <a:noFill/>
                  </pic:spPr>
                </pic:pic>
              </a:graphicData>
            </a:graphic>
          </wp:inline>
        </w:drawing>
      </w:r>
    </w:p>
    <w:p w14:paraId="1367B7D4" w14:textId="2C52D61C" w:rsidR="0073731F" w:rsidRPr="00DB7079" w:rsidRDefault="0073731F" w:rsidP="00846FD1">
      <w:pPr>
        <w:rPr>
          <w:lang w:val="fr-FR"/>
        </w:rPr>
      </w:pPr>
    </w:p>
    <w:p w14:paraId="00ECBE2D" w14:textId="77777777" w:rsidR="00CD429E" w:rsidRPr="00DB7079" w:rsidRDefault="00CD429E" w:rsidP="00846FD1">
      <w:pPr>
        <w:rPr>
          <w:lang w:val="fr-FR"/>
        </w:rPr>
      </w:pPr>
    </w:p>
    <w:p w14:paraId="44830097" w14:textId="784EDB81" w:rsidR="00846FD1" w:rsidRPr="00DB7079" w:rsidRDefault="00846FD1" w:rsidP="00B7358C">
      <w:pPr>
        <w:rPr>
          <w:lang w:val="fr-FR"/>
        </w:rPr>
      </w:pPr>
      <w:r w:rsidRPr="00DB7079">
        <w:rPr>
          <w:lang w:val="fr-FR"/>
        </w:rPr>
        <w:t>Entre 1990 et 201</w:t>
      </w:r>
      <w:r w:rsidR="002960D4" w:rsidRPr="00DB7079">
        <w:rPr>
          <w:lang w:val="fr-FR"/>
        </w:rPr>
        <w:t>8</w:t>
      </w:r>
      <w:r w:rsidRPr="00DB7079">
        <w:rPr>
          <w:lang w:val="fr-FR"/>
        </w:rPr>
        <w:t xml:space="preserve">, les émissions de NMVOC sont passées de </w:t>
      </w:r>
      <w:r w:rsidR="000915FF" w:rsidRPr="00DB7079">
        <w:rPr>
          <w:lang w:val="fr-FR"/>
        </w:rPr>
        <w:t>0,60</w:t>
      </w:r>
      <w:r w:rsidRPr="00DB7079">
        <w:rPr>
          <w:lang w:val="fr-FR"/>
        </w:rPr>
        <w:t xml:space="preserve"> kt à </w:t>
      </w:r>
      <w:r w:rsidR="000915FF" w:rsidRPr="00DB7079">
        <w:rPr>
          <w:lang w:val="fr-FR"/>
        </w:rPr>
        <w:t>0,24</w:t>
      </w:r>
      <w:r w:rsidR="00EC4D15" w:rsidRPr="00DB7079">
        <w:rPr>
          <w:lang w:val="fr-FR"/>
        </w:rPr>
        <w:t xml:space="preserve"> kt</w:t>
      </w:r>
      <w:r w:rsidR="00963B4D" w:rsidRPr="00DB7079">
        <w:rPr>
          <w:lang w:val="fr-FR"/>
        </w:rPr>
        <w:t xml:space="preserve"> (soit une diminution de 59%).</w:t>
      </w:r>
    </w:p>
    <w:p w14:paraId="6453BCA4" w14:textId="77777777" w:rsidR="00846FD1" w:rsidRPr="00DB7079" w:rsidRDefault="00846FD1" w:rsidP="00B7358C">
      <w:pPr>
        <w:rPr>
          <w:lang w:val="fr-FR"/>
        </w:rPr>
      </w:pPr>
    </w:p>
    <w:p w14:paraId="0D03EEB3" w14:textId="04E725DC" w:rsidR="00D4288C" w:rsidRPr="00DB7079" w:rsidRDefault="007B3098" w:rsidP="00B7358C">
      <w:pPr>
        <w:rPr>
          <w:lang w:val="fr-FR"/>
        </w:rPr>
      </w:pPr>
      <w:r w:rsidRPr="00DB7079">
        <w:rPr>
          <w:lang w:val="fr-FR"/>
        </w:rPr>
        <w:t>En 201</w:t>
      </w:r>
      <w:r w:rsidR="00593BBB" w:rsidRPr="00DB7079">
        <w:rPr>
          <w:lang w:val="fr-FR"/>
        </w:rPr>
        <w:t>9</w:t>
      </w:r>
      <w:r w:rsidR="009B492B" w:rsidRPr="00DB7079">
        <w:rPr>
          <w:lang w:val="fr-FR"/>
        </w:rPr>
        <w:t xml:space="preserve">, la principale </w:t>
      </w:r>
      <w:r w:rsidR="00984975" w:rsidRPr="00DB7079">
        <w:rPr>
          <w:lang w:val="fr-FR"/>
        </w:rPr>
        <w:t xml:space="preserve">source </w:t>
      </w:r>
      <w:r w:rsidR="009B492B" w:rsidRPr="00DB7079">
        <w:rPr>
          <w:lang w:val="fr-FR"/>
        </w:rPr>
        <w:t xml:space="preserve">d’émissions de NMVOC est le secteur </w:t>
      </w:r>
      <w:r w:rsidR="00DC07FC" w:rsidRPr="00DB7079">
        <w:rPr>
          <w:lang w:val="fr-FR"/>
        </w:rPr>
        <w:t>du transport routier</w:t>
      </w:r>
      <w:r w:rsidR="009B492B" w:rsidRPr="00DB7079">
        <w:rPr>
          <w:lang w:val="fr-FR"/>
        </w:rPr>
        <w:t xml:space="preserve"> (1A3</w:t>
      </w:r>
      <w:r w:rsidR="00846FD1" w:rsidRPr="00DB7079">
        <w:rPr>
          <w:lang w:val="fr-FR"/>
        </w:rPr>
        <w:t>b</w:t>
      </w:r>
      <w:r w:rsidR="009B492B" w:rsidRPr="00DB7079">
        <w:rPr>
          <w:lang w:val="fr-FR"/>
        </w:rPr>
        <w:t xml:space="preserve">), avec </w:t>
      </w:r>
      <w:r w:rsidR="00CD62A6" w:rsidRPr="00DB7079">
        <w:rPr>
          <w:lang w:val="fr-FR"/>
        </w:rPr>
        <w:t>1,0</w:t>
      </w:r>
      <w:r w:rsidR="00593BBB" w:rsidRPr="00DB7079">
        <w:rPr>
          <w:lang w:val="fr-FR"/>
        </w:rPr>
        <w:t>3</w:t>
      </w:r>
      <w:r w:rsidR="00CD62A6" w:rsidRPr="00DB7079">
        <w:rPr>
          <w:lang w:val="fr-FR"/>
        </w:rPr>
        <w:t>*10</w:t>
      </w:r>
      <w:r w:rsidR="00CD62A6" w:rsidRPr="00DB7079">
        <w:rPr>
          <w:vertAlign w:val="superscript"/>
          <w:lang w:val="fr-FR"/>
        </w:rPr>
        <w:t>-1</w:t>
      </w:r>
      <w:r w:rsidR="00B7358C" w:rsidRPr="00DB7079">
        <w:rPr>
          <w:lang w:val="fr-FR"/>
        </w:rPr>
        <w:t> </w:t>
      </w:r>
      <w:r w:rsidR="00D4288C" w:rsidRPr="00DB7079">
        <w:rPr>
          <w:lang w:val="fr-FR"/>
        </w:rPr>
        <w:t>kt.</w:t>
      </w:r>
    </w:p>
    <w:p w14:paraId="166C300D" w14:textId="77777777" w:rsidR="002D3F1A" w:rsidRPr="00DB7079" w:rsidRDefault="002D3F1A" w:rsidP="002D3F1A">
      <w:pPr>
        <w:rPr>
          <w:lang w:val="fr-FR"/>
        </w:rPr>
      </w:pPr>
    </w:p>
    <w:p w14:paraId="6580BECD" w14:textId="77777777" w:rsidR="00E00F34" w:rsidRPr="00DB7079" w:rsidRDefault="00C44806" w:rsidP="00963B4D">
      <w:pPr>
        <w:pStyle w:val="Titre2"/>
      </w:pPr>
      <w:bookmarkStart w:id="90" w:name="_Toc66715511"/>
      <w:r w:rsidRPr="00DB7079">
        <w:t>SO</w:t>
      </w:r>
      <w:r w:rsidR="007237D3" w:rsidRPr="00DB7079">
        <w:t>x</w:t>
      </w:r>
      <w:bookmarkEnd w:id="90"/>
    </w:p>
    <w:p w14:paraId="1724B6E3" w14:textId="77777777" w:rsidR="00F10AC3" w:rsidRPr="00DB7079" w:rsidRDefault="00F10AC3" w:rsidP="0055713C">
      <w:pPr>
        <w:rPr>
          <w:lang w:val="fr-FR"/>
        </w:rPr>
      </w:pPr>
    </w:p>
    <w:p w14:paraId="7688D1F7" w14:textId="23D592E2" w:rsidR="00614552" w:rsidRPr="00DB7079" w:rsidRDefault="00963B4D" w:rsidP="00963B4D">
      <w:pPr>
        <w:pStyle w:val="Lgende"/>
        <w:pBdr>
          <w:top w:val="single" w:sz="4" w:space="1" w:color="auto"/>
          <w:bottom w:val="single" w:sz="4" w:space="1" w:color="auto"/>
        </w:pBdr>
        <w:rPr>
          <w:rFonts w:ascii="Arial" w:hAnsi="Arial" w:cs="Arial"/>
          <w:sz w:val="20"/>
          <w:szCs w:val="20"/>
        </w:rPr>
      </w:pPr>
      <w:bookmarkStart w:id="91" w:name="_Toc66716214"/>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25</w:t>
      </w:r>
      <w:r w:rsidRPr="00DB7079">
        <w:rPr>
          <w:rFonts w:ascii="Arial" w:hAnsi="Arial" w:cs="Arial"/>
          <w:sz w:val="20"/>
          <w:szCs w:val="20"/>
        </w:rPr>
        <w:fldChar w:fldCharType="end"/>
      </w:r>
      <w:r w:rsidRPr="00DB7079">
        <w:rPr>
          <w:rFonts w:ascii="Arial" w:hAnsi="Arial" w:cs="Arial"/>
          <w:sz w:val="20"/>
          <w:szCs w:val="20"/>
        </w:rPr>
        <w:t xml:space="preserve"> : </w:t>
      </w:r>
      <w:r w:rsidR="00614552" w:rsidRPr="00DB7079">
        <w:rPr>
          <w:rFonts w:ascii="Arial" w:hAnsi="Arial" w:cs="Arial"/>
          <w:sz w:val="20"/>
          <w:szCs w:val="20"/>
        </w:rPr>
        <w:t>Evolution des émissions de SOx</w:t>
      </w:r>
      <w:r w:rsidR="0078568C" w:rsidRPr="00DB7079">
        <w:rPr>
          <w:rFonts w:ascii="Arial" w:hAnsi="Arial" w:cs="Arial"/>
          <w:sz w:val="20"/>
          <w:szCs w:val="20"/>
        </w:rPr>
        <w:t xml:space="preserve"> sur la série temporelle</w:t>
      </w:r>
      <w:bookmarkEnd w:id="91"/>
    </w:p>
    <w:p w14:paraId="79EBF713" w14:textId="7D7FA6E2" w:rsidR="00614552" w:rsidRPr="00DB7079" w:rsidRDefault="00614552" w:rsidP="0055713C">
      <w:pPr>
        <w:rPr>
          <w:lang w:val="fr-FR"/>
        </w:rPr>
      </w:pPr>
    </w:p>
    <w:p w14:paraId="25321AFF" w14:textId="11F93266" w:rsidR="00593BBB" w:rsidRPr="00DB7079" w:rsidRDefault="00593BBB" w:rsidP="00593BBB">
      <w:pPr>
        <w:jc w:val="center"/>
        <w:rPr>
          <w:lang w:val="fr-FR"/>
        </w:rPr>
      </w:pPr>
      <w:r w:rsidRPr="00DB7079">
        <w:rPr>
          <w:noProof/>
          <w:lang w:val="fr-FR"/>
        </w:rPr>
        <w:drawing>
          <wp:inline distT="0" distB="0" distL="0" distR="0" wp14:anchorId="4E976587" wp14:editId="642F9F25">
            <wp:extent cx="4413885" cy="2627630"/>
            <wp:effectExtent l="0" t="0" r="5715" b="1270"/>
            <wp:docPr id="6457" name="Image 6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413885" cy="2627630"/>
                    </a:xfrm>
                    <a:prstGeom prst="rect">
                      <a:avLst/>
                    </a:prstGeom>
                    <a:noFill/>
                  </pic:spPr>
                </pic:pic>
              </a:graphicData>
            </a:graphic>
          </wp:inline>
        </w:drawing>
      </w:r>
    </w:p>
    <w:p w14:paraId="00D6F683" w14:textId="271C8BDA" w:rsidR="002D3F1A" w:rsidRPr="00DB7079" w:rsidRDefault="002D3F1A" w:rsidP="0055713C">
      <w:pPr>
        <w:rPr>
          <w:lang w:val="fr-FR"/>
        </w:rPr>
      </w:pPr>
    </w:p>
    <w:p w14:paraId="0D2E0097" w14:textId="77777777" w:rsidR="00CD429E" w:rsidRPr="00DB7079" w:rsidRDefault="00CD429E" w:rsidP="0055713C">
      <w:pPr>
        <w:rPr>
          <w:lang w:val="fr-FR"/>
        </w:rPr>
      </w:pPr>
    </w:p>
    <w:p w14:paraId="7F1F9BF1" w14:textId="1915E33C" w:rsidR="00846FD1" w:rsidRPr="00DB7079" w:rsidRDefault="00846FD1" w:rsidP="00B7358C">
      <w:pPr>
        <w:rPr>
          <w:lang w:val="fr-FR"/>
        </w:rPr>
      </w:pPr>
      <w:r w:rsidRPr="00DB7079">
        <w:rPr>
          <w:lang w:val="fr-FR"/>
        </w:rPr>
        <w:t>Entre 1990 et 201</w:t>
      </w:r>
      <w:r w:rsidR="0019747D" w:rsidRPr="00DB7079">
        <w:rPr>
          <w:lang w:val="fr-FR"/>
        </w:rPr>
        <w:t>9</w:t>
      </w:r>
      <w:r w:rsidRPr="00DB7079">
        <w:rPr>
          <w:lang w:val="fr-FR"/>
        </w:rPr>
        <w:t xml:space="preserve">, les émissions de SOx sont passées de </w:t>
      </w:r>
      <w:r w:rsidR="000915FF" w:rsidRPr="00DB7079">
        <w:rPr>
          <w:lang w:val="fr-FR"/>
        </w:rPr>
        <w:t>0,13</w:t>
      </w:r>
      <w:r w:rsidRPr="00DB7079">
        <w:rPr>
          <w:lang w:val="fr-FR"/>
        </w:rPr>
        <w:t xml:space="preserve"> kt à </w:t>
      </w:r>
      <w:r w:rsidR="000915FF" w:rsidRPr="00DB7079">
        <w:rPr>
          <w:lang w:val="fr-FR"/>
        </w:rPr>
        <w:t>0,0</w:t>
      </w:r>
      <w:r w:rsidR="00593BBB" w:rsidRPr="00DB7079">
        <w:rPr>
          <w:lang w:val="fr-FR"/>
        </w:rPr>
        <w:t>09</w:t>
      </w:r>
      <w:r w:rsidRPr="00DB7079">
        <w:rPr>
          <w:lang w:val="fr-FR"/>
        </w:rPr>
        <w:t xml:space="preserve"> kt</w:t>
      </w:r>
      <w:r w:rsidR="00963B4D" w:rsidRPr="00DB7079">
        <w:rPr>
          <w:lang w:val="fr-FR"/>
        </w:rPr>
        <w:t xml:space="preserve"> (soit une diminution de 93%)</w:t>
      </w:r>
      <w:r w:rsidRPr="00DB7079">
        <w:rPr>
          <w:lang w:val="fr-FR"/>
        </w:rPr>
        <w:t>.</w:t>
      </w:r>
    </w:p>
    <w:p w14:paraId="73DFED9F" w14:textId="77777777" w:rsidR="00846FD1" w:rsidRPr="00DB7079" w:rsidRDefault="00846FD1" w:rsidP="00B7358C">
      <w:pPr>
        <w:rPr>
          <w:lang w:val="fr-FR"/>
        </w:rPr>
      </w:pPr>
    </w:p>
    <w:p w14:paraId="1F408B9A" w14:textId="77777777" w:rsidR="00963B4D" w:rsidRPr="00DB7079" w:rsidRDefault="000548E4">
      <w:pPr>
        <w:rPr>
          <w:lang w:val="fr-FR"/>
        </w:rPr>
      </w:pPr>
      <w:r w:rsidRPr="00DB7079">
        <w:rPr>
          <w:lang w:val="fr-FR"/>
        </w:rPr>
        <w:lastRenderedPageBreak/>
        <w:t xml:space="preserve">La baisse des émissions de dioxyde de soufre est enregistrée principalement du fait de la diminution de la teneur en soufre des carburants automobiles. </w:t>
      </w:r>
      <w:r w:rsidR="002D3F1A" w:rsidRPr="00DB7079">
        <w:rPr>
          <w:lang w:val="fr-FR"/>
        </w:rPr>
        <w:t>Elle est également due à</w:t>
      </w:r>
      <w:r w:rsidRPr="00DB7079">
        <w:rPr>
          <w:lang w:val="fr-FR"/>
        </w:rPr>
        <w:t xml:space="preserve"> la mise en œuvre</w:t>
      </w:r>
      <w:r w:rsidR="002D3F1A" w:rsidRPr="00DB7079">
        <w:rPr>
          <w:lang w:val="fr-FR"/>
        </w:rPr>
        <w:t xml:space="preserve">, </w:t>
      </w:r>
      <w:r w:rsidRPr="00DB7079">
        <w:rPr>
          <w:lang w:val="fr-FR"/>
        </w:rPr>
        <w:t>en 2006</w:t>
      </w:r>
      <w:r w:rsidR="002D3F1A" w:rsidRPr="00DB7079">
        <w:rPr>
          <w:lang w:val="fr-FR"/>
        </w:rPr>
        <w:t>,</w:t>
      </w:r>
      <w:r w:rsidRPr="00DB7079">
        <w:rPr>
          <w:lang w:val="fr-FR"/>
        </w:rPr>
        <w:t xml:space="preserve"> d’un lavage des fumées d’incinérations</w:t>
      </w:r>
      <w:r w:rsidR="008A3A6C" w:rsidRPr="00DB7079">
        <w:rPr>
          <w:lang w:val="fr-FR"/>
        </w:rPr>
        <w:t xml:space="preserve"> émises par l’Usine d’Incinération des Résidus Urbains et Industriels (UIRUI)</w:t>
      </w:r>
      <w:r w:rsidRPr="00DB7079">
        <w:rPr>
          <w:lang w:val="fr-FR"/>
        </w:rPr>
        <w:t>.</w:t>
      </w:r>
    </w:p>
    <w:p w14:paraId="265EC10B" w14:textId="28D07C84" w:rsidR="00984975" w:rsidRPr="00DB7079" w:rsidRDefault="00984975">
      <w:pPr>
        <w:rPr>
          <w:lang w:val="fr-FR"/>
        </w:rPr>
      </w:pPr>
    </w:p>
    <w:p w14:paraId="1C209186" w14:textId="42D3D648" w:rsidR="00412B42" w:rsidRPr="00DB7079" w:rsidRDefault="009E380C" w:rsidP="00B7358C">
      <w:pPr>
        <w:rPr>
          <w:lang w:val="fr-FR"/>
        </w:rPr>
      </w:pPr>
      <w:r w:rsidRPr="00DB7079">
        <w:rPr>
          <w:lang w:val="fr-FR"/>
        </w:rPr>
        <w:t>En 201</w:t>
      </w:r>
      <w:r w:rsidR="0019747D" w:rsidRPr="00DB7079">
        <w:rPr>
          <w:lang w:val="fr-FR"/>
        </w:rPr>
        <w:t>9</w:t>
      </w:r>
      <w:r w:rsidRPr="00DB7079">
        <w:rPr>
          <w:lang w:val="fr-FR"/>
        </w:rPr>
        <w:t>, la source principale d’émissions de SOx</w:t>
      </w:r>
      <w:r w:rsidR="000548E4" w:rsidRPr="00DB7079">
        <w:rPr>
          <w:lang w:val="fr-FR"/>
        </w:rPr>
        <w:t xml:space="preserve"> </w:t>
      </w:r>
      <w:r w:rsidR="00D4288C" w:rsidRPr="00DB7079">
        <w:rPr>
          <w:lang w:val="fr-FR"/>
        </w:rPr>
        <w:t>est la catégorie « Residential: Stationary » (1A4bi)</w:t>
      </w:r>
      <w:r w:rsidR="00412B42" w:rsidRPr="00DB7079">
        <w:rPr>
          <w:lang w:val="fr-FR"/>
        </w:rPr>
        <w:t xml:space="preserve">, avec </w:t>
      </w:r>
      <w:r w:rsidR="00CD62A6" w:rsidRPr="00DB7079">
        <w:rPr>
          <w:lang w:val="fr-FR"/>
        </w:rPr>
        <w:t>6,</w:t>
      </w:r>
      <w:r w:rsidR="0019747D" w:rsidRPr="00DB7079">
        <w:rPr>
          <w:lang w:val="fr-FR"/>
        </w:rPr>
        <w:t>04</w:t>
      </w:r>
      <w:r w:rsidR="00CD62A6" w:rsidRPr="00DB7079">
        <w:rPr>
          <w:lang w:val="fr-FR"/>
        </w:rPr>
        <w:t>*10</w:t>
      </w:r>
      <w:r w:rsidR="00CD62A6" w:rsidRPr="00DB7079">
        <w:rPr>
          <w:vertAlign w:val="superscript"/>
          <w:lang w:val="fr-FR"/>
        </w:rPr>
        <w:t>-3</w:t>
      </w:r>
      <w:r w:rsidR="00412B42" w:rsidRPr="00DB7079">
        <w:rPr>
          <w:lang w:val="fr-FR"/>
        </w:rPr>
        <w:t xml:space="preserve"> kt.</w:t>
      </w:r>
    </w:p>
    <w:p w14:paraId="37B62D2A" w14:textId="77777777" w:rsidR="00412B42" w:rsidRPr="00DB7079" w:rsidRDefault="00412B42" w:rsidP="00B7358C">
      <w:pPr>
        <w:rPr>
          <w:rFonts w:ascii="Calibri" w:eastAsia="Times New Roman" w:hAnsi="Calibri" w:cs="Times New Roman"/>
          <w:color w:val="000000"/>
          <w:sz w:val="22"/>
          <w:szCs w:val="22"/>
          <w:lang w:val="fr-FR"/>
        </w:rPr>
      </w:pPr>
    </w:p>
    <w:p w14:paraId="15DCD841" w14:textId="77777777" w:rsidR="00C44806" w:rsidRPr="00DB7079" w:rsidRDefault="00C44806" w:rsidP="00963B4D">
      <w:pPr>
        <w:pStyle w:val="Titre2"/>
      </w:pPr>
      <w:bookmarkStart w:id="92" w:name="_Toc66715512"/>
      <w:r w:rsidRPr="00DB7079">
        <w:t>NH3</w:t>
      </w:r>
      <w:bookmarkEnd w:id="92"/>
    </w:p>
    <w:p w14:paraId="5460E1D2" w14:textId="77777777" w:rsidR="00F10AC3" w:rsidRPr="00DB7079" w:rsidRDefault="00F10AC3" w:rsidP="0055713C">
      <w:pPr>
        <w:rPr>
          <w:lang w:val="fr-FR"/>
        </w:rPr>
      </w:pPr>
    </w:p>
    <w:p w14:paraId="23C41593" w14:textId="0FF71480" w:rsidR="00614552" w:rsidRPr="00DB7079" w:rsidRDefault="00963B4D" w:rsidP="00963B4D">
      <w:pPr>
        <w:pStyle w:val="Lgende"/>
        <w:pBdr>
          <w:top w:val="single" w:sz="4" w:space="1" w:color="auto"/>
          <w:bottom w:val="single" w:sz="4" w:space="1" w:color="auto"/>
        </w:pBdr>
        <w:rPr>
          <w:rFonts w:ascii="Arial" w:hAnsi="Arial" w:cs="Arial"/>
          <w:sz w:val="20"/>
          <w:szCs w:val="20"/>
        </w:rPr>
      </w:pPr>
      <w:bookmarkStart w:id="93" w:name="_Toc66716215"/>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26</w:t>
      </w:r>
      <w:r w:rsidRPr="00DB7079">
        <w:rPr>
          <w:rFonts w:ascii="Arial" w:hAnsi="Arial" w:cs="Arial"/>
          <w:sz w:val="20"/>
          <w:szCs w:val="20"/>
        </w:rPr>
        <w:fldChar w:fldCharType="end"/>
      </w:r>
      <w:r w:rsidRPr="00DB7079">
        <w:rPr>
          <w:rFonts w:ascii="Arial" w:hAnsi="Arial" w:cs="Arial"/>
          <w:sz w:val="20"/>
          <w:szCs w:val="20"/>
        </w:rPr>
        <w:t xml:space="preserve"> : </w:t>
      </w:r>
      <w:r w:rsidR="00614552" w:rsidRPr="00DB7079">
        <w:rPr>
          <w:rFonts w:ascii="Arial" w:hAnsi="Arial" w:cs="Arial"/>
          <w:sz w:val="20"/>
          <w:szCs w:val="20"/>
        </w:rPr>
        <w:t>Evolution des émissions de NH3</w:t>
      </w:r>
      <w:r w:rsidR="0078568C" w:rsidRPr="00DB7079">
        <w:rPr>
          <w:rFonts w:ascii="Arial" w:hAnsi="Arial" w:cs="Arial"/>
          <w:sz w:val="20"/>
          <w:szCs w:val="20"/>
        </w:rPr>
        <w:t xml:space="preserve"> sur la série temporelle</w:t>
      </w:r>
      <w:bookmarkEnd w:id="93"/>
    </w:p>
    <w:p w14:paraId="347C6B8A" w14:textId="6EB367D7" w:rsidR="00614552" w:rsidRPr="00DB7079" w:rsidRDefault="00614552" w:rsidP="0055713C">
      <w:pPr>
        <w:rPr>
          <w:lang w:val="fr-FR"/>
        </w:rPr>
      </w:pPr>
    </w:p>
    <w:p w14:paraId="73A399A4" w14:textId="51FEA718" w:rsidR="0019747D" w:rsidRPr="00DB7079" w:rsidRDefault="0019747D" w:rsidP="0019747D">
      <w:pPr>
        <w:jc w:val="center"/>
        <w:rPr>
          <w:lang w:val="fr-FR"/>
        </w:rPr>
      </w:pPr>
      <w:r w:rsidRPr="00DB7079">
        <w:rPr>
          <w:noProof/>
          <w:lang w:val="fr-FR"/>
        </w:rPr>
        <w:drawing>
          <wp:inline distT="0" distB="0" distL="0" distR="0" wp14:anchorId="42CA2417" wp14:editId="07AB4EE7">
            <wp:extent cx="4432300" cy="2633980"/>
            <wp:effectExtent l="0" t="0" r="6350" b="0"/>
            <wp:docPr id="6458" name="Image 6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432300" cy="2633980"/>
                    </a:xfrm>
                    <a:prstGeom prst="rect">
                      <a:avLst/>
                    </a:prstGeom>
                    <a:noFill/>
                  </pic:spPr>
                </pic:pic>
              </a:graphicData>
            </a:graphic>
          </wp:inline>
        </w:drawing>
      </w:r>
    </w:p>
    <w:p w14:paraId="54A940AF" w14:textId="4B91F396" w:rsidR="006A0F3B" w:rsidRPr="00DB7079" w:rsidRDefault="006A0F3B" w:rsidP="0055713C">
      <w:pPr>
        <w:rPr>
          <w:lang w:val="fr-FR"/>
        </w:rPr>
      </w:pPr>
    </w:p>
    <w:p w14:paraId="393AAEF7" w14:textId="77777777" w:rsidR="00CD429E" w:rsidRPr="00DB7079" w:rsidRDefault="00CD429E" w:rsidP="0055713C">
      <w:pPr>
        <w:rPr>
          <w:lang w:val="fr-FR"/>
        </w:rPr>
      </w:pPr>
    </w:p>
    <w:p w14:paraId="1AF9AEE6" w14:textId="3B087CDB" w:rsidR="00461C39" w:rsidRPr="00DB7079" w:rsidRDefault="00461C39" w:rsidP="00B7358C">
      <w:pPr>
        <w:rPr>
          <w:lang w:val="fr-FR"/>
        </w:rPr>
      </w:pPr>
      <w:r w:rsidRPr="00DB7079">
        <w:rPr>
          <w:lang w:val="fr-FR"/>
        </w:rPr>
        <w:t>Entre 1990 et 201</w:t>
      </w:r>
      <w:r w:rsidR="0019747D" w:rsidRPr="00DB7079">
        <w:rPr>
          <w:lang w:val="fr-FR"/>
        </w:rPr>
        <w:t>9</w:t>
      </w:r>
      <w:r w:rsidRPr="00DB7079">
        <w:rPr>
          <w:lang w:val="fr-FR"/>
        </w:rPr>
        <w:t>, les émissions de NH</w:t>
      </w:r>
      <w:r w:rsidRPr="00DB7079">
        <w:rPr>
          <w:vertAlign w:val="subscript"/>
          <w:lang w:val="fr-FR"/>
        </w:rPr>
        <w:t>3</w:t>
      </w:r>
      <w:r w:rsidRPr="00DB7079">
        <w:rPr>
          <w:lang w:val="fr-FR"/>
        </w:rPr>
        <w:t xml:space="preserve"> sont passées de </w:t>
      </w:r>
      <w:r w:rsidR="0019747D" w:rsidRPr="00DB7079">
        <w:rPr>
          <w:lang w:val="fr-FR"/>
        </w:rPr>
        <w:t>9,7</w:t>
      </w:r>
      <w:r w:rsidR="0089324C" w:rsidRPr="00DB7079">
        <w:rPr>
          <w:lang w:val="fr-FR"/>
        </w:rPr>
        <w:t>*10</w:t>
      </w:r>
      <w:r w:rsidR="0089324C" w:rsidRPr="00DB7079">
        <w:rPr>
          <w:vertAlign w:val="superscript"/>
          <w:lang w:val="fr-FR"/>
        </w:rPr>
        <w:t>-4</w:t>
      </w:r>
      <w:r w:rsidRPr="00DB7079">
        <w:rPr>
          <w:lang w:val="fr-FR"/>
        </w:rPr>
        <w:t xml:space="preserve"> kt à </w:t>
      </w:r>
      <w:r w:rsidR="0089324C" w:rsidRPr="00DB7079">
        <w:rPr>
          <w:lang w:val="fr-FR"/>
        </w:rPr>
        <w:t>15*10</w:t>
      </w:r>
      <w:r w:rsidR="0089324C" w:rsidRPr="00DB7079">
        <w:rPr>
          <w:vertAlign w:val="superscript"/>
          <w:lang w:val="fr-FR"/>
        </w:rPr>
        <w:t>-4</w:t>
      </w:r>
      <w:r w:rsidRPr="00DB7079">
        <w:rPr>
          <w:lang w:val="fr-FR"/>
        </w:rPr>
        <w:t xml:space="preserve"> kt</w:t>
      </w:r>
      <w:r w:rsidR="00963B4D" w:rsidRPr="00DB7079">
        <w:rPr>
          <w:lang w:val="fr-FR"/>
        </w:rPr>
        <w:t xml:space="preserve"> (soit une augmentation de 60%)</w:t>
      </w:r>
      <w:r w:rsidRPr="00DB7079">
        <w:rPr>
          <w:lang w:val="fr-FR"/>
        </w:rPr>
        <w:t>.</w:t>
      </w:r>
    </w:p>
    <w:p w14:paraId="3A0D445E" w14:textId="77777777" w:rsidR="00461C39" w:rsidRPr="00DB7079" w:rsidRDefault="00461C39" w:rsidP="00B7358C">
      <w:pPr>
        <w:rPr>
          <w:lang w:val="fr-FR"/>
        </w:rPr>
      </w:pPr>
    </w:p>
    <w:p w14:paraId="7C23495F" w14:textId="77777777" w:rsidR="000548E4" w:rsidRPr="00DB7079" w:rsidRDefault="000548E4" w:rsidP="00B7358C">
      <w:pPr>
        <w:rPr>
          <w:lang w:val="fr-FR"/>
        </w:rPr>
      </w:pPr>
      <w:r w:rsidRPr="00DB7079">
        <w:rPr>
          <w:lang w:val="fr-FR"/>
        </w:rPr>
        <w:t>L’évolution des émissions de NH</w:t>
      </w:r>
      <w:r w:rsidRPr="00DB7079">
        <w:rPr>
          <w:vertAlign w:val="subscript"/>
          <w:lang w:val="fr-FR"/>
        </w:rPr>
        <w:t>3</w:t>
      </w:r>
      <w:r w:rsidRPr="00DB7079">
        <w:rPr>
          <w:lang w:val="fr-FR"/>
        </w:rPr>
        <w:t xml:space="preserve"> est principalement </w:t>
      </w:r>
      <w:r w:rsidR="0036521C" w:rsidRPr="00DB7079">
        <w:rPr>
          <w:lang w:val="fr-FR"/>
        </w:rPr>
        <w:t>liée</w:t>
      </w:r>
      <w:r w:rsidRPr="00DB7079">
        <w:rPr>
          <w:lang w:val="fr-FR"/>
        </w:rPr>
        <w:t xml:space="preserve"> à l’évolution </w:t>
      </w:r>
      <w:r w:rsidR="001F2EFC" w:rsidRPr="00DB7079">
        <w:rPr>
          <w:lang w:val="fr-FR"/>
        </w:rPr>
        <w:t>des motorisations automobiles</w:t>
      </w:r>
      <w:r w:rsidR="0036521C" w:rsidRPr="00DB7079">
        <w:rPr>
          <w:lang w:val="fr-FR"/>
        </w:rPr>
        <w:t xml:space="preserve"> et l’évolution </w:t>
      </w:r>
      <w:r w:rsidR="002D3F1A" w:rsidRPr="00DB7079">
        <w:rPr>
          <w:lang w:val="fr-FR"/>
        </w:rPr>
        <w:t>de la qualité de la combustion.</w:t>
      </w:r>
    </w:p>
    <w:p w14:paraId="70C2AC82" w14:textId="77777777" w:rsidR="000548E4" w:rsidRPr="00DB7079" w:rsidRDefault="000548E4" w:rsidP="0055713C">
      <w:pPr>
        <w:rPr>
          <w:lang w:val="fr-FR"/>
        </w:rPr>
      </w:pPr>
    </w:p>
    <w:p w14:paraId="5A68CE06" w14:textId="4A171D05" w:rsidR="00F73FA4" w:rsidRPr="00DB7079" w:rsidRDefault="002D3F1A" w:rsidP="0055713C">
      <w:pPr>
        <w:rPr>
          <w:lang w:val="fr-FR"/>
        </w:rPr>
      </w:pPr>
      <w:r w:rsidRPr="00DB7079">
        <w:rPr>
          <w:lang w:val="fr-FR"/>
        </w:rPr>
        <w:t>En 201</w:t>
      </w:r>
      <w:r w:rsidR="0019747D" w:rsidRPr="00DB7079">
        <w:rPr>
          <w:lang w:val="fr-FR"/>
        </w:rPr>
        <w:t>9</w:t>
      </w:r>
      <w:r w:rsidR="003B7720" w:rsidRPr="00DB7079">
        <w:rPr>
          <w:lang w:val="fr-FR"/>
        </w:rPr>
        <w:t xml:space="preserve">, la </w:t>
      </w:r>
      <w:r w:rsidR="00984975" w:rsidRPr="00DB7079">
        <w:rPr>
          <w:lang w:val="fr-FR"/>
        </w:rPr>
        <w:t xml:space="preserve">principale </w:t>
      </w:r>
      <w:r w:rsidR="003B7720" w:rsidRPr="00DB7079">
        <w:rPr>
          <w:lang w:val="fr-FR"/>
        </w:rPr>
        <w:t>source d’émissions de NH</w:t>
      </w:r>
      <w:r w:rsidR="003B7720" w:rsidRPr="00DB7079">
        <w:rPr>
          <w:vertAlign w:val="subscript"/>
          <w:lang w:val="fr-FR"/>
        </w:rPr>
        <w:t>3</w:t>
      </w:r>
      <w:r w:rsidR="003B7720" w:rsidRPr="00DB7079">
        <w:rPr>
          <w:lang w:val="fr-FR"/>
        </w:rPr>
        <w:t xml:space="preserve"> est </w:t>
      </w:r>
      <w:r w:rsidR="00423D53" w:rsidRPr="00DB7079">
        <w:rPr>
          <w:lang w:val="fr-FR"/>
        </w:rPr>
        <w:t>le secteur</w:t>
      </w:r>
      <w:r w:rsidR="00F73FA4" w:rsidRPr="00DB7079">
        <w:rPr>
          <w:lang w:val="fr-FR"/>
        </w:rPr>
        <w:t xml:space="preserve"> du transport routier (1A3</w:t>
      </w:r>
      <w:r w:rsidR="00461C39" w:rsidRPr="00DB7079">
        <w:rPr>
          <w:lang w:val="fr-FR"/>
        </w:rPr>
        <w:t>b</w:t>
      </w:r>
      <w:r w:rsidR="00B7358C" w:rsidRPr="00DB7079">
        <w:rPr>
          <w:lang w:val="fr-FR"/>
        </w:rPr>
        <w:t xml:space="preserve">) </w:t>
      </w:r>
      <w:proofErr w:type="gramStart"/>
      <w:r w:rsidR="00B7358C" w:rsidRPr="00DB7079">
        <w:rPr>
          <w:lang w:val="fr-FR"/>
        </w:rPr>
        <w:t xml:space="preserve">avec </w:t>
      </w:r>
      <w:r w:rsidR="00CD62A6" w:rsidRPr="00DB7079">
        <w:rPr>
          <w:lang w:val="fr-FR"/>
        </w:rPr>
        <w:t xml:space="preserve"> 1</w:t>
      </w:r>
      <w:proofErr w:type="gramEnd"/>
      <w:r w:rsidR="00CD62A6" w:rsidRPr="00DB7079">
        <w:rPr>
          <w:lang w:val="fr-FR"/>
        </w:rPr>
        <w:t>,</w:t>
      </w:r>
      <w:r w:rsidR="0019747D" w:rsidRPr="00DB7079">
        <w:rPr>
          <w:lang w:val="fr-FR"/>
        </w:rPr>
        <w:t>11</w:t>
      </w:r>
      <w:r w:rsidR="00CD62A6" w:rsidRPr="00DB7079">
        <w:rPr>
          <w:lang w:val="fr-FR"/>
        </w:rPr>
        <w:t>*10</w:t>
      </w:r>
      <w:r w:rsidR="00CD62A6" w:rsidRPr="00DB7079">
        <w:rPr>
          <w:vertAlign w:val="superscript"/>
          <w:lang w:val="fr-FR"/>
        </w:rPr>
        <w:t>-3</w:t>
      </w:r>
      <w:r w:rsidR="00F73FA4" w:rsidRPr="00DB7079">
        <w:rPr>
          <w:lang w:val="fr-FR"/>
        </w:rPr>
        <w:t xml:space="preserve"> kt.</w:t>
      </w:r>
    </w:p>
    <w:p w14:paraId="60204A6F" w14:textId="77777777" w:rsidR="00077163" w:rsidRPr="00DB7079" w:rsidRDefault="00077163" w:rsidP="0055713C">
      <w:pPr>
        <w:rPr>
          <w:lang w:val="fr-FR"/>
        </w:rPr>
      </w:pPr>
    </w:p>
    <w:p w14:paraId="51D472FE" w14:textId="77777777" w:rsidR="00A520FB" w:rsidRPr="00DB7079" w:rsidRDefault="00A520FB" w:rsidP="0055713C">
      <w:pPr>
        <w:rPr>
          <w:b/>
          <w:lang w:val="fr-FR"/>
        </w:rPr>
      </w:pPr>
      <w:r w:rsidRPr="00DB7079">
        <w:rPr>
          <w:b/>
          <w:lang w:val="fr-FR"/>
        </w:rPr>
        <w:br w:type="page"/>
      </w:r>
    </w:p>
    <w:p w14:paraId="5E4C5EFA" w14:textId="77777777" w:rsidR="00EC41A4" w:rsidRPr="00DB7079" w:rsidRDefault="00EC41A4" w:rsidP="00963B4D">
      <w:pPr>
        <w:pStyle w:val="Titre2"/>
      </w:pPr>
      <w:bookmarkStart w:id="94" w:name="_Toc66715513"/>
      <w:r w:rsidRPr="00DB7079">
        <w:lastRenderedPageBreak/>
        <w:t>Particules</w:t>
      </w:r>
      <w:bookmarkEnd w:id="94"/>
    </w:p>
    <w:p w14:paraId="32E47B75" w14:textId="77777777" w:rsidR="00EC41A4" w:rsidRPr="00DB7079" w:rsidRDefault="00EC41A4" w:rsidP="0055713C">
      <w:pPr>
        <w:rPr>
          <w:lang w:val="fr-FR"/>
        </w:rPr>
      </w:pPr>
    </w:p>
    <w:p w14:paraId="0260FACB" w14:textId="77777777" w:rsidR="008A07B1" w:rsidRPr="00DB7079" w:rsidRDefault="008A07B1" w:rsidP="00963B4D">
      <w:pPr>
        <w:pStyle w:val="Titre3"/>
        <w:rPr>
          <w:lang w:val="fr-FR"/>
        </w:rPr>
      </w:pPr>
      <w:bookmarkStart w:id="95" w:name="_Toc66715514"/>
      <w:r w:rsidRPr="00DB7079">
        <w:rPr>
          <w:lang w:val="fr-FR"/>
        </w:rPr>
        <w:t>PM2,5</w:t>
      </w:r>
      <w:bookmarkEnd w:id="95"/>
    </w:p>
    <w:p w14:paraId="5D81F591" w14:textId="77777777" w:rsidR="008A07B1" w:rsidRPr="00DB7079" w:rsidRDefault="008A07B1" w:rsidP="0055713C">
      <w:pPr>
        <w:rPr>
          <w:lang w:val="fr-FR"/>
        </w:rPr>
      </w:pPr>
    </w:p>
    <w:p w14:paraId="5DB6A1E1" w14:textId="22B798DC" w:rsidR="00614552" w:rsidRPr="00DB7079" w:rsidRDefault="00963B4D" w:rsidP="00963B4D">
      <w:pPr>
        <w:pStyle w:val="Lgende"/>
        <w:pBdr>
          <w:top w:val="single" w:sz="4" w:space="1" w:color="auto"/>
          <w:bottom w:val="single" w:sz="4" w:space="1" w:color="auto"/>
        </w:pBdr>
        <w:rPr>
          <w:rFonts w:ascii="Arial" w:hAnsi="Arial" w:cs="Arial"/>
          <w:sz w:val="20"/>
          <w:szCs w:val="20"/>
        </w:rPr>
      </w:pPr>
      <w:bookmarkStart w:id="96" w:name="_Toc66716216"/>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27</w:t>
      </w:r>
      <w:r w:rsidRPr="00DB7079">
        <w:rPr>
          <w:rFonts w:ascii="Arial" w:hAnsi="Arial" w:cs="Arial"/>
          <w:sz w:val="20"/>
          <w:szCs w:val="20"/>
        </w:rPr>
        <w:fldChar w:fldCharType="end"/>
      </w:r>
      <w:r w:rsidRPr="00DB7079">
        <w:rPr>
          <w:rFonts w:ascii="Arial" w:hAnsi="Arial" w:cs="Arial"/>
          <w:sz w:val="20"/>
          <w:szCs w:val="20"/>
        </w:rPr>
        <w:t xml:space="preserve"> : </w:t>
      </w:r>
      <w:r w:rsidR="00614552" w:rsidRPr="00DB7079">
        <w:rPr>
          <w:rFonts w:ascii="Arial" w:hAnsi="Arial" w:cs="Arial"/>
          <w:sz w:val="20"/>
          <w:szCs w:val="20"/>
        </w:rPr>
        <w:t>Evolution des émissions de PM2,5</w:t>
      </w:r>
      <w:r w:rsidR="0078568C" w:rsidRPr="00DB7079">
        <w:rPr>
          <w:rFonts w:ascii="Arial" w:hAnsi="Arial" w:cs="Arial"/>
          <w:sz w:val="20"/>
          <w:szCs w:val="20"/>
        </w:rPr>
        <w:t xml:space="preserve"> sur la série temporelle</w:t>
      </w:r>
      <w:bookmarkEnd w:id="96"/>
    </w:p>
    <w:p w14:paraId="426D1C4A" w14:textId="052C1EE2" w:rsidR="00614552" w:rsidRPr="00DB7079" w:rsidRDefault="00614552" w:rsidP="0055713C">
      <w:pPr>
        <w:rPr>
          <w:lang w:val="fr-FR"/>
        </w:rPr>
      </w:pPr>
    </w:p>
    <w:p w14:paraId="08A9837F" w14:textId="0F9704CC" w:rsidR="00920224" w:rsidRPr="00DB7079" w:rsidRDefault="00920224" w:rsidP="00920224">
      <w:pPr>
        <w:jc w:val="center"/>
        <w:rPr>
          <w:lang w:val="fr-FR"/>
        </w:rPr>
      </w:pPr>
      <w:r w:rsidRPr="00DB7079">
        <w:rPr>
          <w:noProof/>
          <w:lang w:val="fr-FR"/>
        </w:rPr>
        <w:drawing>
          <wp:inline distT="0" distB="0" distL="0" distR="0" wp14:anchorId="3A149652" wp14:editId="6F1B9103">
            <wp:extent cx="4486910" cy="2639695"/>
            <wp:effectExtent l="0" t="0" r="8890" b="8255"/>
            <wp:docPr id="6459" name="Image 6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486910" cy="2639695"/>
                    </a:xfrm>
                    <a:prstGeom prst="rect">
                      <a:avLst/>
                    </a:prstGeom>
                    <a:noFill/>
                  </pic:spPr>
                </pic:pic>
              </a:graphicData>
            </a:graphic>
          </wp:inline>
        </w:drawing>
      </w:r>
    </w:p>
    <w:p w14:paraId="19F9F512" w14:textId="3F3AB2B1" w:rsidR="00EC41A4" w:rsidRPr="00DB7079" w:rsidRDefault="00EC41A4" w:rsidP="0055713C">
      <w:pPr>
        <w:rPr>
          <w:lang w:val="fr-FR"/>
        </w:rPr>
      </w:pPr>
    </w:p>
    <w:p w14:paraId="49E607E4" w14:textId="77777777" w:rsidR="0006518F" w:rsidRPr="00DB7079" w:rsidRDefault="0006518F" w:rsidP="0055713C">
      <w:pPr>
        <w:rPr>
          <w:lang w:val="fr-FR"/>
        </w:rPr>
      </w:pPr>
    </w:p>
    <w:p w14:paraId="253B7999" w14:textId="0FB06DF6" w:rsidR="00412B42" w:rsidRPr="00DB7079" w:rsidRDefault="0036521C" w:rsidP="00B7358C">
      <w:pPr>
        <w:rPr>
          <w:lang w:val="fr-FR"/>
        </w:rPr>
      </w:pPr>
      <w:r w:rsidRPr="00DB7079">
        <w:rPr>
          <w:lang w:val="fr-FR"/>
        </w:rPr>
        <w:t>La courbe d’évolution des émissions de PM</w:t>
      </w:r>
      <w:r w:rsidRPr="00DB7079">
        <w:rPr>
          <w:vertAlign w:val="subscript"/>
          <w:lang w:val="fr-FR"/>
        </w:rPr>
        <w:t>2.5</w:t>
      </w:r>
      <w:r w:rsidRPr="00DB7079">
        <w:rPr>
          <w:lang w:val="fr-FR"/>
        </w:rPr>
        <w:t xml:space="preserve"> est liée</w:t>
      </w:r>
      <w:r w:rsidR="00412B42" w:rsidRPr="00DB7079">
        <w:rPr>
          <w:lang w:val="fr-FR"/>
        </w:rPr>
        <w:t xml:space="preserve"> principalement</w:t>
      </w:r>
      <w:r w:rsidRPr="00DB7079">
        <w:rPr>
          <w:lang w:val="fr-FR"/>
        </w:rPr>
        <w:t xml:space="preserve"> à celle des émissions</w:t>
      </w:r>
      <w:r w:rsidR="00412B42" w:rsidRPr="00DB7079">
        <w:rPr>
          <w:lang w:val="fr-FR"/>
        </w:rPr>
        <w:t xml:space="preserve"> du transport.</w:t>
      </w:r>
    </w:p>
    <w:p w14:paraId="7E772C3D" w14:textId="4D8CCBFD" w:rsidR="00A15DCF" w:rsidRPr="00DB7079" w:rsidRDefault="00A15DCF" w:rsidP="00B7358C">
      <w:pPr>
        <w:rPr>
          <w:lang w:val="fr-FR"/>
        </w:rPr>
      </w:pPr>
    </w:p>
    <w:p w14:paraId="2D7A9A21" w14:textId="2C784BF7" w:rsidR="00A45F2C" w:rsidRPr="00DB7079" w:rsidRDefault="00A45F2C" w:rsidP="00B7358C">
      <w:pPr>
        <w:rPr>
          <w:lang w:val="fr-FR"/>
        </w:rPr>
      </w:pPr>
      <w:r w:rsidRPr="00DB7079">
        <w:rPr>
          <w:lang w:val="fr-FR"/>
        </w:rPr>
        <w:t>Entre 1990 et 201</w:t>
      </w:r>
      <w:r w:rsidR="00920224" w:rsidRPr="00DB7079">
        <w:rPr>
          <w:lang w:val="fr-FR"/>
        </w:rPr>
        <w:t>9</w:t>
      </w:r>
      <w:r w:rsidRPr="00DB7079">
        <w:rPr>
          <w:lang w:val="fr-FR"/>
        </w:rPr>
        <w:t>, les émissions de PM</w:t>
      </w:r>
      <w:r w:rsidRPr="00DB7079">
        <w:rPr>
          <w:vertAlign w:val="subscript"/>
          <w:lang w:val="fr-FR"/>
        </w:rPr>
        <w:t>2,5</w:t>
      </w:r>
      <w:r w:rsidRPr="00DB7079">
        <w:rPr>
          <w:lang w:val="fr-FR"/>
        </w:rPr>
        <w:t xml:space="preserve"> sont passées de </w:t>
      </w:r>
      <w:r w:rsidR="002960D4" w:rsidRPr="00DB7079">
        <w:rPr>
          <w:lang w:val="fr-FR"/>
        </w:rPr>
        <w:t>0,0</w:t>
      </w:r>
      <w:r w:rsidR="0089324C" w:rsidRPr="00DB7079">
        <w:rPr>
          <w:lang w:val="fr-FR"/>
        </w:rPr>
        <w:t>2</w:t>
      </w:r>
      <w:r w:rsidRPr="00DB7079">
        <w:rPr>
          <w:lang w:val="fr-FR"/>
        </w:rPr>
        <w:t xml:space="preserve"> kt à </w:t>
      </w:r>
      <w:r w:rsidR="002960D4" w:rsidRPr="00DB7079">
        <w:rPr>
          <w:lang w:val="fr-FR"/>
        </w:rPr>
        <w:t>0,0</w:t>
      </w:r>
      <w:r w:rsidR="0089324C" w:rsidRPr="00DB7079">
        <w:rPr>
          <w:lang w:val="fr-FR"/>
        </w:rPr>
        <w:t>1</w:t>
      </w:r>
      <w:r w:rsidRPr="00DB7079">
        <w:rPr>
          <w:lang w:val="fr-FR"/>
        </w:rPr>
        <w:t xml:space="preserve"> kt</w:t>
      </w:r>
      <w:r w:rsidR="00877E63" w:rsidRPr="00DB7079">
        <w:rPr>
          <w:lang w:val="fr-FR"/>
        </w:rPr>
        <w:t xml:space="preserve"> (soit une diminution de 67%)</w:t>
      </w:r>
      <w:r w:rsidRPr="00DB7079">
        <w:rPr>
          <w:lang w:val="fr-FR"/>
        </w:rPr>
        <w:t>.</w:t>
      </w:r>
    </w:p>
    <w:p w14:paraId="1E110A3A" w14:textId="77777777" w:rsidR="005F59E6" w:rsidRPr="00DB7079" w:rsidRDefault="005F59E6" w:rsidP="00B7358C">
      <w:pPr>
        <w:rPr>
          <w:lang w:val="fr-FR"/>
        </w:rPr>
      </w:pPr>
    </w:p>
    <w:p w14:paraId="75B4B60D" w14:textId="457669C2" w:rsidR="00727817" w:rsidRPr="00DB7079" w:rsidRDefault="005F59E6" w:rsidP="00B7358C">
      <w:pPr>
        <w:rPr>
          <w:rFonts w:ascii="Calibri" w:eastAsia="Times New Roman" w:hAnsi="Calibri" w:cs="Times New Roman"/>
          <w:color w:val="000000"/>
          <w:sz w:val="22"/>
          <w:szCs w:val="22"/>
          <w:lang w:val="fr-FR"/>
        </w:rPr>
      </w:pPr>
      <w:r w:rsidRPr="00DB7079">
        <w:rPr>
          <w:lang w:val="fr-FR"/>
        </w:rPr>
        <w:t>En 201</w:t>
      </w:r>
      <w:r w:rsidR="00920224" w:rsidRPr="00DB7079">
        <w:rPr>
          <w:lang w:val="fr-FR"/>
        </w:rPr>
        <w:t>9</w:t>
      </w:r>
      <w:r w:rsidRPr="00DB7079">
        <w:rPr>
          <w:lang w:val="fr-FR"/>
        </w:rPr>
        <w:t>, l</w:t>
      </w:r>
      <w:r w:rsidR="00727817" w:rsidRPr="00DB7079">
        <w:rPr>
          <w:lang w:val="fr-FR"/>
        </w:rPr>
        <w:t xml:space="preserve">a </w:t>
      </w:r>
      <w:r w:rsidR="00984975" w:rsidRPr="00DB7079">
        <w:rPr>
          <w:lang w:val="fr-FR"/>
        </w:rPr>
        <w:t>principale</w:t>
      </w:r>
      <w:r w:rsidR="00727817" w:rsidRPr="00DB7079">
        <w:rPr>
          <w:lang w:val="fr-FR"/>
        </w:rPr>
        <w:t xml:space="preserve"> source d’émissions</w:t>
      </w:r>
      <w:r w:rsidR="00982F91" w:rsidRPr="00DB7079">
        <w:rPr>
          <w:lang w:val="fr-FR"/>
        </w:rPr>
        <w:t xml:space="preserve"> de PM</w:t>
      </w:r>
      <w:r w:rsidR="00982F91" w:rsidRPr="00DB7079">
        <w:rPr>
          <w:vertAlign w:val="subscript"/>
          <w:lang w:val="fr-FR"/>
        </w:rPr>
        <w:t>2.5</w:t>
      </w:r>
      <w:r w:rsidR="00982F91" w:rsidRPr="00DB7079">
        <w:rPr>
          <w:lang w:val="fr-FR"/>
        </w:rPr>
        <w:t xml:space="preserve"> </w:t>
      </w:r>
      <w:r w:rsidR="00727817" w:rsidRPr="00DB7079">
        <w:rPr>
          <w:lang w:val="fr-FR"/>
        </w:rPr>
        <w:t>est</w:t>
      </w:r>
      <w:r w:rsidR="00F73FA4" w:rsidRPr="00DB7079">
        <w:rPr>
          <w:lang w:val="fr-FR"/>
        </w:rPr>
        <w:t xml:space="preserve"> le secteur du transport routier </w:t>
      </w:r>
      <w:r w:rsidR="00727817" w:rsidRPr="00DB7079">
        <w:rPr>
          <w:lang w:val="fr-FR"/>
        </w:rPr>
        <w:t>(1A3</w:t>
      </w:r>
      <w:r w:rsidRPr="00DB7079">
        <w:rPr>
          <w:lang w:val="fr-FR"/>
        </w:rPr>
        <w:t>b</w:t>
      </w:r>
      <w:r w:rsidR="00727817" w:rsidRPr="00DB7079">
        <w:rPr>
          <w:lang w:val="fr-FR"/>
        </w:rPr>
        <w:t xml:space="preserve">), avec </w:t>
      </w:r>
      <w:r w:rsidR="00920224" w:rsidRPr="00DB7079">
        <w:rPr>
          <w:lang w:val="fr-FR"/>
        </w:rPr>
        <w:t>2,38</w:t>
      </w:r>
      <w:r w:rsidR="00CD62A6" w:rsidRPr="00DB7079">
        <w:rPr>
          <w:lang w:val="fr-FR"/>
        </w:rPr>
        <w:t>*10</w:t>
      </w:r>
      <w:r w:rsidR="00CD62A6" w:rsidRPr="00DB7079">
        <w:rPr>
          <w:vertAlign w:val="superscript"/>
          <w:lang w:val="fr-FR"/>
        </w:rPr>
        <w:t>-3</w:t>
      </w:r>
      <w:r w:rsidR="00984975" w:rsidRPr="00DB7079">
        <w:rPr>
          <w:lang w:val="fr-FR"/>
        </w:rPr>
        <w:t> </w:t>
      </w:r>
      <w:r w:rsidR="00727817" w:rsidRPr="00DB7079">
        <w:rPr>
          <w:lang w:val="fr-FR"/>
        </w:rPr>
        <w:t>kt.</w:t>
      </w:r>
    </w:p>
    <w:p w14:paraId="0F107E66" w14:textId="2A32FF3C" w:rsidR="00F10AC3" w:rsidRPr="00DB7079" w:rsidRDefault="00F10AC3" w:rsidP="00B7358C">
      <w:pPr>
        <w:rPr>
          <w:lang w:val="fr-FR"/>
        </w:rPr>
      </w:pPr>
    </w:p>
    <w:p w14:paraId="0176668F" w14:textId="355E7445" w:rsidR="00B75028" w:rsidRPr="00DB7079" w:rsidRDefault="00B75028" w:rsidP="00B7358C">
      <w:pPr>
        <w:rPr>
          <w:lang w:val="fr-FR"/>
        </w:rPr>
      </w:pPr>
      <w:r w:rsidRPr="00DB7079">
        <w:rPr>
          <w:lang w:val="fr-FR"/>
        </w:rPr>
        <w:t>En outre, le pic d’émissions constaté en 2015 correspond principalement à d</w:t>
      </w:r>
      <w:r w:rsidR="000A185F" w:rsidRPr="00DB7079">
        <w:rPr>
          <w:lang w:val="fr-FR"/>
        </w:rPr>
        <w:t>’importantes</w:t>
      </w:r>
      <w:r w:rsidRPr="00DB7079">
        <w:rPr>
          <w:lang w:val="fr-FR"/>
        </w:rPr>
        <w:t xml:space="preserve"> opérations de d</w:t>
      </w:r>
      <w:r w:rsidR="000A185F" w:rsidRPr="00DB7079">
        <w:rPr>
          <w:lang w:val="fr-FR"/>
        </w:rPr>
        <w:t>émolition.</w:t>
      </w:r>
      <w:r w:rsidRPr="00DB7079">
        <w:rPr>
          <w:lang w:val="fr-FR"/>
        </w:rPr>
        <w:t xml:space="preserve"> </w:t>
      </w:r>
    </w:p>
    <w:p w14:paraId="3D254583" w14:textId="77C212AF" w:rsidR="00B75028" w:rsidRPr="00DB7079" w:rsidRDefault="00B75028" w:rsidP="00B7358C">
      <w:pPr>
        <w:rPr>
          <w:lang w:val="fr-FR"/>
        </w:rPr>
      </w:pPr>
    </w:p>
    <w:p w14:paraId="06CDCE26" w14:textId="77777777" w:rsidR="008A07B1" w:rsidRPr="00DB7079" w:rsidRDefault="008A07B1" w:rsidP="00877E63">
      <w:pPr>
        <w:pStyle w:val="Titre3"/>
        <w:rPr>
          <w:lang w:val="fr-FR"/>
        </w:rPr>
      </w:pPr>
      <w:bookmarkStart w:id="97" w:name="_Toc66715515"/>
      <w:r w:rsidRPr="00DB7079">
        <w:rPr>
          <w:lang w:val="fr-FR"/>
        </w:rPr>
        <w:t>PM10</w:t>
      </w:r>
      <w:bookmarkEnd w:id="97"/>
    </w:p>
    <w:p w14:paraId="206A3909" w14:textId="77777777" w:rsidR="008A07B1" w:rsidRPr="00DB7079" w:rsidRDefault="008A07B1" w:rsidP="0055713C">
      <w:pPr>
        <w:rPr>
          <w:lang w:val="fr-FR"/>
        </w:rPr>
      </w:pPr>
    </w:p>
    <w:p w14:paraId="261ACEB6" w14:textId="5D880D4B" w:rsidR="00614552" w:rsidRPr="00DB7079" w:rsidRDefault="00877E63" w:rsidP="00877E63">
      <w:pPr>
        <w:pStyle w:val="Lgende"/>
        <w:pBdr>
          <w:top w:val="single" w:sz="4" w:space="1" w:color="auto"/>
          <w:bottom w:val="single" w:sz="4" w:space="1" w:color="auto"/>
        </w:pBdr>
        <w:rPr>
          <w:rFonts w:ascii="Arial" w:hAnsi="Arial" w:cs="Arial"/>
          <w:sz w:val="20"/>
          <w:szCs w:val="20"/>
        </w:rPr>
      </w:pPr>
      <w:bookmarkStart w:id="98" w:name="_Toc66716217"/>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28</w:t>
      </w:r>
      <w:r w:rsidRPr="00DB7079">
        <w:rPr>
          <w:rFonts w:ascii="Arial" w:hAnsi="Arial" w:cs="Arial"/>
          <w:sz w:val="20"/>
          <w:szCs w:val="20"/>
        </w:rPr>
        <w:fldChar w:fldCharType="end"/>
      </w:r>
      <w:r w:rsidRPr="00DB7079">
        <w:rPr>
          <w:rFonts w:ascii="Arial" w:hAnsi="Arial" w:cs="Arial"/>
          <w:sz w:val="20"/>
          <w:szCs w:val="20"/>
        </w:rPr>
        <w:t xml:space="preserve"> : </w:t>
      </w:r>
      <w:r w:rsidR="00614552" w:rsidRPr="00DB7079">
        <w:rPr>
          <w:rFonts w:ascii="Arial" w:hAnsi="Arial" w:cs="Arial"/>
          <w:sz w:val="20"/>
          <w:szCs w:val="20"/>
        </w:rPr>
        <w:t>Evolution des émissions de PM10</w:t>
      </w:r>
      <w:r w:rsidR="0078568C" w:rsidRPr="00DB7079">
        <w:rPr>
          <w:rFonts w:ascii="Arial" w:hAnsi="Arial" w:cs="Arial"/>
          <w:sz w:val="20"/>
          <w:szCs w:val="20"/>
        </w:rPr>
        <w:t xml:space="preserve"> sur la série temporelle</w:t>
      </w:r>
      <w:bookmarkEnd w:id="98"/>
    </w:p>
    <w:p w14:paraId="6D78D7AF" w14:textId="56491DB3" w:rsidR="00614552" w:rsidRPr="00DB7079" w:rsidRDefault="00614552" w:rsidP="0055713C">
      <w:pPr>
        <w:rPr>
          <w:lang w:val="fr-FR"/>
        </w:rPr>
      </w:pPr>
    </w:p>
    <w:p w14:paraId="4E0535CA" w14:textId="6473DB1A" w:rsidR="00920224" w:rsidRPr="00DB7079" w:rsidRDefault="00920224" w:rsidP="00920224">
      <w:pPr>
        <w:jc w:val="center"/>
        <w:rPr>
          <w:lang w:val="fr-FR"/>
        </w:rPr>
      </w:pPr>
      <w:r w:rsidRPr="00DB7079">
        <w:rPr>
          <w:noProof/>
          <w:lang w:val="fr-FR"/>
        </w:rPr>
        <w:drawing>
          <wp:inline distT="0" distB="0" distL="0" distR="0" wp14:anchorId="6A14E533" wp14:editId="05FA0A90">
            <wp:extent cx="4420235" cy="2633980"/>
            <wp:effectExtent l="0" t="0" r="0" b="0"/>
            <wp:docPr id="6460" name="Image 6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420235" cy="2633980"/>
                    </a:xfrm>
                    <a:prstGeom prst="rect">
                      <a:avLst/>
                    </a:prstGeom>
                    <a:noFill/>
                  </pic:spPr>
                </pic:pic>
              </a:graphicData>
            </a:graphic>
          </wp:inline>
        </w:drawing>
      </w:r>
    </w:p>
    <w:p w14:paraId="7035C865" w14:textId="1CA997AE" w:rsidR="005F59E6" w:rsidRPr="00DB7079" w:rsidRDefault="005F59E6" w:rsidP="00B7358C">
      <w:pPr>
        <w:rPr>
          <w:lang w:val="fr-FR"/>
        </w:rPr>
      </w:pPr>
      <w:r w:rsidRPr="00DB7079">
        <w:rPr>
          <w:lang w:val="fr-FR"/>
        </w:rPr>
        <w:lastRenderedPageBreak/>
        <w:t>Entre 1990 et 201</w:t>
      </w:r>
      <w:r w:rsidR="00920224" w:rsidRPr="00DB7079">
        <w:rPr>
          <w:lang w:val="fr-FR"/>
        </w:rPr>
        <w:t>9</w:t>
      </w:r>
      <w:r w:rsidRPr="00DB7079">
        <w:rPr>
          <w:lang w:val="fr-FR"/>
        </w:rPr>
        <w:t>, les émissions de PM</w:t>
      </w:r>
      <w:r w:rsidRPr="00DB7079">
        <w:rPr>
          <w:vertAlign w:val="subscript"/>
          <w:lang w:val="fr-FR"/>
        </w:rPr>
        <w:t>10</w:t>
      </w:r>
      <w:r w:rsidRPr="00DB7079">
        <w:rPr>
          <w:lang w:val="fr-FR"/>
        </w:rPr>
        <w:t xml:space="preserve"> sont passées de </w:t>
      </w:r>
      <w:r w:rsidR="002960D4" w:rsidRPr="00DB7079">
        <w:rPr>
          <w:lang w:val="fr-FR"/>
        </w:rPr>
        <w:t>0,0</w:t>
      </w:r>
      <w:r w:rsidR="0089324C" w:rsidRPr="00DB7079">
        <w:rPr>
          <w:lang w:val="fr-FR"/>
        </w:rPr>
        <w:t>3</w:t>
      </w:r>
      <w:r w:rsidRPr="00DB7079">
        <w:rPr>
          <w:lang w:val="fr-FR"/>
        </w:rPr>
        <w:t xml:space="preserve"> kt à </w:t>
      </w:r>
      <w:r w:rsidR="002960D4" w:rsidRPr="00DB7079">
        <w:rPr>
          <w:lang w:val="fr-FR"/>
        </w:rPr>
        <w:t>0,01</w:t>
      </w:r>
      <w:r w:rsidR="00920224" w:rsidRPr="00DB7079">
        <w:rPr>
          <w:lang w:val="fr-FR"/>
        </w:rPr>
        <w:t>6</w:t>
      </w:r>
      <w:r w:rsidRPr="00DB7079">
        <w:rPr>
          <w:lang w:val="fr-FR"/>
        </w:rPr>
        <w:t xml:space="preserve"> kt</w:t>
      </w:r>
      <w:r w:rsidR="00877E63" w:rsidRPr="00DB7079">
        <w:rPr>
          <w:lang w:val="fr-FR"/>
        </w:rPr>
        <w:t xml:space="preserve"> (soit une diminution de 47%)</w:t>
      </w:r>
      <w:r w:rsidRPr="00DB7079">
        <w:rPr>
          <w:lang w:val="fr-FR"/>
        </w:rPr>
        <w:t>.</w:t>
      </w:r>
    </w:p>
    <w:p w14:paraId="24216AEA" w14:textId="77777777" w:rsidR="005F59E6" w:rsidRPr="00DB7079" w:rsidRDefault="005F59E6" w:rsidP="00B7358C">
      <w:pPr>
        <w:rPr>
          <w:lang w:val="fr-FR"/>
        </w:rPr>
      </w:pPr>
    </w:p>
    <w:p w14:paraId="69FF1495" w14:textId="7828B831" w:rsidR="008A3A6C" w:rsidRPr="00DB7079" w:rsidRDefault="002960D4" w:rsidP="00B7358C">
      <w:pPr>
        <w:rPr>
          <w:lang w:val="fr-FR"/>
        </w:rPr>
      </w:pPr>
      <w:r w:rsidRPr="00DB7079">
        <w:rPr>
          <w:lang w:val="fr-FR"/>
        </w:rPr>
        <w:t>En 201</w:t>
      </w:r>
      <w:r w:rsidR="00920224" w:rsidRPr="00DB7079">
        <w:rPr>
          <w:lang w:val="fr-FR"/>
        </w:rPr>
        <w:t>9</w:t>
      </w:r>
      <w:r w:rsidR="005F59E6" w:rsidRPr="00DB7079">
        <w:rPr>
          <w:lang w:val="fr-FR"/>
        </w:rPr>
        <w:t>, l</w:t>
      </w:r>
      <w:r w:rsidR="00727817" w:rsidRPr="00DB7079">
        <w:rPr>
          <w:lang w:val="fr-FR"/>
        </w:rPr>
        <w:t xml:space="preserve">a </w:t>
      </w:r>
      <w:r w:rsidR="005F59E6" w:rsidRPr="00DB7079">
        <w:rPr>
          <w:lang w:val="fr-FR"/>
        </w:rPr>
        <w:t>principale</w:t>
      </w:r>
      <w:r w:rsidR="00727817" w:rsidRPr="00DB7079">
        <w:rPr>
          <w:lang w:val="fr-FR"/>
        </w:rPr>
        <w:t xml:space="preserve"> catégorie émettrice</w:t>
      </w:r>
      <w:r w:rsidR="00982F91" w:rsidRPr="00DB7079">
        <w:rPr>
          <w:lang w:val="fr-FR"/>
        </w:rPr>
        <w:t xml:space="preserve"> de PM</w:t>
      </w:r>
      <w:r w:rsidR="00982F91" w:rsidRPr="00DB7079">
        <w:rPr>
          <w:vertAlign w:val="subscript"/>
          <w:lang w:val="fr-FR"/>
        </w:rPr>
        <w:t>10</w:t>
      </w:r>
      <w:r w:rsidR="00727817" w:rsidRPr="00DB7079">
        <w:rPr>
          <w:lang w:val="fr-FR"/>
        </w:rPr>
        <w:t xml:space="preserve"> </w:t>
      </w:r>
      <w:r w:rsidR="008A3A6C" w:rsidRPr="00DB7079">
        <w:rPr>
          <w:lang w:val="fr-FR"/>
        </w:rPr>
        <w:t xml:space="preserve">est le secteur </w:t>
      </w:r>
      <w:r w:rsidR="005F59E6" w:rsidRPr="00DB7079">
        <w:rPr>
          <w:lang w:val="fr-FR"/>
        </w:rPr>
        <w:t>d</w:t>
      </w:r>
      <w:r w:rsidRPr="00DB7079">
        <w:rPr>
          <w:lang w:val="fr-FR"/>
        </w:rPr>
        <w:t>e la construction/démolition</w:t>
      </w:r>
      <w:r w:rsidR="005F59E6" w:rsidRPr="00DB7079">
        <w:rPr>
          <w:lang w:val="fr-FR"/>
        </w:rPr>
        <w:t xml:space="preserve"> </w:t>
      </w:r>
      <w:r w:rsidR="008A3A6C" w:rsidRPr="00DB7079">
        <w:rPr>
          <w:lang w:val="fr-FR"/>
        </w:rPr>
        <w:t>(</w:t>
      </w:r>
      <w:r w:rsidRPr="00DB7079">
        <w:rPr>
          <w:lang w:val="fr-FR"/>
        </w:rPr>
        <w:t>2A5b</w:t>
      </w:r>
      <w:r w:rsidR="008A3A6C" w:rsidRPr="00DB7079">
        <w:rPr>
          <w:lang w:val="fr-FR"/>
        </w:rPr>
        <w:t xml:space="preserve">), avec </w:t>
      </w:r>
      <w:r w:rsidR="00920224" w:rsidRPr="00DB7079">
        <w:rPr>
          <w:lang w:val="fr-FR"/>
        </w:rPr>
        <w:t>7</w:t>
      </w:r>
      <w:r w:rsidR="00CD62A6" w:rsidRPr="00DB7079">
        <w:rPr>
          <w:lang w:val="fr-FR"/>
        </w:rPr>
        <w:t>,</w:t>
      </w:r>
      <w:r w:rsidR="00920224" w:rsidRPr="00DB7079">
        <w:rPr>
          <w:lang w:val="fr-FR"/>
        </w:rPr>
        <w:t>72</w:t>
      </w:r>
      <w:r w:rsidR="00CD62A6" w:rsidRPr="00DB7079">
        <w:rPr>
          <w:lang w:val="fr-FR"/>
        </w:rPr>
        <w:t>*10</w:t>
      </w:r>
      <w:r w:rsidR="00CD62A6" w:rsidRPr="00DB7079">
        <w:rPr>
          <w:vertAlign w:val="superscript"/>
          <w:lang w:val="fr-FR"/>
        </w:rPr>
        <w:t>-3</w:t>
      </w:r>
      <w:r w:rsidR="005F59E6" w:rsidRPr="00DB7079">
        <w:rPr>
          <w:lang w:val="fr-FR"/>
        </w:rPr>
        <w:t> </w:t>
      </w:r>
      <w:r w:rsidR="008A3A6C" w:rsidRPr="00DB7079">
        <w:rPr>
          <w:lang w:val="fr-FR"/>
        </w:rPr>
        <w:t>kt.</w:t>
      </w:r>
    </w:p>
    <w:p w14:paraId="12A5DC48" w14:textId="77777777" w:rsidR="00B75028" w:rsidRPr="00DB7079" w:rsidRDefault="00B75028" w:rsidP="00B7358C">
      <w:pPr>
        <w:rPr>
          <w:lang w:val="fr-FR"/>
        </w:rPr>
      </w:pPr>
    </w:p>
    <w:p w14:paraId="1797B470" w14:textId="580C4F46" w:rsidR="00984975" w:rsidRPr="00DB7079" w:rsidRDefault="000A185F" w:rsidP="00B75028">
      <w:pPr>
        <w:rPr>
          <w:lang w:val="fr-FR"/>
        </w:rPr>
      </w:pPr>
      <w:r w:rsidRPr="00DB7079">
        <w:rPr>
          <w:lang w:val="fr-FR"/>
        </w:rPr>
        <w:t>En outre, le pic d’émissions constaté en 2015 correspond principalement à d’importantes opérations de démolition.</w:t>
      </w:r>
    </w:p>
    <w:p w14:paraId="6B4A1368" w14:textId="77777777" w:rsidR="0006518F" w:rsidRPr="00DB7079" w:rsidRDefault="0006518F" w:rsidP="00B75028">
      <w:pPr>
        <w:rPr>
          <w:rFonts w:ascii="Calibri" w:eastAsia="Times New Roman" w:hAnsi="Calibri" w:cs="Times New Roman"/>
          <w:color w:val="000000"/>
          <w:sz w:val="22"/>
          <w:szCs w:val="22"/>
          <w:lang w:val="fr-FR"/>
        </w:rPr>
      </w:pPr>
    </w:p>
    <w:p w14:paraId="79486D60" w14:textId="77777777" w:rsidR="008A07B1" w:rsidRPr="00DB7079" w:rsidRDefault="008A07B1" w:rsidP="00877E63">
      <w:pPr>
        <w:pStyle w:val="Titre3"/>
        <w:rPr>
          <w:lang w:val="fr-FR"/>
        </w:rPr>
      </w:pPr>
      <w:bookmarkStart w:id="99" w:name="_Toc66715516"/>
      <w:r w:rsidRPr="00DB7079">
        <w:rPr>
          <w:lang w:val="fr-FR"/>
        </w:rPr>
        <w:t>TSP</w:t>
      </w:r>
      <w:bookmarkEnd w:id="99"/>
    </w:p>
    <w:p w14:paraId="6A990045" w14:textId="77777777" w:rsidR="008A07B1" w:rsidRPr="00DB7079" w:rsidRDefault="008A07B1">
      <w:pPr>
        <w:rPr>
          <w:lang w:val="fr-FR"/>
        </w:rPr>
      </w:pPr>
    </w:p>
    <w:p w14:paraId="0AAC55C6" w14:textId="603CDA0A" w:rsidR="008D19AB" w:rsidRPr="00DB7079" w:rsidRDefault="00877E63" w:rsidP="00877E63">
      <w:pPr>
        <w:pStyle w:val="Lgende"/>
        <w:pBdr>
          <w:top w:val="single" w:sz="4" w:space="1" w:color="auto"/>
          <w:bottom w:val="single" w:sz="4" w:space="1" w:color="auto"/>
        </w:pBdr>
        <w:rPr>
          <w:rFonts w:ascii="Arial" w:hAnsi="Arial" w:cs="Arial"/>
          <w:sz w:val="20"/>
          <w:szCs w:val="20"/>
        </w:rPr>
      </w:pPr>
      <w:bookmarkStart w:id="100" w:name="_Toc66716218"/>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29</w:t>
      </w:r>
      <w:r w:rsidRPr="00DB7079">
        <w:rPr>
          <w:rFonts w:ascii="Arial" w:hAnsi="Arial" w:cs="Arial"/>
          <w:sz w:val="20"/>
          <w:szCs w:val="20"/>
        </w:rPr>
        <w:fldChar w:fldCharType="end"/>
      </w:r>
      <w:r w:rsidRPr="00DB7079">
        <w:rPr>
          <w:rFonts w:ascii="Arial" w:hAnsi="Arial" w:cs="Arial"/>
          <w:sz w:val="20"/>
          <w:szCs w:val="20"/>
        </w:rPr>
        <w:t xml:space="preserve"> : </w:t>
      </w:r>
      <w:r w:rsidR="008D19AB" w:rsidRPr="00DB7079">
        <w:rPr>
          <w:rFonts w:ascii="Arial" w:hAnsi="Arial" w:cs="Arial"/>
          <w:sz w:val="20"/>
          <w:szCs w:val="20"/>
        </w:rPr>
        <w:t>Evolution des émissions de TSP</w:t>
      </w:r>
      <w:r w:rsidR="0078568C" w:rsidRPr="00DB7079">
        <w:rPr>
          <w:rFonts w:ascii="Arial" w:hAnsi="Arial" w:cs="Arial"/>
          <w:sz w:val="20"/>
          <w:szCs w:val="20"/>
        </w:rPr>
        <w:t xml:space="preserve"> sur la série temporelle</w:t>
      </w:r>
      <w:bookmarkEnd w:id="100"/>
    </w:p>
    <w:p w14:paraId="10634654" w14:textId="6D68BFD8" w:rsidR="008D19AB" w:rsidRPr="00DB7079" w:rsidRDefault="008D19AB">
      <w:pPr>
        <w:rPr>
          <w:lang w:val="fr-FR"/>
        </w:rPr>
      </w:pPr>
    </w:p>
    <w:p w14:paraId="6694AD97" w14:textId="36D9BBFF" w:rsidR="00920224" w:rsidRPr="00DB7079" w:rsidRDefault="00920224" w:rsidP="00920224">
      <w:pPr>
        <w:jc w:val="center"/>
        <w:rPr>
          <w:lang w:val="fr-FR"/>
        </w:rPr>
      </w:pPr>
      <w:r w:rsidRPr="00DB7079">
        <w:rPr>
          <w:noProof/>
          <w:lang w:val="fr-FR"/>
        </w:rPr>
        <w:drawing>
          <wp:inline distT="0" distB="0" distL="0" distR="0" wp14:anchorId="332B4577" wp14:editId="223A6FA4">
            <wp:extent cx="4407535" cy="2633980"/>
            <wp:effectExtent l="0" t="0" r="0" b="0"/>
            <wp:docPr id="6461" name="Image 6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407535" cy="2633980"/>
                    </a:xfrm>
                    <a:prstGeom prst="rect">
                      <a:avLst/>
                    </a:prstGeom>
                    <a:noFill/>
                  </pic:spPr>
                </pic:pic>
              </a:graphicData>
            </a:graphic>
          </wp:inline>
        </w:drawing>
      </w:r>
    </w:p>
    <w:p w14:paraId="1AD0ED53" w14:textId="33D358E8" w:rsidR="008F7478" w:rsidRPr="00DB7079" w:rsidRDefault="008F7478" w:rsidP="002960D4">
      <w:pPr>
        <w:rPr>
          <w:lang w:val="fr-FR"/>
        </w:rPr>
      </w:pPr>
    </w:p>
    <w:p w14:paraId="69BBF4C1" w14:textId="730ADCA3" w:rsidR="007C3D51" w:rsidRPr="00DB7079" w:rsidRDefault="007C3D51">
      <w:pPr>
        <w:rPr>
          <w:lang w:val="fr-FR"/>
        </w:rPr>
      </w:pPr>
    </w:p>
    <w:p w14:paraId="5D0ACC92" w14:textId="077D8854" w:rsidR="005F59E6" w:rsidRPr="00DB7079" w:rsidRDefault="005F59E6" w:rsidP="001A1185">
      <w:pPr>
        <w:rPr>
          <w:lang w:val="fr-FR"/>
        </w:rPr>
      </w:pPr>
      <w:r w:rsidRPr="00DB7079">
        <w:rPr>
          <w:lang w:val="fr-FR"/>
        </w:rPr>
        <w:t>Entre 1990 et 201</w:t>
      </w:r>
      <w:r w:rsidR="00920224" w:rsidRPr="00DB7079">
        <w:rPr>
          <w:lang w:val="fr-FR"/>
        </w:rPr>
        <w:t>9</w:t>
      </w:r>
      <w:r w:rsidRPr="00DB7079">
        <w:rPr>
          <w:lang w:val="fr-FR"/>
        </w:rPr>
        <w:t xml:space="preserve">, les émissions de TSP sont passées de </w:t>
      </w:r>
      <w:r w:rsidR="002960D4" w:rsidRPr="00DB7079">
        <w:rPr>
          <w:lang w:val="fr-FR"/>
        </w:rPr>
        <w:t>0,0</w:t>
      </w:r>
      <w:r w:rsidR="0089324C" w:rsidRPr="00DB7079">
        <w:rPr>
          <w:lang w:val="fr-FR"/>
        </w:rPr>
        <w:t>5</w:t>
      </w:r>
      <w:r w:rsidRPr="00DB7079">
        <w:rPr>
          <w:lang w:val="fr-FR"/>
        </w:rPr>
        <w:t xml:space="preserve"> kt à </w:t>
      </w:r>
      <w:r w:rsidR="002960D4" w:rsidRPr="00DB7079">
        <w:rPr>
          <w:lang w:val="fr-FR"/>
        </w:rPr>
        <w:t>0,0</w:t>
      </w:r>
      <w:r w:rsidR="00920224" w:rsidRPr="00DB7079">
        <w:rPr>
          <w:lang w:val="fr-FR"/>
        </w:rPr>
        <w:t>4</w:t>
      </w:r>
      <w:r w:rsidRPr="00DB7079">
        <w:rPr>
          <w:lang w:val="fr-FR"/>
        </w:rPr>
        <w:t xml:space="preserve"> kt</w:t>
      </w:r>
      <w:r w:rsidR="00877E63" w:rsidRPr="00DB7079">
        <w:rPr>
          <w:lang w:val="fr-FR"/>
        </w:rPr>
        <w:t xml:space="preserve"> (soit une diminution de 18%)</w:t>
      </w:r>
      <w:r w:rsidRPr="00DB7079">
        <w:rPr>
          <w:lang w:val="fr-FR"/>
        </w:rPr>
        <w:t>.</w:t>
      </w:r>
    </w:p>
    <w:p w14:paraId="11B60848" w14:textId="77777777" w:rsidR="005F59E6" w:rsidRPr="00DB7079" w:rsidRDefault="005F59E6" w:rsidP="001A1185">
      <w:pPr>
        <w:rPr>
          <w:lang w:val="fr-FR"/>
        </w:rPr>
      </w:pPr>
    </w:p>
    <w:p w14:paraId="2CB37DA7" w14:textId="6C445A79" w:rsidR="001A1185" w:rsidRPr="00DB7079" w:rsidRDefault="005F59E6" w:rsidP="00984975">
      <w:pPr>
        <w:rPr>
          <w:lang w:val="fr-FR"/>
        </w:rPr>
      </w:pPr>
      <w:r w:rsidRPr="00DB7079">
        <w:rPr>
          <w:lang w:val="fr-FR"/>
        </w:rPr>
        <w:t>En 201</w:t>
      </w:r>
      <w:r w:rsidR="00D855AB" w:rsidRPr="00DB7079">
        <w:rPr>
          <w:lang w:val="fr-FR"/>
        </w:rPr>
        <w:t>9</w:t>
      </w:r>
      <w:r w:rsidRPr="00DB7079">
        <w:rPr>
          <w:lang w:val="fr-FR"/>
        </w:rPr>
        <w:t>, l</w:t>
      </w:r>
      <w:r w:rsidR="001A1185" w:rsidRPr="00DB7079">
        <w:rPr>
          <w:lang w:val="fr-FR"/>
        </w:rPr>
        <w:t>a</w:t>
      </w:r>
      <w:r w:rsidRPr="00DB7079">
        <w:rPr>
          <w:lang w:val="fr-FR"/>
        </w:rPr>
        <w:t xml:space="preserve"> principale</w:t>
      </w:r>
      <w:r w:rsidR="001A1185" w:rsidRPr="00DB7079">
        <w:rPr>
          <w:lang w:val="fr-FR"/>
        </w:rPr>
        <w:t xml:space="preserve"> catégorie</w:t>
      </w:r>
      <w:r w:rsidRPr="00DB7079">
        <w:rPr>
          <w:lang w:val="fr-FR"/>
        </w:rPr>
        <w:t xml:space="preserve"> </w:t>
      </w:r>
      <w:r w:rsidR="001A1185" w:rsidRPr="00DB7079">
        <w:rPr>
          <w:lang w:val="fr-FR"/>
        </w:rPr>
        <w:t>émettrice</w:t>
      </w:r>
      <w:r w:rsidR="000D3C90" w:rsidRPr="00DB7079">
        <w:rPr>
          <w:lang w:val="fr-FR"/>
        </w:rPr>
        <w:t xml:space="preserve"> de TSP</w:t>
      </w:r>
      <w:r w:rsidR="001A1185" w:rsidRPr="00DB7079">
        <w:rPr>
          <w:lang w:val="fr-FR"/>
        </w:rPr>
        <w:t xml:space="preserve"> est « Construction and </w:t>
      </w:r>
      <w:r w:rsidR="00B7358C" w:rsidRPr="00DB7079">
        <w:rPr>
          <w:lang w:val="fr-FR"/>
        </w:rPr>
        <w:t>démolition</w:t>
      </w:r>
      <w:r w:rsidR="001A1185" w:rsidRPr="00DB7079">
        <w:rPr>
          <w:lang w:val="fr-FR"/>
        </w:rPr>
        <w:t> » (2A5b), avec</w:t>
      </w:r>
      <w:r w:rsidR="00D855AB" w:rsidRPr="00DB7079">
        <w:rPr>
          <w:lang w:val="fr-FR"/>
        </w:rPr>
        <w:t>2</w:t>
      </w:r>
      <w:r w:rsidR="00CD62A6" w:rsidRPr="00DB7079">
        <w:rPr>
          <w:lang w:val="fr-FR"/>
        </w:rPr>
        <w:t>,</w:t>
      </w:r>
      <w:r w:rsidR="00D855AB" w:rsidRPr="00DB7079">
        <w:rPr>
          <w:lang w:val="fr-FR"/>
        </w:rPr>
        <w:t>56</w:t>
      </w:r>
      <w:r w:rsidR="00CD62A6" w:rsidRPr="00DB7079">
        <w:rPr>
          <w:lang w:val="fr-FR"/>
        </w:rPr>
        <w:t>*10</w:t>
      </w:r>
      <w:r w:rsidR="00CD62A6" w:rsidRPr="00DB7079">
        <w:rPr>
          <w:vertAlign w:val="superscript"/>
          <w:lang w:val="fr-FR"/>
        </w:rPr>
        <w:t>-2</w:t>
      </w:r>
      <w:r w:rsidRPr="00DB7079">
        <w:rPr>
          <w:rFonts w:ascii="Calibri" w:eastAsia="Times New Roman" w:hAnsi="Calibri" w:cs="Times New Roman"/>
          <w:color w:val="000000"/>
          <w:sz w:val="22"/>
          <w:szCs w:val="22"/>
          <w:lang w:val="fr-FR"/>
        </w:rPr>
        <w:t> </w:t>
      </w:r>
      <w:r w:rsidR="001A1185" w:rsidRPr="00DB7079">
        <w:rPr>
          <w:lang w:val="fr-FR"/>
        </w:rPr>
        <w:t>kt.</w:t>
      </w:r>
    </w:p>
    <w:p w14:paraId="653495E6" w14:textId="77777777" w:rsidR="00B75028" w:rsidRPr="00DB7079" w:rsidRDefault="00B75028" w:rsidP="001A1185">
      <w:pPr>
        <w:rPr>
          <w:lang w:val="fr-FR"/>
        </w:rPr>
      </w:pPr>
    </w:p>
    <w:p w14:paraId="55F1B8D6" w14:textId="590CDDF4" w:rsidR="00FE0453" w:rsidRPr="00DB7079" w:rsidRDefault="000A185F">
      <w:pPr>
        <w:rPr>
          <w:lang w:val="fr-FR"/>
        </w:rPr>
      </w:pPr>
      <w:r w:rsidRPr="00DB7079">
        <w:rPr>
          <w:lang w:val="fr-FR"/>
        </w:rPr>
        <w:t>En outre, le pic d’émissions constaté en 2015 correspond principalement à d’importantes opérations de démolition.</w:t>
      </w:r>
    </w:p>
    <w:p w14:paraId="5DABAC0F" w14:textId="17E11F03" w:rsidR="0006518F" w:rsidRPr="00DB7079" w:rsidRDefault="0006518F">
      <w:pPr>
        <w:rPr>
          <w:lang w:val="fr-FR"/>
        </w:rPr>
      </w:pPr>
    </w:p>
    <w:p w14:paraId="326F86DD" w14:textId="0370F6CF" w:rsidR="0006518F" w:rsidRPr="00DB7079" w:rsidRDefault="0006518F">
      <w:pPr>
        <w:jc w:val="left"/>
        <w:rPr>
          <w:lang w:val="fr-FR"/>
        </w:rPr>
      </w:pPr>
      <w:r w:rsidRPr="00DB7079">
        <w:rPr>
          <w:lang w:val="fr-FR"/>
        </w:rPr>
        <w:br w:type="page"/>
      </w:r>
    </w:p>
    <w:p w14:paraId="20AC2B2F" w14:textId="77777777" w:rsidR="00FE0453" w:rsidRPr="00DB7079" w:rsidRDefault="00FE0453" w:rsidP="00877E63">
      <w:pPr>
        <w:pStyle w:val="Titre3"/>
        <w:rPr>
          <w:lang w:val="fr-FR"/>
        </w:rPr>
      </w:pPr>
      <w:bookmarkStart w:id="101" w:name="_Toc66715517"/>
      <w:r w:rsidRPr="00DB7079">
        <w:rPr>
          <w:lang w:val="fr-FR"/>
        </w:rPr>
        <w:lastRenderedPageBreak/>
        <w:t>Noir de carbone (BC)</w:t>
      </w:r>
      <w:bookmarkEnd w:id="101"/>
    </w:p>
    <w:p w14:paraId="080174DB" w14:textId="77777777" w:rsidR="00FE0453" w:rsidRPr="00DB7079" w:rsidRDefault="00FE0453" w:rsidP="00FE0453">
      <w:pPr>
        <w:rPr>
          <w:lang w:val="fr-FR"/>
        </w:rPr>
      </w:pPr>
    </w:p>
    <w:p w14:paraId="3AECB3AD" w14:textId="1AA201D5" w:rsidR="00FE0453" w:rsidRPr="00DB7079" w:rsidRDefault="00877E63" w:rsidP="00705E01">
      <w:pPr>
        <w:pStyle w:val="Lgende"/>
        <w:pBdr>
          <w:top w:val="single" w:sz="4" w:space="1" w:color="auto"/>
          <w:bottom w:val="single" w:sz="4" w:space="1" w:color="auto"/>
        </w:pBdr>
        <w:rPr>
          <w:rFonts w:ascii="Arial" w:hAnsi="Arial" w:cs="Arial"/>
          <w:sz w:val="20"/>
          <w:szCs w:val="20"/>
        </w:rPr>
      </w:pPr>
      <w:bookmarkStart w:id="102" w:name="_Toc66716219"/>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30</w:t>
      </w:r>
      <w:r w:rsidRPr="00DB7079">
        <w:rPr>
          <w:rFonts w:ascii="Arial" w:hAnsi="Arial" w:cs="Arial"/>
          <w:sz w:val="20"/>
          <w:szCs w:val="20"/>
        </w:rPr>
        <w:fldChar w:fldCharType="end"/>
      </w:r>
      <w:r w:rsidR="00705E01" w:rsidRPr="00DB7079">
        <w:rPr>
          <w:rFonts w:ascii="Arial" w:hAnsi="Arial" w:cs="Arial"/>
          <w:sz w:val="20"/>
          <w:szCs w:val="20"/>
        </w:rPr>
        <w:t xml:space="preserve"> : </w:t>
      </w:r>
      <w:r w:rsidR="00FE0453" w:rsidRPr="00DB7079">
        <w:rPr>
          <w:rFonts w:ascii="Arial" w:hAnsi="Arial" w:cs="Arial"/>
          <w:sz w:val="20"/>
          <w:szCs w:val="20"/>
        </w:rPr>
        <w:t>Evolution des émissions de Noir de Carbone</w:t>
      </w:r>
      <w:r w:rsidR="0078568C" w:rsidRPr="00DB7079">
        <w:rPr>
          <w:rFonts w:ascii="Arial" w:hAnsi="Arial" w:cs="Arial"/>
          <w:sz w:val="20"/>
          <w:szCs w:val="20"/>
        </w:rPr>
        <w:t xml:space="preserve"> sur la série temporelle</w:t>
      </w:r>
      <w:bookmarkEnd w:id="102"/>
    </w:p>
    <w:p w14:paraId="25B5BD94" w14:textId="3AA8557C" w:rsidR="00FE0453" w:rsidRPr="00DB7079" w:rsidRDefault="00FE0453" w:rsidP="00FE0453">
      <w:pPr>
        <w:rPr>
          <w:lang w:val="fr-FR"/>
        </w:rPr>
      </w:pPr>
    </w:p>
    <w:p w14:paraId="66E45A86" w14:textId="00EE9875" w:rsidR="00D855AB" w:rsidRPr="00DB7079" w:rsidRDefault="00D855AB" w:rsidP="00D855AB">
      <w:pPr>
        <w:jc w:val="center"/>
        <w:rPr>
          <w:lang w:val="fr-FR"/>
        </w:rPr>
      </w:pPr>
      <w:r w:rsidRPr="00DB7079">
        <w:rPr>
          <w:noProof/>
          <w:lang w:val="fr-FR"/>
        </w:rPr>
        <w:drawing>
          <wp:inline distT="0" distB="0" distL="0" distR="0" wp14:anchorId="7C97E1D5" wp14:editId="40DD32B1">
            <wp:extent cx="4401820" cy="2627630"/>
            <wp:effectExtent l="0" t="0" r="0" b="1270"/>
            <wp:docPr id="6462" name="Image 6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401820" cy="2627630"/>
                    </a:xfrm>
                    <a:prstGeom prst="rect">
                      <a:avLst/>
                    </a:prstGeom>
                    <a:noFill/>
                  </pic:spPr>
                </pic:pic>
              </a:graphicData>
            </a:graphic>
          </wp:inline>
        </w:drawing>
      </w:r>
    </w:p>
    <w:p w14:paraId="739B0D91" w14:textId="35D7A6A8" w:rsidR="00FE0453" w:rsidRPr="00DB7079" w:rsidRDefault="00FE0453" w:rsidP="00FE0453">
      <w:pPr>
        <w:rPr>
          <w:lang w:val="fr-FR"/>
        </w:rPr>
      </w:pPr>
    </w:p>
    <w:p w14:paraId="2D214D14" w14:textId="77777777" w:rsidR="0006518F" w:rsidRPr="00DB7079" w:rsidRDefault="0006518F" w:rsidP="00FE0453">
      <w:pPr>
        <w:rPr>
          <w:lang w:val="fr-FR"/>
        </w:rPr>
      </w:pPr>
    </w:p>
    <w:p w14:paraId="5FB2C544" w14:textId="564C43BF" w:rsidR="00984975" w:rsidRPr="00DB7079" w:rsidRDefault="00984975" w:rsidP="00FE0453">
      <w:pPr>
        <w:rPr>
          <w:lang w:val="fr-FR"/>
        </w:rPr>
      </w:pPr>
      <w:r w:rsidRPr="00DB7079">
        <w:rPr>
          <w:lang w:val="fr-FR"/>
        </w:rPr>
        <w:t>Entre 1990 et 201</w:t>
      </w:r>
      <w:r w:rsidR="00D855AB" w:rsidRPr="00DB7079">
        <w:rPr>
          <w:lang w:val="fr-FR"/>
        </w:rPr>
        <w:t>9</w:t>
      </w:r>
      <w:r w:rsidRPr="00DB7079">
        <w:rPr>
          <w:lang w:val="fr-FR"/>
        </w:rPr>
        <w:t xml:space="preserve">, les émissions de noir de carbone sont passées de </w:t>
      </w:r>
      <w:r w:rsidR="002960D4" w:rsidRPr="00DB7079">
        <w:rPr>
          <w:lang w:val="fr-FR"/>
        </w:rPr>
        <w:t>0,0</w:t>
      </w:r>
      <w:r w:rsidR="0089324C" w:rsidRPr="00DB7079">
        <w:rPr>
          <w:lang w:val="fr-FR"/>
        </w:rPr>
        <w:t>1</w:t>
      </w:r>
      <w:r w:rsidRPr="00DB7079">
        <w:rPr>
          <w:lang w:val="fr-FR"/>
        </w:rPr>
        <w:t xml:space="preserve"> kt à </w:t>
      </w:r>
      <w:r w:rsidR="00D855AB" w:rsidRPr="00DB7079">
        <w:rPr>
          <w:lang w:val="fr-FR"/>
        </w:rPr>
        <w:t>1</w:t>
      </w:r>
      <w:r w:rsidR="0089324C" w:rsidRPr="00DB7079">
        <w:rPr>
          <w:lang w:val="fr-FR"/>
        </w:rPr>
        <w:t>*10-3</w:t>
      </w:r>
      <w:r w:rsidRPr="00DB7079">
        <w:rPr>
          <w:lang w:val="fr-FR"/>
        </w:rPr>
        <w:t xml:space="preserve"> kt</w:t>
      </w:r>
      <w:r w:rsidR="00705E01" w:rsidRPr="00DB7079">
        <w:rPr>
          <w:lang w:val="fr-FR"/>
        </w:rPr>
        <w:t xml:space="preserve"> (soit une diminution de 82%)</w:t>
      </w:r>
      <w:r w:rsidR="002960D4" w:rsidRPr="00DB7079">
        <w:rPr>
          <w:lang w:val="fr-FR"/>
        </w:rPr>
        <w:t>.</w:t>
      </w:r>
    </w:p>
    <w:p w14:paraId="425FFFA5" w14:textId="77777777" w:rsidR="00984975" w:rsidRPr="00DB7079" w:rsidRDefault="00984975" w:rsidP="00FE0453">
      <w:pPr>
        <w:rPr>
          <w:lang w:val="fr-FR"/>
        </w:rPr>
      </w:pPr>
    </w:p>
    <w:p w14:paraId="5C565E4A" w14:textId="59B57D37" w:rsidR="00BF1551" w:rsidRPr="00DB7079" w:rsidRDefault="00FE0453" w:rsidP="00FE0453">
      <w:pPr>
        <w:rPr>
          <w:lang w:val="fr-FR"/>
        </w:rPr>
      </w:pPr>
      <w:r w:rsidRPr="00DB7079">
        <w:rPr>
          <w:lang w:val="fr-FR"/>
        </w:rPr>
        <w:t>En 201</w:t>
      </w:r>
      <w:r w:rsidR="00D855AB" w:rsidRPr="00DB7079">
        <w:rPr>
          <w:lang w:val="fr-FR"/>
        </w:rPr>
        <w:t>9</w:t>
      </w:r>
      <w:r w:rsidRPr="00DB7079">
        <w:rPr>
          <w:lang w:val="fr-FR"/>
        </w:rPr>
        <w:t>, la pr</w:t>
      </w:r>
      <w:r w:rsidR="00984975" w:rsidRPr="00DB7079">
        <w:rPr>
          <w:lang w:val="fr-FR"/>
        </w:rPr>
        <w:t>incipal</w:t>
      </w:r>
      <w:r w:rsidRPr="00DB7079">
        <w:rPr>
          <w:lang w:val="fr-FR"/>
        </w:rPr>
        <w:t xml:space="preserve"> source d’émissions de noir de carbone est </w:t>
      </w:r>
      <w:r w:rsidR="00BF1551" w:rsidRPr="00DB7079">
        <w:rPr>
          <w:lang w:val="fr-FR"/>
        </w:rPr>
        <w:t>le secteur du transport (1A3</w:t>
      </w:r>
      <w:r w:rsidR="00984975" w:rsidRPr="00DB7079">
        <w:rPr>
          <w:lang w:val="fr-FR"/>
        </w:rPr>
        <w:t>b</w:t>
      </w:r>
      <w:r w:rsidR="00BF1551" w:rsidRPr="00DB7079">
        <w:rPr>
          <w:lang w:val="fr-FR"/>
        </w:rPr>
        <w:t xml:space="preserve">), avec </w:t>
      </w:r>
      <w:r w:rsidR="00D855AB" w:rsidRPr="00DB7079">
        <w:rPr>
          <w:lang w:val="fr-FR"/>
        </w:rPr>
        <w:t>7</w:t>
      </w:r>
      <w:r w:rsidR="00CD62A6" w:rsidRPr="00DB7079">
        <w:rPr>
          <w:lang w:val="fr-FR"/>
        </w:rPr>
        <w:t>,</w:t>
      </w:r>
      <w:r w:rsidR="00D855AB" w:rsidRPr="00DB7079">
        <w:rPr>
          <w:lang w:val="fr-FR"/>
        </w:rPr>
        <w:t>76</w:t>
      </w:r>
      <w:r w:rsidR="00CD62A6" w:rsidRPr="00DB7079">
        <w:rPr>
          <w:lang w:val="fr-FR"/>
        </w:rPr>
        <w:t>*10</w:t>
      </w:r>
      <w:r w:rsidR="00CD62A6" w:rsidRPr="00DB7079">
        <w:rPr>
          <w:vertAlign w:val="superscript"/>
          <w:lang w:val="fr-FR"/>
        </w:rPr>
        <w:t>-4</w:t>
      </w:r>
      <w:r w:rsidR="002960D4" w:rsidRPr="00DB7079">
        <w:rPr>
          <w:lang w:val="fr-FR"/>
        </w:rPr>
        <w:t> </w:t>
      </w:r>
      <w:r w:rsidR="00BF1551" w:rsidRPr="00DB7079">
        <w:rPr>
          <w:lang w:val="fr-FR"/>
        </w:rPr>
        <w:t>kt.</w:t>
      </w:r>
    </w:p>
    <w:p w14:paraId="3B481EAE" w14:textId="2F1DA935" w:rsidR="008A6843" w:rsidRPr="00DB7079" w:rsidRDefault="008A6843" w:rsidP="00705E01">
      <w:pPr>
        <w:tabs>
          <w:tab w:val="left" w:pos="475"/>
        </w:tabs>
        <w:rPr>
          <w:lang w:val="fr-FR"/>
        </w:rPr>
      </w:pPr>
    </w:p>
    <w:p w14:paraId="69EA399E" w14:textId="5EDEBEAF" w:rsidR="00560FC4" w:rsidRPr="00DB7079" w:rsidRDefault="00560FC4" w:rsidP="00705E01">
      <w:pPr>
        <w:pStyle w:val="Titre2"/>
      </w:pPr>
      <w:bookmarkStart w:id="103" w:name="_Toc66715518"/>
      <w:r w:rsidRPr="00DB7079">
        <w:t>Métaux lourds</w:t>
      </w:r>
      <w:r w:rsidR="00416A18" w:rsidRPr="00DB7079">
        <w:t xml:space="preserve"> principaux</w:t>
      </w:r>
      <w:bookmarkEnd w:id="103"/>
    </w:p>
    <w:p w14:paraId="59B15B1B" w14:textId="77777777" w:rsidR="00560FC4" w:rsidRPr="00DB7079" w:rsidRDefault="00560FC4" w:rsidP="00705E01">
      <w:pPr>
        <w:tabs>
          <w:tab w:val="left" w:pos="475"/>
        </w:tabs>
        <w:rPr>
          <w:lang w:val="fr-FR"/>
        </w:rPr>
      </w:pPr>
    </w:p>
    <w:p w14:paraId="04010C8E" w14:textId="77777777" w:rsidR="008D19AB" w:rsidRPr="00DB7079" w:rsidRDefault="008D19AB" w:rsidP="00705E01">
      <w:pPr>
        <w:pStyle w:val="Titre3"/>
        <w:rPr>
          <w:lang w:val="fr-FR"/>
        </w:rPr>
      </w:pPr>
      <w:bookmarkStart w:id="104" w:name="_Toc66715519"/>
      <w:r w:rsidRPr="00DB7079">
        <w:rPr>
          <w:lang w:val="fr-FR"/>
        </w:rPr>
        <w:t>Plomb (Pb)</w:t>
      </w:r>
      <w:bookmarkEnd w:id="104"/>
    </w:p>
    <w:p w14:paraId="374B4CB9" w14:textId="77777777" w:rsidR="008D19AB" w:rsidRPr="00DB7079" w:rsidRDefault="008D19AB" w:rsidP="00560FC4">
      <w:pPr>
        <w:rPr>
          <w:lang w:val="fr-FR"/>
        </w:rPr>
      </w:pPr>
    </w:p>
    <w:p w14:paraId="5ECB2454" w14:textId="4EE72B7C" w:rsidR="008D19AB" w:rsidRPr="00DB7079" w:rsidRDefault="00705E01" w:rsidP="00705E01">
      <w:pPr>
        <w:pStyle w:val="Lgende"/>
        <w:pBdr>
          <w:top w:val="single" w:sz="4" w:space="1" w:color="auto"/>
          <w:bottom w:val="single" w:sz="4" w:space="1" w:color="auto"/>
        </w:pBdr>
        <w:rPr>
          <w:rFonts w:ascii="Arial" w:hAnsi="Arial" w:cs="Arial"/>
          <w:sz w:val="20"/>
          <w:szCs w:val="20"/>
        </w:rPr>
      </w:pPr>
      <w:bookmarkStart w:id="105" w:name="_Toc66716220"/>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31</w:t>
      </w:r>
      <w:r w:rsidRPr="00DB7079">
        <w:rPr>
          <w:rFonts w:ascii="Arial" w:hAnsi="Arial" w:cs="Arial"/>
          <w:sz w:val="20"/>
          <w:szCs w:val="20"/>
        </w:rPr>
        <w:fldChar w:fldCharType="end"/>
      </w:r>
      <w:r w:rsidRPr="00DB7079">
        <w:rPr>
          <w:rFonts w:ascii="Arial" w:hAnsi="Arial" w:cs="Arial"/>
          <w:sz w:val="20"/>
          <w:szCs w:val="20"/>
        </w:rPr>
        <w:t xml:space="preserve"> : </w:t>
      </w:r>
      <w:r w:rsidR="008D19AB" w:rsidRPr="00DB7079">
        <w:rPr>
          <w:rFonts w:ascii="Arial" w:hAnsi="Arial" w:cs="Arial"/>
          <w:sz w:val="20"/>
          <w:szCs w:val="20"/>
        </w:rPr>
        <w:t>Evolution des émissions de plomb</w:t>
      </w:r>
      <w:r w:rsidR="0078568C" w:rsidRPr="00DB7079">
        <w:rPr>
          <w:rFonts w:ascii="Arial" w:hAnsi="Arial" w:cs="Arial"/>
          <w:sz w:val="20"/>
          <w:szCs w:val="20"/>
        </w:rPr>
        <w:t xml:space="preserve"> sur la série temporelle</w:t>
      </w:r>
      <w:bookmarkEnd w:id="105"/>
    </w:p>
    <w:p w14:paraId="3961F28A" w14:textId="0469FF6C" w:rsidR="00D855AB" w:rsidRPr="00DB7079" w:rsidRDefault="00D855AB" w:rsidP="002960D4">
      <w:pPr>
        <w:jc w:val="center"/>
        <w:rPr>
          <w:lang w:val="fr-FR"/>
        </w:rPr>
      </w:pPr>
    </w:p>
    <w:p w14:paraId="71788795" w14:textId="71C59969" w:rsidR="00D855AB" w:rsidRPr="00DB7079" w:rsidRDefault="00D855AB" w:rsidP="002960D4">
      <w:pPr>
        <w:jc w:val="center"/>
        <w:rPr>
          <w:lang w:val="fr-FR"/>
        </w:rPr>
      </w:pPr>
      <w:r w:rsidRPr="00DB7079">
        <w:rPr>
          <w:noProof/>
          <w:lang w:val="fr-FR"/>
        </w:rPr>
        <w:drawing>
          <wp:inline distT="0" distB="0" distL="0" distR="0" wp14:anchorId="35CAC6A2" wp14:editId="313C4F93">
            <wp:extent cx="4413885" cy="2639695"/>
            <wp:effectExtent l="0" t="0" r="5715" b="8255"/>
            <wp:docPr id="6463" name="Image 6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413885" cy="2639695"/>
                    </a:xfrm>
                    <a:prstGeom prst="rect">
                      <a:avLst/>
                    </a:prstGeom>
                    <a:noFill/>
                  </pic:spPr>
                </pic:pic>
              </a:graphicData>
            </a:graphic>
          </wp:inline>
        </w:drawing>
      </w:r>
    </w:p>
    <w:p w14:paraId="6C29B9D6" w14:textId="3181183A" w:rsidR="008A07B1" w:rsidRPr="00DB7079" w:rsidRDefault="008A07B1" w:rsidP="008A07B1">
      <w:pPr>
        <w:rPr>
          <w:lang w:val="fr-FR"/>
        </w:rPr>
      </w:pPr>
    </w:p>
    <w:p w14:paraId="408B466E" w14:textId="77777777" w:rsidR="0006518F" w:rsidRPr="00DB7079" w:rsidRDefault="0006518F" w:rsidP="008A07B1">
      <w:pPr>
        <w:rPr>
          <w:lang w:val="fr-FR"/>
        </w:rPr>
      </w:pPr>
    </w:p>
    <w:p w14:paraId="21DECF74" w14:textId="48CF4D31" w:rsidR="00984975" w:rsidRPr="00DB7079" w:rsidRDefault="00984975" w:rsidP="008A07B1">
      <w:pPr>
        <w:rPr>
          <w:lang w:val="fr-FR"/>
        </w:rPr>
      </w:pPr>
      <w:r w:rsidRPr="00DB7079">
        <w:rPr>
          <w:lang w:val="fr-FR"/>
        </w:rPr>
        <w:t>Entre 1990 et 201</w:t>
      </w:r>
      <w:r w:rsidR="00D855AB" w:rsidRPr="00DB7079">
        <w:rPr>
          <w:lang w:val="fr-FR"/>
        </w:rPr>
        <w:t>9</w:t>
      </w:r>
      <w:r w:rsidRPr="00DB7079">
        <w:rPr>
          <w:lang w:val="fr-FR"/>
        </w:rPr>
        <w:t xml:space="preserve">, les émissions de plomb sont passées de </w:t>
      </w:r>
      <w:r w:rsidR="002960D4" w:rsidRPr="00DB7079">
        <w:rPr>
          <w:lang w:val="fr-FR"/>
        </w:rPr>
        <w:t>1,49</w:t>
      </w:r>
      <w:r w:rsidRPr="00DB7079">
        <w:rPr>
          <w:lang w:val="fr-FR"/>
        </w:rPr>
        <w:t xml:space="preserve"> t à </w:t>
      </w:r>
      <w:r w:rsidR="002960D4" w:rsidRPr="00DB7079">
        <w:rPr>
          <w:lang w:val="fr-FR"/>
        </w:rPr>
        <w:t>0,01</w:t>
      </w:r>
      <w:r w:rsidRPr="00DB7079">
        <w:rPr>
          <w:lang w:val="fr-FR"/>
        </w:rPr>
        <w:t xml:space="preserve"> t</w:t>
      </w:r>
      <w:r w:rsidR="00705E01" w:rsidRPr="00DB7079">
        <w:rPr>
          <w:lang w:val="fr-FR"/>
        </w:rPr>
        <w:t xml:space="preserve"> (soit une diminution de 99%)</w:t>
      </w:r>
      <w:r w:rsidRPr="00DB7079">
        <w:rPr>
          <w:lang w:val="fr-FR"/>
        </w:rPr>
        <w:t>.</w:t>
      </w:r>
    </w:p>
    <w:p w14:paraId="40B578DB" w14:textId="4125E447" w:rsidR="0006518F" w:rsidRPr="00DB7079" w:rsidRDefault="00A15DCF" w:rsidP="0006518F">
      <w:pPr>
        <w:rPr>
          <w:lang w:val="fr-FR"/>
        </w:rPr>
      </w:pPr>
      <w:r w:rsidRPr="00DB7079">
        <w:rPr>
          <w:lang w:val="fr-FR"/>
        </w:rPr>
        <w:lastRenderedPageBreak/>
        <w:t>L’évolution</w:t>
      </w:r>
      <w:r w:rsidR="008A3A6C" w:rsidRPr="00DB7079">
        <w:rPr>
          <w:lang w:val="fr-FR"/>
        </w:rPr>
        <w:t xml:space="preserve"> décroissante</w:t>
      </w:r>
      <w:r w:rsidRPr="00DB7079">
        <w:rPr>
          <w:lang w:val="fr-FR"/>
        </w:rPr>
        <w:t xml:space="preserve"> </w:t>
      </w:r>
      <w:r w:rsidR="008A3A6C" w:rsidRPr="00DB7079">
        <w:rPr>
          <w:lang w:val="fr-FR"/>
        </w:rPr>
        <w:t xml:space="preserve">des émissions de plomb est principalement liée à l’utilisation </w:t>
      </w:r>
      <w:r w:rsidRPr="00DB7079">
        <w:rPr>
          <w:lang w:val="fr-FR"/>
        </w:rPr>
        <w:t>de carburants qui n’utilisent plus aujourd’hui d’adjuvant plombé</w:t>
      </w:r>
      <w:r w:rsidR="00003639" w:rsidRPr="00DB7079">
        <w:rPr>
          <w:lang w:val="fr-FR"/>
        </w:rPr>
        <w:t xml:space="preserve"> (interdit depuis 2000).</w:t>
      </w:r>
    </w:p>
    <w:p w14:paraId="65B34C4F" w14:textId="77777777" w:rsidR="00705E01" w:rsidRPr="00DB7079" w:rsidRDefault="00705E01" w:rsidP="0006518F">
      <w:pPr>
        <w:rPr>
          <w:lang w:val="fr-FR"/>
        </w:rPr>
      </w:pPr>
    </w:p>
    <w:p w14:paraId="17CB3DBC" w14:textId="69D486DE" w:rsidR="008A6843" w:rsidRPr="00DB7079" w:rsidRDefault="00984975" w:rsidP="00A26492">
      <w:pPr>
        <w:rPr>
          <w:rFonts w:ascii="Calibri" w:eastAsia="Times New Roman" w:hAnsi="Calibri" w:cs="Times New Roman"/>
          <w:color w:val="000000"/>
          <w:sz w:val="22"/>
          <w:szCs w:val="22"/>
          <w:lang w:val="fr-FR"/>
        </w:rPr>
      </w:pPr>
      <w:r w:rsidRPr="00DB7079">
        <w:rPr>
          <w:lang w:val="fr-FR"/>
        </w:rPr>
        <w:t>En 201</w:t>
      </w:r>
      <w:r w:rsidR="00D855AB" w:rsidRPr="00DB7079">
        <w:rPr>
          <w:lang w:val="fr-FR"/>
        </w:rPr>
        <w:t>9</w:t>
      </w:r>
      <w:r w:rsidRPr="00DB7079">
        <w:rPr>
          <w:lang w:val="fr-FR"/>
        </w:rPr>
        <w:t xml:space="preserve">, </w:t>
      </w:r>
      <w:r w:rsidR="008A6843" w:rsidRPr="00DB7079">
        <w:rPr>
          <w:lang w:val="fr-FR"/>
        </w:rPr>
        <w:t>La pr</w:t>
      </w:r>
      <w:r w:rsidRPr="00DB7079">
        <w:rPr>
          <w:lang w:val="fr-FR"/>
        </w:rPr>
        <w:t>incipale</w:t>
      </w:r>
      <w:r w:rsidR="008A6843" w:rsidRPr="00DB7079">
        <w:rPr>
          <w:lang w:val="fr-FR"/>
        </w:rPr>
        <w:t xml:space="preserve"> catégorie émettrice</w:t>
      </w:r>
      <w:r w:rsidR="000D3C90" w:rsidRPr="00DB7079">
        <w:rPr>
          <w:lang w:val="fr-FR"/>
        </w:rPr>
        <w:t xml:space="preserve"> de plomb</w:t>
      </w:r>
      <w:r w:rsidR="008A6843" w:rsidRPr="00DB7079">
        <w:rPr>
          <w:lang w:val="fr-FR"/>
        </w:rPr>
        <w:t xml:space="preserve"> est « Other product use (2G), avec </w:t>
      </w:r>
      <w:r w:rsidR="00CD62A6" w:rsidRPr="00DB7079">
        <w:rPr>
          <w:lang w:val="fr-FR"/>
        </w:rPr>
        <w:t>7,</w:t>
      </w:r>
      <w:r w:rsidR="00D855AB" w:rsidRPr="00DB7079">
        <w:rPr>
          <w:lang w:val="fr-FR"/>
        </w:rPr>
        <w:t>28</w:t>
      </w:r>
      <w:r w:rsidR="00CD62A6" w:rsidRPr="00DB7079">
        <w:rPr>
          <w:lang w:val="fr-FR"/>
        </w:rPr>
        <w:t>*10</w:t>
      </w:r>
      <w:r w:rsidR="00CD62A6" w:rsidRPr="00DB7079">
        <w:rPr>
          <w:vertAlign w:val="superscript"/>
          <w:lang w:val="fr-FR"/>
        </w:rPr>
        <w:t>-3</w:t>
      </w:r>
      <w:r w:rsidR="002960D4" w:rsidRPr="00DB7079">
        <w:rPr>
          <w:lang w:val="fr-FR"/>
        </w:rPr>
        <w:t> </w:t>
      </w:r>
      <w:r w:rsidR="008A6843" w:rsidRPr="00DB7079">
        <w:rPr>
          <w:rFonts w:ascii="Calibri" w:eastAsia="Times New Roman" w:hAnsi="Calibri" w:cs="Times New Roman"/>
          <w:color w:val="000000"/>
          <w:sz w:val="22"/>
          <w:szCs w:val="22"/>
          <w:lang w:val="fr-FR"/>
        </w:rPr>
        <w:t>t.</w:t>
      </w:r>
    </w:p>
    <w:p w14:paraId="17D9CD3F" w14:textId="77777777" w:rsidR="00E625E5" w:rsidRPr="00DB7079" w:rsidRDefault="00E625E5" w:rsidP="00A26492">
      <w:pPr>
        <w:rPr>
          <w:lang w:val="fr-FR"/>
        </w:rPr>
      </w:pPr>
    </w:p>
    <w:p w14:paraId="26A35C14" w14:textId="77777777" w:rsidR="00560FC4" w:rsidRPr="00DB7079" w:rsidRDefault="00560FC4" w:rsidP="00705E01">
      <w:pPr>
        <w:pStyle w:val="Titre3"/>
        <w:rPr>
          <w:lang w:val="fr-FR"/>
        </w:rPr>
      </w:pPr>
      <w:bookmarkStart w:id="106" w:name="_Toc66715520"/>
      <w:r w:rsidRPr="00DB7079">
        <w:rPr>
          <w:lang w:val="fr-FR"/>
        </w:rPr>
        <w:t>Cadmium (Cd)</w:t>
      </w:r>
      <w:bookmarkEnd w:id="106"/>
    </w:p>
    <w:p w14:paraId="641026FB" w14:textId="77777777" w:rsidR="00560FC4" w:rsidRPr="00DB7079" w:rsidRDefault="00560FC4" w:rsidP="00560FC4">
      <w:pPr>
        <w:rPr>
          <w:lang w:val="fr-FR"/>
        </w:rPr>
      </w:pPr>
    </w:p>
    <w:p w14:paraId="5AB46278" w14:textId="25520675" w:rsidR="00560FC4" w:rsidRPr="00DB7079" w:rsidRDefault="00705E01" w:rsidP="00705E01">
      <w:pPr>
        <w:pStyle w:val="Lgende"/>
        <w:pBdr>
          <w:top w:val="single" w:sz="4" w:space="1" w:color="auto"/>
          <w:bottom w:val="single" w:sz="4" w:space="1" w:color="auto"/>
        </w:pBdr>
        <w:rPr>
          <w:rFonts w:ascii="Arial" w:hAnsi="Arial" w:cs="Arial"/>
          <w:sz w:val="20"/>
          <w:szCs w:val="20"/>
        </w:rPr>
      </w:pPr>
      <w:bookmarkStart w:id="107" w:name="_Toc66716221"/>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32</w:t>
      </w:r>
      <w:r w:rsidRPr="00DB7079">
        <w:rPr>
          <w:rFonts w:ascii="Arial" w:hAnsi="Arial" w:cs="Arial"/>
          <w:sz w:val="20"/>
          <w:szCs w:val="20"/>
        </w:rPr>
        <w:fldChar w:fldCharType="end"/>
      </w:r>
      <w:r w:rsidRPr="00DB7079">
        <w:rPr>
          <w:rFonts w:ascii="Arial" w:hAnsi="Arial" w:cs="Arial"/>
          <w:sz w:val="20"/>
          <w:szCs w:val="20"/>
        </w:rPr>
        <w:t xml:space="preserve"> : </w:t>
      </w:r>
      <w:r w:rsidR="00560FC4" w:rsidRPr="00DB7079">
        <w:rPr>
          <w:rFonts w:ascii="Arial" w:hAnsi="Arial" w:cs="Arial"/>
          <w:sz w:val="20"/>
          <w:szCs w:val="20"/>
        </w:rPr>
        <w:t>Evolution des émissions de cadmium</w:t>
      </w:r>
      <w:r w:rsidR="0078568C" w:rsidRPr="00DB7079">
        <w:rPr>
          <w:rFonts w:ascii="Arial" w:hAnsi="Arial" w:cs="Arial"/>
          <w:sz w:val="20"/>
          <w:szCs w:val="20"/>
        </w:rPr>
        <w:t xml:space="preserve"> sur la série temporelle</w:t>
      </w:r>
      <w:bookmarkEnd w:id="107"/>
    </w:p>
    <w:p w14:paraId="55327607" w14:textId="0FAF0224" w:rsidR="00560FC4" w:rsidRPr="00DB7079" w:rsidRDefault="00560FC4" w:rsidP="00560FC4">
      <w:pPr>
        <w:rPr>
          <w:lang w:val="fr-FR"/>
        </w:rPr>
      </w:pPr>
    </w:p>
    <w:p w14:paraId="47F1DB65" w14:textId="454A849F" w:rsidR="00D855AB" w:rsidRPr="00DB7079" w:rsidRDefault="00D855AB" w:rsidP="00D855AB">
      <w:pPr>
        <w:jc w:val="center"/>
        <w:rPr>
          <w:lang w:val="fr-FR"/>
        </w:rPr>
      </w:pPr>
      <w:r w:rsidRPr="00DB7079">
        <w:rPr>
          <w:noProof/>
          <w:lang w:val="fr-FR"/>
        </w:rPr>
        <w:drawing>
          <wp:inline distT="0" distB="0" distL="0" distR="0" wp14:anchorId="30514022" wp14:editId="3E36543D">
            <wp:extent cx="4413885" cy="2633980"/>
            <wp:effectExtent l="0" t="0" r="5715" b="0"/>
            <wp:docPr id="6466" name="Image 6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413885" cy="2633980"/>
                    </a:xfrm>
                    <a:prstGeom prst="rect">
                      <a:avLst/>
                    </a:prstGeom>
                    <a:noFill/>
                  </pic:spPr>
                </pic:pic>
              </a:graphicData>
            </a:graphic>
          </wp:inline>
        </w:drawing>
      </w:r>
    </w:p>
    <w:p w14:paraId="40EDBC10" w14:textId="2A4649DF" w:rsidR="008F7478" w:rsidRPr="00DB7079" w:rsidRDefault="008F7478" w:rsidP="002960D4">
      <w:pPr>
        <w:rPr>
          <w:lang w:val="fr-FR"/>
        </w:rPr>
      </w:pPr>
    </w:p>
    <w:p w14:paraId="0BE6BB9E" w14:textId="1DBE1CC9" w:rsidR="00984975" w:rsidRPr="00DB7079" w:rsidRDefault="00984975">
      <w:pPr>
        <w:rPr>
          <w:lang w:val="fr-FR"/>
        </w:rPr>
      </w:pPr>
    </w:p>
    <w:p w14:paraId="64991AAF" w14:textId="75F9A8DC" w:rsidR="00984975" w:rsidRPr="00DB7079" w:rsidRDefault="00984975" w:rsidP="00003639">
      <w:pPr>
        <w:rPr>
          <w:lang w:val="fr-FR"/>
        </w:rPr>
      </w:pPr>
      <w:r w:rsidRPr="00DB7079">
        <w:rPr>
          <w:lang w:val="fr-FR"/>
        </w:rPr>
        <w:t>Entre 1990 et 201</w:t>
      </w:r>
      <w:r w:rsidR="00D855AB" w:rsidRPr="00DB7079">
        <w:rPr>
          <w:lang w:val="fr-FR"/>
        </w:rPr>
        <w:t>9</w:t>
      </w:r>
      <w:r w:rsidRPr="00DB7079">
        <w:rPr>
          <w:lang w:val="fr-FR"/>
        </w:rPr>
        <w:t xml:space="preserve">, les émissions de cadmium sont passées de </w:t>
      </w:r>
      <w:r w:rsidR="0089324C" w:rsidRPr="00DB7079">
        <w:rPr>
          <w:lang w:val="fr-FR"/>
        </w:rPr>
        <w:t>4*10</w:t>
      </w:r>
      <w:r w:rsidR="0089324C" w:rsidRPr="00DB7079">
        <w:rPr>
          <w:vertAlign w:val="superscript"/>
          <w:lang w:val="fr-FR"/>
        </w:rPr>
        <w:t>-4</w:t>
      </w:r>
      <w:r w:rsidRPr="00DB7079">
        <w:rPr>
          <w:lang w:val="fr-FR"/>
        </w:rPr>
        <w:t xml:space="preserve"> t à </w:t>
      </w:r>
      <w:r w:rsidR="00D855AB" w:rsidRPr="00DB7079">
        <w:rPr>
          <w:lang w:val="fr-FR"/>
        </w:rPr>
        <w:t>1</w:t>
      </w:r>
      <w:r w:rsidR="0089324C" w:rsidRPr="00DB7079">
        <w:rPr>
          <w:lang w:val="fr-FR"/>
        </w:rPr>
        <w:t>*10</w:t>
      </w:r>
      <w:r w:rsidR="0089324C" w:rsidRPr="00DB7079">
        <w:rPr>
          <w:vertAlign w:val="superscript"/>
          <w:lang w:val="fr-FR"/>
        </w:rPr>
        <w:t>-3</w:t>
      </w:r>
      <w:r w:rsidRPr="00DB7079">
        <w:rPr>
          <w:lang w:val="fr-FR"/>
        </w:rPr>
        <w:t xml:space="preserve"> t</w:t>
      </w:r>
      <w:r w:rsidR="00705E01" w:rsidRPr="00DB7079">
        <w:rPr>
          <w:lang w:val="fr-FR"/>
        </w:rPr>
        <w:t xml:space="preserve"> (soit une diminution de 70%)</w:t>
      </w:r>
      <w:r w:rsidRPr="00DB7079">
        <w:rPr>
          <w:lang w:val="fr-FR"/>
        </w:rPr>
        <w:t>.</w:t>
      </w:r>
    </w:p>
    <w:p w14:paraId="5CAC4C24" w14:textId="77777777" w:rsidR="00984975" w:rsidRPr="00DB7079" w:rsidRDefault="00984975" w:rsidP="00003639">
      <w:pPr>
        <w:rPr>
          <w:lang w:val="fr-FR"/>
        </w:rPr>
      </w:pPr>
    </w:p>
    <w:p w14:paraId="28663D90" w14:textId="0B4A148A" w:rsidR="00003639" w:rsidRPr="00DB7079" w:rsidRDefault="006A1A8E" w:rsidP="007C3D51">
      <w:pPr>
        <w:rPr>
          <w:rFonts w:ascii="Calibri" w:eastAsia="Times New Roman" w:hAnsi="Calibri" w:cs="Times New Roman"/>
          <w:color w:val="000000"/>
          <w:sz w:val="22"/>
          <w:szCs w:val="22"/>
          <w:lang w:val="fr-FR"/>
        </w:rPr>
      </w:pPr>
      <w:r w:rsidRPr="00DB7079">
        <w:rPr>
          <w:lang w:val="fr-FR"/>
        </w:rPr>
        <w:t>En 201</w:t>
      </w:r>
      <w:r w:rsidR="00D855AB" w:rsidRPr="00DB7079">
        <w:rPr>
          <w:lang w:val="fr-FR"/>
        </w:rPr>
        <w:t>9</w:t>
      </w:r>
      <w:r w:rsidRPr="00DB7079">
        <w:rPr>
          <w:lang w:val="fr-FR"/>
        </w:rPr>
        <w:t xml:space="preserve">, la source principale d’émissions de cadmium </w:t>
      </w:r>
      <w:r w:rsidR="00964F45" w:rsidRPr="00DB7079">
        <w:rPr>
          <w:lang w:val="fr-FR"/>
        </w:rPr>
        <w:t>est</w:t>
      </w:r>
      <w:r w:rsidRPr="00DB7079">
        <w:rPr>
          <w:lang w:val="fr-FR"/>
        </w:rPr>
        <w:t xml:space="preserve"> le secteu</w:t>
      </w:r>
      <w:r w:rsidR="00EE6BDC" w:rsidRPr="00DB7079">
        <w:rPr>
          <w:lang w:val="fr-FR"/>
        </w:rPr>
        <w:t>r</w:t>
      </w:r>
      <w:r w:rsidR="008A6843" w:rsidRPr="00DB7079">
        <w:rPr>
          <w:lang w:val="fr-FR"/>
        </w:rPr>
        <w:t xml:space="preserve"> </w:t>
      </w:r>
      <w:r w:rsidR="000D3C90" w:rsidRPr="00DB7079">
        <w:rPr>
          <w:lang w:val="fr-FR"/>
        </w:rPr>
        <w:t>« </w:t>
      </w:r>
      <w:r w:rsidR="00D855AB" w:rsidRPr="00DB7079">
        <w:rPr>
          <w:lang w:val="fr-FR"/>
        </w:rPr>
        <w:t>Other product use</w:t>
      </w:r>
      <w:r w:rsidR="000D3C90" w:rsidRPr="00DB7079">
        <w:rPr>
          <w:lang w:val="fr-FR"/>
        </w:rPr>
        <w:t> » (</w:t>
      </w:r>
      <w:r w:rsidR="00D855AB" w:rsidRPr="00DB7079">
        <w:rPr>
          <w:lang w:val="fr-FR"/>
        </w:rPr>
        <w:t>2G</w:t>
      </w:r>
      <w:r w:rsidR="000D3C90" w:rsidRPr="00DB7079">
        <w:rPr>
          <w:lang w:val="fr-FR"/>
        </w:rPr>
        <w:t>)</w:t>
      </w:r>
      <w:r w:rsidR="008A6843" w:rsidRPr="00DB7079">
        <w:rPr>
          <w:lang w:val="fr-FR"/>
        </w:rPr>
        <w:t>,</w:t>
      </w:r>
      <w:r w:rsidR="000D3C90" w:rsidRPr="00DB7079">
        <w:rPr>
          <w:lang w:val="fr-FR"/>
        </w:rPr>
        <w:t xml:space="preserve"> </w:t>
      </w:r>
      <w:r w:rsidR="008A6843" w:rsidRPr="00DB7079">
        <w:rPr>
          <w:lang w:val="fr-FR"/>
        </w:rPr>
        <w:t xml:space="preserve">avec </w:t>
      </w:r>
      <w:r w:rsidR="00D855AB" w:rsidRPr="00DB7079">
        <w:rPr>
          <w:lang w:val="fr-FR"/>
        </w:rPr>
        <w:t>7</w:t>
      </w:r>
      <w:r w:rsidR="00CD62A6" w:rsidRPr="00DB7079">
        <w:rPr>
          <w:lang w:val="fr-FR"/>
        </w:rPr>
        <w:t>,</w:t>
      </w:r>
      <w:r w:rsidR="00D855AB" w:rsidRPr="00DB7079">
        <w:rPr>
          <w:lang w:val="fr-FR"/>
        </w:rPr>
        <w:t>07*10</w:t>
      </w:r>
      <w:r w:rsidR="00D855AB" w:rsidRPr="00DB7079">
        <w:rPr>
          <w:vertAlign w:val="superscript"/>
          <w:lang w:val="fr-FR"/>
        </w:rPr>
        <w:t>-5</w:t>
      </w:r>
      <w:r w:rsidR="00D855AB" w:rsidRPr="00DB7079">
        <w:rPr>
          <w:lang w:val="fr-FR"/>
        </w:rPr>
        <w:t xml:space="preserve"> </w:t>
      </w:r>
      <w:r w:rsidR="000D3C90" w:rsidRPr="00DB7079">
        <w:rPr>
          <w:lang w:val="fr-FR"/>
        </w:rPr>
        <w:t>t</w:t>
      </w:r>
      <w:r w:rsidR="000D3C90" w:rsidRPr="00DB7079">
        <w:rPr>
          <w:rFonts w:ascii="Calibri" w:eastAsia="Times New Roman" w:hAnsi="Calibri" w:cs="Times New Roman"/>
          <w:color w:val="000000"/>
          <w:sz w:val="22"/>
          <w:szCs w:val="22"/>
          <w:lang w:val="fr-FR"/>
        </w:rPr>
        <w:t>.</w:t>
      </w:r>
    </w:p>
    <w:p w14:paraId="5854A4F1" w14:textId="77777777" w:rsidR="0081177D" w:rsidRPr="00DB7079" w:rsidRDefault="0081177D" w:rsidP="007C3D51">
      <w:pPr>
        <w:rPr>
          <w:lang w:val="fr-FR"/>
        </w:rPr>
      </w:pPr>
    </w:p>
    <w:p w14:paraId="4EE60E1A" w14:textId="763E3D5E" w:rsidR="00B75028" w:rsidRPr="00DB7079" w:rsidRDefault="0081177D" w:rsidP="007C3D51">
      <w:pPr>
        <w:rPr>
          <w:lang w:val="fr-FR"/>
        </w:rPr>
      </w:pPr>
      <w:r w:rsidRPr="00DB7079">
        <w:rPr>
          <w:lang w:val="fr-FR"/>
        </w:rPr>
        <w:t>L</w:t>
      </w:r>
      <w:r w:rsidR="00B75028" w:rsidRPr="00DB7079">
        <w:rPr>
          <w:lang w:val="fr-FR"/>
        </w:rPr>
        <w:t xml:space="preserve">e pic d’émissions </w:t>
      </w:r>
      <w:r w:rsidR="007C3D51" w:rsidRPr="00DB7079">
        <w:rPr>
          <w:lang w:val="fr-FR"/>
        </w:rPr>
        <w:t>constaté en 2017 correspond à des mesures</w:t>
      </w:r>
      <w:r w:rsidR="00003639" w:rsidRPr="00DB7079">
        <w:rPr>
          <w:lang w:val="fr-FR"/>
        </w:rPr>
        <w:t>,</w:t>
      </w:r>
      <w:r w:rsidR="007C3D51" w:rsidRPr="00DB7079">
        <w:rPr>
          <w:lang w:val="fr-FR"/>
        </w:rPr>
        <w:t xml:space="preserve"> </w:t>
      </w:r>
      <w:r w:rsidR="00003639" w:rsidRPr="00DB7079">
        <w:rPr>
          <w:lang w:val="fr-FR"/>
        </w:rPr>
        <w:t>désormais,</w:t>
      </w:r>
      <w:r w:rsidR="007C3D51" w:rsidRPr="00DB7079">
        <w:rPr>
          <w:lang w:val="fr-FR"/>
        </w:rPr>
        <w:t xml:space="preserve"> directes de polluants en sortie de cheminée de l’UIRUI.</w:t>
      </w:r>
    </w:p>
    <w:p w14:paraId="0E6EB425" w14:textId="10803F0D" w:rsidR="007C3D51" w:rsidRPr="00DB7079" w:rsidRDefault="007C3D51" w:rsidP="007C3D51">
      <w:pPr>
        <w:rPr>
          <w:lang w:val="fr-FR"/>
        </w:rPr>
      </w:pPr>
    </w:p>
    <w:p w14:paraId="22FF7DE3" w14:textId="2F56E9B5" w:rsidR="00705E01" w:rsidRPr="00DB7079" w:rsidRDefault="00705E01" w:rsidP="007C3D51">
      <w:pPr>
        <w:rPr>
          <w:lang w:val="fr-FR"/>
        </w:rPr>
      </w:pPr>
    </w:p>
    <w:p w14:paraId="3450954E" w14:textId="753320FD" w:rsidR="00705E01" w:rsidRPr="00DB7079" w:rsidRDefault="00705E01">
      <w:pPr>
        <w:jc w:val="left"/>
        <w:rPr>
          <w:lang w:val="fr-FR"/>
        </w:rPr>
      </w:pPr>
      <w:r w:rsidRPr="00DB7079">
        <w:rPr>
          <w:lang w:val="fr-FR"/>
        </w:rPr>
        <w:br w:type="page"/>
      </w:r>
    </w:p>
    <w:p w14:paraId="335A03BF" w14:textId="77777777" w:rsidR="00560FC4" w:rsidRPr="00DB7079" w:rsidRDefault="00560FC4" w:rsidP="00705E01">
      <w:pPr>
        <w:pStyle w:val="Titre3"/>
        <w:rPr>
          <w:lang w:val="fr-FR"/>
        </w:rPr>
      </w:pPr>
      <w:bookmarkStart w:id="108" w:name="_Toc66715521"/>
      <w:r w:rsidRPr="00DB7079">
        <w:rPr>
          <w:lang w:val="fr-FR"/>
        </w:rPr>
        <w:lastRenderedPageBreak/>
        <w:t>Mercure (Hg)</w:t>
      </w:r>
      <w:bookmarkEnd w:id="108"/>
    </w:p>
    <w:p w14:paraId="1F4E7F72" w14:textId="77777777" w:rsidR="00560FC4" w:rsidRPr="00DB7079" w:rsidRDefault="00560FC4" w:rsidP="00560FC4">
      <w:pPr>
        <w:rPr>
          <w:lang w:val="fr-FR"/>
        </w:rPr>
      </w:pPr>
    </w:p>
    <w:p w14:paraId="217BEFB7" w14:textId="5F9DACCD" w:rsidR="00560FC4" w:rsidRPr="00DB7079" w:rsidRDefault="00705E01" w:rsidP="00705E01">
      <w:pPr>
        <w:pStyle w:val="Lgende"/>
        <w:pBdr>
          <w:top w:val="single" w:sz="4" w:space="1" w:color="auto"/>
          <w:bottom w:val="single" w:sz="4" w:space="1" w:color="auto"/>
        </w:pBdr>
        <w:rPr>
          <w:rFonts w:ascii="Arial" w:hAnsi="Arial" w:cs="Arial"/>
          <w:sz w:val="20"/>
          <w:szCs w:val="20"/>
        </w:rPr>
      </w:pPr>
      <w:bookmarkStart w:id="109" w:name="_Toc66716222"/>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33</w:t>
      </w:r>
      <w:r w:rsidRPr="00DB7079">
        <w:rPr>
          <w:rFonts w:ascii="Arial" w:hAnsi="Arial" w:cs="Arial"/>
          <w:sz w:val="20"/>
          <w:szCs w:val="20"/>
        </w:rPr>
        <w:fldChar w:fldCharType="end"/>
      </w:r>
      <w:r w:rsidRPr="00DB7079">
        <w:rPr>
          <w:rFonts w:ascii="Arial" w:hAnsi="Arial" w:cs="Arial"/>
          <w:sz w:val="20"/>
          <w:szCs w:val="20"/>
        </w:rPr>
        <w:t xml:space="preserve"> : </w:t>
      </w:r>
      <w:r w:rsidR="00560FC4" w:rsidRPr="00DB7079">
        <w:rPr>
          <w:rFonts w:ascii="Arial" w:hAnsi="Arial" w:cs="Arial"/>
          <w:sz w:val="20"/>
          <w:szCs w:val="20"/>
        </w:rPr>
        <w:t>Evolution des émissions de mercure</w:t>
      </w:r>
      <w:r w:rsidR="0078568C" w:rsidRPr="00DB7079">
        <w:rPr>
          <w:rFonts w:ascii="Arial" w:hAnsi="Arial" w:cs="Arial"/>
          <w:sz w:val="20"/>
          <w:szCs w:val="20"/>
        </w:rPr>
        <w:t xml:space="preserve"> sur la série temporelle</w:t>
      </w:r>
      <w:bookmarkEnd w:id="109"/>
    </w:p>
    <w:p w14:paraId="2AA7F4E8" w14:textId="7DDAA12E" w:rsidR="0073731F" w:rsidRPr="00DB7079" w:rsidRDefault="0073731F" w:rsidP="00560FC4">
      <w:pPr>
        <w:rPr>
          <w:lang w:val="fr-FR"/>
        </w:rPr>
      </w:pPr>
    </w:p>
    <w:p w14:paraId="47664DD5" w14:textId="661374B7" w:rsidR="00D855AB" w:rsidRPr="00DB7079" w:rsidRDefault="00D855AB" w:rsidP="00D855AB">
      <w:pPr>
        <w:jc w:val="center"/>
        <w:rPr>
          <w:lang w:val="fr-FR"/>
        </w:rPr>
      </w:pPr>
      <w:r w:rsidRPr="00DB7079">
        <w:rPr>
          <w:noProof/>
          <w:lang w:val="fr-FR"/>
        </w:rPr>
        <w:drawing>
          <wp:inline distT="0" distB="0" distL="0" distR="0" wp14:anchorId="7029DF47" wp14:editId="3F597612">
            <wp:extent cx="4383405" cy="2627630"/>
            <wp:effectExtent l="0" t="0" r="0" b="1270"/>
            <wp:docPr id="6473" name="Image 6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383405" cy="2627630"/>
                    </a:xfrm>
                    <a:prstGeom prst="rect">
                      <a:avLst/>
                    </a:prstGeom>
                    <a:noFill/>
                  </pic:spPr>
                </pic:pic>
              </a:graphicData>
            </a:graphic>
          </wp:inline>
        </w:drawing>
      </w:r>
    </w:p>
    <w:p w14:paraId="1302F166" w14:textId="7F8DC5B9" w:rsidR="000D3C90" w:rsidRPr="00DB7079" w:rsidRDefault="000D3C90" w:rsidP="0006518F">
      <w:pPr>
        <w:rPr>
          <w:lang w:val="fr-FR"/>
        </w:rPr>
      </w:pPr>
    </w:p>
    <w:p w14:paraId="7CE73799" w14:textId="68855760" w:rsidR="0006518F" w:rsidRPr="00DB7079" w:rsidRDefault="0006518F">
      <w:pPr>
        <w:jc w:val="left"/>
        <w:rPr>
          <w:lang w:val="fr-FR"/>
        </w:rPr>
      </w:pPr>
    </w:p>
    <w:p w14:paraId="2FFAC02B" w14:textId="6F0FE790" w:rsidR="0081177D" w:rsidRPr="00DB7079" w:rsidRDefault="0081177D" w:rsidP="00A26492">
      <w:pPr>
        <w:rPr>
          <w:lang w:val="fr-FR"/>
        </w:rPr>
      </w:pPr>
      <w:r w:rsidRPr="00DB7079">
        <w:rPr>
          <w:lang w:val="fr-FR"/>
        </w:rPr>
        <w:t>Entre 1990 et 201</w:t>
      </w:r>
      <w:r w:rsidR="00D855AB" w:rsidRPr="00DB7079">
        <w:rPr>
          <w:lang w:val="fr-FR"/>
        </w:rPr>
        <w:t>9</w:t>
      </w:r>
      <w:r w:rsidRPr="00DB7079">
        <w:rPr>
          <w:lang w:val="fr-FR"/>
        </w:rPr>
        <w:t xml:space="preserve">, les émissions de mercure sont passées de </w:t>
      </w:r>
      <w:r w:rsidR="0089324C" w:rsidRPr="00DB7079">
        <w:rPr>
          <w:lang w:val="fr-FR"/>
        </w:rPr>
        <w:t>2*10</w:t>
      </w:r>
      <w:r w:rsidR="0089324C" w:rsidRPr="00DB7079">
        <w:rPr>
          <w:vertAlign w:val="superscript"/>
          <w:lang w:val="fr-FR"/>
        </w:rPr>
        <w:t>-3</w:t>
      </w:r>
      <w:r w:rsidRPr="00DB7079">
        <w:rPr>
          <w:lang w:val="fr-FR"/>
        </w:rPr>
        <w:t xml:space="preserve"> t à </w:t>
      </w:r>
      <w:r w:rsidR="00D855AB" w:rsidRPr="00DB7079">
        <w:rPr>
          <w:lang w:val="fr-FR"/>
        </w:rPr>
        <w:t>7</w:t>
      </w:r>
      <w:r w:rsidR="0089324C" w:rsidRPr="00DB7079">
        <w:rPr>
          <w:lang w:val="fr-FR"/>
        </w:rPr>
        <w:t>*10</w:t>
      </w:r>
      <w:r w:rsidR="0089324C" w:rsidRPr="00DB7079">
        <w:rPr>
          <w:vertAlign w:val="superscript"/>
          <w:lang w:val="fr-FR"/>
        </w:rPr>
        <w:t>-4</w:t>
      </w:r>
      <w:r w:rsidRPr="00DB7079">
        <w:rPr>
          <w:lang w:val="fr-FR"/>
        </w:rPr>
        <w:t xml:space="preserve"> t</w:t>
      </w:r>
      <w:r w:rsidR="00705E01" w:rsidRPr="00DB7079">
        <w:rPr>
          <w:lang w:val="fr-FR"/>
        </w:rPr>
        <w:t xml:space="preserve"> (soit une diminution de 59%)</w:t>
      </w:r>
      <w:r w:rsidRPr="00DB7079">
        <w:rPr>
          <w:lang w:val="fr-FR"/>
        </w:rPr>
        <w:t>.</w:t>
      </w:r>
    </w:p>
    <w:p w14:paraId="0953C2C9" w14:textId="77777777" w:rsidR="0081177D" w:rsidRPr="00DB7079" w:rsidRDefault="0081177D" w:rsidP="00A26492">
      <w:pPr>
        <w:rPr>
          <w:lang w:val="fr-FR"/>
        </w:rPr>
      </w:pPr>
    </w:p>
    <w:p w14:paraId="72F387A8" w14:textId="5B167BC7" w:rsidR="00B76A17" w:rsidRPr="00DB7079" w:rsidRDefault="000D3C90" w:rsidP="00A26492">
      <w:pPr>
        <w:rPr>
          <w:lang w:val="fr-FR"/>
        </w:rPr>
      </w:pPr>
      <w:r w:rsidRPr="00DB7079">
        <w:rPr>
          <w:lang w:val="fr-FR"/>
        </w:rPr>
        <w:t>En 201</w:t>
      </w:r>
      <w:r w:rsidR="00D855AB" w:rsidRPr="00DB7079">
        <w:rPr>
          <w:lang w:val="fr-FR"/>
        </w:rPr>
        <w:t>9</w:t>
      </w:r>
      <w:r w:rsidRPr="00DB7079">
        <w:rPr>
          <w:lang w:val="fr-FR"/>
        </w:rPr>
        <w:t xml:space="preserve">, la source principale d’émissions de </w:t>
      </w:r>
      <w:r w:rsidR="00982F91" w:rsidRPr="00DB7079">
        <w:rPr>
          <w:lang w:val="fr-FR"/>
        </w:rPr>
        <w:t>mercure</w:t>
      </w:r>
      <w:r w:rsidRPr="00DB7079">
        <w:rPr>
          <w:lang w:val="fr-FR"/>
        </w:rPr>
        <w:t xml:space="preserve"> est le secteur </w:t>
      </w:r>
      <w:r w:rsidR="003810D5" w:rsidRPr="00DB7079">
        <w:rPr>
          <w:lang w:val="fr-FR"/>
        </w:rPr>
        <w:t>« </w:t>
      </w:r>
      <w:r w:rsidR="00C42CF0" w:rsidRPr="00DB7079">
        <w:rPr>
          <w:lang w:val="fr-FR"/>
        </w:rPr>
        <w:t>Public electricity and heat production</w:t>
      </w:r>
      <w:r w:rsidR="003810D5" w:rsidRPr="00DB7079">
        <w:rPr>
          <w:lang w:val="fr-FR"/>
        </w:rPr>
        <w:t> »</w:t>
      </w:r>
      <w:r w:rsidRPr="00DB7079">
        <w:rPr>
          <w:lang w:val="fr-FR"/>
        </w:rPr>
        <w:t xml:space="preserve"> (</w:t>
      </w:r>
      <w:r w:rsidR="00C42CF0" w:rsidRPr="00DB7079">
        <w:rPr>
          <w:lang w:val="fr-FR"/>
        </w:rPr>
        <w:t>1A1a</w:t>
      </w:r>
      <w:r w:rsidRPr="00DB7079">
        <w:rPr>
          <w:lang w:val="fr-FR"/>
        </w:rPr>
        <w:t xml:space="preserve">), avec </w:t>
      </w:r>
      <w:r w:rsidR="00C42CF0" w:rsidRPr="00DB7079">
        <w:rPr>
          <w:lang w:val="fr-FR"/>
        </w:rPr>
        <w:t>4</w:t>
      </w:r>
      <w:r w:rsidR="00ED623A" w:rsidRPr="00DB7079">
        <w:rPr>
          <w:lang w:val="fr-FR"/>
        </w:rPr>
        <w:t>*10</w:t>
      </w:r>
      <w:r w:rsidR="00ED623A" w:rsidRPr="00DB7079">
        <w:rPr>
          <w:vertAlign w:val="superscript"/>
          <w:lang w:val="fr-FR"/>
        </w:rPr>
        <w:t>-4</w:t>
      </w:r>
      <w:r w:rsidRPr="00DB7079">
        <w:rPr>
          <w:lang w:val="fr-FR"/>
        </w:rPr>
        <w:t xml:space="preserve"> t.</w:t>
      </w:r>
      <w:r w:rsidR="00B76A17" w:rsidRPr="00DB7079">
        <w:rPr>
          <w:i/>
          <w:color w:val="FF0000"/>
          <w:lang w:val="fr-FR"/>
        </w:rPr>
        <w:t xml:space="preserve"> </w:t>
      </w:r>
      <w:r w:rsidR="00B76A17" w:rsidRPr="00DB7079">
        <w:rPr>
          <w:lang w:val="fr-FR"/>
        </w:rPr>
        <w:t>Les fluctuations interannuelles constatées proviennent d’une mesure directe en sortie de cheminée d</w:t>
      </w:r>
      <w:r w:rsidR="00BD3AFF" w:rsidRPr="00DB7079">
        <w:rPr>
          <w:lang w:val="fr-FR"/>
        </w:rPr>
        <w:t>e l</w:t>
      </w:r>
      <w:r w:rsidR="00B76A17" w:rsidRPr="00DB7079">
        <w:rPr>
          <w:lang w:val="fr-FR"/>
        </w:rPr>
        <w:t>’usine de valorisation des déchets depuis 2013, contrairement à l’utilisation de valeurs moyennées pour la recons</w:t>
      </w:r>
      <w:r w:rsidR="0081177D" w:rsidRPr="00DB7079">
        <w:rPr>
          <w:lang w:val="fr-FR"/>
        </w:rPr>
        <w:t>truction de la série temporelle.</w:t>
      </w:r>
    </w:p>
    <w:p w14:paraId="2F7F0803" w14:textId="77777777" w:rsidR="0081177D" w:rsidRPr="00DB7079" w:rsidRDefault="0081177D" w:rsidP="00A26492">
      <w:pPr>
        <w:rPr>
          <w:lang w:val="fr-FR"/>
        </w:rPr>
      </w:pPr>
    </w:p>
    <w:p w14:paraId="5773E526" w14:textId="4EC5EC7F" w:rsidR="007C3D51" w:rsidRPr="00DB7079" w:rsidRDefault="007C3D51" w:rsidP="00A26492">
      <w:pPr>
        <w:rPr>
          <w:lang w:val="fr-FR"/>
        </w:rPr>
      </w:pPr>
      <w:r w:rsidRPr="00DB7079">
        <w:rPr>
          <w:lang w:val="fr-FR"/>
        </w:rPr>
        <w:t>En outre, le pic d’émissions constaté en 2017 correspond à des mesures</w:t>
      </w:r>
      <w:r w:rsidR="00003639" w:rsidRPr="00DB7079">
        <w:rPr>
          <w:lang w:val="fr-FR"/>
        </w:rPr>
        <w:t>,</w:t>
      </w:r>
      <w:r w:rsidRPr="00DB7079">
        <w:rPr>
          <w:lang w:val="fr-FR"/>
        </w:rPr>
        <w:t xml:space="preserve"> désormais</w:t>
      </w:r>
      <w:r w:rsidR="00003639" w:rsidRPr="00DB7079">
        <w:rPr>
          <w:lang w:val="fr-FR"/>
        </w:rPr>
        <w:t>,</w:t>
      </w:r>
      <w:r w:rsidRPr="00DB7079">
        <w:rPr>
          <w:lang w:val="fr-FR"/>
        </w:rPr>
        <w:t xml:space="preserve"> directes de polluants en sortie de cheminée de l’UIRUI.</w:t>
      </w:r>
    </w:p>
    <w:p w14:paraId="0DC4BC82" w14:textId="799A6DD8" w:rsidR="007C3D51" w:rsidRPr="00DB7079" w:rsidRDefault="007C3D51" w:rsidP="00A26492">
      <w:pPr>
        <w:rPr>
          <w:lang w:val="fr-FR"/>
        </w:rPr>
      </w:pPr>
    </w:p>
    <w:p w14:paraId="3474F8DF" w14:textId="578AD8AB" w:rsidR="00705E01" w:rsidRPr="00DB7079" w:rsidRDefault="00705E01">
      <w:pPr>
        <w:jc w:val="left"/>
        <w:rPr>
          <w:lang w:val="fr-FR"/>
        </w:rPr>
      </w:pPr>
      <w:r w:rsidRPr="00DB7079">
        <w:rPr>
          <w:lang w:val="fr-FR"/>
        </w:rPr>
        <w:br w:type="page"/>
      </w:r>
    </w:p>
    <w:p w14:paraId="6EBE3E6F" w14:textId="47F5FF70" w:rsidR="005A50BF" w:rsidRPr="00DB7079" w:rsidRDefault="005A50BF" w:rsidP="00705E01">
      <w:pPr>
        <w:pStyle w:val="Titre2"/>
      </w:pPr>
      <w:bookmarkStart w:id="110" w:name="_Toc66715522"/>
      <w:r w:rsidRPr="00DB7079">
        <w:lastRenderedPageBreak/>
        <w:t>Autres polluants</w:t>
      </w:r>
      <w:bookmarkEnd w:id="110"/>
    </w:p>
    <w:p w14:paraId="5FB8AA38" w14:textId="11A75B92" w:rsidR="005A50BF" w:rsidRPr="00DB7079" w:rsidRDefault="005A50BF">
      <w:pPr>
        <w:rPr>
          <w:lang w:val="fr-FR"/>
        </w:rPr>
      </w:pPr>
    </w:p>
    <w:p w14:paraId="32100B3C" w14:textId="5A714390" w:rsidR="006D64A2" w:rsidRPr="00DB7079" w:rsidRDefault="006D64A2" w:rsidP="006D64A2">
      <w:pPr>
        <w:rPr>
          <w:lang w:val="fr-FR"/>
        </w:rPr>
      </w:pPr>
      <w:r w:rsidRPr="00DB7079">
        <w:rPr>
          <w:lang w:val="fr-FR"/>
        </w:rPr>
        <w:t xml:space="preserve">Les graphiques ci-dessous présentent l’évolution des polluants suivants : </w:t>
      </w:r>
      <w:r w:rsidR="00F212C4" w:rsidRPr="00DB7079">
        <w:rPr>
          <w:lang w:val="fr-FR"/>
        </w:rPr>
        <w:t>m</w:t>
      </w:r>
      <w:r w:rsidRPr="00DB7079">
        <w:rPr>
          <w:lang w:val="fr-FR"/>
        </w:rPr>
        <w:t>onoxyde de carbone, dioxines/furanes, hydrocarbures aromatiques polycycliques, hexachlorobenz</w:t>
      </w:r>
      <w:r w:rsidR="00F212C4" w:rsidRPr="00DB7079">
        <w:rPr>
          <w:lang w:val="fr-FR"/>
        </w:rPr>
        <w:t>è</w:t>
      </w:r>
      <w:r w:rsidRPr="00DB7079">
        <w:rPr>
          <w:lang w:val="fr-FR"/>
        </w:rPr>
        <w:t>ne et p</w:t>
      </w:r>
      <w:r w:rsidR="00FD06E4" w:rsidRPr="00DB7079">
        <w:rPr>
          <w:lang w:val="fr-FR"/>
        </w:rPr>
        <w:t>olyc</w:t>
      </w:r>
      <w:r w:rsidRPr="00DB7079">
        <w:rPr>
          <w:lang w:val="fr-FR"/>
        </w:rPr>
        <w:t>hloro</w:t>
      </w:r>
      <w:r w:rsidR="00FD06E4" w:rsidRPr="00DB7079">
        <w:rPr>
          <w:lang w:val="fr-FR"/>
        </w:rPr>
        <w:t>b</w:t>
      </w:r>
      <w:r w:rsidRPr="00DB7079">
        <w:rPr>
          <w:lang w:val="fr-FR"/>
        </w:rPr>
        <w:t>iphnyles et métaux lourds additionnel</w:t>
      </w:r>
      <w:r w:rsidR="00AB4C91" w:rsidRPr="00DB7079">
        <w:rPr>
          <w:lang w:val="fr-FR"/>
        </w:rPr>
        <w:t>s.</w:t>
      </w:r>
    </w:p>
    <w:p w14:paraId="04F3F025" w14:textId="77777777" w:rsidR="00D05B44" w:rsidRPr="00DB7079" w:rsidRDefault="00D05B44" w:rsidP="00D05B44">
      <w:pPr>
        <w:rPr>
          <w:lang w:val="fr-FR"/>
        </w:rPr>
      </w:pPr>
    </w:p>
    <w:p w14:paraId="022A62B9" w14:textId="14E9923B" w:rsidR="007F4DE5" w:rsidRPr="00DB7079" w:rsidRDefault="007F4DE5" w:rsidP="00705E01">
      <w:pPr>
        <w:pStyle w:val="Titre3"/>
        <w:rPr>
          <w:lang w:val="fr-FR"/>
        </w:rPr>
      </w:pPr>
      <w:bookmarkStart w:id="111" w:name="_Toc66715523"/>
      <w:r w:rsidRPr="00DB7079">
        <w:rPr>
          <w:lang w:val="fr-FR"/>
        </w:rPr>
        <w:t>Monoxyde de carbone (CO)</w:t>
      </w:r>
      <w:bookmarkEnd w:id="111"/>
    </w:p>
    <w:p w14:paraId="5F9BAEFC" w14:textId="77777777" w:rsidR="00611FFC" w:rsidRPr="00DB7079" w:rsidRDefault="00611FFC" w:rsidP="00611FFC">
      <w:pPr>
        <w:rPr>
          <w:lang w:val="fr-FR"/>
        </w:rPr>
      </w:pPr>
    </w:p>
    <w:p w14:paraId="44AD2FE5" w14:textId="6A47A53A" w:rsidR="007F4DE5" w:rsidRPr="00DB7079" w:rsidRDefault="00AD035A" w:rsidP="00EB3674">
      <w:pPr>
        <w:pStyle w:val="Lgende"/>
        <w:pBdr>
          <w:top w:val="single" w:sz="4" w:space="1" w:color="auto"/>
          <w:bottom w:val="single" w:sz="4" w:space="1" w:color="auto"/>
        </w:pBdr>
        <w:rPr>
          <w:rFonts w:ascii="Arial" w:hAnsi="Arial" w:cs="Arial"/>
          <w:sz w:val="20"/>
          <w:szCs w:val="20"/>
        </w:rPr>
      </w:pPr>
      <w:bookmarkStart w:id="112" w:name="_Toc66716223"/>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34</w:t>
      </w:r>
      <w:r w:rsidRPr="00DB7079">
        <w:rPr>
          <w:rFonts w:ascii="Arial" w:hAnsi="Arial" w:cs="Arial"/>
          <w:sz w:val="20"/>
          <w:szCs w:val="20"/>
        </w:rPr>
        <w:fldChar w:fldCharType="end"/>
      </w:r>
      <w:r w:rsidRPr="00DB7079">
        <w:rPr>
          <w:rFonts w:ascii="Arial" w:hAnsi="Arial" w:cs="Arial"/>
          <w:sz w:val="20"/>
          <w:szCs w:val="20"/>
        </w:rPr>
        <w:t xml:space="preserve"> : </w:t>
      </w:r>
      <w:r w:rsidR="007F4DE5" w:rsidRPr="00DB7079">
        <w:rPr>
          <w:rFonts w:ascii="Arial" w:hAnsi="Arial" w:cs="Arial"/>
          <w:sz w:val="20"/>
          <w:szCs w:val="20"/>
        </w:rPr>
        <w:t>Evolution des émissions de monoxyde de carbone</w:t>
      </w:r>
      <w:r w:rsidR="0078568C" w:rsidRPr="00DB7079">
        <w:rPr>
          <w:rFonts w:ascii="Arial" w:hAnsi="Arial" w:cs="Arial"/>
          <w:sz w:val="20"/>
          <w:szCs w:val="20"/>
        </w:rPr>
        <w:t xml:space="preserve"> sur la série temporelle</w:t>
      </w:r>
      <w:bookmarkEnd w:id="112"/>
    </w:p>
    <w:p w14:paraId="520019E8" w14:textId="1EA5D571" w:rsidR="007F4DE5" w:rsidRPr="00DB7079" w:rsidRDefault="007F4DE5">
      <w:pPr>
        <w:rPr>
          <w:lang w:val="fr-FR"/>
        </w:rPr>
      </w:pPr>
    </w:p>
    <w:p w14:paraId="5AFA246B" w14:textId="38D3C7D3" w:rsidR="00C42CF0" w:rsidRPr="00DB7079" w:rsidRDefault="00C42CF0" w:rsidP="00C42CF0">
      <w:pPr>
        <w:jc w:val="center"/>
        <w:rPr>
          <w:lang w:val="fr-FR"/>
        </w:rPr>
      </w:pPr>
      <w:r w:rsidRPr="00DB7079">
        <w:rPr>
          <w:noProof/>
          <w:lang w:val="fr-FR"/>
        </w:rPr>
        <w:drawing>
          <wp:inline distT="0" distB="0" distL="0" distR="0" wp14:anchorId="05BF23E1" wp14:editId="66828922">
            <wp:extent cx="4486910" cy="2627630"/>
            <wp:effectExtent l="0" t="0" r="8890" b="1270"/>
            <wp:docPr id="6474" name="Image 6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486910" cy="2627630"/>
                    </a:xfrm>
                    <a:prstGeom prst="rect">
                      <a:avLst/>
                    </a:prstGeom>
                    <a:noFill/>
                  </pic:spPr>
                </pic:pic>
              </a:graphicData>
            </a:graphic>
          </wp:inline>
        </w:drawing>
      </w:r>
    </w:p>
    <w:p w14:paraId="7B5D0028" w14:textId="69212E96" w:rsidR="006D64A2" w:rsidRPr="00DB7079" w:rsidRDefault="006D64A2" w:rsidP="0086587A">
      <w:pPr>
        <w:rPr>
          <w:lang w:val="fr-FR"/>
        </w:rPr>
      </w:pPr>
    </w:p>
    <w:p w14:paraId="390527A1" w14:textId="77777777" w:rsidR="0006518F" w:rsidRPr="00DB7079" w:rsidRDefault="0006518F" w:rsidP="0086587A">
      <w:pPr>
        <w:rPr>
          <w:lang w:val="fr-FR"/>
        </w:rPr>
      </w:pPr>
    </w:p>
    <w:p w14:paraId="17B8FFAC" w14:textId="52DD031E" w:rsidR="0081177D" w:rsidRPr="00DB7079" w:rsidRDefault="0081177D" w:rsidP="00D05B44">
      <w:pPr>
        <w:rPr>
          <w:lang w:val="fr-FR"/>
        </w:rPr>
      </w:pPr>
      <w:r w:rsidRPr="00DB7079">
        <w:rPr>
          <w:lang w:val="fr-FR"/>
        </w:rPr>
        <w:t>Entre 1990 et 201</w:t>
      </w:r>
      <w:r w:rsidR="00C42CF0" w:rsidRPr="00DB7079">
        <w:rPr>
          <w:lang w:val="fr-FR"/>
        </w:rPr>
        <w:t>9</w:t>
      </w:r>
      <w:r w:rsidRPr="00DB7079">
        <w:rPr>
          <w:lang w:val="fr-FR"/>
        </w:rPr>
        <w:t>, les émissions de monoxyde de carbone sont passées de</w:t>
      </w:r>
      <w:r w:rsidR="00F212C4" w:rsidRPr="00DB7079">
        <w:rPr>
          <w:lang w:val="fr-FR"/>
        </w:rPr>
        <w:t xml:space="preserve"> 2,77</w:t>
      </w:r>
      <w:r w:rsidRPr="00DB7079">
        <w:rPr>
          <w:lang w:val="fr-FR"/>
        </w:rPr>
        <w:t xml:space="preserve"> kt à </w:t>
      </w:r>
      <w:r w:rsidR="00F212C4" w:rsidRPr="00DB7079">
        <w:rPr>
          <w:lang w:val="fr-FR"/>
        </w:rPr>
        <w:t>1,5</w:t>
      </w:r>
      <w:r w:rsidR="009415DD" w:rsidRPr="00DB7079">
        <w:rPr>
          <w:lang w:val="fr-FR"/>
        </w:rPr>
        <w:t>1</w:t>
      </w:r>
      <w:r w:rsidRPr="00DB7079">
        <w:rPr>
          <w:lang w:val="fr-FR"/>
        </w:rPr>
        <w:t xml:space="preserve"> kt</w:t>
      </w:r>
      <w:r w:rsidR="00EB3674" w:rsidRPr="00DB7079">
        <w:rPr>
          <w:lang w:val="fr-FR"/>
        </w:rPr>
        <w:t xml:space="preserve"> (soit une diminution de 45%)</w:t>
      </w:r>
      <w:r w:rsidRPr="00DB7079">
        <w:rPr>
          <w:lang w:val="fr-FR"/>
        </w:rPr>
        <w:t>.</w:t>
      </w:r>
    </w:p>
    <w:p w14:paraId="1BFBAFEC" w14:textId="77777777" w:rsidR="0081177D" w:rsidRPr="00DB7079" w:rsidRDefault="0081177D" w:rsidP="00D05B44">
      <w:pPr>
        <w:rPr>
          <w:lang w:val="fr-FR"/>
        </w:rPr>
      </w:pPr>
    </w:p>
    <w:p w14:paraId="489CCF07" w14:textId="75830A72" w:rsidR="00D05B44" w:rsidRPr="00DB7079" w:rsidRDefault="00D05B44" w:rsidP="00D05B44">
      <w:pPr>
        <w:rPr>
          <w:lang w:val="fr-FR"/>
        </w:rPr>
      </w:pPr>
      <w:r w:rsidRPr="00DB7079">
        <w:rPr>
          <w:lang w:val="fr-FR"/>
        </w:rPr>
        <w:t>En 201</w:t>
      </w:r>
      <w:r w:rsidR="00C42CF0" w:rsidRPr="00DB7079">
        <w:rPr>
          <w:lang w:val="fr-FR"/>
        </w:rPr>
        <w:t>9</w:t>
      </w:r>
      <w:r w:rsidRPr="00DB7079">
        <w:rPr>
          <w:lang w:val="fr-FR"/>
        </w:rPr>
        <w:t>, la pr</w:t>
      </w:r>
      <w:r w:rsidR="0081177D" w:rsidRPr="00DB7079">
        <w:rPr>
          <w:lang w:val="fr-FR"/>
        </w:rPr>
        <w:t>incipale</w:t>
      </w:r>
      <w:r w:rsidRPr="00DB7079">
        <w:rPr>
          <w:lang w:val="fr-FR"/>
        </w:rPr>
        <w:t xml:space="preserve"> source d’émissions de monoxyde de carbone est « International aviation LTO (civil) » (1A3ai(i)) avec </w:t>
      </w:r>
      <w:r w:rsidR="00F212C4" w:rsidRPr="00DB7079">
        <w:rPr>
          <w:lang w:val="fr-FR"/>
        </w:rPr>
        <w:t>0,9</w:t>
      </w:r>
      <w:r w:rsidR="00C42CF0" w:rsidRPr="00DB7079">
        <w:rPr>
          <w:lang w:val="fr-FR"/>
        </w:rPr>
        <w:t>8</w:t>
      </w:r>
      <w:r w:rsidRPr="00DB7079">
        <w:rPr>
          <w:lang w:val="fr-FR"/>
        </w:rPr>
        <w:t xml:space="preserve"> kt.</w:t>
      </w:r>
    </w:p>
    <w:p w14:paraId="2A3661CD" w14:textId="7CE45089" w:rsidR="00D05B44" w:rsidRPr="00DB7079" w:rsidRDefault="00D05B44" w:rsidP="00D05B44">
      <w:pPr>
        <w:rPr>
          <w:lang w:val="fr-FR"/>
        </w:rPr>
      </w:pPr>
    </w:p>
    <w:p w14:paraId="5476A4FB" w14:textId="4165C748" w:rsidR="008F7478" w:rsidRPr="00DB7079" w:rsidRDefault="00FD06E4" w:rsidP="00FD06E4">
      <w:pPr>
        <w:rPr>
          <w:lang w:val="fr-FR"/>
        </w:rPr>
      </w:pPr>
      <w:r w:rsidRPr="00DB7079">
        <w:rPr>
          <w:lang w:val="fr-FR"/>
        </w:rPr>
        <w:t>En outre, la diminution des émissions constatée depuis 1990 est principalement due à l’évolution technologique des véhicules routiers ainsi qu’à l</w:t>
      </w:r>
      <w:r w:rsidR="00C37F60" w:rsidRPr="00DB7079">
        <w:rPr>
          <w:lang w:val="fr-FR"/>
        </w:rPr>
        <w:t>a</w:t>
      </w:r>
      <w:r w:rsidRPr="00DB7079">
        <w:rPr>
          <w:lang w:val="fr-FR"/>
        </w:rPr>
        <w:t xml:space="preserve"> diminution du recours aux </w:t>
      </w:r>
      <w:r w:rsidR="00C37F60" w:rsidRPr="00DB7079">
        <w:rPr>
          <w:lang w:val="fr-FR"/>
        </w:rPr>
        <w:t>combustibles</w:t>
      </w:r>
      <w:r w:rsidRPr="00DB7079">
        <w:rPr>
          <w:lang w:val="fr-FR"/>
        </w:rPr>
        <w:t xml:space="preserve"> fossiles pour la production </w:t>
      </w:r>
      <w:r w:rsidR="00C37F60" w:rsidRPr="00DB7079">
        <w:rPr>
          <w:lang w:val="fr-FR"/>
        </w:rPr>
        <w:t>publique de chaleur et d’électricité</w:t>
      </w:r>
      <w:r w:rsidRPr="00DB7079">
        <w:rPr>
          <w:lang w:val="fr-FR"/>
        </w:rPr>
        <w:t>.</w:t>
      </w:r>
    </w:p>
    <w:p w14:paraId="0AECF5D5" w14:textId="2E789B0D" w:rsidR="00C37F60" w:rsidRPr="00DB7079" w:rsidRDefault="00C37F60" w:rsidP="00FD06E4">
      <w:pPr>
        <w:rPr>
          <w:lang w:val="fr-FR"/>
        </w:rPr>
      </w:pPr>
    </w:p>
    <w:p w14:paraId="63E10C20" w14:textId="2BCB67FA" w:rsidR="00C37F60" w:rsidRPr="00DB7079" w:rsidRDefault="00C37F60">
      <w:pPr>
        <w:rPr>
          <w:lang w:val="fr-FR"/>
        </w:rPr>
      </w:pPr>
      <w:r w:rsidRPr="00DB7079">
        <w:rPr>
          <w:lang w:val="fr-FR"/>
        </w:rPr>
        <w:br w:type="page"/>
      </w:r>
    </w:p>
    <w:p w14:paraId="74E39B44" w14:textId="52CAC963" w:rsidR="005A50BF" w:rsidRPr="00DB7079" w:rsidRDefault="002465D3" w:rsidP="00611FFC">
      <w:pPr>
        <w:pStyle w:val="Titre3"/>
        <w:rPr>
          <w:lang w:val="fr-FR"/>
        </w:rPr>
      </w:pPr>
      <w:bookmarkStart w:id="113" w:name="_Toc66715524"/>
      <w:r w:rsidRPr="00DB7079">
        <w:rPr>
          <w:lang w:val="fr-FR"/>
        </w:rPr>
        <w:lastRenderedPageBreak/>
        <w:t>Dioxines et furanes (</w:t>
      </w:r>
      <w:r w:rsidR="005A50BF" w:rsidRPr="00DB7079">
        <w:rPr>
          <w:lang w:val="fr-FR"/>
        </w:rPr>
        <w:t>PCDD/PCDF</w:t>
      </w:r>
      <w:r w:rsidRPr="00DB7079">
        <w:rPr>
          <w:lang w:val="fr-FR"/>
        </w:rPr>
        <w:t>)</w:t>
      </w:r>
      <w:bookmarkEnd w:id="113"/>
    </w:p>
    <w:p w14:paraId="783975F6" w14:textId="6C929150" w:rsidR="005A50BF" w:rsidRPr="00DB7079" w:rsidRDefault="005A50BF" w:rsidP="005A50BF">
      <w:pPr>
        <w:rPr>
          <w:lang w:val="fr-FR"/>
        </w:rPr>
      </w:pPr>
    </w:p>
    <w:p w14:paraId="09CE9504" w14:textId="383C850D" w:rsidR="002465D3" w:rsidRPr="00DB7079" w:rsidRDefault="00611FFC" w:rsidP="00611FFC">
      <w:pPr>
        <w:pStyle w:val="Lgende"/>
        <w:pBdr>
          <w:top w:val="single" w:sz="4" w:space="1" w:color="auto"/>
          <w:bottom w:val="single" w:sz="4" w:space="1" w:color="auto"/>
        </w:pBdr>
        <w:rPr>
          <w:rFonts w:ascii="Arial" w:hAnsi="Arial" w:cs="Arial"/>
          <w:sz w:val="20"/>
          <w:szCs w:val="20"/>
        </w:rPr>
      </w:pPr>
      <w:bookmarkStart w:id="114" w:name="_Toc66716224"/>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35</w:t>
      </w:r>
      <w:r w:rsidRPr="00DB7079">
        <w:rPr>
          <w:rFonts w:ascii="Arial" w:hAnsi="Arial" w:cs="Arial"/>
          <w:sz w:val="20"/>
          <w:szCs w:val="20"/>
        </w:rPr>
        <w:fldChar w:fldCharType="end"/>
      </w:r>
      <w:r w:rsidRPr="00DB7079">
        <w:rPr>
          <w:rFonts w:ascii="Arial" w:hAnsi="Arial" w:cs="Arial"/>
          <w:sz w:val="20"/>
          <w:szCs w:val="20"/>
        </w:rPr>
        <w:t xml:space="preserve"> : </w:t>
      </w:r>
      <w:r w:rsidR="002465D3" w:rsidRPr="00DB7079">
        <w:rPr>
          <w:rFonts w:ascii="Arial" w:hAnsi="Arial" w:cs="Arial"/>
          <w:sz w:val="20"/>
          <w:szCs w:val="20"/>
        </w:rPr>
        <w:t>Evolution des émissions de PCDD/PCDF</w:t>
      </w:r>
      <w:r w:rsidR="0078568C" w:rsidRPr="00DB7079">
        <w:rPr>
          <w:rFonts w:ascii="Arial" w:hAnsi="Arial" w:cs="Arial"/>
          <w:sz w:val="20"/>
          <w:szCs w:val="20"/>
        </w:rPr>
        <w:t xml:space="preserve"> sur la série temporelle</w:t>
      </w:r>
      <w:bookmarkEnd w:id="114"/>
    </w:p>
    <w:p w14:paraId="553780CF" w14:textId="3EF2B9EB" w:rsidR="002465D3" w:rsidRPr="00DB7079" w:rsidRDefault="002465D3" w:rsidP="002465D3">
      <w:pPr>
        <w:rPr>
          <w:lang w:val="fr-FR"/>
        </w:rPr>
      </w:pPr>
    </w:p>
    <w:p w14:paraId="00D341A5" w14:textId="545D1045" w:rsidR="005D54FC" w:rsidRPr="00DB7079" w:rsidRDefault="007A29A7" w:rsidP="005D54FC">
      <w:pPr>
        <w:jc w:val="center"/>
        <w:rPr>
          <w:lang w:val="fr-FR"/>
        </w:rPr>
      </w:pPr>
      <w:r w:rsidRPr="00DB7079">
        <w:rPr>
          <w:noProof/>
          <w:lang w:val="fr-FR"/>
        </w:rPr>
        <w:drawing>
          <wp:inline distT="0" distB="0" distL="0" distR="0" wp14:anchorId="4CCDC7E4" wp14:editId="6F20B217">
            <wp:extent cx="4420235" cy="2651760"/>
            <wp:effectExtent l="0" t="0" r="0" b="0"/>
            <wp:docPr id="6480" name="Image 6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420235" cy="2651760"/>
                    </a:xfrm>
                    <a:prstGeom prst="rect">
                      <a:avLst/>
                    </a:prstGeom>
                    <a:noFill/>
                  </pic:spPr>
                </pic:pic>
              </a:graphicData>
            </a:graphic>
          </wp:inline>
        </w:drawing>
      </w:r>
    </w:p>
    <w:p w14:paraId="3BCE5344" w14:textId="18066C75" w:rsidR="00C37F60" w:rsidRPr="00DB7079" w:rsidRDefault="00C37F60" w:rsidP="00C37F60">
      <w:pPr>
        <w:rPr>
          <w:lang w:val="fr-FR"/>
        </w:rPr>
      </w:pPr>
    </w:p>
    <w:p w14:paraId="497B7B93" w14:textId="77777777" w:rsidR="0006518F" w:rsidRPr="00DB7079" w:rsidRDefault="0006518F" w:rsidP="00C37F60">
      <w:pPr>
        <w:rPr>
          <w:lang w:val="fr-FR"/>
        </w:rPr>
      </w:pPr>
    </w:p>
    <w:p w14:paraId="5C9B434E" w14:textId="28C8C055" w:rsidR="00273815" w:rsidRPr="00DB7079" w:rsidRDefault="00273815" w:rsidP="00273815">
      <w:pPr>
        <w:rPr>
          <w:lang w:val="fr-FR"/>
        </w:rPr>
      </w:pPr>
      <w:r w:rsidRPr="00DB7079">
        <w:rPr>
          <w:lang w:val="fr-FR"/>
        </w:rPr>
        <w:t>Entre 1990 et 201</w:t>
      </w:r>
      <w:r w:rsidR="007A29A7" w:rsidRPr="00DB7079">
        <w:rPr>
          <w:lang w:val="fr-FR"/>
        </w:rPr>
        <w:t>9</w:t>
      </w:r>
      <w:r w:rsidRPr="00DB7079">
        <w:rPr>
          <w:lang w:val="fr-FR"/>
        </w:rPr>
        <w:t xml:space="preserve">, les émissions de dioxines/furanes sont passées de </w:t>
      </w:r>
      <w:r w:rsidR="007A29A7" w:rsidRPr="00DB7079">
        <w:rPr>
          <w:lang w:val="fr-FR"/>
        </w:rPr>
        <w:t>3</w:t>
      </w:r>
      <w:r w:rsidRPr="00DB7079">
        <w:rPr>
          <w:lang w:val="fr-FR"/>
        </w:rPr>
        <w:t>,</w:t>
      </w:r>
      <w:r w:rsidR="007A29A7" w:rsidRPr="00DB7079">
        <w:rPr>
          <w:lang w:val="fr-FR"/>
        </w:rPr>
        <w:t>3</w:t>
      </w:r>
      <w:r w:rsidRPr="00DB7079">
        <w:rPr>
          <w:lang w:val="fr-FR"/>
        </w:rPr>
        <w:t xml:space="preserve"> g I-TEQ à </w:t>
      </w:r>
      <w:r w:rsidR="007A29A7" w:rsidRPr="00DB7079">
        <w:rPr>
          <w:lang w:val="fr-FR"/>
        </w:rPr>
        <w:t>1,26</w:t>
      </w:r>
      <w:r w:rsidR="009415DD" w:rsidRPr="00DB7079">
        <w:rPr>
          <w:lang w:val="fr-FR"/>
        </w:rPr>
        <w:t>*10</w:t>
      </w:r>
      <w:r w:rsidR="009415DD" w:rsidRPr="00DB7079">
        <w:rPr>
          <w:vertAlign w:val="superscript"/>
          <w:lang w:val="fr-FR"/>
        </w:rPr>
        <w:t>-3</w:t>
      </w:r>
      <w:r w:rsidRPr="00DB7079">
        <w:rPr>
          <w:lang w:val="fr-FR"/>
        </w:rPr>
        <w:t xml:space="preserve"> g I-TEQ</w:t>
      </w:r>
      <w:r w:rsidR="00611FFC" w:rsidRPr="00DB7079">
        <w:rPr>
          <w:lang w:val="fr-FR"/>
        </w:rPr>
        <w:t xml:space="preserve"> (soit une diminution de 62%)</w:t>
      </w:r>
      <w:r w:rsidRPr="00DB7079">
        <w:rPr>
          <w:lang w:val="fr-FR"/>
        </w:rPr>
        <w:t>.</w:t>
      </w:r>
    </w:p>
    <w:p w14:paraId="4B71ED17" w14:textId="77777777" w:rsidR="00273815" w:rsidRPr="00DB7079" w:rsidRDefault="00273815" w:rsidP="00273815">
      <w:pPr>
        <w:rPr>
          <w:lang w:val="fr-FR"/>
        </w:rPr>
      </w:pPr>
    </w:p>
    <w:p w14:paraId="6CA15874" w14:textId="7171A1CE" w:rsidR="00273815" w:rsidRPr="00DB7079" w:rsidRDefault="00273815" w:rsidP="00273815">
      <w:pPr>
        <w:rPr>
          <w:lang w:val="fr-FR"/>
        </w:rPr>
      </w:pPr>
      <w:r w:rsidRPr="00DB7079">
        <w:rPr>
          <w:lang w:val="fr-FR"/>
        </w:rPr>
        <w:t>En 201</w:t>
      </w:r>
      <w:r w:rsidR="007A29A7" w:rsidRPr="00DB7079">
        <w:rPr>
          <w:lang w:val="fr-FR"/>
        </w:rPr>
        <w:t>9</w:t>
      </w:r>
      <w:r w:rsidRPr="00DB7079">
        <w:rPr>
          <w:lang w:val="fr-FR"/>
        </w:rPr>
        <w:t xml:space="preserve">, la principale source d’émissions de dioxines/furanes est « Road transport » (1A3b) avec </w:t>
      </w:r>
      <w:r w:rsidR="007A29A7" w:rsidRPr="00DB7079">
        <w:rPr>
          <w:lang w:val="fr-FR"/>
        </w:rPr>
        <w:t>1,25</w:t>
      </w:r>
      <w:r w:rsidRPr="00DB7079">
        <w:rPr>
          <w:lang w:val="fr-FR"/>
        </w:rPr>
        <w:t xml:space="preserve"> g I-TEQ.</w:t>
      </w:r>
    </w:p>
    <w:p w14:paraId="04CB56D3" w14:textId="77777777" w:rsidR="00273815" w:rsidRPr="00DB7079" w:rsidRDefault="00273815" w:rsidP="00273815">
      <w:pPr>
        <w:rPr>
          <w:lang w:val="fr-FR"/>
        </w:rPr>
      </w:pPr>
    </w:p>
    <w:p w14:paraId="4AC803DF" w14:textId="27B6DF8E" w:rsidR="0006518F" w:rsidRPr="00DB7079" w:rsidRDefault="0006518F">
      <w:pPr>
        <w:jc w:val="left"/>
        <w:rPr>
          <w:lang w:val="fr-FR"/>
        </w:rPr>
      </w:pPr>
    </w:p>
    <w:p w14:paraId="725E1D7F" w14:textId="59C4F2E3" w:rsidR="005A50BF" w:rsidRPr="00DB7079" w:rsidRDefault="005A50BF" w:rsidP="00611FFC">
      <w:pPr>
        <w:pStyle w:val="Titre3"/>
        <w:rPr>
          <w:lang w:val="fr-FR"/>
        </w:rPr>
      </w:pPr>
      <w:bookmarkStart w:id="115" w:name="_Toc66715525"/>
      <w:r w:rsidRPr="00DB7079">
        <w:rPr>
          <w:lang w:val="fr-FR"/>
        </w:rPr>
        <w:t>Hydrocarbures aromatiques polycycliques (HAP</w:t>
      </w:r>
      <w:r w:rsidR="002465D3" w:rsidRPr="00DB7079">
        <w:rPr>
          <w:lang w:val="fr-FR"/>
        </w:rPr>
        <w:t>s</w:t>
      </w:r>
      <w:r w:rsidR="00B1587C" w:rsidRPr="00DB7079">
        <w:rPr>
          <w:lang w:val="fr-FR"/>
        </w:rPr>
        <w:t xml:space="preserve"> (1-4)</w:t>
      </w:r>
      <w:r w:rsidR="002465D3" w:rsidRPr="00DB7079">
        <w:rPr>
          <w:lang w:val="fr-FR"/>
        </w:rPr>
        <w:t>)</w:t>
      </w:r>
      <w:bookmarkEnd w:id="115"/>
    </w:p>
    <w:p w14:paraId="615B863F" w14:textId="2E25D5F2" w:rsidR="005A50BF" w:rsidRPr="00DB7079" w:rsidRDefault="005A50BF" w:rsidP="005A50BF">
      <w:pPr>
        <w:rPr>
          <w:lang w:val="fr-FR"/>
        </w:rPr>
      </w:pPr>
    </w:p>
    <w:p w14:paraId="5D36F0C4" w14:textId="4FF63237" w:rsidR="002465D3" w:rsidRPr="00DB7079" w:rsidRDefault="00611FFC" w:rsidP="00611FFC">
      <w:pPr>
        <w:pStyle w:val="Lgende"/>
        <w:pBdr>
          <w:top w:val="single" w:sz="4" w:space="1" w:color="auto"/>
          <w:bottom w:val="single" w:sz="4" w:space="1" w:color="auto"/>
        </w:pBdr>
        <w:rPr>
          <w:rFonts w:ascii="Arial" w:hAnsi="Arial" w:cs="Arial"/>
          <w:sz w:val="20"/>
          <w:szCs w:val="20"/>
        </w:rPr>
      </w:pPr>
      <w:bookmarkStart w:id="116" w:name="_Toc66716225"/>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36</w:t>
      </w:r>
      <w:r w:rsidRPr="00DB7079">
        <w:rPr>
          <w:rFonts w:ascii="Arial" w:hAnsi="Arial" w:cs="Arial"/>
          <w:sz w:val="20"/>
          <w:szCs w:val="20"/>
        </w:rPr>
        <w:fldChar w:fldCharType="end"/>
      </w:r>
      <w:r w:rsidRPr="00DB7079">
        <w:rPr>
          <w:rFonts w:ascii="Arial" w:hAnsi="Arial" w:cs="Arial"/>
          <w:sz w:val="20"/>
          <w:szCs w:val="20"/>
        </w:rPr>
        <w:t xml:space="preserve"> : </w:t>
      </w:r>
      <w:r w:rsidR="002465D3" w:rsidRPr="00DB7079">
        <w:rPr>
          <w:rFonts w:ascii="Arial" w:hAnsi="Arial" w:cs="Arial"/>
          <w:sz w:val="20"/>
          <w:szCs w:val="20"/>
        </w:rPr>
        <w:t>Evolution des émissions de HAPs</w:t>
      </w:r>
      <w:r w:rsidR="00B1587C" w:rsidRPr="00DB7079">
        <w:rPr>
          <w:rFonts w:ascii="Arial" w:hAnsi="Arial" w:cs="Arial"/>
          <w:sz w:val="20"/>
          <w:szCs w:val="20"/>
        </w:rPr>
        <w:t xml:space="preserve"> (1-4)</w:t>
      </w:r>
      <w:r w:rsidR="0078568C" w:rsidRPr="00DB7079">
        <w:rPr>
          <w:rFonts w:ascii="Arial" w:hAnsi="Arial" w:cs="Arial"/>
          <w:sz w:val="20"/>
          <w:szCs w:val="20"/>
        </w:rPr>
        <w:t xml:space="preserve"> sur la série temporelle</w:t>
      </w:r>
      <w:bookmarkEnd w:id="116"/>
    </w:p>
    <w:p w14:paraId="1FBF7196" w14:textId="4DEA5D60" w:rsidR="002465D3" w:rsidRPr="00DB7079" w:rsidRDefault="002465D3" w:rsidP="002465D3">
      <w:pPr>
        <w:rPr>
          <w:lang w:val="fr-FR"/>
        </w:rPr>
      </w:pPr>
    </w:p>
    <w:p w14:paraId="330D0FFB" w14:textId="0E7C7BD2" w:rsidR="00B1587C" w:rsidRPr="00DB7079" w:rsidRDefault="007A29A7" w:rsidP="00B1587C">
      <w:pPr>
        <w:jc w:val="center"/>
        <w:rPr>
          <w:lang w:val="fr-FR"/>
        </w:rPr>
      </w:pPr>
      <w:r w:rsidRPr="00DB7079">
        <w:rPr>
          <w:noProof/>
          <w:lang w:val="fr-FR"/>
        </w:rPr>
        <w:drawing>
          <wp:inline distT="0" distB="0" distL="0" distR="0" wp14:anchorId="580D3E3D" wp14:editId="5E779907">
            <wp:extent cx="5742000" cy="2491200"/>
            <wp:effectExtent l="0" t="0" r="0" b="4445"/>
            <wp:docPr id="6483" name="Image 6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42000" cy="2491200"/>
                    </a:xfrm>
                    <a:prstGeom prst="rect">
                      <a:avLst/>
                    </a:prstGeom>
                    <a:noFill/>
                  </pic:spPr>
                </pic:pic>
              </a:graphicData>
            </a:graphic>
          </wp:inline>
        </w:drawing>
      </w:r>
    </w:p>
    <w:p w14:paraId="58C63ED1" w14:textId="77777777" w:rsidR="008F7478" w:rsidRPr="00DB7079" w:rsidRDefault="008F7478">
      <w:pPr>
        <w:rPr>
          <w:lang w:val="fr-FR"/>
        </w:rPr>
      </w:pPr>
    </w:p>
    <w:p w14:paraId="72C379B5" w14:textId="4E9C9450" w:rsidR="006D64A2" w:rsidRPr="00DB7079" w:rsidRDefault="006D64A2">
      <w:pPr>
        <w:rPr>
          <w:lang w:val="fr-FR"/>
        </w:rPr>
      </w:pPr>
    </w:p>
    <w:p w14:paraId="018FCE6B" w14:textId="59DBFAB3" w:rsidR="00790798" w:rsidRPr="00DB7079" w:rsidRDefault="00790798" w:rsidP="00E96E9E">
      <w:pPr>
        <w:rPr>
          <w:lang w:val="fr-FR"/>
        </w:rPr>
      </w:pPr>
      <w:r w:rsidRPr="00DB7079">
        <w:rPr>
          <w:lang w:val="fr-FR"/>
        </w:rPr>
        <w:t>Entre 1990 et 201</w:t>
      </w:r>
      <w:r w:rsidR="007A29A7" w:rsidRPr="00DB7079">
        <w:rPr>
          <w:lang w:val="fr-FR"/>
        </w:rPr>
        <w:t>9</w:t>
      </w:r>
      <w:r w:rsidRPr="00DB7079">
        <w:rPr>
          <w:lang w:val="fr-FR"/>
        </w:rPr>
        <w:t>, les émissions de HAPs</w:t>
      </w:r>
      <w:r w:rsidR="00B1587C" w:rsidRPr="00DB7079">
        <w:rPr>
          <w:lang w:val="fr-FR"/>
        </w:rPr>
        <w:t xml:space="preserve"> (1-4)</w:t>
      </w:r>
      <w:r w:rsidRPr="00DB7079">
        <w:rPr>
          <w:lang w:val="fr-FR"/>
        </w:rPr>
        <w:t xml:space="preserve"> sont passées de </w:t>
      </w:r>
      <w:r w:rsidR="009415DD" w:rsidRPr="00DB7079">
        <w:rPr>
          <w:lang w:val="fr-FR"/>
        </w:rPr>
        <w:t>8,</w:t>
      </w:r>
      <w:r w:rsidR="007A29A7" w:rsidRPr="00DB7079">
        <w:rPr>
          <w:lang w:val="fr-FR"/>
        </w:rPr>
        <w:t>6</w:t>
      </w:r>
      <w:r w:rsidR="009415DD" w:rsidRPr="00DB7079">
        <w:rPr>
          <w:lang w:val="fr-FR"/>
        </w:rPr>
        <w:t>*10</w:t>
      </w:r>
      <w:r w:rsidR="009415DD" w:rsidRPr="00DB7079">
        <w:rPr>
          <w:vertAlign w:val="superscript"/>
          <w:lang w:val="fr-FR"/>
        </w:rPr>
        <w:t>-4</w:t>
      </w:r>
      <w:r w:rsidRPr="00DB7079">
        <w:rPr>
          <w:lang w:val="fr-FR"/>
        </w:rPr>
        <w:t xml:space="preserve"> t à </w:t>
      </w:r>
      <w:r w:rsidR="007A29A7" w:rsidRPr="00DB7079">
        <w:rPr>
          <w:lang w:val="fr-FR"/>
        </w:rPr>
        <w:t>7</w:t>
      </w:r>
      <w:r w:rsidR="009415DD" w:rsidRPr="00DB7079">
        <w:rPr>
          <w:lang w:val="fr-FR"/>
        </w:rPr>
        <w:t>,</w:t>
      </w:r>
      <w:r w:rsidR="007A29A7" w:rsidRPr="00DB7079">
        <w:rPr>
          <w:lang w:val="fr-FR"/>
        </w:rPr>
        <w:t>9</w:t>
      </w:r>
      <w:r w:rsidR="009415DD" w:rsidRPr="00DB7079">
        <w:rPr>
          <w:lang w:val="fr-FR"/>
        </w:rPr>
        <w:t>*10</w:t>
      </w:r>
      <w:r w:rsidR="009415DD" w:rsidRPr="00DB7079">
        <w:rPr>
          <w:vertAlign w:val="superscript"/>
          <w:lang w:val="fr-FR"/>
        </w:rPr>
        <w:t>-4</w:t>
      </w:r>
      <w:r w:rsidR="00E2109D" w:rsidRPr="00DB7079">
        <w:rPr>
          <w:lang w:val="fr-FR"/>
        </w:rPr>
        <w:t xml:space="preserve"> </w:t>
      </w:r>
      <w:r w:rsidRPr="00DB7079">
        <w:rPr>
          <w:lang w:val="fr-FR"/>
        </w:rPr>
        <w:t>t</w:t>
      </w:r>
      <w:r w:rsidR="00611FFC" w:rsidRPr="00DB7079">
        <w:rPr>
          <w:lang w:val="fr-FR"/>
        </w:rPr>
        <w:t xml:space="preserve"> (soit une diminution de 8%)</w:t>
      </w:r>
      <w:r w:rsidRPr="00DB7079">
        <w:rPr>
          <w:lang w:val="fr-FR"/>
        </w:rPr>
        <w:t>.</w:t>
      </w:r>
    </w:p>
    <w:p w14:paraId="57B28877" w14:textId="21AABF28" w:rsidR="00611FFC" w:rsidRPr="00DB7079" w:rsidRDefault="00611FFC">
      <w:pPr>
        <w:jc w:val="left"/>
        <w:rPr>
          <w:lang w:val="fr-FR"/>
        </w:rPr>
      </w:pPr>
      <w:r w:rsidRPr="00DB7079">
        <w:rPr>
          <w:lang w:val="fr-FR"/>
        </w:rPr>
        <w:br w:type="page"/>
      </w:r>
    </w:p>
    <w:p w14:paraId="16DF1F7A" w14:textId="43D1EB3E" w:rsidR="00BD3AFF" w:rsidRPr="00DB7079" w:rsidRDefault="002B2278" w:rsidP="00E96E9E">
      <w:pPr>
        <w:rPr>
          <w:lang w:val="fr-FR"/>
        </w:rPr>
      </w:pPr>
      <w:r w:rsidRPr="00DB7079">
        <w:rPr>
          <w:lang w:val="fr-FR"/>
        </w:rPr>
        <w:lastRenderedPageBreak/>
        <w:t>En 201</w:t>
      </w:r>
      <w:r w:rsidR="007A29A7" w:rsidRPr="00DB7079">
        <w:rPr>
          <w:lang w:val="fr-FR"/>
        </w:rPr>
        <w:t>9</w:t>
      </w:r>
      <w:r w:rsidRPr="00DB7079">
        <w:rPr>
          <w:lang w:val="fr-FR"/>
        </w:rPr>
        <w:t>, la pr</w:t>
      </w:r>
      <w:r w:rsidR="00790798" w:rsidRPr="00DB7079">
        <w:rPr>
          <w:lang w:val="fr-FR"/>
        </w:rPr>
        <w:t>incipale</w:t>
      </w:r>
      <w:r w:rsidRPr="00DB7079">
        <w:rPr>
          <w:lang w:val="fr-FR"/>
        </w:rPr>
        <w:t xml:space="preserve"> source d’émissions de </w:t>
      </w:r>
      <w:r w:rsidR="009F2DD5" w:rsidRPr="00DB7079">
        <w:rPr>
          <w:lang w:val="fr-FR"/>
        </w:rPr>
        <w:t>HAPs</w:t>
      </w:r>
      <w:r w:rsidR="00B1587C" w:rsidRPr="00DB7079">
        <w:rPr>
          <w:lang w:val="fr-FR"/>
        </w:rPr>
        <w:t xml:space="preserve"> (1-4)</w:t>
      </w:r>
      <w:r w:rsidRPr="00DB7079">
        <w:rPr>
          <w:lang w:val="fr-FR"/>
        </w:rPr>
        <w:t xml:space="preserve"> est</w:t>
      </w:r>
      <w:r w:rsidR="009F2DD5" w:rsidRPr="00DB7079">
        <w:rPr>
          <w:lang w:val="fr-FR"/>
        </w:rPr>
        <w:t xml:space="preserve"> </w:t>
      </w:r>
      <w:r w:rsidR="00BD3AFF" w:rsidRPr="00DB7079">
        <w:rPr>
          <w:lang w:val="fr-FR"/>
        </w:rPr>
        <w:t>le secteur du transport routier (1A3</w:t>
      </w:r>
      <w:r w:rsidR="00790798" w:rsidRPr="00DB7079">
        <w:rPr>
          <w:lang w:val="fr-FR"/>
        </w:rPr>
        <w:t>b</w:t>
      </w:r>
      <w:r w:rsidR="00BD3AFF" w:rsidRPr="00DB7079">
        <w:rPr>
          <w:lang w:val="fr-FR"/>
        </w:rPr>
        <w:t xml:space="preserve">), avec </w:t>
      </w:r>
      <w:r w:rsidR="00ED623A" w:rsidRPr="00DB7079">
        <w:rPr>
          <w:lang w:val="fr-FR"/>
        </w:rPr>
        <w:t>4,</w:t>
      </w:r>
      <w:r w:rsidR="00745D06" w:rsidRPr="00DB7079">
        <w:rPr>
          <w:lang w:val="fr-FR"/>
        </w:rPr>
        <w:t>18</w:t>
      </w:r>
      <w:r w:rsidR="00ED623A" w:rsidRPr="00DB7079">
        <w:rPr>
          <w:lang w:val="fr-FR"/>
        </w:rPr>
        <w:t>*10</w:t>
      </w:r>
      <w:r w:rsidR="00ED623A" w:rsidRPr="00DB7079">
        <w:rPr>
          <w:vertAlign w:val="superscript"/>
          <w:lang w:val="fr-FR"/>
        </w:rPr>
        <w:t>-4</w:t>
      </w:r>
      <w:r w:rsidR="00003DB5" w:rsidRPr="00DB7079">
        <w:rPr>
          <w:lang w:val="fr-FR"/>
        </w:rPr>
        <w:t xml:space="preserve"> </w:t>
      </w:r>
      <w:r w:rsidR="00BD3AFF" w:rsidRPr="00DB7079">
        <w:rPr>
          <w:lang w:val="fr-FR"/>
        </w:rPr>
        <w:t>t.</w:t>
      </w:r>
    </w:p>
    <w:p w14:paraId="6B065B79" w14:textId="77777777" w:rsidR="00E96E9E" w:rsidRPr="00DB7079" w:rsidRDefault="00E96E9E" w:rsidP="002B2278">
      <w:pPr>
        <w:rPr>
          <w:lang w:val="fr-FR"/>
        </w:rPr>
      </w:pPr>
    </w:p>
    <w:p w14:paraId="70A1878E" w14:textId="32F975CA" w:rsidR="002B2278" w:rsidRPr="00DB7079" w:rsidRDefault="00790798" w:rsidP="007D40E0">
      <w:pPr>
        <w:rPr>
          <w:lang w:val="fr-FR"/>
        </w:rPr>
      </w:pPr>
      <w:r w:rsidRPr="00DB7079">
        <w:rPr>
          <w:lang w:val="fr-FR"/>
        </w:rPr>
        <w:t>En outre</w:t>
      </w:r>
      <w:r w:rsidR="00B8076A" w:rsidRPr="00DB7079">
        <w:rPr>
          <w:lang w:val="fr-FR"/>
        </w:rPr>
        <w:t>, l’augmentation constaté</w:t>
      </w:r>
      <w:r w:rsidR="00110E2C" w:rsidRPr="00DB7079">
        <w:rPr>
          <w:lang w:val="fr-FR"/>
        </w:rPr>
        <w:t>e</w:t>
      </w:r>
      <w:r w:rsidR="00B8076A" w:rsidRPr="00DB7079">
        <w:rPr>
          <w:lang w:val="fr-FR"/>
        </w:rPr>
        <w:t xml:space="preserve"> depuis </w:t>
      </w:r>
      <w:r w:rsidR="00110E2C" w:rsidRPr="00DB7079">
        <w:rPr>
          <w:lang w:val="fr-FR"/>
        </w:rPr>
        <w:t>201</w:t>
      </w:r>
      <w:r w:rsidR="002912BD" w:rsidRPr="00DB7079">
        <w:rPr>
          <w:lang w:val="fr-FR"/>
        </w:rPr>
        <w:t>4</w:t>
      </w:r>
      <w:r w:rsidR="00110E2C" w:rsidRPr="00DB7079">
        <w:rPr>
          <w:lang w:val="fr-FR"/>
        </w:rPr>
        <w:t>, avec un pic en 2016</w:t>
      </w:r>
      <w:r w:rsidR="00B1587C" w:rsidRPr="00DB7079">
        <w:rPr>
          <w:lang w:val="fr-FR"/>
        </w:rPr>
        <w:t xml:space="preserve"> et 2018</w:t>
      </w:r>
      <w:r w:rsidR="00110E2C" w:rsidRPr="00DB7079">
        <w:rPr>
          <w:lang w:val="fr-FR"/>
        </w:rPr>
        <w:t>,</w:t>
      </w:r>
      <w:r w:rsidR="007D40E0" w:rsidRPr="00DB7079">
        <w:rPr>
          <w:lang w:val="fr-FR"/>
        </w:rPr>
        <w:t xml:space="preserve"> est principalement due à l’augmentation des émissions dans le secteur « Mobile Combustion in manufacturing industries and construction ».</w:t>
      </w:r>
    </w:p>
    <w:p w14:paraId="46444DCA" w14:textId="77777777" w:rsidR="00B7358C" w:rsidRPr="00DB7079" w:rsidRDefault="00B7358C" w:rsidP="007D40E0">
      <w:pPr>
        <w:rPr>
          <w:lang w:val="fr-FR"/>
        </w:rPr>
      </w:pPr>
    </w:p>
    <w:p w14:paraId="63DFDA5E" w14:textId="18663467" w:rsidR="005A50BF" w:rsidRPr="00DB7079" w:rsidRDefault="002465D3" w:rsidP="00611FFC">
      <w:pPr>
        <w:pStyle w:val="Titre3"/>
        <w:rPr>
          <w:lang w:val="fr-FR"/>
        </w:rPr>
      </w:pPr>
      <w:bookmarkStart w:id="117" w:name="_Toc66715526"/>
      <w:r w:rsidRPr="00DB7079">
        <w:rPr>
          <w:lang w:val="fr-FR"/>
        </w:rPr>
        <w:t>Hexachlorobenzene (HCB) et PolyChloroBiphnyles (PCBs)</w:t>
      </w:r>
      <w:bookmarkEnd w:id="117"/>
    </w:p>
    <w:p w14:paraId="74D1F13C" w14:textId="1D5E2CA9" w:rsidR="002465D3" w:rsidRPr="00DB7079" w:rsidRDefault="002465D3" w:rsidP="002465D3">
      <w:pPr>
        <w:rPr>
          <w:lang w:val="fr-FR"/>
        </w:rPr>
      </w:pPr>
    </w:p>
    <w:p w14:paraId="422AFB14" w14:textId="6DBDC55D" w:rsidR="002465D3" w:rsidRPr="00DB7079" w:rsidRDefault="00611FFC" w:rsidP="00611FFC">
      <w:pPr>
        <w:pStyle w:val="Lgende"/>
        <w:pBdr>
          <w:top w:val="single" w:sz="4" w:space="1" w:color="auto"/>
          <w:bottom w:val="single" w:sz="4" w:space="1" w:color="auto"/>
        </w:pBdr>
      </w:pPr>
      <w:bookmarkStart w:id="118" w:name="_Toc66716226"/>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37</w:t>
      </w:r>
      <w:r w:rsidRPr="00DB7079">
        <w:rPr>
          <w:rFonts w:ascii="Arial" w:hAnsi="Arial" w:cs="Arial"/>
          <w:sz w:val="20"/>
          <w:szCs w:val="20"/>
        </w:rPr>
        <w:fldChar w:fldCharType="end"/>
      </w:r>
      <w:r w:rsidRPr="00DB7079">
        <w:rPr>
          <w:rFonts w:ascii="Arial" w:hAnsi="Arial" w:cs="Arial"/>
          <w:sz w:val="20"/>
          <w:szCs w:val="20"/>
        </w:rPr>
        <w:t xml:space="preserve"> : </w:t>
      </w:r>
      <w:r w:rsidR="002465D3" w:rsidRPr="00DB7079">
        <w:rPr>
          <w:rFonts w:ascii="Arial" w:hAnsi="Arial" w:cs="Arial"/>
          <w:sz w:val="20"/>
          <w:szCs w:val="20"/>
        </w:rPr>
        <w:t>Evolution des émissions de HCB</w:t>
      </w:r>
      <w:r w:rsidR="0078568C" w:rsidRPr="00DB7079">
        <w:rPr>
          <w:rFonts w:ascii="Arial" w:hAnsi="Arial" w:cs="Arial"/>
          <w:sz w:val="20"/>
          <w:szCs w:val="20"/>
        </w:rPr>
        <w:t xml:space="preserve"> sur la série temporelle</w:t>
      </w:r>
      <w:bookmarkEnd w:id="118"/>
    </w:p>
    <w:p w14:paraId="40E41168" w14:textId="398D4A35" w:rsidR="002465D3" w:rsidRPr="00DB7079" w:rsidRDefault="002465D3" w:rsidP="002465D3">
      <w:pPr>
        <w:rPr>
          <w:lang w:val="fr-FR"/>
        </w:rPr>
      </w:pPr>
    </w:p>
    <w:p w14:paraId="7C649C75" w14:textId="7EFF54CF" w:rsidR="00745D06" w:rsidRPr="00DB7079" w:rsidRDefault="00745D06" w:rsidP="00745D06">
      <w:pPr>
        <w:jc w:val="center"/>
        <w:rPr>
          <w:lang w:val="fr-FR"/>
        </w:rPr>
      </w:pPr>
      <w:r w:rsidRPr="00DB7079">
        <w:rPr>
          <w:noProof/>
          <w:lang w:val="fr-FR"/>
        </w:rPr>
        <w:drawing>
          <wp:inline distT="0" distB="0" distL="0" distR="0" wp14:anchorId="364D35DD" wp14:editId="534AFE01">
            <wp:extent cx="4486910" cy="2633980"/>
            <wp:effectExtent l="0" t="0" r="8890" b="0"/>
            <wp:docPr id="6484" name="Image 6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486910" cy="2633980"/>
                    </a:xfrm>
                    <a:prstGeom prst="rect">
                      <a:avLst/>
                    </a:prstGeom>
                    <a:noFill/>
                  </pic:spPr>
                </pic:pic>
              </a:graphicData>
            </a:graphic>
          </wp:inline>
        </w:drawing>
      </w:r>
    </w:p>
    <w:p w14:paraId="54E922F3" w14:textId="650DE059" w:rsidR="002465D3" w:rsidRPr="00DB7079" w:rsidRDefault="002465D3" w:rsidP="002465D3">
      <w:pPr>
        <w:rPr>
          <w:lang w:val="fr-FR"/>
        </w:rPr>
      </w:pPr>
    </w:p>
    <w:p w14:paraId="6064B555" w14:textId="77777777" w:rsidR="0086587A" w:rsidRPr="00DB7079" w:rsidRDefault="0086587A" w:rsidP="002465D3">
      <w:pPr>
        <w:rPr>
          <w:lang w:val="fr-FR"/>
        </w:rPr>
      </w:pPr>
    </w:p>
    <w:p w14:paraId="2682D129" w14:textId="77777777" w:rsidR="008A5FA8" w:rsidRPr="00DB7079" w:rsidRDefault="00C37F60" w:rsidP="0086587A">
      <w:pPr>
        <w:rPr>
          <w:lang w:val="fr-FR"/>
        </w:rPr>
      </w:pPr>
      <w:r w:rsidRPr="00DB7079">
        <w:rPr>
          <w:lang w:val="fr-FR"/>
        </w:rPr>
        <w:t>Entre 1990 et 201</w:t>
      </w:r>
      <w:r w:rsidR="00745D06" w:rsidRPr="00DB7079">
        <w:rPr>
          <w:lang w:val="fr-FR"/>
        </w:rPr>
        <w:t>9</w:t>
      </w:r>
      <w:r w:rsidRPr="00DB7079">
        <w:rPr>
          <w:lang w:val="fr-FR"/>
        </w:rPr>
        <w:t>, les émissions de</w:t>
      </w:r>
      <w:r w:rsidR="00790798" w:rsidRPr="00DB7079">
        <w:rPr>
          <w:lang w:val="fr-FR"/>
        </w:rPr>
        <w:t xml:space="preserve"> H</w:t>
      </w:r>
      <w:r w:rsidR="007D40E0" w:rsidRPr="00DB7079">
        <w:rPr>
          <w:lang w:val="fr-FR"/>
        </w:rPr>
        <w:t xml:space="preserve">CB sont passées de </w:t>
      </w:r>
      <w:r w:rsidR="009415DD" w:rsidRPr="00DB7079">
        <w:rPr>
          <w:lang w:val="fr-FR"/>
        </w:rPr>
        <w:t>2,6*10</w:t>
      </w:r>
      <w:r w:rsidR="009415DD" w:rsidRPr="00DB7079">
        <w:rPr>
          <w:vertAlign w:val="superscript"/>
          <w:lang w:val="fr-FR"/>
        </w:rPr>
        <w:t>-3</w:t>
      </w:r>
      <w:r w:rsidR="007D40E0" w:rsidRPr="00DB7079">
        <w:rPr>
          <w:lang w:val="fr-FR"/>
        </w:rPr>
        <w:t xml:space="preserve"> </w:t>
      </w:r>
      <w:r w:rsidR="00E2109D" w:rsidRPr="00DB7079">
        <w:rPr>
          <w:lang w:val="fr-FR"/>
        </w:rPr>
        <w:t>kg</w:t>
      </w:r>
      <w:r w:rsidR="007D40E0" w:rsidRPr="00DB7079">
        <w:rPr>
          <w:lang w:val="fr-FR"/>
        </w:rPr>
        <w:t xml:space="preserve"> à </w:t>
      </w:r>
      <w:r w:rsidR="009415DD" w:rsidRPr="00DB7079">
        <w:rPr>
          <w:lang w:val="fr-FR"/>
        </w:rPr>
        <w:t>1</w:t>
      </w:r>
      <w:r w:rsidR="00745D06" w:rsidRPr="00DB7079">
        <w:rPr>
          <w:lang w:val="fr-FR"/>
        </w:rPr>
        <w:t>1</w:t>
      </w:r>
      <w:r w:rsidR="009415DD" w:rsidRPr="00DB7079">
        <w:rPr>
          <w:lang w:val="fr-FR"/>
        </w:rPr>
        <w:t>*10</w:t>
      </w:r>
      <w:r w:rsidR="009415DD" w:rsidRPr="00DB7079">
        <w:rPr>
          <w:vertAlign w:val="superscript"/>
          <w:lang w:val="fr-FR"/>
        </w:rPr>
        <w:t>-3</w:t>
      </w:r>
      <w:r w:rsidR="00E2109D" w:rsidRPr="00DB7079">
        <w:rPr>
          <w:lang w:val="fr-FR"/>
        </w:rPr>
        <w:t xml:space="preserve"> kg</w:t>
      </w:r>
      <w:r w:rsidR="00611FFC" w:rsidRPr="00DB7079">
        <w:rPr>
          <w:lang w:val="fr-FR"/>
        </w:rPr>
        <w:t xml:space="preserve"> (soit une</w:t>
      </w:r>
      <w:r w:rsidR="008A5FA8" w:rsidRPr="00DB7079">
        <w:rPr>
          <w:lang w:val="fr-FR"/>
        </w:rPr>
        <w:t xml:space="preserve"> augmentation de 334%).</w:t>
      </w:r>
    </w:p>
    <w:p w14:paraId="5A8EAC8A" w14:textId="40732C2F" w:rsidR="0006518F" w:rsidRPr="00DB7079" w:rsidRDefault="0006518F" w:rsidP="0086587A">
      <w:pPr>
        <w:rPr>
          <w:lang w:val="fr-FR"/>
        </w:rPr>
      </w:pPr>
    </w:p>
    <w:p w14:paraId="37E9479A" w14:textId="128F4FE4" w:rsidR="002465D3" w:rsidRPr="00DB7079" w:rsidRDefault="009F2DD5" w:rsidP="009F2DD5">
      <w:pPr>
        <w:rPr>
          <w:lang w:val="fr-FR"/>
        </w:rPr>
      </w:pPr>
      <w:r w:rsidRPr="00DB7079">
        <w:rPr>
          <w:lang w:val="fr-FR"/>
        </w:rPr>
        <w:t>En 201</w:t>
      </w:r>
      <w:r w:rsidR="00745D06" w:rsidRPr="00DB7079">
        <w:rPr>
          <w:lang w:val="fr-FR"/>
        </w:rPr>
        <w:t>9</w:t>
      </w:r>
      <w:r w:rsidRPr="00DB7079">
        <w:rPr>
          <w:lang w:val="fr-FR"/>
        </w:rPr>
        <w:t xml:space="preserve">, le principal émetteur de HCB est « Public electricity and heat production » (1A1a) avec </w:t>
      </w:r>
      <w:r w:rsidR="00ED623A" w:rsidRPr="00DB7079">
        <w:rPr>
          <w:lang w:val="fr-FR"/>
        </w:rPr>
        <w:t>1,3*10</w:t>
      </w:r>
      <w:r w:rsidR="00ED623A" w:rsidRPr="00DB7079">
        <w:rPr>
          <w:vertAlign w:val="superscript"/>
          <w:lang w:val="fr-FR"/>
        </w:rPr>
        <w:t>-2</w:t>
      </w:r>
      <w:r w:rsidRPr="00DB7079">
        <w:rPr>
          <w:lang w:val="fr-FR"/>
        </w:rPr>
        <w:t xml:space="preserve"> kg.</w:t>
      </w:r>
    </w:p>
    <w:p w14:paraId="58C0D124" w14:textId="38E75C91" w:rsidR="009F2DD5" w:rsidRPr="00DB7079" w:rsidRDefault="009F2DD5" w:rsidP="005A50BF">
      <w:pPr>
        <w:rPr>
          <w:lang w:val="fr-FR"/>
        </w:rPr>
      </w:pPr>
    </w:p>
    <w:p w14:paraId="1ED6F86D" w14:textId="044D593E" w:rsidR="00110E2C" w:rsidRPr="00DB7079" w:rsidRDefault="00110E2C" w:rsidP="005A50BF">
      <w:pPr>
        <w:rPr>
          <w:lang w:val="fr-FR"/>
        </w:rPr>
      </w:pPr>
      <w:r w:rsidRPr="00DB7079">
        <w:rPr>
          <w:lang w:val="fr-FR"/>
        </w:rPr>
        <w:t>En outre, la diminution constatée depuis 2015</w:t>
      </w:r>
      <w:r w:rsidR="00776423" w:rsidRPr="00DB7079">
        <w:rPr>
          <w:lang w:val="fr-FR"/>
        </w:rPr>
        <w:t xml:space="preserve"> (avec une ré-augmentation en 2018)</w:t>
      </w:r>
      <w:r w:rsidRPr="00DB7079">
        <w:rPr>
          <w:lang w:val="fr-FR"/>
        </w:rPr>
        <w:t xml:space="preserve"> est principalement due à la diminution des émissions dans le secteur « Public electricity and heat production ».</w:t>
      </w:r>
    </w:p>
    <w:p w14:paraId="05D96DF9" w14:textId="74ED0F16" w:rsidR="008A5FA8" w:rsidRPr="00DB7079" w:rsidRDefault="008A5FA8">
      <w:pPr>
        <w:jc w:val="left"/>
        <w:rPr>
          <w:lang w:val="fr-FR"/>
        </w:rPr>
      </w:pPr>
      <w:r w:rsidRPr="00DB7079">
        <w:rPr>
          <w:lang w:val="fr-FR"/>
        </w:rPr>
        <w:br w:type="page"/>
      </w:r>
    </w:p>
    <w:p w14:paraId="33593B90" w14:textId="35969CF1" w:rsidR="002465D3" w:rsidRPr="00DB7079" w:rsidRDefault="008A5FA8" w:rsidP="008A5FA8">
      <w:pPr>
        <w:pStyle w:val="Lgende"/>
        <w:pBdr>
          <w:top w:val="single" w:sz="4" w:space="1" w:color="auto"/>
          <w:bottom w:val="single" w:sz="4" w:space="1" w:color="auto"/>
        </w:pBdr>
        <w:rPr>
          <w:rFonts w:ascii="Arial" w:hAnsi="Arial" w:cs="Arial"/>
          <w:sz w:val="20"/>
          <w:szCs w:val="20"/>
        </w:rPr>
      </w:pPr>
      <w:bookmarkStart w:id="119" w:name="_Toc66716227"/>
      <w:r w:rsidRPr="00DB7079">
        <w:rPr>
          <w:rFonts w:ascii="Arial" w:hAnsi="Arial" w:cs="Arial"/>
          <w:sz w:val="20"/>
          <w:szCs w:val="20"/>
        </w:rPr>
        <w:lastRenderedPageBreak/>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38</w:t>
      </w:r>
      <w:r w:rsidRPr="00DB7079">
        <w:rPr>
          <w:rFonts w:ascii="Arial" w:hAnsi="Arial" w:cs="Arial"/>
          <w:sz w:val="20"/>
          <w:szCs w:val="20"/>
        </w:rPr>
        <w:fldChar w:fldCharType="end"/>
      </w:r>
      <w:r w:rsidRPr="00DB7079">
        <w:rPr>
          <w:rFonts w:ascii="Arial" w:hAnsi="Arial" w:cs="Arial"/>
          <w:sz w:val="20"/>
          <w:szCs w:val="20"/>
        </w:rPr>
        <w:t xml:space="preserve"> : </w:t>
      </w:r>
      <w:r w:rsidR="002465D3" w:rsidRPr="00DB7079">
        <w:rPr>
          <w:rFonts w:ascii="Arial" w:hAnsi="Arial" w:cs="Arial"/>
          <w:sz w:val="20"/>
          <w:szCs w:val="20"/>
        </w:rPr>
        <w:t>Evolution des émissions de PCBs</w:t>
      </w:r>
      <w:r w:rsidR="0078568C" w:rsidRPr="00DB7079">
        <w:rPr>
          <w:rFonts w:ascii="Arial" w:hAnsi="Arial" w:cs="Arial"/>
          <w:sz w:val="20"/>
          <w:szCs w:val="20"/>
        </w:rPr>
        <w:t xml:space="preserve"> sur la série temporelle</w:t>
      </w:r>
      <w:bookmarkEnd w:id="119"/>
    </w:p>
    <w:p w14:paraId="1FA97E4A" w14:textId="5AC9A549" w:rsidR="002465D3" w:rsidRPr="00DB7079" w:rsidRDefault="002465D3" w:rsidP="005A50BF">
      <w:pPr>
        <w:rPr>
          <w:lang w:val="fr-FR"/>
        </w:rPr>
      </w:pPr>
    </w:p>
    <w:p w14:paraId="04D6D703" w14:textId="42D91966" w:rsidR="00745D06" w:rsidRPr="00DB7079" w:rsidRDefault="00745D06" w:rsidP="00745D06">
      <w:pPr>
        <w:jc w:val="center"/>
        <w:rPr>
          <w:lang w:val="fr-FR"/>
        </w:rPr>
      </w:pPr>
      <w:r w:rsidRPr="00DB7079">
        <w:rPr>
          <w:noProof/>
          <w:lang w:val="fr-FR"/>
        </w:rPr>
        <w:drawing>
          <wp:inline distT="0" distB="0" distL="0" distR="0" wp14:anchorId="1EF054E9" wp14:editId="2432905E">
            <wp:extent cx="4420235" cy="2651760"/>
            <wp:effectExtent l="0" t="0" r="0" b="0"/>
            <wp:docPr id="6487" name="Image 6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420235" cy="2651760"/>
                    </a:xfrm>
                    <a:prstGeom prst="rect">
                      <a:avLst/>
                    </a:prstGeom>
                    <a:noFill/>
                  </pic:spPr>
                </pic:pic>
              </a:graphicData>
            </a:graphic>
          </wp:inline>
        </w:drawing>
      </w:r>
    </w:p>
    <w:p w14:paraId="102F29A2" w14:textId="078D9B91" w:rsidR="00776423" w:rsidRPr="00DB7079" w:rsidRDefault="00776423" w:rsidP="0086587A">
      <w:pPr>
        <w:rPr>
          <w:lang w:val="fr-FR"/>
        </w:rPr>
      </w:pPr>
    </w:p>
    <w:p w14:paraId="5E95C9E3" w14:textId="77777777" w:rsidR="0086587A" w:rsidRPr="00DB7079" w:rsidRDefault="0086587A" w:rsidP="0086587A">
      <w:pPr>
        <w:rPr>
          <w:lang w:val="fr-FR"/>
        </w:rPr>
      </w:pPr>
    </w:p>
    <w:p w14:paraId="53DBCF6C" w14:textId="4903D800" w:rsidR="00E2109D" w:rsidRPr="00DB7079" w:rsidRDefault="00E2109D" w:rsidP="001C55A6">
      <w:pPr>
        <w:rPr>
          <w:lang w:val="fr-FR"/>
        </w:rPr>
      </w:pPr>
      <w:r w:rsidRPr="00DB7079">
        <w:rPr>
          <w:lang w:val="fr-FR"/>
        </w:rPr>
        <w:t>Entre 1990 et 201</w:t>
      </w:r>
      <w:r w:rsidR="00745D06" w:rsidRPr="00DB7079">
        <w:rPr>
          <w:lang w:val="fr-FR"/>
        </w:rPr>
        <w:t>9</w:t>
      </w:r>
      <w:r w:rsidRPr="00DB7079">
        <w:rPr>
          <w:lang w:val="fr-FR"/>
        </w:rPr>
        <w:t>, les émissions de PCB</w:t>
      </w:r>
      <w:r w:rsidR="00776423" w:rsidRPr="00DB7079">
        <w:rPr>
          <w:lang w:val="fr-FR"/>
        </w:rPr>
        <w:t>s</w:t>
      </w:r>
      <w:r w:rsidRPr="00DB7079">
        <w:rPr>
          <w:lang w:val="fr-FR"/>
        </w:rPr>
        <w:t xml:space="preserve"> sont passées de </w:t>
      </w:r>
      <w:r w:rsidR="00745D06" w:rsidRPr="00DB7079">
        <w:rPr>
          <w:lang w:val="fr-FR"/>
        </w:rPr>
        <w:t>2</w:t>
      </w:r>
      <w:r w:rsidR="009415DD" w:rsidRPr="00DB7079">
        <w:rPr>
          <w:lang w:val="fr-FR"/>
        </w:rPr>
        <w:t>*10</w:t>
      </w:r>
      <w:r w:rsidR="009415DD" w:rsidRPr="00DB7079">
        <w:rPr>
          <w:vertAlign w:val="superscript"/>
          <w:lang w:val="fr-FR"/>
        </w:rPr>
        <w:t>-</w:t>
      </w:r>
      <w:r w:rsidR="008A5FA8" w:rsidRPr="00DB7079">
        <w:rPr>
          <w:vertAlign w:val="superscript"/>
          <w:lang w:val="fr-FR"/>
        </w:rPr>
        <w:t>3</w:t>
      </w:r>
      <w:r w:rsidRPr="00DB7079">
        <w:rPr>
          <w:lang w:val="fr-FR"/>
        </w:rPr>
        <w:t xml:space="preserve"> kg à </w:t>
      </w:r>
      <w:r w:rsidR="009415DD" w:rsidRPr="00DB7079">
        <w:rPr>
          <w:lang w:val="fr-FR"/>
        </w:rPr>
        <w:t>2*10</w:t>
      </w:r>
      <w:r w:rsidR="009415DD" w:rsidRPr="00DB7079">
        <w:rPr>
          <w:vertAlign w:val="superscript"/>
          <w:lang w:val="fr-FR"/>
        </w:rPr>
        <w:t>-</w:t>
      </w:r>
      <w:r w:rsidR="008A5FA8" w:rsidRPr="00DB7079">
        <w:rPr>
          <w:vertAlign w:val="superscript"/>
          <w:lang w:val="fr-FR"/>
        </w:rPr>
        <w:t>2</w:t>
      </w:r>
      <w:r w:rsidR="00110E2C" w:rsidRPr="00DB7079">
        <w:rPr>
          <w:lang w:val="fr-FR"/>
        </w:rPr>
        <w:t xml:space="preserve"> </w:t>
      </w:r>
      <w:r w:rsidR="008A5FA8" w:rsidRPr="00DB7079">
        <w:rPr>
          <w:lang w:val="fr-FR"/>
        </w:rPr>
        <w:t>kg (soit une augmentation de 906%)</w:t>
      </w:r>
      <w:r w:rsidRPr="00DB7079">
        <w:rPr>
          <w:lang w:val="fr-FR"/>
        </w:rPr>
        <w:t>.</w:t>
      </w:r>
    </w:p>
    <w:p w14:paraId="40DC513B" w14:textId="77777777" w:rsidR="00E2109D" w:rsidRPr="00DB7079" w:rsidRDefault="00E2109D" w:rsidP="001C55A6">
      <w:pPr>
        <w:rPr>
          <w:lang w:val="fr-FR"/>
        </w:rPr>
      </w:pPr>
    </w:p>
    <w:p w14:paraId="56BFADDF" w14:textId="41034172" w:rsidR="009F2DD5" w:rsidRPr="00DB7079" w:rsidRDefault="00776423" w:rsidP="009F2DD5">
      <w:pPr>
        <w:rPr>
          <w:lang w:val="fr-FR"/>
        </w:rPr>
      </w:pPr>
      <w:r w:rsidRPr="00DB7079">
        <w:rPr>
          <w:lang w:val="fr-FR"/>
        </w:rPr>
        <w:t>En 201</w:t>
      </w:r>
      <w:r w:rsidR="00745D06" w:rsidRPr="00DB7079">
        <w:rPr>
          <w:lang w:val="fr-FR"/>
        </w:rPr>
        <w:t>9</w:t>
      </w:r>
      <w:r w:rsidR="009F2DD5" w:rsidRPr="00DB7079">
        <w:rPr>
          <w:lang w:val="fr-FR"/>
        </w:rPr>
        <w:t xml:space="preserve">, le principal émetteur de PCB est « Public electricity and heat production » (1A1a) avec </w:t>
      </w:r>
      <w:r w:rsidR="00ED623A" w:rsidRPr="00DB7079">
        <w:rPr>
          <w:lang w:val="fr-FR"/>
        </w:rPr>
        <w:t>2*10</w:t>
      </w:r>
      <w:r w:rsidR="00ED623A" w:rsidRPr="00DB7079">
        <w:rPr>
          <w:vertAlign w:val="superscript"/>
          <w:lang w:val="fr-FR"/>
        </w:rPr>
        <w:t>-2</w:t>
      </w:r>
      <w:r w:rsidR="009F2DD5" w:rsidRPr="00DB7079">
        <w:rPr>
          <w:lang w:val="fr-FR"/>
        </w:rPr>
        <w:t xml:space="preserve"> kg.</w:t>
      </w:r>
    </w:p>
    <w:p w14:paraId="79EC46E3" w14:textId="1427752E" w:rsidR="009F2DD5" w:rsidRPr="00DB7079" w:rsidRDefault="009F2DD5" w:rsidP="001C55A6">
      <w:pPr>
        <w:rPr>
          <w:lang w:val="fr-FR"/>
        </w:rPr>
      </w:pPr>
    </w:p>
    <w:p w14:paraId="48C724BA" w14:textId="55A1CEF0" w:rsidR="00110E2C" w:rsidRPr="00DB7079" w:rsidRDefault="0006518F" w:rsidP="001C55A6">
      <w:pPr>
        <w:rPr>
          <w:lang w:val="fr-FR"/>
        </w:rPr>
      </w:pPr>
      <w:r w:rsidRPr="00DB7079">
        <w:rPr>
          <w:lang w:val="fr-FR"/>
        </w:rPr>
        <w:t>L’évolution</w:t>
      </w:r>
      <w:r w:rsidR="00CE0042" w:rsidRPr="00DB7079">
        <w:rPr>
          <w:lang w:val="fr-FR"/>
        </w:rPr>
        <w:t xml:space="preserve"> des émissions est liée à l’évolution des quantités de déchets et boues d’épuration incinérées.</w:t>
      </w:r>
    </w:p>
    <w:p w14:paraId="1AC61AB3" w14:textId="4639CD48" w:rsidR="006D64A2" w:rsidRPr="00DB7079" w:rsidRDefault="006D64A2">
      <w:pPr>
        <w:rPr>
          <w:lang w:val="fr-FR"/>
        </w:rPr>
      </w:pPr>
    </w:p>
    <w:p w14:paraId="1A754F3B" w14:textId="77777777" w:rsidR="001C55A6" w:rsidRPr="00DB7079" w:rsidRDefault="001C55A6" w:rsidP="008A5FA8">
      <w:pPr>
        <w:pStyle w:val="Titre3"/>
        <w:rPr>
          <w:lang w:val="fr-FR"/>
        </w:rPr>
      </w:pPr>
      <w:bookmarkStart w:id="120" w:name="_Toc66715527"/>
      <w:r w:rsidRPr="00DB7079">
        <w:rPr>
          <w:lang w:val="fr-FR"/>
        </w:rPr>
        <w:t>Métaux lourds additionnels</w:t>
      </w:r>
      <w:bookmarkEnd w:id="120"/>
    </w:p>
    <w:p w14:paraId="216D4BB3" w14:textId="77777777" w:rsidR="001C55A6" w:rsidRPr="00DB7079" w:rsidRDefault="001C55A6" w:rsidP="001C55A6">
      <w:pPr>
        <w:rPr>
          <w:lang w:val="fr-FR"/>
        </w:rPr>
      </w:pPr>
    </w:p>
    <w:p w14:paraId="78FDCD84" w14:textId="6CDFDB55" w:rsidR="001C55A6" w:rsidRPr="00DB7079" w:rsidRDefault="008A5FA8" w:rsidP="008A5FA8">
      <w:pPr>
        <w:pStyle w:val="Lgende"/>
        <w:pBdr>
          <w:top w:val="single" w:sz="4" w:space="1" w:color="auto"/>
          <w:bottom w:val="single" w:sz="4" w:space="1" w:color="auto"/>
        </w:pBdr>
        <w:rPr>
          <w:rFonts w:ascii="Arial" w:hAnsi="Arial" w:cs="Arial"/>
          <w:sz w:val="20"/>
          <w:szCs w:val="20"/>
        </w:rPr>
      </w:pPr>
      <w:bookmarkStart w:id="121" w:name="_Toc66716228"/>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39</w:t>
      </w:r>
      <w:r w:rsidRPr="00DB7079">
        <w:rPr>
          <w:rFonts w:ascii="Arial" w:hAnsi="Arial" w:cs="Arial"/>
          <w:sz w:val="20"/>
          <w:szCs w:val="20"/>
        </w:rPr>
        <w:fldChar w:fldCharType="end"/>
      </w:r>
      <w:r w:rsidRPr="00DB7079">
        <w:rPr>
          <w:rFonts w:ascii="Arial" w:hAnsi="Arial" w:cs="Arial"/>
          <w:sz w:val="20"/>
          <w:szCs w:val="20"/>
        </w:rPr>
        <w:t xml:space="preserve"> : </w:t>
      </w:r>
      <w:r w:rsidR="001C55A6" w:rsidRPr="00DB7079">
        <w:rPr>
          <w:rFonts w:ascii="Arial" w:hAnsi="Arial" w:cs="Arial"/>
          <w:sz w:val="20"/>
          <w:szCs w:val="20"/>
        </w:rPr>
        <w:t>Evolution des émissions de métaux lourds additionnels</w:t>
      </w:r>
      <w:r w:rsidR="0078568C" w:rsidRPr="00DB7079">
        <w:rPr>
          <w:rFonts w:ascii="Arial" w:hAnsi="Arial" w:cs="Arial"/>
          <w:sz w:val="20"/>
          <w:szCs w:val="20"/>
        </w:rPr>
        <w:t xml:space="preserve"> sur la série temporelle</w:t>
      </w:r>
      <w:bookmarkEnd w:id="121"/>
    </w:p>
    <w:p w14:paraId="3BC249B3" w14:textId="1133424A" w:rsidR="001C55A6" w:rsidRPr="00DB7079" w:rsidRDefault="001C55A6" w:rsidP="001C55A6">
      <w:pPr>
        <w:rPr>
          <w:lang w:val="fr-FR"/>
        </w:rPr>
      </w:pPr>
    </w:p>
    <w:p w14:paraId="7682BC1D" w14:textId="4B082519" w:rsidR="00FB3683" w:rsidRPr="00DB7079" w:rsidRDefault="00FB3683" w:rsidP="001C55A6">
      <w:pPr>
        <w:rPr>
          <w:lang w:val="fr-FR"/>
        </w:rPr>
      </w:pPr>
      <w:r w:rsidRPr="00DB7079">
        <w:rPr>
          <w:noProof/>
          <w:lang w:val="fr-FR"/>
        </w:rPr>
        <w:drawing>
          <wp:inline distT="0" distB="0" distL="0" distR="0" wp14:anchorId="41906AF9" wp14:editId="51791D02">
            <wp:extent cx="5706000" cy="2548800"/>
            <wp:effectExtent l="0" t="0" r="0" b="4445"/>
            <wp:docPr id="6488" name="Image 6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06000" cy="2548800"/>
                    </a:xfrm>
                    <a:prstGeom prst="rect">
                      <a:avLst/>
                    </a:prstGeom>
                    <a:noFill/>
                  </pic:spPr>
                </pic:pic>
              </a:graphicData>
            </a:graphic>
          </wp:inline>
        </w:drawing>
      </w:r>
    </w:p>
    <w:p w14:paraId="3F29C385" w14:textId="216B9E32" w:rsidR="00FB3683" w:rsidRPr="00DB7079" w:rsidRDefault="00FB3683">
      <w:pPr>
        <w:jc w:val="left"/>
        <w:rPr>
          <w:noProof/>
          <w:lang w:val="fr-FR"/>
        </w:rPr>
      </w:pPr>
      <w:r w:rsidRPr="00DB7079">
        <w:rPr>
          <w:noProof/>
          <w:lang w:val="fr-FR"/>
        </w:rPr>
        <w:br w:type="page"/>
      </w:r>
    </w:p>
    <w:p w14:paraId="6E31295F" w14:textId="3E6D3B9F" w:rsidR="002465D3" w:rsidRPr="00DB7079" w:rsidRDefault="0073640A" w:rsidP="005A50BF">
      <w:pPr>
        <w:rPr>
          <w:u w:val="single"/>
          <w:lang w:val="fr-FR"/>
        </w:rPr>
      </w:pPr>
      <w:r w:rsidRPr="00DB7079">
        <w:rPr>
          <w:u w:val="single"/>
          <w:lang w:val="fr-FR"/>
        </w:rPr>
        <w:lastRenderedPageBreak/>
        <w:t>Arsenic (As) :</w:t>
      </w:r>
    </w:p>
    <w:p w14:paraId="61E2473D" w14:textId="04B64B2C" w:rsidR="0006518F" w:rsidRPr="00DB7079" w:rsidRDefault="00025D41" w:rsidP="0086587A">
      <w:pPr>
        <w:rPr>
          <w:lang w:val="fr-FR"/>
        </w:rPr>
      </w:pPr>
      <w:r w:rsidRPr="00DB7079">
        <w:rPr>
          <w:lang w:val="fr-FR"/>
        </w:rPr>
        <w:t>Entre 1990 et 201</w:t>
      </w:r>
      <w:r w:rsidR="00FB3683" w:rsidRPr="00DB7079">
        <w:rPr>
          <w:lang w:val="fr-FR"/>
        </w:rPr>
        <w:t>9</w:t>
      </w:r>
      <w:r w:rsidRPr="00DB7079">
        <w:rPr>
          <w:lang w:val="fr-FR"/>
        </w:rPr>
        <w:t xml:space="preserve">, les émissions d’arsenic sont passées de </w:t>
      </w:r>
      <w:r w:rsidR="009415DD" w:rsidRPr="00DB7079">
        <w:rPr>
          <w:lang w:val="fr-FR"/>
        </w:rPr>
        <w:t>3*10</w:t>
      </w:r>
      <w:r w:rsidR="009415DD" w:rsidRPr="00DB7079">
        <w:rPr>
          <w:vertAlign w:val="superscript"/>
          <w:lang w:val="fr-FR"/>
        </w:rPr>
        <w:t>-4</w:t>
      </w:r>
      <w:r w:rsidRPr="00DB7079">
        <w:rPr>
          <w:lang w:val="fr-FR"/>
        </w:rPr>
        <w:t xml:space="preserve"> t à </w:t>
      </w:r>
      <w:r w:rsidR="00FB3683" w:rsidRPr="00DB7079">
        <w:rPr>
          <w:lang w:val="fr-FR"/>
        </w:rPr>
        <w:t>2</w:t>
      </w:r>
      <w:r w:rsidR="009415DD" w:rsidRPr="00DB7079">
        <w:rPr>
          <w:lang w:val="fr-FR"/>
        </w:rPr>
        <w:t>*10</w:t>
      </w:r>
      <w:r w:rsidR="009415DD" w:rsidRPr="00DB7079">
        <w:rPr>
          <w:vertAlign w:val="superscript"/>
          <w:lang w:val="fr-FR"/>
        </w:rPr>
        <w:t>-4</w:t>
      </w:r>
      <w:r w:rsidRPr="00DB7079">
        <w:rPr>
          <w:lang w:val="fr-FR"/>
        </w:rPr>
        <w:t xml:space="preserve"> t</w:t>
      </w:r>
      <w:r w:rsidR="008A5FA8" w:rsidRPr="00DB7079">
        <w:rPr>
          <w:lang w:val="fr-FR"/>
        </w:rPr>
        <w:t xml:space="preserve"> </w:t>
      </w:r>
      <w:r w:rsidR="000A6FB3" w:rsidRPr="00DB7079">
        <w:rPr>
          <w:lang w:val="fr-FR"/>
        </w:rPr>
        <w:t>(</w:t>
      </w:r>
      <w:r w:rsidR="008A5FA8" w:rsidRPr="00DB7079">
        <w:rPr>
          <w:lang w:val="fr-FR"/>
        </w:rPr>
        <w:t>soit une diminution de 42%)</w:t>
      </w:r>
      <w:r w:rsidRPr="00DB7079">
        <w:rPr>
          <w:lang w:val="fr-FR"/>
        </w:rPr>
        <w:t>.</w:t>
      </w:r>
    </w:p>
    <w:p w14:paraId="4BEB68E1" w14:textId="7E90E68F" w:rsidR="00141013" w:rsidRPr="00DB7079" w:rsidRDefault="00141013" w:rsidP="00141013">
      <w:pPr>
        <w:rPr>
          <w:lang w:val="fr-FR"/>
        </w:rPr>
      </w:pPr>
      <w:r w:rsidRPr="00DB7079">
        <w:rPr>
          <w:lang w:val="fr-FR"/>
        </w:rPr>
        <w:t>En 201</w:t>
      </w:r>
      <w:r w:rsidR="00FB3683" w:rsidRPr="00DB7079">
        <w:rPr>
          <w:lang w:val="fr-FR"/>
        </w:rPr>
        <w:t>9</w:t>
      </w:r>
      <w:r w:rsidRPr="00DB7079">
        <w:rPr>
          <w:lang w:val="fr-FR"/>
        </w:rPr>
        <w:t>, le principal émetteur d’arsenic est</w:t>
      </w:r>
      <w:r w:rsidR="00AD32AA" w:rsidRPr="00DB7079">
        <w:rPr>
          <w:lang w:val="fr-FR"/>
        </w:rPr>
        <w:t xml:space="preserve"> le secteur </w:t>
      </w:r>
      <w:r w:rsidR="00FB3683" w:rsidRPr="00DB7079">
        <w:rPr>
          <w:lang w:val="fr-FR"/>
        </w:rPr>
        <w:t xml:space="preserve">« Public electricity and heat production » (1A1a) </w:t>
      </w:r>
      <w:r w:rsidRPr="00DB7079">
        <w:rPr>
          <w:lang w:val="fr-FR"/>
        </w:rPr>
        <w:t xml:space="preserve">avec </w:t>
      </w:r>
      <w:r w:rsidR="00FB3683" w:rsidRPr="00DB7079">
        <w:rPr>
          <w:lang w:val="fr-FR"/>
        </w:rPr>
        <w:t>7</w:t>
      </w:r>
      <w:r w:rsidR="00776423" w:rsidRPr="00DB7079">
        <w:rPr>
          <w:lang w:val="fr-FR"/>
        </w:rPr>
        <w:t>,</w:t>
      </w:r>
      <w:r w:rsidR="00FB3683" w:rsidRPr="00DB7079">
        <w:rPr>
          <w:lang w:val="fr-FR"/>
        </w:rPr>
        <w:t>43</w:t>
      </w:r>
      <w:r w:rsidR="00ED623A" w:rsidRPr="00DB7079">
        <w:rPr>
          <w:lang w:val="fr-FR"/>
        </w:rPr>
        <w:t>*10</w:t>
      </w:r>
      <w:r w:rsidR="00ED623A" w:rsidRPr="00DB7079">
        <w:rPr>
          <w:vertAlign w:val="superscript"/>
          <w:lang w:val="fr-FR"/>
        </w:rPr>
        <w:t>-5</w:t>
      </w:r>
      <w:r w:rsidRPr="00DB7079">
        <w:rPr>
          <w:lang w:val="fr-FR"/>
        </w:rPr>
        <w:t> t.</w:t>
      </w:r>
    </w:p>
    <w:p w14:paraId="60270725" w14:textId="4F7B08D7" w:rsidR="0050378F" w:rsidRPr="00DB7079" w:rsidRDefault="0050378F" w:rsidP="005A50BF">
      <w:pPr>
        <w:rPr>
          <w:lang w:val="fr-FR"/>
        </w:rPr>
      </w:pPr>
    </w:p>
    <w:p w14:paraId="1F84C71B" w14:textId="6EA488A5" w:rsidR="00141013" w:rsidRPr="00DB7079" w:rsidRDefault="00141013" w:rsidP="005A50BF">
      <w:pPr>
        <w:rPr>
          <w:u w:val="single"/>
          <w:lang w:val="fr-FR"/>
        </w:rPr>
      </w:pPr>
      <w:r w:rsidRPr="00DB7079">
        <w:rPr>
          <w:u w:val="single"/>
          <w:lang w:val="fr-FR"/>
        </w:rPr>
        <w:t>Chrome (Cr) :</w:t>
      </w:r>
    </w:p>
    <w:p w14:paraId="2BB3D103" w14:textId="00E79109" w:rsidR="00025D41" w:rsidRPr="00DB7079" w:rsidRDefault="00025D41" w:rsidP="00141013">
      <w:pPr>
        <w:rPr>
          <w:lang w:val="fr-FR"/>
        </w:rPr>
      </w:pPr>
      <w:r w:rsidRPr="00DB7079">
        <w:rPr>
          <w:lang w:val="fr-FR"/>
        </w:rPr>
        <w:t>Entre 1990 et 201</w:t>
      </w:r>
      <w:r w:rsidR="00FB3683" w:rsidRPr="00DB7079">
        <w:rPr>
          <w:lang w:val="fr-FR"/>
        </w:rPr>
        <w:t>9</w:t>
      </w:r>
      <w:r w:rsidRPr="00DB7079">
        <w:rPr>
          <w:lang w:val="fr-FR"/>
        </w:rPr>
        <w:t xml:space="preserve">, les émissions de chrome sont passées de </w:t>
      </w:r>
      <w:r w:rsidR="009415DD" w:rsidRPr="00DB7079">
        <w:rPr>
          <w:lang w:val="fr-FR"/>
        </w:rPr>
        <w:t>4*10</w:t>
      </w:r>
      <w:r w:rsidR="009415DD" w:rsidRPr="00DB7079">
        <w:rPr>
          <w:vertAlign w:val="superscript"/>
          <w:lang w:val="fr-FR"/>
        </w:rPr>
        <w:t>-3</w:t>
      </w:r>
      <w:r w:rsidRPr="00DB7079">
        <w:rPr>
          <w:lang w:val="fr-FR"/>
        </w:rPr>
        <w:t xml:space="preserve"> t à </w:t>
      </w:r>
      <w:r w:rsidR="009415DD" w:rsidRPr="00DB7079">
        <w:rPr>
          <w:lang w:val="fr-FR"/>
        </w:rPr>
        <w:t>3*10</w:t>
      </w:r>
      <w:r w:rsidR="009415DD" w:rsidRPr="00DB7079">
        <w:rPr>
          <w:vertAlign w:val="superscript"/>
          <w:lang w:val="fr-FR"/>
        </w:rPr>
        <w:t>-3</w:t>
      </w:r>
      <w:r w:rsidRPr="00DB7079">
        <w:rPr>
          <w:lang w:val="fr-FR"/>
        </w:rPr>
        <w:t xml:space="preserve"> t</w:t>
      </w:r>
      <w:r w:rsidR="000A6FB3" w:rsidRPr="00DB7079">
        <w:rPr>
          <w:lang w:val="fr-FR"/>
        </w:rPr>
        <w:t xml:space="preserve"> (soit une diminution de 26%)</w:t>
      </w:r>
      <w:r w:rsidRPr="00DB7079">
        <w:rPr>
          <w:lang w:val="fr-FR"/>
        </w:rPr>
        <w:t>.</w:t>
      </w:r>
    </w:p>
    <w:p w14:paraId="692A923E" w14:textId="1B39DF22" w:rsidR="00141013" w:rsidRPr="00DB7079" w:rsidRDefault="00141013" w:rsidP="00141013">
      <w:pPr>
        <w:rPr>
          <w:lang w:val="fr-FR"/>
        </w:rPr>
      </w:pPr>
      <w:r w:rsidRPr="00DB7079">
        <w:rPr>
          <w:lang w:val="fr-FR"/>
        </w:rPr>
        <w:t>En 201</w:t>
      </w:r>
      <w:r w:rsidR="00FB3683" w:rsidRPr="00DB7079">
        <w:rPr>
          <w:lang w:val="fr-FR"/>
        </w:rPr>
        <w:t>9</w:t>
      </w:r>
      <w:r w:rsidRPr="00DB7079">
        <w:rPr>
          <w:lang w:val="fr-FR"/>
        </w:rPr>
        <w:t>, le principal émetteur de chrome est</w:t>
      </w:r>
      <w:r w:rsidR="00E003E6" w:rsidRPr="00DB7079">
        <w:rPr>
          <w:lang w:val="fr-FR"/>
        </w:rPr>
        <w:t xml:space="preserve"> le secteur du transport routier (1A3</w:t>
      </w:r>
      <w:r w:rsidR="00E66AFC" w:rsidRPr="00DB7079">
        <w:rPr>
          <w:lang w:val="fr-FR"/>
        </w:rPr>
        <w:t>b</w:t>
      </w:r>
      <w:r w:rsidRPr="00DB7079">
        <w:rPr>
          <w:lang w:val="fr-FR"/>
        </w:rPr>
        <w:t xml:space="preserve">) avec </w:t>
      </w:r>
      <w:r w:rsidR="00FB3683" w:rsidRPr="00DB7079">
        <w:rPr>
          <w:lang w:val="fr-FR"/>
        </w:rPr>
        <w:t>1,99</w:t>
      </w:r>
      <w:r w:rsidR="00ED623A" w:rsidRPr="00DB7079">
        <w:rPr>
          <w:lang w:val="fr-FR"/>
        </w:rPr>
        <w:t>*10</w:t>
      </w:r>
      <w:r w:rsidR="00ED623A" w:rsidRPr="00DB7079">
        <w:rPr>
          <w:vertAlign w:val="superscript"/>
          <w:lang w:val="fr-FR"/>
        </w:rPr>
        <w:t>-3</w:t>
      </w:r>
      <w:r w:rsidR="00AD32AA" w:rsidRPr="00DB7079">
        <w:rPr>
          <w:lang w:val="fr-FR"/>
        </w:rPr>
        <w:t xml:space="preserve"> </w:t>
      </w:r>
      <w:r w:rsidRPr="00DB7079">
        <w:rPr>
          <w:lang w:val="fr-FR"/>
        </w:rPr>
        <w:t>t.</w:t>
      </w:r>
    </w:p>
    <w:p w14:paraId="391B0718" w14:textId="77777777" w:rsidR="00141013" w:rsidRPr="00DB7079" w:rsidRDefault="00141013" w:rsidP="005A50BF">
      <w:pPr>
        <w:rPr>
          <w:lang w:val="fr-FR"/>
        </w:rPr>
      </w:pPr>
    </w:p>
    <w:p w14:paraId="2DB6F6B2" w14:textId="6299CD28" w:rsidR="00141013" w:rsidRPr="00DB7079" w:rsidRDefault="00141013" w:rsidP="005A50BF">
      <w:pPr>
        <w:rPr>
          <w:u w:val="single"/>
          <w:lang w:val="fr-FR"/>
        </w:rPr>
      </w:pPr>
      <w:r w:rsidRPr="00DB7079">
        <w:rPr>
          <w:u w:val="single"/>
          <w:lang w:val="fr-FR"/>
        </w:rPr>
        <w:t>Cuivre (Cu) :</w:t>
      </w:r>
    </w:p>
    <w:p w14:paraId="0E7024F7" w14:textId="5EDE86D8" w:rsidR="00025D41" w:rsidRPr="00DB7079" w:rsidRDefault="00025D41" w:rsidP="005A50BF">
      <w:pPr>
        <w:rPr>
          <w:lang w:val="fr-FR"/>
        </w:rPr>
      </w:pPr>
      <w:r w:rsidRPr="00DB7079">
        <w:rPr>
          <w:lang w:val="fr-FR"/>
        </w:rPr>
        <w:t>Entre 1990 et 201</w:t>
      </w:r>
      <w:r w:rsidR="00FB3683" w:rsidRPr="00DB7079">
        <w:rPr>
          <w:lang w:val="fr-FR"/>
        </w:rPr>
        <w:t>9</w:t>
      </w:r>
      <w:r w:rsidRPr="00DB7079">
        <w:rPr>
          <w:lang w:val="fr-FR"/>
        </w:rPr>
        <w:t xml:space="preserve">, les émissions de cuivre sont passées de </w:t>
      </w:r>
      <w:r w:rsidR="00AD32AA" w:rsidRPr="00DB7079">
        <w:rPr>
          <w:lang w:val="fr-FR"/>
        </w:rPr>
        <w:t>0,0</w:t>
      </w:r>
      <w:r w:rsidR="00FB3683" w:rsidRPr="00DB7079">
        <w:rPr>
          <w:lang w:val="fr-FR"/>
        </w:rPr>
        <w:t>7</w:t>
      </w:r>
      <w:r w:rsidR="00AD32AA" w:rsidRPr="00DB7079">
        <w:rPr>
          <w:lang w:val="fr-FR"/>
        </w:rPr>
        <w:t xml:space="preserve"> </w:t>
      </w:r>
      <w:r w:rsidRPr="00DB7079">
        <w:rPr>
          <w:lang w:val="fr-FR"/>
        </w:rPr>
        <w:t xml:space="preserve">t à </w:t>
      </w:r>
      <w:r w:rsidR="00AD32AA" w:rsidRPr="00DB7079">
        <w:rPr>
          <w:lang w:val="fr-FR"/>
        </w:rPr>
        <w:t>0,0</w:t>
      </w:r>
      <w:r w:rsidR="009415DD" w:rsidRPr="00DB7079">
        <w:rPr>
          <w:lang w:val="fr-FR"/>
        </w:rPr>
        <w:t>6</w:t>
      </w:r>
      <w:r w:rsidR="00AD32AA" w:rsidRPr="00DB7079">
        <w:rPr>
          <w:lang w:val="fr-FR"/>
        </w:rPr>
        <w:t xml:space="preserve"> </w:t>
      </w:r>
      <w:r w:rsidRPr="00DB7079">
        <w:rPr>
          <w:lang w:val="fr-FR"/>
        </w:rPr>
        <w:t>t</w:t>
      </w:r>
      <w:r w:rsidR="006129ED" w:rsidRPr="00DB7079">
        <w:rPr>
          <w:lang w:val="fr-FR"/>
        </w:rPr>
        <w:t xml:space="preserve"> (soit une diminution de 12%)</w:t>
      </w:r>
      <w:r w:rsidRPr="00DB7079">
        <w:rPr>
          <w:lang w:val="fr-FR"/>
        </w:rPr>
        <w:t>.</w:t>
      </w:r>
    </w:p>
    <w:p w14:paraId="3C7FEFBD" w14:textId="6E76C35F" w:rsidR="00141013" w:rsidRPr="00DB7079" w:rsidRDefault="0050378F" w:rsidP="005A50BF">
      <w:pPr>
        <w:rPr>
          <w:lang w:val="fr-FR"/>
        </w:rPr>
      </w:pPr>
      <w:r w:rsidRPr="00DB7079">
        <w:rPr>
          <w:lang w:val="fr-FR"/>
        </w:rPr>
        <w:t>En 201</w:t>
      </w:r>
      <w:r w:rsidR="00FB3683" w:rsidRPr="00DB7079">
        <w:rPr>
          <w:lang w:val="fr-FR"/>
        </w:rPr>
        <w:t>9</w:t>
      </w:r>
      <w:r w:rsidRPr="00DB7079">
        <w:rPr>
          <w:lang w:val="fr-FR"/>
        </w:rPr>
        <w:t xml:space="preserve">, le principal émetteur de cuivre est </w:t>
      </w:r>
      <w:r w:rsidR="00E003E6" w:rsidRPr="00DB7079">
        <w:rPr>
          <w:lang w:val="fr-FR"/>
        </w:rPr>
        <w:t>le secteur du transport routier (1A3</w:t>
      </w:r>
      <w:r w:rsidR="00E66AFC" w:rsidRPr="00DB7079">
        <w:rPr>
          <w:lang w:val="fr-FR"/>
        </w:rPr>
        <w:t>b</w:t>
      </w:r>
      <w:r w:rsidR="00E003E6" w:rsidRPr="00DB7079">
        <w:rPr>
          <w:lang w:val="fr-FR"/>
        </w:rPr>
        <w:t>)</w:t>
      </w:r>
      <w:r w:rsidRPr="00DB7079">
        <w:rPr>
          <w:lang w:val="fr-FR"/>
        </w:rPr>
        <w:t xml:space="preserve"> avec </w:t>
      </w:r>
      <w:r w:rsidR="00ED623A" w:rsidRPr="00DB7079">
        <w:rPr>
          <w:lang w:val="fr-FR"/>
        </w:rPr>
        <w:t>4,2</w:t>
      </w:r>
      <w:r w:rsidR="00FB3683" w:rsidRPr="00DB7079">
        <w:rPr>
          <w:lang w:val="fr-FR"/>
        </w:rPr>
        <w:t>3</w:t>
      </w:r>
      <w:r w:rsidR="00ED623A" w:rsidRPr="00DB7079">
        <w:rPr>
          <w:lang w:val="fr-FR"/>
        </w:rPr>
        <w:t>*10</w:t>
      </w:r>
      <w:r w:rsidR="00ED623A" w:rsidRPr="00DB7079">
        <w:rPr>
          <w:vertAlign w:val="superscript"/>
          <w:lang w:val="fr-FR"/>
        </w:rPr>
        <w:t>-2</w:t>
      </w:r>
      <w:r w:rsidR="00AD32AA" w:rsidRPr="00DB7079">
        <w:rPr>
          <w:lang w:val="fr-FR"/>
        </w:rPr>
        <w:t xml:space="preserve"> </w:t>
      </w:r>
      <w:r w:rsidRPr="00DB7079">
        <w:rPr>
          <w:lang w:val="fr-FR"/>
        </w:rPr>
        <w:t>t.</w:t>
      </w:r>
    </w:p>
    <w:p w14:paraId="70777397" w14:textId="15974E1E" w:rsidR="00141013" w:rsidRPr="00DB7079" w:rsidRDefault="00141013" w:rsidP="005A50BF">
      <w:pPr>
        <w:rPr>
          <w:lang w:val="fr-FR"/>
        </w:rPr>
      </w:pPr>
    </w:p>
    <w:p w14:paraId="689C963C" w14:textId="5A66292C" w:rsidR="00141013" w:rsidRPr="00DB7079" w:rsidRDefault="0050378F" w:rsidP="005A50BF">
      <w:pPr>
        <w:rPr>
          <w:u w:val="single"/>
          <w:lang w:val="fr-FR"/>
        </w:rPr>
      </w:pPr>
      <w:r w:rsidRPr="00DB7079">
        <w:rPr>
          <w:u w:val="single"/>
          <w:lang w:val="fr-FR"/>
        </w:rPr>
        <w:t>Nickel (Ni) :</w:t>
      </w:r>
    </w:p>
    <w:p w14:paraId="396AD521" w14:textId="67770C8A" w:rsidR="00025D41" w:rsidRPr="00DB7079" w:rsidRDefault="00025D41" w:rsidP="005A50BF">
      <w:pPr>
        <w:rPr>
          <w:lang w:val="fr-FR"/>
        </w:rPr>
      </w:pPr>
      <w:r w:rsidRPr="00DB7079">
        <w:rPr>
          <w:lang w:val="fr-FR"/>
        </w:rPr>
        <w:t>Entre 1990 et 201</w:t>
      </w:r>
      <w:r w:rsidR="00FB3683" w:rsidRPr="00DB7079">
        <w:rPr>
          <w:lang w:val="fr-FR"/>
        </w:rPr>
        <w:t>9</w:t>
      </w:r>
      <w:r w:rsidRPr="00DB7079">
        <w:rPr>
          <w:lang w:val="fr-FR"/>
        </w:rPr>
        <w:t>, les émissions de nickel</w:t>
      </w:r>
      <w:r w:rsidR="00F538D3" w:rsidRPr="00DB7079">
        <w:rPr>
          <w:lang w:val="fr-FR"/>
        </w:rPr>
        <w:t xml:space="preserve"> sont passées de </w:t>
      </w:r>
      <w:r w:rsidR="00AD32AA" w:rsidRPr="00DB7079">
        <w:rPr>
          <w:lang w:val="fr-FR"/>
        </w:rPr>
        <w:t>0,0</w:t>
      </w:r>
      <w:r w:rsidR="009415DD" w:rsidRPr="00DB7079">
        <w:rPr>
          <w:lang w:val="fr-FR"/>
        </w:rPr>
        <w:t>1</w:t>
      </w:r>
      <w:r w:rsidR="00AD32AA" w:rsidRPr="00DB7079">
        <w:rPr>
          <w:lang w:val="fr-FR"/>
        </w:rPr>
        <w:t xml:space="preserve"> </w:t>
      </w:r>
      <w:r w:rsidR="00F538D3" w:rsidRPr="00DB7079">
        <w:rPr>
          <w:lang w:val="fr-FR"/>
        </w:rPr>
        <w:t xml:space="preserve">t à </w:t>
      </w:r>
      <w:r w:rsidR="00FB3683" w:rsidRPr="00DB7079">
        <w:rPr>
          <w:lang w:val="fr-FR"/>
        </w:rPr>
        <w:t>3</w:t>
      </w:r>
      <w:r w:rsidR="009415DD" w:rsidRPr="00DB7079">
        <w:rPr>
          <w:lang w:val="fr-FR"/>
        </w:rPr>
        <w:t>*10</w:t>
      </w:r>
      <w:r w:rsidR="009415DD" w:rsidRPr="00DB7079">
        <w:rPr>
          <w:vertAlign w:val="superscript"/>
          <w:lang w:val="fr-FR"/>
        </w:rPr>
        <w:t>-3</w:t>
      </w:r>
      <w:r w:rsidR="00AD32AA" w:rsidRPr="00DB7079">
        <w:rPr>
          <w:lang w:val="fr-FR"/>
        </w:rPr>
        <w:t xml:space="preserve"> </w:t>
      </w:r>
      <w:r w:rsidR="00F538D3" w:rsidRPr="00DB7079">
        <w:rPr>
          <w:lang w:val="fr-FR"/>
        </w:rPr>
        <w:t>t</w:t>
      </w:r>
      <w:r w:rsidR="006129ED" w:rsidRPr="00DB7079">
        <w:rPr>
          <w:lang w:val="fr-FR"/>
        </w:rPr>
        <w:t xml:space="preserve"> (soit une diminution de 64%)</w:t>
      </w:r>
      <w:r w:rsidR="00F538D3" w:rsidRPr="00DB7079">
        <w:rPr>
          <w:lang w:val="fr-FR"/>
        </w:rPr>
        <w:t>.</w:t>
      </w:r>
    </w:p>
    <w:p w14:paraId="1C466909" w14:textId="4E1F7EE0" w:rsidR="0050378F" w:rsidRPr="00DB7079" w:rsidRDefault="0050378F" w:rsidP="005A50BF">
      <w:pPr>
        <w:rPr>
          <w:lang w:val="fr-FR"/>
        </w:rPr>
      </w:pPr>
      <w:r w:rsidRPr="00DB7079">
        <w:rPr>
          <w:lang w:val="fr-FR"/>
        </w:rPr>
        <w:t>En 201</w:t>
      </w:r>
      <w:r w:rsidR="00216F4F" w:rsidRPr="00DB7079">
        <w:rPr>
          <w:lang w:val="fr-FR"/>
        </w:rPr>
        <w:t>9</w:t>
      </w:r>
      <w:r w:rsidRPr="00DB7079">
        <w:rPr>
          <w:lang w:val="fr-FR"/>
        </w:rPr>
        <w:t xml:space="preserve">, le principal émetteur de nickel est « Public electricity and heat production » (1A1a) avec </w:t>
      </w:r>
      <w:r w:rsidR="00216F4F" w:rsidRPr="00DB7079">
        <w:rPr>
          <w:lang w:val="fr-FR"/>
        </w:rPr>
        <w:t>1,27</w:t>
      </w:r>
      <w:r w:rsidR="00ED623A" w:rsidRPr="00DB7079">
        <w:rPr>
          <w:lang w:val="fr-FR"/>
        </w:rPr>
        <w:t>*10</w:t>
      </w:r>
      <w:r w:rsidR="00ED623A" w:rsidRPr="00DB7079">
        <w:rPr>
          <w:vertAlign w:val="superscript"/>
          <w:lang w:val="fr-FR"/>
        </w:rPr>
        <w:t>-3</w:t>
      </w:r>
      <w:r w:rsidR="00AD32AA" w:rsidRPr="00DB7079">
        <w:rPr>
          <w:lang w:val="fr-FR"/>
        </w:rPr>
        <w:t xml:space="preserve"> </w:t>
      </w:r>
      <w:r w:rsidRPr="00DB7079">
        <w:rPr>
          <w:lang w:val="fr-FR"/>
        </w:rPr>
        <w:t>t.</w:t>
      </w:r>
    </w:p>
    <w:p w14:paraId="555207B1" w14:textId="29ED6F6D" w:rsidR="0050378F" w:rsidRPr="00DB7079" w:rsidRDefault="0050378F" w:rsidP="005A50BF">
      <w:pPr>
        <w:rPr>
          <w:lang w:val="fr-FR"/>
        </w:rPr>
      </w:pPr>
    </w:p>
    <w:p w14:paraId="14D8807E" w14:textId="14F5068B" w:rsidR="0050378F" w:rsidRPr="00DB7079" w:rsidRDefault="0050378F" w:rsidP="005A50BF">
      <w:pPr>
        <w:rPr>
          <w:u w:val="single"/>
          <w:lang w:val="fr-FR"/>
        </w:rPr>
      </w:pPr>
      <w:r w:rsidRPr="00DB7079">
        <w:rPr>
          <w:u w:val="single"/>
          <w:lang w:val="fr-FR"/>
        </w:rPr>
        <w:t>Sélénium (Se) :</w:t>
      </w:r>
    </w:p>
    <w:p w14:paraId="0721EBFB" w14:textId="23D60139" w:rsidR="00025D41" w:rsidRPr="00DB7079" w:rsidRDefault="00025D41" w:rsidP="007502E6">
      <w:pPr>
        <w:rPr>
          <w:lang w:val="fr-FR"/>
        </w:rPr>
      </w:pPr>
      <w:r w:rsidRPr="00DB7079">
        <w:rPr>
          <w:lang w:val="fr-FR"/>
        </w:rPr>
        <w:t>Entre 1990 et 201</w:t>
      </w:r>
      <w:r w:rsidR="00216F4F" w:rsidRPr="00DB7079">
        <w:rPr>
          <w:lang w:val="fr-FR"/>
        </w:rPr>
        <w:t>9</w:t>
      </w:r>
      <w:r w:rsidRPr="00DB7079">
        <w:rPr>
          <w:lang w:val="fr-FR"/>
        </w:rPr>
        <w:t xml:space="preserve">, les émissions de </w:t>
      </w:r>
      <w:r w:rsidR="00F538D3" w:rsidRPr="00DB7079">
        <w:rPr>
          <w:lang w:val="fr-FR"/>
        </w:rPr>
        <w:t xml:space="preserve">sélénium sont passées de </w:t>
      </w:r>
      <w:r w:rsidR="009415DD" w:rsidRPr="00DB7079">
        <w:rPr>
          <w:lang w:val="fr-FR"/>
        </w:rPr>
        <w:t>8*10</w:t>
      </w:r>
      <w:r w:rsidR="009415DD" w:rsidRPr="00DB7079">
        <w:rPr>
          <w:vertAlign w:val="superscript"/>
          <w:lang w:val="fr-FR"/>
        </w:rPr>
        <w:t>-4</w:t>
      </w:r>
      <w:r w:rsidR="00AD32AA" w:rsidRPr="00DB7079">
        <w:rPr>
          <w:lang w:val="fr-FR"/>
        </w:rPr>
        <w:t xml:space="preserve"> </w:t>
      </w:r>
      <w:r w:rsidR="00F538D3" w:rsidRPr="00DB7079">
        <w:rPr>
          <w:lang w:val="fr-FR"/>
        </w:rPr>
        <w:t xml:space="preserve">t à </w:t>
      </w:r>
      <w:r w:rsidR="00ED6978" w:rsidRPr="00DB7079">
        <w:rPr>
          <w:lang w:val="fr-FR"/>
        </w:rPr>
        <w:t>1</w:t>
      </w:r>
      <w:r w:rsidR="00216F4F" w:rsidRPr="00DB7079">
        <w:rPr>
          <w:lang w:val="fr-FR"/>
        </w:rPr>
        <w:t>4</w:t>
      </w:r>
      <w:r w:rsidR="00ED6978" w:rsidRPr="00DB7079">
        <w:rPr>
          <w:lang w:val="fr-FR"/>
        </w:rPr>
        <w:t>*10</w:t>
      </w:r>
      <w:r w:rsidR="00ED6978" w:rsidRPr="00DB7079">
        <w:rPr>
          <w:vertAlign w:val="superscript"/>
          <w:lang w:val="fr-FR"/>
        </w:rPr>
        <w:t>-4</w:t>
      </w:r>
      <w:r w:rsidR="00AD32AA" w:rsidRPr="00DB7079">
        <w:rPr>
          <w:lang w:val="fr-FR"/>
        </w:rPr>
        <w:t xml:space="preserve"> </w:t>
      </w:r>
      <w:r w:rsidR="00F538D3" w:rsidRPr="00DB7079">
        <w:rPr>
          <w:lang w:val="fr-FR"/>
        </w:rPr>
        <w:t>t</w:t>
      </w:r>
      <w:r w:rsidR="006129ED" w:rsidRPr="00DB7079">
        <w:rPr>
          <w:lang w:val="fr-FR"/>
        </w:rPr>
        <w:t xml:space="preserve"> (soit une augmentation de 86%)</w:t>
      </w:r>
      <w:r w:rsidR="00F538D3" w:rsidRPr="00DB7079">
        <w:rPr>
          <w:lang w:val="fr-FR"/>
        </w:rPr>
        <w:t>.</w:t>
      </w:r>
    </w:p>
    <w:p w14:paraId="388FB785" w14:textId="4DDA8B8C" w:rsidR="0050378F" w:rsidRPr="00DB7079" w:rsidRDefault="0050378F" w:rsidP="007502E6">
      <w:pPr>
        <w:rPr>
          <w:lang w:val="fr-FR"/>
        </w:rPr>
      </w:pPr>
      <w:r w:rsidRPr="00DB7079">
        <w:rPr>
          <w:lang w:val="fr-FR"/>
        </w:rPr>
        <w:t>En 201</w:t>
      </w:r>
      <w:r w:rsidR="00216F4F" w:rsidRPr="00DB7079">
        <w:rPr>
          <w:lang w:val="fr-FR"/>
        </w:rPr>
        <w:t>9</w:t>
      </w:r>
      <w:r w:rsidRPr="00DB7079">
        <w:rPr>
          <w:lang w:val="fr-FR"/>
        </w:rPr>
        <w:t xml:space="preserve">, le principal émetteur de sélénium est « Public electricity and heat production » (1A1a) avec </w:t>
      </w:r>
      <w:r w:rsidR="00216F4F" w:rsidRPr="00DB7079">
        <w:rPr>
          <w:lang w:val="fr-FR"/>
        </w:rPr>
        <w:t>1,26</w:t>
      </w:r>
      <w:r w:rsidR="00ED623A" w:rsidRPr="00DB7079">
        <w:rPr>
          <w:lang w:val="fr-FR"/>
        </w:rPr>
        <w:t>*10</w:t>
      </w:r>
      <w:r w:rsidR="00ED623A" w:rsidRPr="00DB7079">
        <w:rPr>
          <w:vertAlign w:val="superscript"/>
          <w:lang w:val="fr-FR"/>
        </w:rPr>
        <w:t>-3</w:t>
      </w:r>
      <w:r w:rsidR="00AD32AA" w:rsidRPr="00DB7079">
        <w:rPr>
          <w:lang w:val="fr-FR"/>
        </w:rPr>
        <w:t xml:space="preserve"> </w:t>
      </w:r>
      <w:r w:rsidRPr="00DB7079">
        <w:rPr>
          <w:lang w:val="fr-FR"/>
        </w:rPr>
        <w:t>t.</w:t>
      </w:r>
    </w:p>
    <w:p w14:paraId="1708CA6E" w14:textId="018D0809" w:rsidR="002912BD" w:rsidRPr="00DB7079" w:rsidRDefault="002912BD">
      <w:pPr>
        <w:rPr>
          <w:lang w:val="fr-FR"/>
        </w:rPr>
      </w:pPr>
    </w:p>
    <w:p w14:paraId="621C329A" w14:textId="5A23E65D" w:rsidR="007502E6" w:rsidRPr="00DB7079" w:rsidRDefault="007502E6" w:rsidP="005A50BF">
      <w:pPr>
        <w:rPr>
          <w:u w:val="single"/>
          <w:lang w:val="fr-FR"/>
        </w:rPr>
      </w:pPr>
      <w:r w:rsidRPr="00DB7079">
        <w:rPr>
          <w:u w:val="single"/>
          <w:lang w:val="fr-FR"/>
        </w:rPr>
        <w:t>Zinc (Zn) :</w:t>
      </w:r>
    </w:p>
    <w:p w14:paraId="0AD5A758" w14:textId="097882B4" w:rsidR="00025D41" w:rsidRPr="00DB7079" w:rsidRDefault="00025D41" w:rsidP="007502E6">
      <w:pPr>
        <w:rPr>
          <w:lang w:val="fr-FR"/>
        </w:rPr>
      </w:pPr>
      <w:r w:rsidRPr="00DB7079">
        <w:rPr>
          <w:lang w:val="fr-FR"/>
        </w:rPr>
        <w:t>Entre 1990 et 201</w:t>
      </w:r>
      <w:r w:rsidR="00216F4F" w:rsidRPr="00DB7079">
        <w:rPr>
          <w:lang w:val="fr-FR"/>
        </w:rPr>
        <w:t>9</w:t>
      </w:r>
      <w:r w:rsidRPr="00DB7079">
        <w:rPr>
          <w:lang w:val="fr-FR"/>
        </w:rPr>
        <w:t xml:space="preserve">, les émissions de </w:t>
      </w:r>
      <w:r w:rsidR="00F538D3" w:rsidRPr="00DB7079">
        <w:rPr>
          <w:lang w:val="fr-FR"/>
        </w:rPr>
        <w:t xml:space="preserve">zinc sont passées de </w:t>
      </w:r>
      <w:r w:rsidR="00AD32AA" w:rsidRPr="00DB7079">
        <w:rPr>
          <w:lang w:val="fr-FR"/>
        </w:rPr>
        <w:t>0,0</w:t>
      </w:r>
      <w:r w:rsidR="00ED6978" w:rsidRPr="00DB7079">
        <w:rPr>
          <w:lang w:val="fr-FR"/>
        </w:rPr>
        <w:t>5</w:t>
      </w:r>
      <w:r w:rsidR="00AD32AA" w:rsidRPr="00DB7079">
        <w:rPr>
          <w:lang w:val="fr-FR"/>
        </w:rPr>
        <w:t xml:space="preserve"> </w:t>
      </w:r>
      <w:r w:rsidR="00F538D3" w:rsidRPr="00DB7079">
        <w:rPr>
          <w:lang w:val="fr-FR"/>
        </w:rPr>
        <w:t xml:space="preserve">t à </w:t>
      </w:r>
      <w:r w:rsidR="00AD32AA" w:rsidRPr="00DB7079">
        <w:rPr>
          <w:lang w:val="fr-FR"/>
        </w:rPr>
        <w:t>0,3</w:t>
      </w:r>
      <w:r w:rsidR="00216F4F" w:rsidRPr="00DB7079">
        <w:rPr>
          <w:lang w:val="fr-FR"/>
        </w:rPr>
        <w:t>2</w:t>
      </w:r>
      <w:r w:rsidR="00AD32AA" w:rsidRPr="00DB7079">
        <w:rPr>
          <w:lang w:val="fr-FR"/>
        </w:rPr>
        <w:t xml:space="preserve"> </w:t>
      </w:r>
      <w:r w:rsidR="00F538D3" w:rsidRPr="00DB7079">
        <w:rPr>
          <w:lang w:val="fr-FR"/>
        </w:rPr>
        <w:t>t</w:t>
      </w:r>
      <w:r w:rsidR="006129ED" w:rsidRPr="00DB7079">
        <w:rPr>
          <w:lang w:val="fr-FR"/>
        </w:rPr>
        <w:t xml:space="preserve"> (soit une augmentation de 602%)</w:t>
      </w:r>
      <w:r w:rsidR="00F538D3" w:rsidRPr="00DB7079">
        <w:rPr>
          <w:lang w:val="fr-FR"/>
        </w:rPr>
        <w:t>.</w:t>
      </w:r>
    </w:p>
    <w:p w14:paraId="385243F7" w14:textId="7D41DD59" w:rsidR="007502E6" w:rsidRPr="00DB7079" w:rsidRDefault="007502E6" w:rsidP="007502E6">
      <w:pPr>
        <w:rPr>
          <w:lang w:val="fr-FR"/>
        </w:rPr>
      </w:pPr>
      <w:r w:rsidRPr="00DB7079">
        <w:rPr>
          <w:lang w:val="fr-FR"/>
        </w:rPr>
        <w:t>En 201</w:t>
      </w:r>
      <w:r w:rsidR="00216F4F" w:rsidRPr="00DB7079">
        <w:rPr>
          <w:lang w:val="fr-FR"/>
        </w:rPr>
        <w:t>9</w:t>
      </w:r>
      <w:r w:rsidRPr="00DB7079">
        <w:rPr>
          <w:lang w:val="fr-FR"/>
        </w:rPr>
        <w:t xml:space="preserve">, le principal émetteur de zinc est « Public electricity and heat production » (1A1a) avec </w:t>
      </w:r>
      <w:r w:rsidR="00216F4F" w:rsidRPr="00DB7079">
        <w:rPr>
          <w:lang w:val="fr-FR"/>
        </w:rPr>
        <w:t>2</w:t>
      </w:r>
      <w:r w:rsidR="00ED623A" w:rsidRPr="00DB7079">
        <w:rPr>
          <w:lang w:val="fr-FR"/>
        </w:rPr>
        <w:t>,</w:t>
      </w:r>
      <w:r w:rsidR="00216F4F" w:rsidRPr="00DB7079">
        <w:rPr>
          <w:lang w:val="fr-FR"/>
        </w:rPr>
        <w:t>9</w:t>
      </w:r>
      <w:r w:rsidR="00ED623A" w:rsidRPr="00DB7079">
        <w:rPr>
          <w:lang w:val="fr-FR"/>
        </w:rPr>
        <w:t>5*10</w:t>
      </w:r>
      <w:r w:rsidR="00ED623A" w:rsidRPr="00DB7079">
        <w:rPr>
          <w:vertAlign w:val="superscript"/>
          <w:lang w:val="fr-FR"/>
        </w:rPr>
        <w:t>-1</w:t>
      </w:r>
      <w:r w:rsidR="00AD32AA" w:rsidRPr="00DB7079">
        <w:rPr>
          <w:lang w:val="fr-FR"/>
        </w:rPr>
        <w:t xml:space="preserve"> </w:t>
      </w:r>
      <w:r w:rsidRPr="00DB7079">
        <w:rPr>
          <w:lang w:val="fr-FR"/>
        </w:rPr>
        <w:t>t.</w:t>
      </w:r>
    </w:p>
    <w:p w14:paraId="2E49712D" w14:textId="77777777" w:rsidR="007502E6" w:rsidRPr="00DB7079" w:rsidRDefault="007502E6" w:rsidP="005A50BF">
      <w:pPr>
        <w:rPr>
          <w:lang w:val="fr-FR"/>
        </w:rPr>
      </w:pPr>
    </w:p>
    <w:p w14:paraId="7B561F15" w14:textId="5C8AAC2D" w:rsidR="002912BD" w:rsidRPr="00DB7079" w:rsidRDefault="002912BD" w:rsidP="002912BD">
      <w:pPr>
        <w:rPr>
          <w:lang w:val="fr-FR"/>
        </w:rPr>
      </w:pPr>
      <w:r w:rsidRPr="00DB7079">
        <w:rPr>
          <w:lang w:val="fr-FR"/>
        </w:rPr>
        <w:t>Pour ces métaux lourds, la diminution constatée depuis 2015</w:t>
      </w:r>
      <w:r w:rsidR="00AD32AA" w:rsidRPr="00DB7079">
        <w:rPr>
          <w:lang w:val="fr-FR"/>
        </w:rPr>
        <w:t xml:space="preserve"> (avec une ré-augmentation en 2018</w:t>
      </w:r>
      <w:r w:rsidR="00216F4F" w:rsidRPr="00DB7079">
        <w:rPr>
          <w:lang w:val="fr-FR"/>
        </w:rPr>
        <w:t xml:space="preserve"> puis une diminution en 2019</w:t>
      </w:r>
      <w:r w:rsidR="00AD32AA" w:rsidRPr="00DB7079">
        <w:rPr>
          <w:lang w:val="fr-FR"/>
        </w:rPr>
        <w:t>)</w:t>
      </w:r>
      <w:r w:rsidRPr="00DB7079">
        <w:rPr>
          <w:lang w:val="fr-FR"/>
        </w:rPr>
        <w:t xml:space="preserve"> est principalement due à la diminution des émissions dans le secteur « Public electricity and heat production »</w:t>
      </w:r>
      <w:r w:rsidR="00AD32AA" w:rsidRPr="00DB7079">
        <w:rPr>
          <w:lang w:val="fr-FR"/>
        </w:rPr>
        <w:t>.</w:t>
      </w:r>
    </w:p>
    <w:p w14:paraId="747EFA72" w14:textId="77777777" w:rsidR="0006518F" w:rsidRPr="00DB7079" w:rsidRDefault="0006518F">
      <w:pPr>
        <w:rPr>
          <w:lang w:val="fr-FR"/>
        </w:rPr>
      </w:pPr>
    </w:p>
    <w:p w14:paraId="002344AA" w14:textId="7774A44E" w:rsidR="0006518F" w:rsidRPr="00DB7079" w:rsidRDefault="0006518F">
      <w:pPr>
        <w:jc w:val="left"/>
        <w:rPr>
          <w:lang w:val="fr-FR"/>
        </w:rPr>
      </w:pPr>
      <w:r w:rsidRPr="00DB7079">
        <w:rPr>
          <w:lang w:val="fr-FR"/>
        </w:rPr>
        <w:br w:type="page"/>
      </w:r>
    </w:p>
    <w:p w14:paraId="5FFE5C68" w14:textId="77777777" w:rsidR="00886357" w:rsidRPr="00DB7079" w:rsidRDefault="00886357" w:rsidP="00164E11">
      <w:pPr>
        <w:pStyle w:val="Titre1"/>
        <w:ind w:left="360"/>
        <w:rPr>
          <w:rFonts w:asciiTheme="minorHAnsi" w:hAnsiTheme="minorHAnsi"/>
          <w:lang w:val="en-US"/>
        </w:rPr>
      </w:pPr>
      <w:bookmarkStart w:id="122" w:name="_Toc45531831"/>
      <w:bookmarkStart w:id="123" w:name="_Toc66715528"/>
      <w:bookmarkStart w:id="124" w:name="_Toc15393432"/>
      <w:r w:rsidRPr="00DB7079">
        <w:rPr>
          <w:rFonts w:asciiTheme="minorHAnsi" w:hAnsiTheme="minorHAnsi"/>
          <w:lang w:val="en-US"/>
        </w:rPr>
        <w:lastRenderedPageBreak/>
        <w:t>ENERGIE (NFR sector 1)</w:t>
      </w:r>
      <w:bookmarkEnd w:id="122"/>
      <w:bookmarkEnd w:id="123"/>
    </w:p>
    <w:p w14:paraId="3C2BF0E7" w14:textId="77777777" w:rsidR="00886357" w:rsidRPr="00DB7079" w:rsidRDefault="00886357" w:rsidP="00886357">
      <w:pPr>
        <w:rPr>
          <w:rFonts w:ascii="Calibri" w:hAnsi="Calibri"/>
          <w:lang w:val="fr-FR"/>
        </w:rPr>
      </w:pPr>
    </w:p>
    <w:p w14:paraId="7CC58FB4" w14:textId="77777777" w:rsidR="00886357" w:rsidRPr="00DB7079" w:rsidRDefault="00886357" w:rsidP="00886357">
      <w:pPr>
        <w:rPr>
          <w:rFonts w:ascii="Calibri" w:hAnsi="Calibri"/>
          <w:lang w:val="fr-FR"/>
        </w:rPr>
      </w:pPr>
    </w:p>
    <w:p w14:paraId="4226D8AA" w14:textId="77777777" w:rsidR="00886357" w:rsidRPr="00DB7079" w:rsidRDefault="00886357" w:rsidP="00164E11">
      <w:pPr>
        <w:pStyle w:val="Titre2"/>
      </w:pPr>
      <w:bookmarkStart w:id="125" w:name="_Toc45531832"/>
      <w:bookmarkStart w:id="126" w:name="_Toc66715529"/>
      <w:r w:rsidRPr="00DB7079">
        <w:t>Production publique d’électricité et de chaleur (NFR 1A1a)</w:t>
      </w:r>
      <w:bookmarkEnd w:id="125"/>
      <w:bookmarkEnd w:id="126"/>
    </w:p>
    <w:p w14:paraId="6752B75D" w14:textId="77777777" w:rsidR="00886357" w:rsidRPr="00DB7079" w:rsidRDefault="00886357" w:rsidP="00886357">
      <w:pPr>
        <w:rPr>
          <w:rFonts w:ascii="Calibri" w:hAnsi="Calibri"/>
          <w:lang w:val="fr-FR"/>
        </w:rPr>
      </w:pPr>
    </w:p>
    <w:p w14:paraId="6B51612B" w14:textId="77777777" w:rsidR="00886357" w:rsidRPr="00DB7079" w:rsidRDefault="00886357" w:rsidP="00886357">
      <w:pPr>
        <w:rPr>
          <w:rFonts w:ascii="Calibri" w:hAnsi="Calibri"/>
          <w:lang w:val="fr-FR"/>
        </w:rPr>
      </w:pPr>
      <w:r w:rsidRPr="00DB7079">
        <w:rPr>
          <w:rFonts w:ascii="Calibri" w:hAnsi="Calibri"/>
          <w:lang w:val="fr-FR"/>
        </w:rPr>
        <w:t>La catégorie NFR 1A1a « Production publique d’électricité et de chaleur » comprend les émissions issues d’un système de production énergétique (de chaud et de froid) basé sur la valorisation énergétique des déchets de Monaco. Ce système comporte :</w:t>
      </w:r>
    </w:p>
    <w:p w14:paraId="2C09AE86" w14:textId="77777777" w:rsidR="00886357" w:rsidRPr="00DB7079" w:rsidRDefault="00886357" w:rsidP="00282F81">
      <w:pPr>
        <w:numPr>
          <w:ilvl w:val="0"/>
          <w:numId w:val="39"/>
        </w:numPr>
        <w:spacing w:line="276" w:lineRule="auto"/>
        <w:rPr>
          <w:rFonts w:ascii="Calibri" w:eastAsia="Calibri" w:hAnsi="Calibri"/>
          <w:szCs w:val="20"/>
          <w:lang w:val="fr-FR"/>
        </w:rPr>
      </w:pPr>
      <w:r w:rsidRPr="00DB7079">
        <w:rPr>
          <w:rFonts w:ascii="Calibri" w:eastAsia="Calibri" w:hAnsi="Calibri"/>
          <w:szCs w:val="20"/>
          <w:lang w:val="fr-FR"/>
        </w:rPr>
        <w:t>Une usine de valorisation énergétique des déchets produisant de la vapeur et de l’électricité ;</w:t>
      </w:r>
    </w:p>
    <w:p w14:paraId="0A7926EC" w14:textId="77777777" w:rsidR="00886357" w:rsidRPr="00DB7079" w:rsidRDefault="00886357" w:rsidP="00282F81">
      <w:pPr>
        <w:numPr>
          <w:ilvl w:val="0"/>
          <w:numId w:val="39"/>
        </w:numPr>
        <w:spacing w:line="276" w:lineRule="auto"/>
        <w:rPr>
          <w:rFonts w:ascii="Calibri" w:eastAsia="Calibri" w:hAnsi="Calibri"/>
          <w:szCs w:val="20"/>
          <w:lang w:val="fr-FR"/>
        </w:rPr>
      </w:pPr>
      <w:r w:rsidRPr="00DB7079">
        <w:rPr>
          <w:rFonts w:ascii="Calibri" w:eastAsia="Calibri" w:hAnsi="Calibri"/>
          <w:szCs w:val="20"/>
          <w:lang w:val="fr-FR"/>
        </w:rPr>
        <w:t>Une usine de transformation de la vapeur en énergie thermique (chaud et froid) et sa distribution par un réseau urbain.</w:t>
      </w:r>
    </w:p>
    <w:p w14:paraId="64D6CFD9" w14:textId="77777777" w:rsidR="00886357" w:rsidRPr="00DB7079" w:rsidRDefault="00886357" w:rsidP="00886357">
      <w:pPr>
        <w:rPr>
          <w:rFonts w:ascii="Calibri" w:hAnsi="Calibri"/>
          <w:lang w:val="fr-FR"/>
        </w:rPr>
      </w:pPr>
    </w:p>
    <w:p w14:paraId="1FF0A6CE" w14:textId="77777777" w:rsidR="00886357" w:rsidRPr="00DB7079" w:rsidRDefault="00886357" w:rsidP="00886357">
      <w:pPr>
        <w:rPr>
          <w:rFonts w:ascii="Calibri" w:hAnsi="Calibri"/>
          <w:lang w:val="fr-FR"/>
        </w:rPr>
      </w:pPr>
      <w:r w:rsidRPr="00DB7079">
        <w:rPr>
          <w:rFonts w:ascii="Calibri" w:hAnsi="Calibri"/>
          <w:lang w:val="fr-FR"/>
        </w:rPr>
        <w:t>Les sources d’émissions suivantes sont classées dans la catégorie 1A1a « Production publique d’électricité et de chaleur » :</w:t>
      </w:r>
    </w:p>
    <w:p w14:paraId="6E3BE0AF" w14:textId="77777777" w:rsidR="00886357" w:rsidRPr="00DB7079" w:rsidRDefault="00886357" w:rsidP="00282F81">
      <w:pPr>
        <w:numPr>
          <w:ilvl w:val="0"/>
          <w:numId w:val="39"/>
        </w:numPr>
        <w:spacing w:line="276" w:lineRule="auto"/>
        <w:rPr>
          <w:rFonts w:ascii="Calibri" w:eastAsia="Calibri" w:hAnsi="Calibri"/>
          <w:szCs w:val="20"/>
          <w:lang w:val="fr-FR"/>
        </w:rPr>
      </w:pPr>
      <w:r w:rsidRPr="00DB7079">
        <w:rPr>
          <w:rFonts w:ascii="Calibri" w:eastAsia="Calibri" w:hAnsi="Calibri"/>
          <w:szCs w:val="20"/>
          <w:lang w:val="fr-FR"/>
        </w:rPr>
        <w:t>La combustion des déchets ménagers et assimilés (DMA) au sein de l’usine de valorisation énergétique des déchets comprenant également la combustion des boues d’épuration au sein de la même unité de traitement des déchets ;</w:t>
      </w:r>
    </w:p>
    <w:p w14:paraId="0A278E17" w14:textId="77777777" w:rsidR="00886357" w:rsidRPr="00DB7079" w:rsidRDefault="00886357" w:rsidP="00282F81">
      <w:pPr>
        <w:numPr>
          <w:ilvl w:val="0"/>
          <w:numId w:val="39"/>
        </w:numPr>
        <w:spacing w:line="276" w:lineRule="auto"/>
        <w:rPr>
          <w:rFonts w:ascii="Calibri" w:eastAsia="Calibri" w:hAnsi="Calibri"/>
          <w:szCs w:val="20"/>
          <w:lang w:val="fr-FR"/>
        </w:rPr>
      </w:pPr>
      <w:r w:rsidRPr="00DB7079">
        <w:rPr>
          <w:rFonts w:ascii="Calibri" w:eastAsia="Calibri" w:hAnsi="Calibri"/>
          <w:szCs w:val="20"/>
          <w:lang w:val="fr-FR"/>
        </w:rPr>
        <w:t>La combustion de fioul lourd et de gaz naturel comme énergie complémentaire et de secours à la production de chaud et de froid dans l’usine de transformation de l’énergie thermique.</w:t>
      </w:r>
    </w:p>
    <w:p w14:paraId="2A82CD37" w14:textId="77777777" w:rsidR="00886357" w:rsidRPr="00DB7079" w:rsidRDefault="00886357" w:rsidP="00886357">
      <w:pPr>
        <w:rPr>
          <w:rFonts w:ascii="Calibri" w:hAnsi="Calibri"/>
          <w:lang w:val="fr-FR"/>
        </w:rPr>
      </w:pPr>
    </w:p>
    <w:p w14:paraId="77078E0B" w14:textId="77777777" w:rsidR="00886357" w:rsidRPr="00DB7079" w:rsidRDefault="00886357" w:rsidP="00164E11">
      <w:pPr>
        <w:pStyle w:val="Titre3"/>
        <w:rPr>
          <w:lang w:val="fr-FR"/>
        </w:rPr>
      </w:pPr>
      <w:bookmarkStart w:id="127" w:name="_Toc45531833"/>
      <w:bookmarkStart w:id="128" w:name="_Toc66715530"/>
      <w:r w:rsidRPr="00DB7079">
        <w:rPr>
          <w:lang w:val="fr-FR"/>
        </w:rPr>
        <w:t>Caractéristiques générales de la catégorie source</w:t>
      </w:r>
      <w:bookmarkEnd w:id="127"/>
      <w:bookmarkEnd w:id="128"/>
    </w:p>
    <w:p w14:paraId="77E13EBE" w14:textId="77777777" w:rsidR="00886357" w:rsidRPr="00DB7079" w:rsidRDefault="00886357" w:rsidP="00886357">
      <w:pPr>
        <w:rPr>
          <w:rFonts w:ascii="Calibri" w:hAnsi="Calibri" w:cs="Calibri"/>
          <w:lang w:val="fr-FR"/>
        </w:rPr>
      </w:pPr>
    </w:p>
    <w:p w14:paraId="1730FDE1" w14:textId="77777777" w:rsidR="00886357" w:rsidRPr="00DB7079" w:rsidRDefault="00886357" w:rsidP="001C6802">
      <w:pPr>
        <w:pStyle w:val="Titre4"/>
      </w:pPr>
      <w:bookmarkStart w:id="129" w:name="_Toc45531834"/>
      <w:bookmarkStart w:id="130" w:name="_Toc66715531"/>
      <w:r w:rsidRPr="00DB7079">
        <w:t>Incinération des déchets solides et des boues d’épuration</w:t>
      </w:r>
      <w:bookmarkEnd w:id="129"/>
      <w:bookmarkEnd w:id="130"/>
    </w:p>
    <w:p w14:paraId="4D886825" w14:textId="77777777" w:rsidR="00886357" w:rsidRPr="00DB7079" w:rsidRDefault="00886357" w:rsidP="00886357">
      <w:pPr>
        <w:rPr>
          <w:rFonts w:ascii="Calibri" w:eastAsia="Times New Roman" w:hAnsi="Calibri" w:cs="Times New Roman"/>
          <w:szCs w:val="20"/>
          <w:lang w:val="fr-FR"/>
        </w:rPr>
      </w:pPr>
    </w:p>
    <w:p w14:paraId="05103141" w14:textId="77777777" w:rsidR="00886357" w:rsidRPr="00DB7079" w:rsidRDefault="00886357" w:rsidP="00886357">
      <w:pPr>
        <w:rPr>
          <w:rFonts w:ascii="Calibri" w:hAnsi="Calibri"/>
          <w:lang w:val="fr-FR"/>
        </w:rPr>
      </w:pPr>
      <w:r w:rsidRPr="00DB7079">
        <w:rPr>
          <w:rFonts w:ascii="Calibri" w:hAnsi="Calibri"/>
          <w:lang w:val="fr-FR"/>
        </w:rPr>
        <w:t>L’usine de valorisation énergétique des déchets de Monaco a une capacité maximale de traitement de 80.000 tonnes de déchets par an, comprenant également le traitement des boues humides issues de l’épuration des eaux usées. Cette usine traite les déchets de la Principauté ainsi que ceux de plusieurs communes françaises limitrophes.</w:t>
      </w:r>
    </w:p>
    <w:p w14:paraId="593E4DF9" w14:textId="77777777" w:rsidR="00886357" w:rsidRPr="00DB7079" w:rsidRDefault="00886357" w:rsidP="00886357">
      <w:pPr>
        <w:rPr>
          <w:rFonts w:ascii="Calibri" w:hAnsi="Calibri"/>
          <w:lang w:val="fr-FR"/>
        </w:rPr>
      </w:pPr>
    </w:p>
    <w:p w14:paraId="46422E9C" w14:textId="77777777" w:rsidR="00886357" w:rsidRPr="00DB7079" w:rsidRDefault="00886357" w:rsidP="00886357">
      <w:pPr>
        <w:rPr>
          <w:rFonts w:ascii="Calibri" w:hAnsi="Calibri"/>
          <w:lang w:val="fr-FR"/>
        </w:rPr>
      </w:pPr>
      <w:r w:rsidRPr="00DB7079">
        <w:rPr>
          <w:rFonts w:ascii="Calibri" w:hAnsi="Calibri"/>
          <w:lang w:val="fr-FR"/>
        </w:rPr>
        <w:t>L’usine de traitement des déchets a bénéficié de plusieurs améliorations de son système de traitement des fumées au cours du temps, à savoir :</w:t>
      </w:r>
    </w:p>
    <w:p w14:paraId="7402F8C0" w14:textId="77777777" w:rsidR="00886357" w:rsidRPr="00DB7079" w:rsidRDefault="00886357" w:rsidP="00282F81">
      <w:pPr>
        <w:numPr>
          <w:ilvl w:val="0"/>
          <w:numId w:val="40"/>
        </w:numPr>
        <w:spacing w:line="276" w:lineRule="auto"/>
        <w:ind w:left="714" w:hanging="357"/>
        <w:rPr>
          <w:rFonts w:ascii="Calibri" w:eastAsia="Calibri" w:hAnsi="Calibri"/>
          <w:szCs w:val="20"/>
          <w:lang w:val="fr-FR"/>
        </w:rPr>
      </w:pPr>
      <w:r w:rsidRPr="00DB7079">
        <w:rPr>
          <w:rFonts w:ascii="Calibri" w:eastAsia="Calibri" w:hAnsi="Calibri"/>
          <w:szCs w:val="20"/>
          <w:lang w:val="fr-FR"/>
        </w:rPr>
        <w:t>1980-1992 : Electrofiltres ;</w:t>
      </w:r>
    </w:p>
    <w:p w14:paraId="310DD509" w14:textId="77777777" w:rsidR="00886357" w:rsidRPr="00DB7079" w:rsidRDefault="00886357" w:rsidP="00282F81">
      <w:pPr>
        <w:numPr>
          <w:ilvl w:val="0"/>
          <w:numId w:val="40"/>
        </w:numPr>
        <w:spacing w:line="276" w:lineRule="auto"/>
        <w:ind w:left="714" w:hanging="357"/>
        <w:rPr>
          <w:rFonts w:ascii="Calibri" w:eastAsia="Calibri" w:hAnsi="Calibri"/>
          <w:szCs w:val="20"/>
          <w:lang w:val="fr-FR"/>
        </w:rPr>
      </w:pPr>
      <w:r w:rsidRPr="00DB7079">
        <w:rPr>
          <w:rFonts w:ascii="Calibri" w:eastAsia="Calibri" w:hAnsi="Calibri"/>
          <w:szCs w:val="20"/>
          <w:lang w:val="fr-FR"/>
        </w:rPr>
        <w:t>1992-2006 : Electrofiltres + lavage des fumées ;</w:t>
      </w:r>
    </w:p>
    <w:p w14:paraId="7AB29AB3" w14:textId="20D17C79" w:rsidR="00886357" w:rsidRPr="00DB7079" w:rsidRDefault="00886357" w:rsidP="00282F81">
      <w:pPr>
        <w:numPr>
          <w:ilvl w:val="0"/>
          <w:numId w:val="40"/>
        </w:numPr>
        <w:spacing w:line="276" w:lineRule="auto"/>
        <w:ind w:left="714" w:hanging="357"/>
        <w:rPr>
          <w:rFonts w:ascii="Calibri" w:eastAsia="Calibri" w:hAnsi="Calibri"/>
          <w:szCs w:val="20"/>
          <w:lang w:val="fr-FR"/>
        </w:rPr>
      </w:pPr>
      <w:r w:rsidRPr="00DB7079">
        <w:rPr>
          <w:rFonts w:ascii="Calibri" w:eastAsia="Calibri" w:hAnsi="Calibri"/>
          <w:szCs w:val="20"/>
          <w:lang w:val="fr-FR"/>
        </w:rPr>
        <w:t>2006-2016 : Electrofiltres + lavage de</w:t>
      </w:r>
      <w:r w:rsidR="00F45801" w:rsidRPr="00DB7079">
        <w:rPr>
          <w:rFonts w:ascii="Calibri" w:eastAsia="Calibri" w:hAnsi="Calibri"/>
          <w:szCs w:val="20"/>
          <w:lang w:val="fr-FR"/>
        </w:rPr>
        <w:t>s fumées (DéSOx) + SCR (DéNOx) ;</w:t>
      </w:r>
    </w:p>
    <w:p w14:paraId="1FA0F36B" w14:textId="770A4340" w:rsidR="00F45801" w:rsidRPr="00DB7079" w:rsidRDefault="00F45801" w:rsidP="00282F81">
      <w:pPr>
        <w:numPr>
          <w:ilvl w:val="0"/>
          <w:numId w:val="40"/>
        </w:numPr>
        <w:spacing w:line="276" w:lineRule="auto"/>
        <w:ind w:left="714" w:hanging="357"/>
        <w:rPr>
          <w:rFonts w:ascii="Calibri" w:eastAsia="Calibri" w:hAnsi="Calibri"/>
          <w:szCs w:val="20"/>
          <w:lang w:val="fr-FR"/>
        </w:rPr>
      </w:pPr>
      <w:r w:rsidRPr="00DB7079">
        <w:rPr>
          <w:rFonts w:ascii="Calibri" w:eastAsia="Calibri" w:hAnsi="Calibri"/>
          <w:szCs w:val="20"/>
          <w:lang w:val="fr-FR"/>
        </w:rPr>
        <w:t xml:space="preserve">Depuis 2016 : </w:t>
      </w:r>
    </w:p>
    <w:p w14:paraId="30E5BC77" w14:textId="77777777" w:rsidR="00886357" w:rsidRPr="00DB7079" w:rsidRDefault="00886357" w:rsidP="00886357">
      <w:pPr>
        <w:rPr>
          <w:rFonts w:ascii="Calibri" w:eastAsia="Times New Roman" w:hAnsi="Calibri" w:cs="Times New Roman"/>
          <w:szCs w:val="20"/>
          <w:lang w:val="fr-FR"/>
        </w:rPr>
      </w:pPr>
    </w:p>
    <w:p w14:paraId="787BE962" w14:textId="02A9493E" w:rsidR="00886357" w:rsidRPr="00DB7079" w:rsidRDefault="00F45801" w:rsidP="00F45801">
      <w:pPr>
        <w:pStyle w:val="Lgende"/>
        <w:pBdr>
          <w:top w:val="single" w:sz="4" w:space="1" w:color="auto"/>
          <w:bottom w:val="single" w:sz="4" w:space="1" w:color="auto"/>
        </w:pBdr>
        <w:rPr>
          <w:rFonts w:ascii="Arial" w:hAnsi="Arial" w:cs="Arial"/>
          <w:sz w:val="20"/>
          <w:szCs w:val="20"/>
        </w:rPr>
      </w:pPr>
      <w:bookmarkStart w:id="131" w:name="_Toc66716229"/>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40</w:t>
      </w:r>
      <w:r w:rsidRPr="00DB7079">
        <w:rPr>
          <w:rFonts w:ascii="Arial" w:hAnsi="Arial" w:cs="Arial"/>
          <w:sz w:val="20"/>
          <w:szCs w:val="20"/>
        </w:rPr>
        <w:fldChar w:fldCharType="end"/>
      </w:r>
      <w:r w:rsidRPr="00DB7079">
        <w:rPr>
          <w:rFonts w:ascii="Arial" w:hAnsi="Arial" w:cs="Arial"/>
          <w:sz w:val="20"/>
          <w:szCs w:val="20"/>
        </w:rPr>
        <w:t xml:space="preserve"> : </w:t>
      </w:r>
      <w:r w:rsidR="00886357" w:rsidRPr="00DB7079">
        <w:rPr>
          <w:rFonts w:ascii="Arial" w:hAnsi="Arial" w:cs="Arial"/>
          <w:sz w:val="20"/>
          <w:szCs w:val="20"/>
        </w:rPr>
        <w:t>Série temporelle des quantités d</w:t>
      </w:r>
      <w:r w:rsidRPr="00DB7079">
        <w:rPr>
          <w:rFonts w:ascii="Arial" w:hAnsi="Arial" w:cs="Arial"/>
          <w:sz w:val="20"/>
          <w:szCs w:val="20"/>
        </w:rPr>
        <w:t>e déchets et de boues incinérés</w:t>
      </w:r>
      <w:bookmarkEnd w:id="131"/>
    </w:p>
    <w:p w14:paraId="44B551BB" w14:textId="77777777" w:rsidR="00886357" w:rsidRPr="00DB7079" w:rsidRDefault="00886357" w:rsidP="00886357">
      <w:pPr>
        <w:rPr>
          <w:rFonts w:ascii="Calibri" w:eastAsia="Times New Roman" w:hAnsi="Calibri" w:cs="Times New Roman"/>
          <w:szCs w:val="20"/>
          <w:lang w:val="fr-FR"/>
        </w:rPr>
      </w:pPr>
    </w:p>
    <w:p w14:paraId="7B0D59F5" w14:textId="1566ACAB" w:rsidR="00886357" w:rsidRPr="00DB7079" w:rsidRDefault="00886357" w:rsidP="00886357">
      <w:pPr>
        <w:rPr>
          <w:rFonts w:ascii="Calibri" w:eastAsia="Times New Roman" w:hAnsi="Calibri" w:cs="Times New Roman"/>
          <w:szCs w:val="20"/>
          <w:lang w:val="fr-FR"/>
        </w:rPr>
      </w:pPr>
      <w:r w:rsidRPr="00DB7079">
        <w:rPr>
          <w:rFonts w:ascii="Calibri" w:eastAsia="Times New Roman" w:hAnsi="Calibri" w:cs="Times New Roman"/>
          <w:noProof/>
          <w:szCs w:val="20"/>
          <w:lang w:val="fr-FR"/>
        </w:rPr>
        <w:drawing>
          <wp:inline distT="0" distB="0" distL="0" distR="0" wp14:anchorId="09135C9F" wp14:editId="276213E5">
            <wp:extent cx="5742000" cy="2113200"/>
            <wp:effectExtent l="0" t="0" r="0" b="1905"/>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42000" cy="2113200"/>
                    </a:xfrm>
                    <a:prstGeom prst="rect">
                      <a:avLst/>
                    </a:prstGeom>
                    <a:noFill/>
                    <a:ln>
                      <a:noFill/>
                    </a:ln>
                  </pic:spPr>
                </pic:pic>
              </a:graphicData>
            </a:graphic>
          </wp:inline>
        </w:drawing>
      </w:r>
    </w:p>
    <w:p w14:paraId="4A4102D7" w14:textId="77777777" w:rsidR="00886357" w:rsidRPr="00DB7079" w:rsidRDefault="00886357" w:rsidP="00886357">
      <w:pPr>
        <w:jc w:val="left"/>
        <w:rPr>
          <w:rFonts w:ascii="Calibri" w:eastAsia="Times New Roman" w:hAnsi="Calibri" w:cs="Times New Roman"/>
          <w:szCs w:val="20"/>
          <w:lang w:val="fr-FR"/>
        </w:rPr>
      </w:pPr>
      <w:r w:rsidRPr="00DB7079">
        <w:rPr>
          <w:rFonts w:ascii="Calibri" w:eastAsia="Times New Roman" w:hAnsi="Calibri" w:cs="Times New Roman"/>
          <w:szCs w:val="20"/>
          <w:lang w:val="fr-FR"/>
        </w:rPr>
        <w:br w:type="page"/>
      </w:r>
    </w:p>
    <w:p w14:paraId="3B16CF3E" w14:textId="0B4AA61A" w:rsidR="00886357" w:rsidRPr="00DB7079" w:rsidRDefault="00886357" w:rsidP="00886357">
      <w:pPr>
        <w:outlineLvl w:val="4"/>
        <w:rPr>
          <w:rFonts w:ascii="Calibri" w:eastAsia="Times New Roman" w:hAnsi="Calibri" w:cs="Times New Roman"/>
          <w:b/>
          <w:smallCaps/>
          <w:szCs w:val="20"/>
          <w:u w:val="single"/>
          <w:lang w:val="fr-FR"/>
        </w:rPr>
      </w:pPr>
      <w:r w:rsidRPr="00DB7079">
        <w:rPr>
          <w:rFonts w:ascii="Calibri" w:eastAsia="Times New Roman" w:hAnsi="Calibri" w:cs="Times New Roman"/>
          <w:b/>
          <w:smallCaps/>
          <w:szCs w:val="20"/>
          <w:u w:val="single"/>
          <w:lang w:val="fr-FR"/>
        </w:rPr>
        <w:lastRenderedPageBreak/>
        <w:t xml:space="preserve">Eléments d’interprétation de l’évolution des </w:t>
      </w:r>
      <w:r w:rsidR="00590313" w:rsidRPr="00DB7079">
        <w:rPr>
          <w:rFonts w:ascii="Calibri" w:eastAsia="Times New Roman" w:hAnsi="Calibri" w:cs="Times New Roman"/>
          <w:b/>
          <w:smallCaps/>
          <w:szCs w:val="20"/>
          <w:u w:val="single"/>
          <w:lang w:val="fr-FR"/>
        </w:rPr>
        <w:t>données d’activité</w:t>
      </w:r>
    </w:p>
    <w:p w14:paraId="75194EE5" w14:textId="77777777" w:rsidR="00886357" w:rsidRPr="00DB7079" w:rsidRDefault="00886357" w:rsidP="00886357">
      <w:pPr>
        <w:rPr>
          <w:rFonts w:ascii="Calibri" w:eastAsia="Times New Roman" w:hAnsi="Calibri" w:cs="Times New Roman"/>
          <w:szCs w:val="20"/>
          <w:lang w:val="fr-FR"/>
        </w:rPr>
      </w:pPr>
    </w:p>
    <w:p w14:paraId="66F48B12" w14:textId="77777777" w:rsidR="00886357" w:rsidRPr="00DB7079" w:rsidRDefault="00886357" w:rsidP="00886357">
      <w:pPr>
        <w:rPr>
          <w:rFonts w:ascii="Calibri" w:eastAsia="Times New Roman" w:hAnsi="Calibri" w:cs="Times New Roman"/>
          <w:szCs w:val="20"/>
          <w:lang w:val="fr-FR"/>
        </w:rPr>
      </w:pPr>
      <w:r w:rsidRPr="00DB7079">
        <w:rPr>
          <w:rFonts w:ascii="Calibri" w:eastAsia="Times New Roman" w:hAnsi="Calibri" w:cs="Times New Roman"/>
          <w:szCs w:val="20"/>
          <w:lang w:val="fr-FR"/>
        </w:rPr>
        <w:t xml:space="preserve">L’Usine d’Incinération des Résidus Urbains et Industriels (U.I.R.U.I.) actuelle est en fonctionnement depuis 1980. L’historique des tonnages de déchets solides incinérés par type de déchets permet de voir l’évolution des quantités incinérées annuelles. Les variations des tonnages de déchets incinérées pendant cette période sont principalement dû à la quantité de déchets importés des communes limitrophes. La quantité de déchets produite à Monaco est de l’ordre de 30 000 tonnes par an. La quantité de déchets importés a atteint sa valeur maximale en 2001 avec 42 000 t, il est aujourd’hui d’environ 17 000 tonnes de déchets ménagers. </w:t>
      </w:r>
    </w:p>
    <w:p w14:paraId="4E881053" w14:textId="77777777" w:rsidR="00886357" w:rsidRPr="00DB7079" w:rsidRDefault="00886357" w:rsidP="00886357">
      <w:pPr>
        <w:rPr>
          <w:rFonts w:ascii="Calibri" w:eastAsia="Times New Roman" w:hAnsi="Calibri" w:cs="Times New Roman"/>
          <w:szCs w:val="20"/>
          <w:lang w:val="fr-FR"/>
        </w:rPr>
      </w:pPr>
    </w:p>
    <w:p w14:paraId="54E71160" w14:textId="77777777" w:rsidR="00886357" w:rsidRPr="00DB7079" w:rsidRDefault="00886357" w:rsidP="00886357">
      <w:pPr>
        <w:rPr>
          <w:rFonts w:ascii="Calibri" w:eastAsia="Times New Roman" w:hAnsi="Calibri" w:cs="Times New Roman"/>
          <w:szCs w:val="20"/>
          <w:lang w:val="fr-FR"/>
        </w:rPr>
      </w:pPr>
      <w:r w:rsidRPr="00DB7079">
        <w:rPr>
          <w:rFonts w:ascii="Calibri" w:eastAsia="Times New Roman" w:hAnsi="Calibri" w:cs="Times New Roman"/>
          <w:szCs w:val="20"/>
          <w:lang w:val="fr-FR"/>
        </w:rPr>
        <w:t>L’Usine de Traitement des Eaux Résiduaires (UTER) est en fonctionnement depuis 1989. Le système de transfert des boues d’épuration vers l’Usine d’Incinération des Résidus Urbains et Industriels (U.I.R.U.I.) a été mis en place dans le courant de l’année 1990, où seulement 209 tonnes de boues humides ont été transférées vers l’incinérateur. Les volumes restants ont été évacués vers les filières de valorisation agricole. Le système de traitement thermique est pleinement opérationnel depuis 1991.</w:t>
      </w:r>
    </w:p>
    <w:p w14:paraId="3F9265D1" w14:textId="77777777" w:rsidR="00886357" w:rsidRPr="00DB7079" w:rsidRDefault="00886357" w:rsidP="00886357">
      <w:pPr>
        <w:rPr>
          <w:rFonts w:ascii="Calibri" w:eastAsia="Times New Roman" w:hAnsi="Calibri" w:cs="Times New Roman"/>
          <w:szCs w:val="20"/>
          <w:lang w:val="fr-FR"/>
        </w:rPr>
      </w:pPr>
    </w:p>
    <w:p w14:paraId="6E58E9E0" w14:textId="77777777" w:rsidR="00886357" w:rsidRPr="00DB7079" w:rsidRDefault="00886357" w:rsidP="00886357">
      <w:pPr>
        <w:rPr>
          <w:rFonts w:ascii="Calibri" w:eastAsia="Times New Roman" w:hAnsi="Calibri" w:cs="Times New Roman"/>
          <w:szCs w:val="20"/>
          <w:lang w:val="fr-FR"/>
        </w:rPr>
      </w:pPr>
      <w:r w:rsidRPr="00DB7079">
        <w:rPr>
          <w:rFonts w:ascii="Calibri" w:eastAsia="Times New Roman" w:hAnsi="Calibri" w:cs="Times New Roman"/>
          <w:szCs w:val="20"/>
          <w:lang w:val="fr-FR"/>
        </w:rPr>
        <w:t>En 2008, un renforcement du système d’épuration (floculation, clarification et optimisation de la filtration biologique) et des capacités de transfert des boues vers l’U.I.R.U.I., a conduit à une augmentation de la production et de l’incinération de boues les années suivantes.</w:t>
      </w:r>
    </w:p>
    <w:p w14:paraId="6411263E" w14:textId="77777777" w:rsidR="00886357" w:rsidRPr="00DB7079" w:rsidRDefault="00886357" w:rsidP="00886357">
      <w:pPr>
        <w:rPr>
          <w:rFonts w:ascii="Calibri" w:eastAsia="Times New Roman" w:hAnsi="Calibri" w:cs="Times New Roman"/>
          <w:szCs w:val="20"/>
          <w:lang w:val="fr-FR"/>
        </w:rPr>
      </w:pPr>
      <w:r w:rsidRPr="00DB7079">
        <w:rPr>
          <w:rFonts w:ascii="Calibri" w:eastAsia="Times New Roman" w:hAnsi="Calibri" w:cs="Times New Roman"/>
          <w:szCs w:val="20"/>
          <w:lang w:val="fr-FR"/>
        </w:rPr>
        <w:t>Les baisses de volumes de boues incinérées en 2005, 2006, 2008, et 2011 sont directement liées à des arrêts techniques des installations de l’UTER en 2008 et 2011, ou de l’U.I.R.U.I. en 2005 et 2006.</w:t>
      </w:r>
    </w:p>
    <w:p w14:paraId="00F4F9B6" w14:textId="77777777" w:rsidR="00886357" w:rsidRPr="00DB7079" w:rsidRDefault="00886357" w:rsidP="00886357">
      <w:pPr>
        <w:rPr>
          <w:rFonts w:ascii="Calibri" w:eastAsia="Times New Roman" w:hAnsi="Calibri" w:cs="Times New Roman"/>
          <w:szCs w:val="20"/>
          <w:lang w:val="fr-FR"/>
        </w:rPr>
      </w:pPr>
    </w:p>
    <w:p w14:paraId="511C5EC8" w14:textId="77777777" w:rsidR="00886357" w:rsidRPr="00DB7079" w:rsidRDefault="00886357" w:rsidP="001C6802">
      <w:pPr>
        <w:pStyle w:val="Titre4"/>
      </w:pPr>
      <w:bookmarkStart w:id="132" w:name="_Toc45531835"/>
      <w:bookmarkStart w:id="133" w:name="_Toc66715532"/>
      <w:r w:rsidRPr="00DB7079">
        <w:t>Combustion du fioul lourd et du gaz naturel</w:t>
      </w:r>
      <w:bookmarkEnd w:id="132"/>
      <w:bookmarkEnd w:id="133"/>
    </w:p>
    <w:p w14:paraId="486D0A2E" w14:textId="77777777" w:rsidR="00886357" w:rsidRPr="00DB7079" w:rsidRDefault="00886357" w:rsidP="00886357">
      <w:pPr>
        <w:rPr>
          <w:rFonts w:ascii="Calibri" w:hAnsi="Calibri" w:cs="Calibri"/>
          <w:szCs w:val="20"/>
          <w:lang w:val="fr-FR"/>
        </w:rPr>
      </w:pPr>
    </w:p>
    <w:p w14:paraId="1A2C5EC1" w14:textId="77777777" w:rsidR="00886357" w:rsidRPr="00DB7079" w:rsidRDefault="00886357" w:rsidP="00886357">
      <w:pPr>
        <w:rPr>
          <w:rFonts w:ascii="Calibri" w:eastAsia="Times New Roman" w:hAnsi="Calibri" w:cs="Times New Roman"/>
          <w:szCs w:val="20"/>
          <w:lang w:val="fr-FR"/>
        </w:rPr>
      </w:pPr>
      <w:r w:rsidRPr="00DB7079">
        <w:rPr>
          <w:rFonts w:ascii="Calibri" w:eastAsia="Times New Roman" w:hAnsi="Calibri" w:cs="Times New Roman"/>
          <w:szCs w:val="20"/>
          <w:lang w:val="fr-FR"/>
        </w:rPr>
        <w:t>Du fioul lourd et du gaz naturel sont consommés lors des arrêts techniques de l’usine de valorisation des déchets (absence de fourniture de vapeur) ou lorsque la demande en chaud excède les capacités de productions énergétiques par la vapeur.</w:t>
      </w:r>
    </w:p>
    <w:p w14:paraId="333BD600" w14:textId="77777777" w:rsidR="00886357" w:rsidRPr="00DB7079" w:rsidRDefault="00886357" w:rsidP="00886357">
      <w:pPr>
        <w:rPr>
          <w:rFonts w:ascii="Calibri" w:eastAsia="Times New Roman" w:hAnsi="Calibri" w:cs="Times New Roman"/>
          <w:szCs w:val="20"/>
          <w:lang w:val="fr-FR"/>
        </w:rPr>
      </w:pPr>
    </w:p>
    <w:p w14:paraId="198D8735" w14:textId="77777777" w:rsidR="00886357" w:rsidRPr="00DB7079" w:rsidRDefault="00886357" w:rsidP="00886357">
      <w:pPr>
        <w:outlineLvl w:val="4"/>
        <w:rPr>
          <w:rFonts w:ascii="Calibri" w:eastAsia="Times New Roman" w:hAnsi="Calibri" w:cs="Times New Roman"/>
          <w:b/>
          <w:smallCaps/>
          <w:szCs w:val="20"/>
          <w:u w:val="single"/>
          <w:lang w:val="fr-FR"/>
        </w:rPr>
      </w:pPr>
      <w:r w:rsidRPr="00DB7079">
        <w:rPr>
          <w:rFonts w:ascii="Calibri" w:eastAsia="Times New Roman" w:hAnsi="Calibri" w:cs="Times New Roman"/>
          <w:b/>
          <w:smallCaps/>
          <w:szCs w:val="20"/>
          <w:u w:val="single"/>
          <w:lang w:val="fr-FR"/>
        </w:rPr>
        <w:t>Bilan énergétique</w:t>
      </w:r>
    </w:p>
    <w:p w14:paraId="6588C17C" w14:textId="77777777" w:rsidR="00886357" w:rsidRPr="00DB7079" w:rsidRDefault="00886357" w:rsidP="00886357">
      <w:pPr>
        <w:rPr>
          <w:rFonts w:ascii="Calibri" w:eastAsia="Times New Roman" w:hAnsi="Calibri" w:cs="Times New Roman"/>
          <w:szCs w:val="20"/>
          <w:lang w:val="fr-FR"/>
        </w:rPr>
      </w:pPr>
    </w:p>
    <w:p w14:paraId="4A73ABF4" w14:textId="480119A0" w:rsidR="00886357" w:rsidRPr="00DB7079" w:rsidRDefault="00F45801" w:rsidP="00F45801">
      <w:pPr>
        <w:pStyle w:val="Lgende"/>
        <w:pBdr>
          <w:top w:val="single" w:sz="4" w:space="1" w:color="auto"/>
          <w:bottom w:val="single" w:sz="4" w:space="1" w:color="auto"/>
        </w:pBdr>
        <w:rPr>
          <w:rFonts w:ascii="Arial" w:hAnsi="Arial" w:cs="Arial"/>
          <w:sz w:val="20"/>
          <w:szCs w:val="20"/>
        </w:rPr>
      </w:pPr>
      <w:bookmarkStart w:id="134" w:name="_Toc66716230"/>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41</w:t>
      </w:r>
      <w:r w:rsidRPr="00DB7079">
        <w:rPr>
          <w:rFonts w:ascii="Arial" w:hAnsi="Arial" w:cs="Arial"/>
          <w:sz w:val="20"/>
          <w:szCs w:val="20"/>
        </w:rPr>
        <w:fldChar w:fldCharType="end"/>
      </w:r>
      <w:r w:rsidRPr="00DB7079">
        <w:rPr>
          <w:rFonts w:ascii="Arial" w:hAnsi="Arial" w:cs="Arial"/>
          <w:sz w:val="20"/>
          <w:szCs w:val="20"/>
        </w:rPr>
        <w:t xml:space="preserve"> : </w:t>
      </w:r>
      <w:r w:rsidR="00886357" w:rsidRPr="00DB7079">
        <w:rPr>
          <w:rFonts w:ascii="Arial" w:hAnsi="Arial" w:cs="Arial"/>
          <w:sz w:val="20"/>
          <w:szCs w:val="20"/>
        </w:rPr>
        <w:t>Consommation énergétique de la combustion de gaz naturel et de fioul lourd (en TJ)</w:t>
      </w:r>
      <w:bookmarkEnd w:id="134"/>
    </w:p>
    <w:p w14:paraId="52989DC9" w14:textId="77777777" w:rsidR="00886357" w:rsidRPr="00DB7079" w:rsidRDefault="00886357" w:rsidP="00886357">
      <w:pPr>
        <w:rPr>
          <w:rFonts w:ascii="Calibri" w:eastAsia="Times New Roman" w:hAnsi="Calibri" w:cs="Times New Roman"/>
          <w:szCs w:val="20"/>
          <w:lang w:val="fr-FR"/>
        </w:rPr>
      </w:pPr>
    </w:p>
    <w:p w14:paraId="43EA024F" w14:textId="2FD71F86" w:rsidR="00886357" w:rsidRPr="00DB7079" w:rsidRDefault="00886357" w:rsidP="00886357">
      <w:pPr>
        <w:rPr>
          <w:rFonts w:ascii="Calibri" w:eastAsia="Times New Roman" w:hAnsi="Calibri" w:cs="Times New Roman"/>
          <w:szCs w:val="20"/>
          <w:lang w:val="fr-FR"/>
        </w:rPr>
      </w:pPr>
      <w:r w:rsidRPr="00DB7079">
        <w:rPr>
          <w:rFonts w:ascii="Calibri" w:eastAsia="Times New Roman" w:hAnsi="Calibri" w:cs="Times New Roman"/>
          <w:noProof/>
          <w:szCs w:val="20"/>
          <w:lang w:val="fr-FR"/>
        </w:rPr>
        <w:drawing>
          <wp:inline distT="0" distB="0" distL="0" distR="0" wp14:anchorId="46D4F21D" wp14:editId="0DA5E1E1">
            <wp:extent cx="5891530" cy="2113280"/>
            <wp:effectExtent l="0" t="0" r="0" b="127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891530" cy="2113280"/>
                    </a:xfrm>
                    <a:prstGeom prst="rect">
                      <a:avLst/>
                    </a:prstGeom>
                    <a:noFill/>
                    <a:ln>
                      <a:noFill/>
                    </a:ln>
                  </pic:spPr>
                </pic:pic>
              </a:graphicData>
            </a:graphic>
          </wp:inline>
        </w:drawing>
      </w:r>
    </w:p>
    <w:p w14:paraId="036765D2" w14:textId="77777777" w:rsidR="00886357" w:rsidRPr="00DB7079" w:rsidRDefault="00886357" w:rsidP="00886357">
      <w:pPr>
        <w:rPr>
          <w:rFonts w:ascii="Calibri" w:eastAsia="Times New Roman" w:hAnsi="Calibri" w:cs="Times New Roman"/>
          <w:szCs w:val="20"/>
          <w:lang w:val="fr-FR"/>
        </w:rPr>
      </w:pPr>
    </w:p>
    <w:p w14:paraId="30B9E9F4" w14:textId="77777777" w:rsidR="00886357" w:rsidRPr="00DB7079" w:rsidRDefault="00886357" w:rsidP="00886357">
      <w:pPr>
        <w:rPr>
          <w:rFonts w:ascii="Calibri" w:eastAsia="Times New Roman" w:hAnsi="Calibri" w:cs="Times New Roman"/>
          <w:szCs w:val="20"/>
          <w:lang w:val="fr-FR"/>
        </w:rPr>
      </w:pPr>
    </w:p>
    <w:p w14:paraId="6751061D" w14:textId="3950F029" w:rsidR="00886357" w:rsidRPr="00DB7079" w:rsidRDefault="00886357" w:rsidP="00886357">
      <w:pPr>
        <w:outlineLvl w:val="4"/>
        <w:rPr>
          <w:rFonts w:ascii="Calibri" w:eastAsia="Times New Roman" w:hAnsi="Calibri" w:cs="Times New Roman"/>
          <w:b/>
          <w:smallCaps/>
          <w:szCs w:val="20"/>
          <w:u w:val="single"/>
          <w:lang w:val="fr-FR"/>
        </w:rPr>
      </w:pPr>
      <w:r w:rsidRPr="00DB7079">
        <w:rPr>
          <w:rFonts w:ascii="Calibri" w:eastAsia="Times New Roman" w:hAnsi="Calibri" w:cs="Times New Roman"/>
          <w:b/>
          <w:smallCaps/>
          <w:szCs w:val="20"/>
          <w:u w:val="single"/>
          <w:lang w:val="fr-FR"/>
        </w:rPr>
        <w:t xml:space="preserve">Eléments d’interprétation de l’évolution des </w:t>
      </w:r>
      <w:r w:rsidR="00590313" w:rsidRPr="00DB7079">
        <w:rPr>
          <w:rFonts w:ascii="Calibri" w:eastAsia="Times New Roman" w:hAnsi="Calibri" w:cs="Times New Roman"/>
          <w:b/>
          <w:smallCaps/>
          <w:szCs w:val="20"/>
          <w:u w:val="single"/>
          <w:lang w:val="fr-FR"/>
        </w:rPr>
        <w:t>données d’activité</w:t>
      </w:r>
    </w:p>
    <w:p w14:paraId="2A646386" w14:textId="77777777" w:rsidR="00886357" w:rsidRPr="00DB7079" w:rsidRDefault="00886357" w:rsidP="00886357">
      <w:pPr>
        <w:rPr>
          <w:rFonts w:ascii="Calibri" w:eastAsia="Times New Roman" w:hAnsi="Calibri" w:cs="Times New Roman"/>
          <w:szCs w:val="20"/>
          <w:lang w:val="fr-FR"/>
        </w:rPr>
      </w:pPr>
    </w:p>
    <w:p w14:paraId="684ACF1D" w14:textId="77777777" w:rsidR="00886357" w:rsidRPr="00DB7079" w:rsidRDefault="00886357" w:rsidP="00886357">
      <w:pPr>
        <w:rPr>
          <w:rFonts w:ascii="Calibri" w:eastAsia="Times New Roman" w:hAnsi="Calibri" w:cs="Times New Roman"/>
          <w:szCs w:val="20"/>
          <w:lang w:val="fr-FR"/>
        </w:rPr>
      </w:pPr>
      <w:r w:rsidRPr="00DB7079">
        <w:rPr>
          <w:rFonts w:ascii="Calibri" w:eastAsia="Times New Roman" w:hAnsi="Calibri" w:cs="Times New Roman"/>
          <w:szCs w:val="20"/>
          <w:lang w:val="fr-FR"/>
        </w:rPr>
        <w:t xml:space="preserve">Les combustibles utilisés au sein de cette catégorie sont du fioul lourd ou du gaz naturel dans des chaudières mixtes, pouvant utiliser l’un ou l’autre des combustibles. </w:t>
      </w:r>
    </w:p>
    <w:p w14:paraId="18F877A9" w14:textId="77777777" w:rsidR="00886357" w:rsidRPr="00DB7079" w:rsidRDefault="00886357" w:rsidP="00886357">
      <w:pPr>
        <w:rPr>
          <w:rFonts w:ascii="Calibri" w:eastAsia="Times New Roman" w:hAnsi="Calibri" w:cs="Times New Roman"/>
          <w:szCs w:val="20"/>
          <w:lang w:val="fr-FR"/>
        </w:rPr>
      </w:pPr>
    </w:p>
    <w:p w14:paraId="0F1345FF" w14:textId="77777777" w:rsidR="00886357" w:rsidRPr="00DB7079" w:rsidRDefault="00886357" w:rsidP="00886357">
      <w:pPr>
        <w:rPr>
          <w:rFonts w:ascii="Calibri" w:eastAsia="Times New Roman" w:hAnsi="Calibri" w:cs="Times New Roman"/>
          <w:szCs w:val="20"/>
          <w:lang w:val="fr-FR"/>
        </w:rPr>
      </w:pPr>
      <w:r w:rsidRPr="00DB7079">
        <w:rPr>
          <w:rFonts w:ascii="Calibri" w:eastAsia="Times New Roman" w:hAnsi="Calibri" w:cs="Times New Roman"/>
          <w:szCs w:val="20"/>
          <w:lang w:val="fr-FR"/>
        </w:rPr>
        <w:t>Les données d’activité, consommation de fioul lourd (m</w:t>
      </w:r>
      <w:r w:rsidRPr="00DB7079">
        <w:rPr>
          <w:rFonts w:ascii="Calibri" w:eastAsia="Times New Roman" w:hAnsi="Calibri" w:cs="Times New Roman"/>
          <w:szCs w:val="20"/>
          <w:vertAlign w:val="superscript"/>
          <w:lang w:val="fr-FR"/>
        </w:rPr>
        <w:t>3</w:t>
      </w:r>
      <w:r w:rsidRPr="00DB7079">
        <w:rPr>
          <w:rFonts w:ascii="Calibri" w:eastAsia="Times New Roman" w:hAnsi="Calibri" w:cs="Times New Roman"/>
          <w:szCs w:val="20"/>
          <w:lang w:val="fr-FR"/>
        </w:rPr>
        <w:t>) et de gaz naturel (GWh, donnée PCS), ont été fournies par la Société Monégasque de l’Electricité et du Gaz (SMEG), concessionnaire de l’usine de production de chaud et de froid depuis 1990.</w:t>
      </w:r>
      <w:r w:rsidRPr="00DB7079">
        <w:rPr>
          <w:rFonts w:ascii="Calibri" w:eastAsia="Times New Roman" w:hAnsi="Calibri" w:cs="Times New Roman"/>
          <w:szCs w:val="20"/>
          <w:lang w:val="fr-FR"/>
        </w:rPr>
        <w:br w:type="page"/>
      </w:r>
    </w:p>
    <w:p w14:paraId="7170F291" w14:textId="77777777" w:rsidR="00886357" w:rsidRPr="00DB7079" w:rsidRDefault="00886357" w:rsidP="00886357">
      <w:pPr>
        <w:rPr>
          <w:rFonts w:ascii="Calibri" w:eastAsia="Times New Roman" w:hAnsi="Calibri" w:cs="Times New Roman"/>
          <w:szCs w:val="20"/>
          <w:lang w:val="fr-FR"/>
        </w:rPr>
      </w:pPr>
      <w:r w:rsidRPr="00DB7079">
        <w:rPr>
          <w:rFonts w:ascii="Calibri" w:eastAsia="Times New Roman" w:hAnsi="Calibri" w:cs="Times New Roman"/>
          <w:szCs w:val="20"/>
          <w:lang w:val="fr-FR"/>
        </w:rPr>
        <w:lastRenderedPageBreak/>
        <w:t>Jusqu‘en 2000, seule l’utilisation du fioul était possible. Depuis, le gaz naturel est privilégié. Cependant, la possibilité d’utilisation du fioul lourd est conservée afin de sécuriser la production d’énergie thermique.</w:t>
      </w:r>
    </w:p>
    <w:p w14:paraId="1516A7F4" w14:textId="77777777" w:rsidR="00886357" w:rsidRPr="00DB7079" w:rsidRDefault="00886357" w:rsidP="00886357">
      <w:pPr>
        <w:rPr>
          <w:rFonts w:ascii="Calibri" w:eastAsia="Times New Roman" w:hAnsi="Calibri" w:cs="Times New Roman"/>
          <w:szCs w:val="20"/>
          <w:lang w:val="fr-FR"/>
        </w:rPr>
      </w:pPr>
    </w:p>
    <w:p w14:paraId="2135F81C" w14:textId="77777777" w:rsidR="00886357" w:rsidRPr="00DB7079" w:rsidRDefault="00886357" w:rsidP="00886357">
      <w:pPr>
        <w:rPr>
          <w:rFonts w:ascii="Calibri" w:eastAsia="Times New Roman" w:hAnsi="Calibri" w:cs="Times New Roman"/>
          <w:szCs w:val="20"/>
          <w:lang w:val="fr-FR"/>
        </w:rPr>
      </w:pPr>
      <w:r w:rsidRPr="00DB7079">
        <w:rPr>
          <w:rFonts w:ascii="Calibri" w:eastAsia="Times New Roman" w:hAnsi="Calibri" w:cs="Times New Roman"/>
          <w:szCs w:val="20"/>
          <w:lang w:val="fr-FR"/>
        </w:rPr>
        <w:t>Les augmentations des consommations observées en 2006 et 2007 sont principalement la conséquence d’arrêts techniques de l’usine de valorisation énergétique des déchets, notamment pour le renforcement des capacités de traitement des fumées.</w:t>
      </w:r>
    </w:p>
    <w:p w14:paraId="2E7C140D" w14:textId="77777777" w:rsidR="00886357" w:rsidRPr="00DB7079" w:rsidRDefault="00886357" w:rsidP="00886357">
      <w:pPr>
        <w:rPr>
          <w:rFonts w:ascii="Calibri" w:eastAsia="Times New Roman" w:hAnsi="Calibri" w:cs="Times New Roman"/>
          <w:szCs w:val="20"/>
          <w:lang w:val="fr-FR"/>
        </w:rPr>
      </w:pPr>
    </w:p>
    <w:p w14:paraId="691A144E" w14:textId="77777777" w:rsidR="00886357" w:rsidRPr="00DB7079" w:rsidRDefault="00886357" w:rsidP="00886357">
      <w:pPr>
        <w:rPr>
          <w:rFonts w:ascii="Calibri" w:eastAsia="Times New Roman" w:hAnsi="Calibri" w:cs="Times New Roman"/>
          <w:szCs w:val="20"/>
          <w:lang w:val="fr-FR"/>
        </w:rPr>
      </w:pPr>
      <w:r w:rsidRPr="00DB7079">
        <w:rPr>
          <w:rFonts w:ascii="Calibri" w:eastAsia="Times New Roman" w:hAnsi="Calibri" w:cs="Times New Roman"/>
          <w:szCs w:val="20"/>
          <w:lang w:val="fr-FR"/>
        </w:rPr>
        <w:t>L’augmentation des consommations observées en 2017 s’explique par le fait que l’usine d’incinération a connu, fin 2017, une série d’incidents qui ont entraîné l’arrêt de la production de vapeur. Par rapport à 2016, le nombre de jour de non fourniture est passé de 13 à 37.</w:t>
      </w:r>
    </w:p>
    <w:p w14:paraId="2889EF85" w14:textId="77777777" w:rsidR="00886357" w:rsidRPr="00DB7079" w:rsidRDefault="00886357" w:rsidP="00886357">
      <w:pPr>
        <w:rPr>
          <w:rFonts w:ascii="Calibri" w:eastAsia="Times New Roman" w:hAnsi="Calibri" w:cs="Times New Roman"/>
          <w:szCs w:val="20"/>
          <w:lang w:val="fr-FR"/>
        </w:rPr>
      </w:pPr>
    </w:p>
    <w:p w14:paraId="4EB68C78" w14:textId="77777777" w:rsidR="00886357" w:rsidRPr="00DB7079" w:rsidRDefault="00886357" w:rsidP="00886357">
      <w:pPr>
        <w:rPr>
          <w:rFonts w:ascii="Calibri" w:eastAsia="Times New Roman" w:hAnsi="Calibri" w:cs="Times New Roman"/>
          <w:szCs w:val="20"/>
          <w:lang w:val="fr-FR"/>
        </w:rPr>
      </w:pPr>
      <w:r w:rsidRPr="00DB7079">
        <w:rPr>
          <w:rFonts w:ascii="Calibri" w:eastAsia="Times New Roman" w:hAnsi="Calibri" w:cs="Times New Roman"/>
          <w:szCs w:val="20"/>
          <w:lang w:val="fr-FR"/>
        </w:rPr>
        <w:t>Au cours de ces périodes d’arrêt, la SMEG a sollicité ses deux chaudières de secours ce qui a engendré une augmentation de la consommation de fioul lourd et de gaz naturel par l’Usine de production de chaud et de froid.</w:t>
      </w:r>
    </w:p>
    <w:p w14:paraId="4C37B88D" w14:textId="77777777" w:rsidR="00886357" w:rsidRPr="00DB7079" w:rsidRDefault="00886357" w:rsidP="00886357">
      <w:pPr>
        <w:rPr>
          <w:rFonts w:ascii="Calibri" w:eastAsia="Times New Roman" w:hAnsi="Calibri" w:cs="Times New Roman"/>
          <w:szCs w:val="20"/>
          <w:lang w:val="fr-FR"/>
        </w:rPr>
      </w:pPr>
    </w:p>
    <w:p w14:paraId="10AFD4B7" w14:textId="77777777" w:rsidR="00886357" w:rsidRPr="00DB7079" w:rsidRDefault="00886357" w:rsidP="00886357">
      <w:pPr>
        <w:rPr>
          <w:rFonts w:ascii="Calibri" w:eastAsia="Times New Roman" w:hAnsi="Calibri" w:cs="Times New Roman"/>
          <w:szCs w:val="20"/>
          <w:lang w:val="fr-FR"/>
        </w:rPr>
      </w:pPr>
      <w:r w:rsidRPr="00DB7079">
        <w:rPr>
          <w:rFonts w:ascii="Calibri" w:eastAsia="Times New Roman" w:hAnsi="Calibri" w:cs="Times New Roman"/>
          <w:szCs w:val="20"/>
          <w:lang w:val="fr-FR"/>
        </w:rPr>
        <w:t>Des variations ont également pour origine l’augmentation des puissances raccordées au réseau de chaud et de froid, ainsi qu’aux conditions climatiques.</w:t>
      </w:r>
    </w:p>
    <w:p w14:paraId="44801BA4" w14:textId="77777777" w:rsidR="00886357" w:rsidRPr="00DB7079" w:rsidRDefault="00886357" w:rsidP="00886357">
      <w:pPr>
        <w:rPr>
          <w:rFonts w:ascii="Calibri" w:eastAsia="Times New Roman" w:hAnsi="Calibri" w:cs="Times New Roman"/>
          <w:szCs w:val="20"/>
          <w:lang w:val="fr-FR"/>
        </w:rPr>
      </w:pPr>
    </w:p>
    <w:p w14:paraId="01B12E09" w14:textId="77777777" w:rsidR="00886357" w:rsidRPr="00DB7079" w:rsidRDefault="00886357" w:rsidP="00886357">
      <w:pPr>
        <w:rPr>
          <w:rFonts w:ascii="Calibri" w:eastAsia="Times New Roman" w:hAnsi="Calibri" w:cs="Times New Roman"/>
          <w:szCs w:val="20"/>
          <w:lang w:val="fr-FR"/>
        </w:rPr>
      </w:pPr>
      <w:r w:rsidRPr="00DB7079">
        <w:rPr>
          <w:rFonts w:ascii="Calibri" w:eastAsia="Times New Roman" w:hAnsi="Calibri" w:cs="Times New Roman"/>
          <w:szCs w:val="20"/>
          <w:lang w:val="fr-FR"/>
        </w:rPr>
        <w:t>Dans ce contexte, ce poste d’émissions est très faible, et les émissions principalement liées à des contraintes techniques se montrent très hétérogènes.</w:t>
      </w:r>
    </w:p>
    <w:p w14:paraId="053FBF61" w14:textId="77777777" w:rsidR="00886357" w:rsidRPr="00DB7079" w:rsidRDefault="00886357" w:rsidP="00886357">
      <w:pPr>
        <w:rPr>
          <w:rFonts w:ascii="Calibri" w:eastAsia="Times New Roman" w:hAnsi="Calibri" w:cs="Times New Roman"/>
          <w:szCs w:val="20"/>
          <w:lang w:val="fr-FR"/>
        </w:rPr>
      </w:pPr>
    </w:p>
    <w:p w14:paraId="799D90E1" w14:textId="77777777" w:rsidR="00886357" w:rsidRPr="00DB7079" w:rsidRDefault="00886357" w:rsidP="00886357">
      <w:pPr>
        <w:rPr>
          <w:rFonts w:ascii="Calibri" w:eastAsia="Times New Roman" w:hAnsi="Calibri" w:cs="Times New Roman"/>
          <w:szCs w:val="20"/>
          <w:lang w:val="fr-FR"/>
        </w:rPr>
      </w:pPr>
      <w:r w:rsidRPr="00DB7079">
        <w:rPr>
          <w:rFonts w:ascii="Calibri" w:eastAsia="Times New Roman" w:hAnsi="Calibri" w:cs="Times New Roman"/>
          <w:szCs w:val="20"/>
          <w:lang w:val="fr-FR"/>
        </w:rPr>
        <w:t>L’incinération au sein de la production publique d’électricité et de chaleur constitue une catégorie clé pour un certain nombre de polluants, aussi dans le cadre de ce rapport, il a été développé, lorsque cela était possible, des méthodologies de Niveau T3 basées sur les mesures directes de polluants en sortie de cheminée par :</w:t>
      </w:r>
    </w:p>
    <w:p w14:paraId="2CCBF1C1" w14:textId="77777777" w:rsidR="00886357" w:rsidRPr="00DB7079" w:rsidRDefault="00886357" w:rsidP="00282F81">
      <w:pPr>
        <w:numPr>
          <w:ilvl w:val="0"/>
          <w:numId w:val="39"/>
        </w:numPr>
        <w:spacing w:line="276" w:lineRule="auto"/>
        <w:rPr>
          <w:rFonts w:ascii="Calibri" w:eastAsia="Calibri" w:hAnsi="Calibri"/>
          <w:szCs w:val="20"/>
          <w:lang w:val="fr-FR"/>
        </w:rPr>
      </w:pPr>
      <w:r w:rsidRPr="00DB7079">
        <w:rPr>
          <w:rFonts w:ascii="Calibri" w:eastAsia="Calibri" w:hAnsi="Calibri"/>
          <w:szCs w:val="20"/>
          <w:lang w:val="fr-FR"/>
        </w:rPr>
        <w:t>Un contrôle continu par capteur à partir des années 2009-2010 ;</w:t>
      </w:r>
    </w:p>
    <w:p w14:paraId="27064491" w14:textId="77777777" w:rsidR="00886357" w:rsidRPr="00DB7079" w:rsidRDefault="00886357" w:rsidP="00282F81">
      <w:pPr>
        <w:numPr>
          <w:ilvl w:val="0"/>
          <w:numId w:val="39"/>
        </w:numPr>
        <w:spacing w:line="276" w:lineRule="auto"/>
        <w:rPr>
          <w:rFonts w:ascii="Calibri" w:eastAsia="Calibri" w:hAnsi="Calibri"/>
          <w:szCs w:val="20"/>
          <w:lang w:val="fr-FR"/>
        </w:rPr>
      </w:pPr>
      <w:r w:rsidRPr="00DB7079">
        <w:rPr>
          <w:rFonts w:ascii="Calibri" w:eastAsia="Calibri" w:hAnsi="Calibri"/>
          <w:szCs w:val="20"/>
          <w:lang w:val="fr-FR"/>
        </w:rPr>
        <w:t>Des analyses réglementaires de contrôle à partir de 2013.</w:t>
      </w:r>
    </w:p>
    <w:p w14:paraId="36814525" w14:textId="77777777" w:rsidR="00886357" w:rsidRPr="00DB7079" w:rsidRDefault="00886357" w:rsidP="00886357">
      <w:pPr>
        <w:rPr>
          <w:rFonts w:ascii="Calibri" w:hAnsi="Calibri"/>
          <w:lang w:val="fr-FR"/>
        </w:rPr>
      </w:pPr>
    </w:p>
    <w:p w14:paraId="18466773" w14:textId="77777777" w:rsidR="00886357" w:rsidRPr="00DB7079" w:rsidRDefault="00886357" w:rsidP="00886357">
      <w:pPr>
        <w:rPr>
          <w:rFonts w:ascii="Calibri" w:eastAsia="Times New Roman" w:hAnsi="Calibri" w:cs="Times New Roman"/>
          <w:szCs w:val="20"/>
          <w:lang w:val="fr-FR"/>
        </w:rPr>
      </w:pPr>
      <w:r w:rsidRPr="00DB7079">
        <w:rPr>
          <w:rFonts w:ascii="Calibri" w:eastAsia="Times New Roman" w:hAnsi="Calibri" w:cs="Times New Roman"/>
          <w:szCs w:val="20"/>
          <w:lang w:val="fr-FR"/>
        </w:rPr>
        <w:t>Plus précise sur les niveaux réels d’émissions, l’utilisation de données directes montre néanmoins d’importantes variations dans l’estimation de certains polluants sur la série temporelle.</w:t>
      </w:r>
    </w:p>
    <w:p w14:paraId="5FFB536F" w14:textId="77777777" w:rsidR="00886357" w:rsidRPr="00DB7079" w:rsidRDefault="00886357" w:rsidP="00886357">
      <w:pPr>
        <w:rPr>
          <w:rFonts w:ascii="Calibri" w:hAnsi="Calibri" w:cs="Calibri"/>
          <w:szCs w:val="20"/>
          <w:lang w:val="fr-FR"/>
        </w:rPr>
      </w:pPr>
    </w:p>
    <w:p w14:paraId="2C47C2DC" w14:textId="77777777" w:rsidR="00886357" w:rsidRPr="00DB7079" w:rsidRDefault="00886357" w:rsidP="00164E11">
      <w:pPr>
        <w:pStyle w:val="Titre3"/>
        <w:rPr>
          <w:lang w:val="fr-FR"/>
        </w:rPr>
      </w:pPr>
      <w:bookmarkStart w:id="135" w:name="_Toc45531836"/>
      <w:bookmarkStart w:id="136" w:name="_Toc66715533"/>
      <w:r w:rsidRPr="00DB7079">
        <w:rPr>
          <w:lang w:val="fr-FR"/>
        </w:rPr>
        <w:t>Méthodologies d’estimation des émissions</w:t>
      </w:r>
      <w:bookmarkEnd w:id="135"/>
      <w:bookmarkEnd w:id="136"/>
    </w:p>
    <w:p w14:paraId="580B446B" w14:textId="77777777" w:rsidR="00886357" w:rsidRPr="00DB7079" w:rsidRDefault="00886357" w:rsidP="00886357">
      <w:pPr>
        <w:rPr>
          <w:rFonts w:ascii="Calibri" w:hAnsi="Calibri"/>
          <w:lang w:val="fr-FR"/>
        </w:rPr>
      </w:pPr>
    </w:p>
    <w:p w14:paraId="434C9630" w14:textId="77777777" w:rsidR="00886357" w:rsidRPr="00DB7079" w:rsidRDefault="00886357" w:rsidP="001C6802">
      <w:pPr>
        <w:pStyle w:val="Titre4"/>
      </w:pPr>
      <w:bookmarkStart w:id="137" w:name="_Toc45531837"/>
      <w:bookmarkStart w:id="138" w:name="_Toc66715534"/>
      <w:r w:rsidRPr="00DB7079">
        <w:t>Incinération des déchets solides et des boues d’épuration</w:t>
      </w:r>
      <w:bookmarkEnd w:id="137"/>
      <w:bookmarkEnd w:id="138"/>
    </w:p>
    <w:p w14:paraId="6C2A76B1" w14:textId="77777777" w:rsidR="00886357" w:rsidRPr="00DB7079" w:rsidRDefault="00886357" w:rsidP="00886357">
      <w:pPr>
        <w:rPr>
          <w:rFonts w:ascii="Calibri" w:hAnsi="Calibri"/>
          <w:lang w:val="fr-FR"/>
        </w:rPr>
      </w:pPr>
    </w:p>
    <w:p w14:paraId="34185A8A" w14:textId="77777777" w:rsidR="00886357" w:rsidRPr="00DB7079" w:rsidRDefault="00886357" w:rsidP="00886357">
      <w:pPr>
        <w:rPr>
          <w:rFonts w:ascii="Calibri" w:hAnsi="Calibri"/>
          <w:lang w:val="fr-FR"/>
        </w:rPr>
      </w:pPr>
      <w:r w:rsidRPr="00DB7079">
        <w:rPr>
          <w:rFonts w:ascii="Calibri" w:hAnsi="Calibri"/>
          <w:lang w:val="fr-FR"/>
        </w:rPr>
        <w:t>Le poste d’émission lié à l’incinération des déchets peut être considère comme une catégorie clé pour un certain nombre de polluants. Dans le cadre de l’inventaire 2018, des développements pour l’utilisation de méthodologies de niveaux supérieurs ont été réalisés.</w:t>
      </w:r>
    </w:p>
    <w:p w14:paraId="25562BE3" w14:textId="77777777" w:rsidR="00886357" w:rsidRPr="00DB7079" w:rsidRDefault="00886357" w:rsidP="00886357">
      <w:pPr>
        <w:rPr>
          <w:rFonts w:ascii="Calibri" w:hAnsi="Calibri"/>
          <w:lang w:val="fr-FR"/>
        </w:rPr>
      </w:pPr>
    </w:p>
    <w:p w14:paraId="75DE6F70" w14:textId="77777777" w:rsidR="00886357" w:rsidRPr="00DB7079" w:rsidRDefault="00886357" w:rsidP="00886357">
      <w:pPr>
        <w:rPr>
          <w:rFonts w:ascii="Calibri" w:hAnsi="Calibri"/>
          <w:lang w:val="fr-FR"/>
        </w:rPr>
      </w:pPr>
      <w:r w:rsidRPr="00DB7079">
        <w:rPr>
          <w:rFonts w:ascii="Calibri" w:hAnsi="Calibri"/>
          <w:lang w:val="fr-FR"/>
        </w:rPr>
        <w:t>Ces développements se sont basés sur plusieurs jeux de données recueillies auprès du Service de l’Etat (Direction de l’Aménagement Urbain, DAU) en charge du suivi de l’exploitation de l’usine d’incinération. Les données recueillies concernent :</w:t>
      </w:r>
    </w:p>
    <w:p w14:paraId="716622EE" w14:textId="77777777" w:rsidR="00886357" w:rsidRPr="00DB7079" w:rsidRDefault="00886357" w:rsidP="00282F81">
      <w:pPr>
        <w:numPr>
          <w:ilvl w:val="0"/>
          <w:numId w:val="40"/>
        </w:numPr>
        <w:spacing w:line="276" w:lineRule="auto"/>
        <w:ind w:left="714" w:hanging="357"/>
        <w:rPr>
          <w:rFonts w:ascii="Calibri" w:eastAsia="Calibri" w:hAnsi="Calibri"/>
          <w:szCs w:val="20"/>
          <w:lang w:val="fr-FR"/>
        </w:rPr>
      </w:pPr>
      <w:r w:rsidRPr="00DB7079">
        <w:rPr>
          <w:rFonts w:ascii="Calibri" w:eastAsia="Calibri" w:hAnsi="Calibri"/>
          <w:szCs w:val="20"/>
          <w:lang w:val="fr-FR"/>
        </w:rPr>
        <w:t>L’évolution du système de traitement des fumées de l’usine d’incinération ;</w:t>
      </w:r>
    </w:p>
    <w:p w14:paraId="7656FF6A" w14:textId="77777777" w:rsidR="00886357" w:rsidRPr="00DB7079" w:rsidRDefault="00886357" w:rsidP="00282F81">
      <w:pPr>
        <w:numPr>
          <w:ilvl w:val="0"/>
          <w:numId w:val="40"/>
        </w:numPr>
        <w:spacing w:line="276" w:lineRule="auto"/>
        <w:ind w:left="714" w:hanging="357"/>
        <w:rPr>
          <w:rFonts w:ascii="Calibri" w:eastAsia="Calibri" w:hAnsi="Calibri"/>
          <w:szCs w:val="20"/>
          <w:lang w:val="fr-FR"/>
        </w:rPr>
      </w:pPr>
      <w:r w:rsidRPr="00DB7079">
        <w:rPr>
          <w:rFonts w:ascii="Calibri" w:eastAsia="Calibri" w:hAnsi="Calibri"/>
          <w:szCs w:val="20"/>
          <w:lang w:val="fr-FR"/>
        </w:rPr>
        <w:t>Les mesures en continu, en sortie des cheminées d’incinération, des volumes normés et de la concentration de certains polluants (mis en œuvre en 2009).</w:t>
      </w:r>
    </w:p>
    <w:p w14:paraId="02918890" w14:textId="77777777" w:rsidR="00886357" w:rsidRPr="00DB7079" w:rsidRDefault="00886357" w:rsidP="00282F81">
      <w:pPr>
        <w:numPr>
          <w:ilvl w:val="0"/>
          <w:numId w:val="40"/>
        </w:numPr>
        <w:spacing w:line="276" w:lineRule="auto"/>
        <w:ind w:left="714" w:hanging="357"/>
        <w:rPr>
          <w:rFonts w:ascii="Calibri" w:eastAsia="Calibri" w:hAnsi="Calibri"/>
          <w:szCs w:val="20"/>
          <w:lang w:val="fr-FR"/>
        </w:rPr>
      </w:pPr>
      <w:r w:rsidRPr="00DB7079">
        <w:rPr>
          <w:rFonts w:ascii="Calibri" w:eastAsia="Calibri" w:hAnsi="Calibri"/>
          <w:szCs w:val="20"/>
          <w:lang w:val="fr-FR"/>
        </w:rPr>
        <w:t>Les mesures de concentrations de polluants, réalisées deux fois par an, dans le cadre des essais réglementaires de qualité des rejets atmosphériques des usines d’incinération (disponibles depuis 2013).</w:t>
      </w:r>
    </w:p>
    <w:p w14:paraId="2430A3F4" w14:textId="77777777" w:rsidR="00886357" w:rsidRPr="00DB7079" w:rsidRDefault="00886357" w:rsidP="00886357">
      <w:pPr>
        <w:spacing w:line="276" w:lineRule="auto"/>
        <w:rPr>
          <w:rFonts w:ascii="Calibri" w:eastAsia="Calibri" w:hAnsi="Calibri"/>
          <w:szCs w:val="20"/>
          <w:lang w:val="fr-FR"/>
        </w:rPr>
      </w:pPr>
    </w:p>
    <w:p w14:paraId="790E7E7D" w14:textId="77777777" w:rsidR="00886357" w:rsidRPr="00DB7079" w:rsidRDefault="00886357" w:rsidP="00886357">
      <w:pPr>
        <w:rPr>
          <w:rFonts w:ascii="Calibri" w:hAnsi="Calibri"/>
          <w:lang w:val="fr-FR"/>
        </w:rPr>
      </w:pPr>
      <w:r w:rsidRPr="00DB7079">
        <w:rPr>
          <w:rFonts w:ascii="Calibri" w:hAnsi="Calibri"/>
          <w:lang w:val="fr-FR"/>
        </w:rPr>
        <w:t>Les émissions annuelles des polluants des déchets solides et des boues d’épuration (NO</w:t>
      </w:r>
      <w:r w:rsidRPr="00DB7079">
        <w:rPr>
          <w:rFonts w:ascii="Calibri" w:hAnsi="Calibri"/>
          <w:vertAlign w:val="subscript"/>
          <w:lang w:val="fr-FR"/>
        </w:rPr>
        <w:t>x</w:t>
      </w:r>
      <w:r w:rsidRPr="00DB7079">
        <w:rPr>
          <w:rFonts w:ascii="Calibri" w:hAnsi="Calibri"/>
          <w:lang w:val="fr-FR"/>
        </w:rPr>
        <w:t>, CO, NMVOC et SO</w:t>
      </w:r>
      <w:r w:rsidRPr="00DB7079">
        <w:rPr>
          <w:rFonts w:ascii="Calibri" w:hAnsi="Calibri"/>
          <w:vertAlign w:val="subscript"/>
          <w:lang w:val="fr-FR"/>
        </w:rPr>
        <w:t>2</w:t>
      </w:r>
      <w:r w:rsidRPr="00DB7079">
        <w:rPr>
          <w:rFonts w:ascii="Calibri" w:hAnsi="Calibri"/>
          <w:lang w:val="fr-FR"/>
        </w:rPr>
        <w:t>) sont estimées sur la base de données mesurées de débits de gaz émis normés et de concentrations en sortie de cheminée de l’Usine d’Incinération des Résidus Urbains et Industriels (U.I.R.U.I.), pour la co-incinération des boues d’épuration et des déchets solides.</w:t>
      </w:r>
    </w:p>
    <w:p w14:paraId="3C1770C1" w14:textId="77777777" w:rsidR="00886357" w:rsidRPr="00DB7079" w:rsidRDefault="00886357" w:rsidP="00886357">
      <w:pPr>
        <w:rPr>
          <w:rFonts w:ascii="Calibri" w:hAnsi="Calibri"/>
          <w:lang w:val="fr-FR"/>
        </w:rPr>
      </w:pPr>
    </w:p>
    <w:p w14:paraId="6A4D72F4" w14:textId="79A46DAC" w:rsidR="00886357" w:rsidRPr="00DB7079" w:rsidRDefault="00886357" w:rsidP="00886357">
      <w:pPr>
        <w:rPr>
          <w:rFonts w:ascii="Calibri" w:hAnsi="Calibri"/>
          <w:lang w:val="fr-FR"/>
        </w:rPr>
      </w:pPr>
      <w:r w:rsidRPr="00DB7079">
        <w:rPr>
          <w:rFonts w:ascii="Calibri" w:hAnsi="Calibri"/>
          <w:lang w:val="fr-FR"/>
        </w:rPr>
        <w:t xml:space="preserve">Les données de débits </w:t>
      </w:r>
      <w:r w:rsidR="00EF48BB" w:rsidRPr="00DB7079">
        <w:rPr>
          <w:rFonts w:ascii="Calibri" w:hAnsi="Calibri"/>
          <w:lang w:val="fr-FR"/>
        </w:rPr>
        <w:t>et</w:t>
      </w:r>
      <w:r w:rsidRPr="00DB7079">
        <w:rPr>
          <w:rFonts w:ascii="Calibri" w:hAnsi="Calibri"/>
          <w:lang w:val="fr-FR"/>
        </w:rPr>
        <w:t xml:space="preserve"> les concentrations de NMVOC sont mesurées en continu depuis 2009</w:t>
      </w:r>
      <w:r w:rsidR="00EF48BB" w:rsidRPr="00DB7079">
        <w:rPr>
          <w:rFonts w:ascii="Calibri" w:hAnsi="Calibri"/>
          <w:lang w:val="fr-FR"/>
        </w:rPr>
        <w:t>. L</w:t>
      </w:r>
      <w:r w:rsidRPr="00DB7079">
        <w:rPr>
          <w:rFonts w:ascii="Calibri" w:hAnsi="Calibri"/>
          <w:lang w:val="fr-FR"/>
        </w:rPr>
        <w:t>es concentrations de NO</w:t>
      </w:r>
      <w:r w:rsidRPr="00DB7079">
        <w:rPr>
          <w:rFonts w:ascii="Calibri" w:hAnsi="Calibri"/>
          <w:vertAlign w:val="subscript"/>
          <w:lang w:val="fr-FR"/>
        </w:rPr>
        <w:t>x</w:t>
      </w:r>
      <w:r w:rsidRPr="00DB7079">
        <w:rPr>
          <w:rFonts w:ascii="Calibri" w:hAnsi="Calibri"/>
          <w:lang w:val="fr-FR"/>
        </w:rPr>
        <w:t>, CO</w:t>
      </w:r>
      <w:r w:rsidR="00EF48BB" w:rsidRPr="00DB7079">
        <w:rPr>
          <w:rFonts w:ascii="Calibri" w:hAnsi="Calibri"/>
          <w:lang w:val="fr-FR"/>
        </w:rPr>
        <w:t xml:space="preserve"> et</w:t>
      </w:r>
      <w:r w:rsidRPr="00DB7079">
        <w:rPr>
          <w:rFonts w:ascii="Calibri" w:hAnsi="Calibri"/>
          <w:lang w:val="fr-FR"/>
        </w:rPr>
        <w:t xml:space="preserve"> SO</w:t>
      </w:r>
      <w:r w:rsidRPr="00DB7079">
        <w:rPr>
          <w:rFonts w:ascii="Calibri" w:hAnsi="Calibri"/>
          <w:vertAlign w:val="subscript"/>
          <w:lang w:val="fr-FR"/>
        </w:rPr>
        <w:t>2</w:t>
      </w:r>
      <w:r w:rsidRPr="00DB7079">
        <w:rPr>
          <w:rFonts w:ascii="Calibri" w:hAnsi="Calibri"/>
          <w:lang w:val="fr-FR"/>
        </w:rPr>
        <w:t xml:space="preserve"> sont mesurées deux fois par an depuis 2013.</w:t>
      </w:r>
      <w:r w:rsidRPr="00DB7079">
        <w:rPr>
          <w:rFonts w:ascii="Calibri" w:hAnsi="Calibri"/>
          <w:lang w:val="fr-FR"/>
        </w:rPr>
        <w:br w:type="page"/>
      </w:r>
    </w:p>
    <w:p w14:paraId="383FE87C" w14:textId="77777777" w:rsidR="00886357" w:rsidRPr="00DB7079" w:rsidRDefault="00886357" w:rsidP="00886357">
      <w:pPr>
        <w:rPr>
          <w:rFonts w:ascii="Calibri" w:hAnsi="Calibri"/>
          <w:lang w:val="fr-FR"/>
        </w:rPr>
      </w:pPr>
      <w:r w:rsidRPr="00DB7079">
        <w:rPr>
          <w:rFonts w:ascii="Calibri" w:hAnsi="Calibri"/>
          <w:lang w:val="fr-FR"/>
        </w:rPr>
        <w:lastRenderedPageBreak/>
        <w:t>Les émissions de Niveau T3 sont déterminées à partir de l’équation suivante :</w:t>
      </w:r>
    </w:p>
    <w:p w14:paraId="06C6C1D4" w14:textId="77777777" w:rsidR="00886357" w:rsidRPr="00DB7079" w:rsidRDefault="00886357" w:rsidP="00886357">
      <w:pPr>
        <w:rPr>
          <w:rFonts w:ascii="Calibri" w:hAnsi="Calibri"/>
          <w:lang w:val="fr-FR"/>
        </w:rPr>
      </w:pPr>
    </w:p>
    <w:p w14:paraId="1206A142" w14:textId="77777777" w:rsidR="00886357" w:rsidRPr="00DB7079" w:rsidRDefault="00886357" w:rsidP="00886357">
      <w:pPr>
        <w:rPr>
          <w:rFonts w:ascii="Calibri" w:hAnsi="Calibri"/>
          <w:lang w:val="fr-FR"/>
        </w:rPr>
      </w:pPr>
      <m:oMathPara>
        <m:oMath>
          <m:r>
            <w:rPr>
              <w:rFonts w:ascii="Cambria Math" w:hAnsi="Cambria Math"/>
              <w:lang w:val="fr-FR"/>
            </w:rPr>
            <m:t xml:space="preserve">Emissions </m:t>
          </m:r>
          <m:r>
            <m:rPr>
              <m:sty m:val="p"/>
            </m:rPr>
            <w:rPr>
              <w:rFonts w:ascii="Cambria Math" w:hAnsi="Cambria Math"/>
              <w:lang w:val="fr-FR"/>
            </w:rPr>
            <m:t>α</m:t>
          </m:r>
          <m:r>
            <w:rPr>
              <w:rFonts w:ascii="Cambria Math" w:hAnsi="Cambria Math"/>
              <w:vertAlign w:val="subscript"/>
              <w:lang w:val="fr-FR"/>
            </w:rPr>
            <m:t xml:space="preserve"> </m:t>
          </m:r>
          <m:d>
            <m:dPr>
              <m:ctrlPr>
                <w:rPr>
                  <w:rFonts w:ascii="Cambria Math" w:hAnsi="Cambria Math"/>
                  <w:i/>
                  <w:vertAlign w:val="subscript"/>
                </w:rPr>
              </m:ctrlPr>
            </m:dPr>
            <m:e>
              <m:r>
                <w:rPr>
                  <w:rFonts w:ascii="Cambria Math" w:hAnsi="Cambria Math"/>
                  <w:vertAlign w:val="subscript"/>
                  <w:lang w:val="fr-FR"/>
                </w:rPr>
                <m:t>kt</m:t>
              </m:r>
            </m:e>
          </m:d>
          <m:r>
            <w:rPr>
              <w:rFonts w:ascii="Cambria Math" w:hAnsi="Cambria Math"/>
              <w:lang w:val="fr-FR"/>
            </w:rPr>
            <m:t xml:space="preserve">=  débit annuel </m:t>
          </m:r>
          <m:r>
            <m:rPr>
              <m:sty m:val="p"/>
            </m:rPr>
            <w:rPr>
              <w:rFonts w:ascii="Cambria Math" w:hAnsi="Cambria Math"/>
              <w:lang w:val="fr-FR"/>
            </w:rPr>
            <m:t>α (</m:t>
          </m:r>
          <m:sSup>
            <m:sSupPr>
              <m:ctrlPr>
                <w:rPr>
                  <w:rFonts w:ascii="Cambria Math" w:hAnsi="Cambria Math"/>
                </w:rPr>
              </m:ctrlPr>
            </m:sSupPr>
            <m:e>
              <m:r>
                <w:rPr>
                  <w:rFonts w:ascii="Cambria Math" w:hAnsi="Cambria Math"/>
                  <w:lang w:val="fr-FR"/>
                </w:rPr>
                <m:t>Nm</m:t>
              </m:r>
            </m:e>
            <m:sup>
              <m:r>
                <w:rPr>
                  <w:rFonts w:ascii="Cambria Math" w:hAnsi="Cambria Math"/>
                  <w:lang w:val="fr-FR"/>
                </w:rPr>
                <m:t>3</m:t>
              </m:r>
            </m:sup>
          </m:sSup>
          <m:r>
            <w:rPr>
              <w:rFonts w:ascii="Cambria Math" w:hAnsi="Cambria Math"/>
              <w:lang w:val="fr-FR"/>
            </w:rPr>
            <m:t xml:space="preserve">)   x  concentration </m:t>
          </m:r>
          <m:r>
            <m:rPr>
              <m:sty m:val="p"/>
            </m:rPr>
            <w:rPr>
              <w:rFonts w:ascii="Cambria Math" w:hAnsi="Cambria Math"/>
              <w:lang w:val="fr-FR"/>
            </w:rPr>
            <m:t>α</m:t>
          </m:r>
          <m:r>
            <w:rPr>
              <w:rFonts w:ascii="Cambria Math" w:hAnsi="Cambria Math"/>
              <w:lang w:val="fr-FR"/>
            </w:rPr>
            <m:t xml:space="preserve"> </m:t>
          </m:r>
          <m:r>
            <m:rPr>
              <m:sty m:val="p"/>
            </m:rPr>
            <w:rPr>
              <w:rFonts w:ascii="Cambria Math" w:hAnsi="Cambria Math"/>
              <w:lang w:val="fr-FR"/>
            </w:rPr>
            <m:t>(mg/</m:t>
          </m:r>
          <m:sSup>
            <m:sSupPr>
              <m:ctrlPr>
                <w:rPr>
                  <w:rFonts w:ascii="Cambria Math" w:hAnsi="Cambria Math"/>
                </w:rPr>
              </m:ctrlPr>
            </m:sSupPr>
            <m:e>
              <m:r>
                <w:rPr>
                  <w:rFonts w:ascii="Cambria Math" w:hAnsi="Cambria Math"/>
                  <w:lang w:val="fr-FR"/>
                </w:rPr>
                <m:t>Nm</m:t>
              </m:r>
            </m:e>
            <m:sup>
              <m:r>
                <w:rPr>
                  <w:rFonts w:ascii="Cambria Math" w:hAnsi="Cambria Math"/>
                  <w:lang w:val="fr-FR"/>
                </w:rPr>
                <m:t>3</m:t>
              </m:r>
            </m:sup>
          </m:sSup>
          <m:r>
            <w:rPr>
              <w:rFonts w:ascii="Cambria Math" w:hAnsi="Cambria Math"/>
              <w:lang w:val="fr-FR"/>
            </w:rPr>
            <m:t xml:space="preserve">) x  </m:t>
          </m:r>
          <m:sSup>
            <m:sSupPr>
              <m:ctrlPr>
                <w:rPr>
                  <w:rFonts w:ascii="Cambria Math" w:hAnsi="Cambria Math"/>
                  <w:i/>
                </w:rPr>
              </m:ctrlPr>
            </m:sSupPr>
            <m:e>
              <m:r>
                <w:rPr>
                  <w:rFonts w:ascii="Cambria Math" w:hAnsi="Cambria Math"/>
                  <w:lang w:val="fr-FR"/>
                </w:rPr>
                <m:t>10</m:t>
              </m:r>
            </m:e>
            <m:sup>
              <m:r>
                <w:rPr>
                  <w:rFonts w:ascii="Cambria Math" w:hAnsi="Cambria Math"/>
                  <w:lang w:val="fr-FR"/>
                </w:rPr>
                <m:t>-12</m:t>
              </m:r>
            </m:sup>
          </m:sSup>
        </m:oMath>
      </m:oMathPara>
    </w:p>
    <w:p w14:paraId="23652025" w14:textId="77777777" w:rsidR="00886357" w:rsidRPr="00DB7079" w:rsidRDefault="00886357" w:rsidP="00886357">
      <w:pPr>
        <w:rPr>
          <w:rFonts w:ascii="Calibri" w:hAnsi="Calibri"/>
          <w:lang w:val="fr-FR"/>
        </w:rPr>
      </w:pPr>
    </w:p>
    <w:p w14:paraId="798EE3A2" w14:textId="77777777" w:rsidR="00886357" w:rsidRPr="00DB7079" w:rsidRDefault="00886357" w:rsidP="00886357">
      <w:pPr>
        <w:rPr>
          <w:rFonts w:ascii="Calibri" w:hAnsi="Calibri"/>
          <w:vertAlign w:val="subscript"/>
          <w:lang w:val="fr-FR"/>
        </w:rPr>
      </w:pPr>
      <w:r w:rsidRPr="00DB7079">
        <w:rPr>
          <w:rFonts w:ascii="Calibri" w:hAnsi="Calibri"/>
          <w:lang w:val="fr-FR"/>
        </w:rPr>
        <w:t>Avec :  α = NO</w:t>
      </w:r>
      <w:r w:rsidRPr="00DB7079">
        <w:rPr>
          <w:rFonts w:ascii="Calibri" w:hAnsi="Calibri"/>
          <w:vertAlign w:val="subscript"/>
          <w:lang w:val="fr-FR"/>
        </w:rPr>
        <w:t>x</w:t>
      </w:r>
      <w:r w:rsidRPr="00DB7079">
        <w:rPr>
          <w:rFonts w:ascii="Calibri" w:hAnsi="Calibri"/>
          <w:lang w:val="fr-FR"/>
        </w:rPr>
        <w:t>, CO, NMVOC ou SO</w:t>
      </w:r>
      <w:r w:rsidRPr="00DB7079">
        <w:rPr>
          <w:rFonts w:ascii="Calibri" w:hAnsi="Calibri"/>
          <w:vertAlign w:val="subscript"/>
          <w:lang w:val="fr-FR"/>
        </w:rPr>
        <w:t>2</w:t>
      </w:r>
      <w:r w:rsidRPr="00DB7079">
        <w:rPr>
          <w:rFonts w:ascii="Calibri" w:hAnsi="Calibri"/>
          <w:lang w:val="fr-FR"/>
        </w:rPr>
        <w:t>.</w:t>
      </w:r>
    </w:p>
    <w:p w14:paraId="79BFC6E4" w14:textId="77777777" w:rsidR="00886357" w:rsidRPr="00DB7079" w:rsidRDefault="00886357" w:rsidP="00886357">
      <w:pPr>
        <w:rPr>
          <w:rFonts w:ascii="Calibri" w:hAnsi="Calibri"/>
          <w:lang w:val="fr-FR"/>
        </w:rPr>
      </w:pPr>
    </w:p>
    <w:p w14:paraId="4D3E2192" w14:textId="77777777" w:rsidR="00886357" w:rsidRPr="00DB7079" w:rsidRDefault="00886357" w:rsidP="00886357">
      <w:pPr>
        <w:rPr>
          <w:rFonts w:ascii="Calibri" w:hAnsi="Calibri"/>
          <w:lang w:val="fr-FR"/>
        </w:rPr>
      </w:pPr>
      <w:r w:rsidRPr="00DB7079">
        <w:rPr>
          <w:rFonts w:ascii="Calibri" w:hAnsi="Calibri"/>
          <w:lang w:val="fr-FR"/>
        </w:rPr>
        <w:t>Pour les périodes antérieures aux données mesurées, les émissions sont estimées sur la base d’un débit moyen annuel par tonnes de déchets (calculé sur la période de mesures) et d’une concentration moyenne annuelle (calculée sur la période de mesures).</w:t>
      </w:r>
    </w:p>
    <w:p w14:paraId="639ACAE8" w14:textId="77777777" w:rsidR="00886357" w:rsidRPr="00DB7079" w:rsidRDefault="00886357" w:rsidP="00886357">
      <w:pPr>
        <w:rPr>
          <w:rFonts w:ascii="Calibri" w:hAnsi="Calibri"/>
          <w:lang w:val="fr-FR"/>
        </w:rPr>
      </w:pPr>
    </w:p>
    <w:p w14:paraId="44672390" w14:textId="77777777" w:rsidR="00886357" w:rsidRPr="00DB7079" w:rsidRDefault="00886357" w:rsidP="00886357">
      <w:pPr>
        <w:rPr>
          <w:rFonts w:ascii="Calibri" w:hAnsi="Calibri"/>
          <w:lang w:val="fr-FR"/>
        </w:rPr>
      </w:pPr>
      <w:r w:rsidRPr="00DB7079">
        <w:rPr>
          <w:rFonts w:ascii="Calibri" w:hAnsi="Calibri"/>
          <w:lang w:val="fr-FR"/>
        </w:rPr>
        <w:t>Pour les émissions de polluants estimées aux Niveaux T1 et T2, le calcul est basé sur les émissions différenciées pour l’incinération des déchets solides ménagers et des boues d’épuration des eaux usées, conformément aux lignes directrices 2019 de l’EMEP/EEA. Dans le cas du calcul des é</w:t>
      </w:r>
      <w:r w:rsidRPr="00DB7079">
        <w:rPr>
          <w:rFonts w:ascii="Calibri" w:eastAsia="Calibri" w:hAnsi="Calibri"/>
          <w:szCs w:val="20"/>
          <w:lang w:val="fr-FR"/>
        </w:rPr>
        <w:t xml:space="preserve">missions liées à l’incinération des déchets solides de Niveau T1, </w:t>
      </w:r>
      <w:r w:rsidRPr="00DB7079">
        <w:rPr>
          <w:rFonts w:ascii="Calibri" w:hAnsi="Calibri"/>
          <w:lang w:val="fr-FR"/>
        </w:rPr>
        <w:t>les valeurs des facteurs d’émission sont issues de l’EMEP/EEA emission inventory guidebook 2019, Tab.3.1 [5.C.1.a Municipal waste incineration] (pour NH</w:t>
      </w:r>
      <w:r w:rsidRPr="00DB7079">
        <w:rPr>
          <w:rFonts w:ascii="Calibri" w:hAnsi="Calibri"/>
          <w:vertAlign w:val="subscript"/>
          <w:lang w:val="fr-FR"/>
        </w:rPr>
        <w:t>3</w:t>
      </w:r>
      <w:r w:rsidRPr="00DB7079">
        <w:rPr>
          <w:rFonts w:ascii="Calibri" w:hAnsi="Calibri"/>
          <w:lang w:val="fr-FR"/>
        </w:rPr>
        <w:t>, Se, Zn, PCBs, benzo(a)pyrène, benzo(b)fluorenthène, benzo(k)fluorenthène, indeno(1,2,3-</w:t>
      </w:r>
      <w:proofErr w:type="gramStart"/>
      <w:r w:rsidRPr="00DB7079">
        <w:rPr>
          <w:rFonts w:ascii="Calibri" w:hAnsi="Calibri"/>
          <w:lang w:val="fr-FR"/>
        </w:rPr>
        <w:t>cd)pyrène</w:t>
      </w:r>
      <w:proofErr w:type="gramEnd"/>
      <w:r w:rsidRPr="00DB7079">
        <w:rPr>
          <w:rFonts w:ascii="Calibri" w:hAnsi="Calibri"/>
          <w:lang w:val="fr-FR"/>
        </w:rPr>
        <w:t xml:space="preserve"> et HCB). </w:t>
      </w:r>
    </w:p>
    <w:p w14:paraId="43CC19C3" w14:textId="77777777" w:rsidR="00886357" w:rsidRPr="00DB7079" w:rsidRDefault="00886357" w:rsidP="00886357">
      <w:pPr>
        <w:rPr>
          <w:rFonts w:ascii="Calibri" w:hAnsi="Calibri"/>
          <w:lang w:val="fr-FR"/>
        </w:rPr>
      </w:pPr>
    </w:p>
    <w:p w14:paraId="08052E80" w14:textId="77777777" w:rsidR="00886357" w:rsidRPr="00DB7079" w:rsidRDefault="00886357" w:rsidP="00886357">
      <w:pPr>
        <w:spacing w:line="276" w:lineRule="auto"/>
        <w:rPr>
          <w:rFonts w:ascii="Calibri" w:hAnsi="Calibri"/>
          <w:lang w:val="fr-FR"/>
        </w:rPr>
      </w:pPr>
      <w:r w:rsidRPr="00DB7079">
        <w:rPr>
          <w:rFonts w:ascii="Calibri" w:eastAsia="Calibri" w:hAnsi="Calibri"/>
          <w:szCs w:val="20"/>
          <w:lang w:val="fr-FR"/>
        </w:rPr>
        <w:t xml:space="preserve">Dans le cas des émissions liées à l’incinération des boues d’épuration, </w:t>
      </w:r>
      <w:r w:rsidRPr="00DB7079">
        <w:rPr>
          <w:rFonts w:ascii="Calibri" w:hAnsi="Calibri"/>
          <w:lang w:val="fr-FR"/>
        </w:rPr>
        <w:t>les valeurs des facteurs d’émission sont issues de l’EMEP/EEA emission inventory guidebook 2019, Tab.3.1 (pour HCB) et Tab.3.2 [5.C.1.b Industrial waste incineration including hazardous waste and sewage sludge] (pour Se, Zn, PCBs, benzo(a)pyrène, benzo(b)fluorenthène, benzo(k)fluorenthène et indeno(1,2,3-</w:t>
      </w:r>
      <w:proofErr w:type="gramStart"/>
      <w:r w:rsidRPr="00DB7079">
        <w:rPr>
          <w:rFonts w:ascii="Calibri" w:hAnsi="Calibri"/>
          <w:lang w:val="fr-FR"/>
        </w:rPr>
        <w:t>cd)pyrène</w:t>
      </w:r>
      <w:proofErr w:type="gramEnd"/>
      <w:r w:rsidRPr="00DB7079">
        <w:rPr>
          <w:rFonts w:ascii="Calibri" w:hAnsi="Calibri"/>
          <w:lang w:val="fr-FR"/>
        </w:rPr>
        <w:t xml:space="preserve">). </w:t>
      </w:r>
    </w:p>
    <w:p w14:paraId="49D5A41D" w14:textId="77777777" w:rsidR="00886357" w:rsidRPr="00DB7079" w:rsidRDefault="00886357" w:rsidP="00886357">
      <w:pPr>
        <w:rPr>
          <w:rFonts w:ascii="Calibri" w:hAnsi="Calibri"/>
          <w:lang w:val="fr-FR"/>
        </w:rPr>
      </w:pPr>
    </w:p>
    <w:p w14:paraId="2405CE8B" w14:textId="77777777" w:rsidR="00886357" w:rsidRPr="00DB7079" w:rsidRDefault="00886357" w:rsidP="00886357">
      <w:pPr>
        <w:rPr>
          <w:rFonts w:ascii="Calibri" w:hAnsi="Calibri"/>
          <w:lang w:val="fr-FR"/>
        </w:rPr>
      </w:pPr>
      <w:r w:rsidRPr="00DB7079">
        <w:rPr>
          <w:rFonts w:ascii="Calibri" w:hAnsi="Calibri"/>
          <w:lang w:val="fr-FR"/>
        </w:rPr>
        <w:t>Les données d’activité utilisées pour les calculs des émissions sont les tonnages de déchets et de boues incinérés présentés précédemment ainsi que les volumes de gaz annuels pour les méthodologies de Niveau T3, présentées ci-dessous.</w:t>
      </w:r>
    </w:p>
    <w:p w14:paraId="0DD17474" w14:textId="77777777" w:rsidR="00886357" w:rsidRPr="00DB7079" w:rsidRDefault="00886357" w:rsidP="00886357">
      <w:pPr>
        <w:rPr>
          <w:rFonts w:ascii="Calibri" w:hAnsi="Calibri"/>
          <w:lang w:val="fr-FR"/>
        </w:rPr>
      </w:pPr>
    </w:p>
    <w:p w14:paraId="376D4455" w14:textId="12832D13" w:rsidR="00886357" w:rsidRPr="00DB7079" w:rsidRDefault="00EF48BB" w:rsidP="00EF48BB">
      <w:pPr>
        <w:pStyle w:val="Lgende"/>
        <w:pBdr>
          <w:top w:val="single" w:sz="4" w:space="1" w:color="auto"/>
          <w:bottom w:val="single" w:sz="4" w:space="1" w:color="auto"/>
        </w:pBdr>
        <w:rPr>
          <w:rFonts w:ascii="Arial" w:hAnsi="Arial" w:cs="Arial"/>
          <w:sz w:val="20"/>
          <w:szCs w:val="20"/>
        </w:rPr>
      </w:pPr>
      <w:bookmarkStart w:id="139" w:name="_Toc66716231"/>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42</w:t>
      </w:r>
      <w:r w:rsidRPr="00DB7079">
        <w:rPr>
          <w:rFonts w:ascii="Arial" w:hAnsi="Arial" w:cs="Arial"/>
          <w:sz w:val="20"/>
          <w:szCs w:val="20"/>
        </w:rPr>
        <w:fldChar w:fldCharType="end"/>
      </w:r>
      <w:r w:rsidRPr="00DB7079">
        <w:rPr>
          <w:rFonts w:ascii="Arial" w:hAnsi="Arial" w:cs="Arial"/>
          <w:sz w:val="20"/>
          <w:szCs w:val="20"/>
        </w:rPr>
        <w:t xml:space="preserve"> : </w:t>
      </w:r>
      <w:r w:rsidR="00886357" w:rsidRPr="00DB7079">
        <w:rPr>
          <w:rFonts w:ascii="Arial" w:hAnsi="Arial" w:cs="Arial"/>
          <w:sz w:val="20"/>
          <w:szCs w:val="20"/>
        </w:rPr>
        <w:t>Série temporelle des quantités de déchets incinérés et volumes de gaz émis</w:t>
      </w:r>
      <w:bookmarkEnd w:id="139"/>
    </w:p>
    <w:p w14:paraId="75E34193" w14:textId="77777777" w:rsidR="00886357" w:rsidRPr="00DB7079" w:rsidRDefault="00886357" w:rsidP="00886357">
      <w:pPr>
        <w:rPr>
          <w:rFonts w:ascii="Calibri" w:eastAsia="Times New Roman" w:hAnsi="Calibri" w:cs="Times New Roman"/>
          <w:szCs w:val="20"/>
          <w:lang w:val="fr-FR"/>
        </w:rPr>
      </w:pPr>
    </w:p>
    <w:p w14:paraId="2A57964C" w14:textId="61585B0D" w:rsidR="00886357" w:rsidRPr="00DB7079" w:rsidRDefault="00886357" w:rsidP="00886357">
      <w:pPr>
        <w:rPr>
          <w:rFonts w:ascii="Calibri" w:eastAsia="Calibri" w:hAnsi="Calibri"/>
          <w:b/>
          <w:szCs w:val="20"/>
          <w:u w:val="single"/>
          <w:lang w:val="fr-FR"/>
        </w:rPr>
      </w:pPr>
      <w:r w:rsidRPr="00DB7079">
        <w:rPr>
          <w:rFonts w:ascii="Calibri" w:eastAsia="Times New Roman" w:hAnsi="Calibri" w:cs="Times New Roman"/>
          <w:noProof/>
          <w:szCs w:val="20"/>
          <w:lang w:val="fr-FR"/>
        </w:rPr>
        <w:drawing>
          <wp:inline distT="0" distB="0" distL="0" distR="0" wp14:anchorId="72591EC5" wp14:editId="550D1306">
            <wp:extent cx="5716800" cy="2170800"/>
            <wp:effectExtent l="0" t="0" r="0" b="127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16800" cy="2170800"/>
                    </a:xfrm>
                    <a:prstGeom prst="rect">
                      <a:avLst/>
                    </a:prstGeom>
                    <a:noFill/>
                    <a:ln>
                      <a:noFill/>
                    </a:ln>
                  </pic:spPr>
                </pic:pic>
              </a:graphicData>
            </a:graphic>
          </wp:inline>
        </w:drawing>
      </w:r>
      <w:r w:rsidRPr="00DB7079">
        <w:rPr>
          <w:rFonts w:ascii="Calibri" w:hAnsi="Calibri"/>
          <w:b/>
          <w:u w:val="single"/>
          <w:lang w:val="fr-FR"/>
        </w:rPr>
        <w:br w:type="page"/>
      </w:r>
    </w:p>
    <w:p w14:paraId="7D2D98AE" w14:textId="77777777" w:rsidR="00886357" w:rsidRPr="00DB7079" w:rsidRDefault="00886357" w:rsidP="001C6802">
      <w:pPr>
        <w:pStyle w:val="Titre4"/>
      </w:pPr>
      <w:bookmarkStart w:id="140" w:name="_Toc45531838"/>
      <w:bookmarkStart w:id="141" w:name="_Toc66715535"/>
      <w:r w:rsidRPr="00DB7079">
        <w:lastRenderedPageBreak/>
        <w:t>Combustion du fioul lourd et du gaz naturel</w:t>
      </w:r>
      <w:bookmarkEnd w:id="140"/>
      <w:bookmarkEnd w:id="141"/>
    </w:p>
    <w:p w14:paraId="59473875" w14:textId="77777777" w:rsidR="00886357" w:rsidRPr="00DB7079" w:rsidRDefault="00886357" w:rsidP="00886357">
      <w:pPr>
        <w:rPr>
          <w:rFonts w:ascii="Calibri" w:hAnsi="Calibri"/>
          <w:lang w:val="fr-FR"/>
        </w:rPr>
      </w:pPr>
    </w:p>
    <w:p w14:paraId="1C4DB40D" w14:textId="77777777" w:rsidR="00886357" w:rsidRPr="00DB7079" w:rsidRDefault="00886357" w:rsidP="00886357">
      <w:pPr>
        <w:rPr>
          <w:rFonts w:ascii="Calibri" w:hAnsi="Calibri"/>
          <w:lang w:val="fr-FR"/>
        </w:rPr>
      </w:pPr>
      <w:r w:rsidRPr="00DB7079">
        <w:rPr>
          <w:rFonts w:ascii="Calibri" w:hAnsi="Calibri"/>
          <w:lang w:val="fr-FR"/>
        </w:rPr>
        <w:t>Depuis la dernière soumission, l’amélioration méthodologique suivante a été apportée au calcul des émissions de polluants de la combustion du fioul lourd et du gaz naturel :</w:t>
      </w:r>
    </w:p>
    <w:p w14:paraId="6C011E80" w14:textId="77777777" w:rsidR="00886357" w:rsidRPr="00DB7079" w:rsidRDefault="00886357" w:rsidP="00886357">
      <w:pPr>
        <w:rPr>
          <w:rFonts w:ascii="Calibri" w:hAnsi="Calibri"/>
          <w:lang w:val="fr-FR"/>
        </w:rPr>
      </w:pPr>
      <w:r w:rsidRPr="00DB7079">
        <w:rPr>
          <w:rFonts w:ascii="Calibri" w:hAnsi="Calibri"/>
          <w:lang w:val="fr-FR"/>
        </w:rPr>
        <w:t>-</w:t>
      </w:r>
      <w:r w:rsidRPr="00DB7079">
        <w:rPr>
          <w:rFonts w:ascii="Calibri" w:hAnsi="Calibri"/>
          <w:lang w:val="fr-FR"/>
        </w:rPr>
        <w:tab/>
        <w:t>Utilisation des nouvelles références fournies par la Société Monégasque de l’Electricité et du Gaz (SMEG), concessionnaire de l’usine de production de chaud et de froid concernant le pouvoir calorifique inférieur (PCI) ainsi que la masse volumique du fioul lourd.</w:t>
      </w:r>
    </w:p>
    <w:p w14:paraId="01FC1528" w14:textId="77777777" w:rsidR="00886357" w:rsidRPr="00DB7079" w:rsidRDefault="00886357" w:rsidP="00886357">
      <w:pPr>
        <w:rPr>
          <w:rFonts w:ascii="Calibri" w:hAnsi="Calibri"/>
          <w:lang w:val="fr-FR"/>
        </w:rPr>
      </w:pPr>
    </w:p>
    <w:p w14:paraId="3EC44E5D" w14:textId="77777777" w:rsidR="00886357" w:rsidRPr="00DB7079" w:rsidRDefault="00886357" w:rsidP="00886357">
      <w:pPr>
        <w:rPr>
          <w:rFonts w:ascii="Calibri" w:hAnsi="Calibri"/>
          <w:lang w:val="fr-FR"/>
        </w:rPr>
      </w:pPr>
      <w:r w:rsidRPr="00DB7079">
        <w:rPr>
          <w:rFonts w:ascii="Calibri" w:hAnsi="Calibri"/>
          <w:lang w:val="fr-FR"/>
        </w:rPr>
        <w:t>Les émissions totales du secteur sont calculées selon la formule des lignes directrices 2006 du GIEC-Vol.2, Ch.2, équation 2.2 :</w:t>
      </w:r>
    </w:p>
    <w:p w14:paraId="0BFF0D6C" w14:textId="77777777" w:rsidR="00886357" w:rsidRPr="00DB7079" w:rsidRDefault="00886357" w:rsidP="00886357">
      <w:pPr>
        <w:rPr>
          <w:rFonts w:ascii="Calibri" w:hAnsi="Calibri"/>
          <w:lang w:val="fr-FR"/>
        </w:rPr>
      </w:pPr>
    </w:p>
    <w:p w14:paraId="52B2A53A" w14:textId="77777777" w:rsidR="00886357" w:rsidRPr="00DB7079" w:rsidRDefault="00886357" w:rsidP="00886357">
      <w:pPr>
        <w:jc w:val="center"/>
        <w:rPr>
          <w:rFonts w:ascii="Cambria Math" w:hAnsi="Cambria Math"/>
          <w:lang w:val="fr-FR"/>
          <w:oMath/>
        </w:rPr>
      </w:pPr>
      <m:oMathPara>
        <m:oMath>
          <m:r>
            <w:rPr>
              <w:rFonts w:ascii="Cambria Math" w:hAnsi="Cambria Math"/>
              <w:lang w:val="fr-FR"/>
            </w:rPr>
            <m:t xml:space="preserve">Emissions </m:t>
          </m:r>
          <m:r>
            <w:rPr>
              <w:rFonts w:ascii="Cambria Math" w:hAnsi="Cambria Math"/>
              <w:vertAlign w:val="subscript"/>
              <w:lang w:val="fr-FR"/>
            </w:rPr>
            <m:t>GES</m:t>
          </m:r>
          <m:r>
            <w:rPr>
              <w:rFonts w:ascii="Cambria Math" w:hAnsi="Cambria Math"/>
              <w:lang w:val="fr-FR"/>
            </w:rPr>
            <m:t xml:space="preserve">=∑ Emissions </m:t>
          </m:r>
          <m:r>
            <w:rPr>
              <w:rFonts w:ascii="Cambria Math" w:hAnsi="Cambria Math"/>
              <w:vertAlign w:val="subscript"/>
              <w:lang w:val="fr-FR"/>
            </w:rPr>
            <m:t xml:space="preserve"> GES combustible</m:t>
          </m:r>
        </m:oMath>
      </m:oMathPara>
    </w:p>
    <w:p w14:paraId="2A79765E" w14:textId="77777777" w:rsidR="00886357" w:rsidRPr="00DB7079" w:rsidRDefault="00886357" w:rsidP="00886357">
      <w:pPr>
        <w:rPr>
          <w:rFonts w:ascii="Calibri" w:hAnsi="Calibri"/>
          <w:lang w:val="fr-FR"/>
        </w:rPr>
      </w:pPr>
    </w:p>
    <w:p w14:paraId="10BEB4E4" w14:textId="342A1B66" w:rsidR="00886357" w:rsidRPr="00DB7079" w:rsidRDefault="00EF48BB" w:rsidP="00282F81">
      <w:pPr>
        <w:keepNext/>
        <w:numPr>
          <w:ilvl w:val="4"/>
          <w:numId w:val="38"/>
        </w:numPr>
        <w:outlineLvl w:val="4"/>
        <w:rPr>
          <w:rFonts w:ascii="Arial" w:hAnsi="Arial" w:cs="Arial"/>
          <w:b/>
          <w:bCs/>
          <w:lang w:val="fr-FR"/>
        </w:rPr>
      </w:pPr>
      <w:r w:rsidRPr="00DB7079">
        <w:rPr>
          <w:rFonts w:ascii="Arial" w:hAnsi="Arial" w:cs="Arial"/>
          <w:b/>
          <w:bCs/>
          <w:lang w:val="fr-FR"/>
        </w:rPr>
        <w:t>Fioul lourd</w:t>
      </w:r>
    </w:p>
    <w:p w14:paraId="7F2E3FE7" w14:textId="77777777" w:rsidR="00886357" w:rsidRPr="00DB7079" w:rsidRDefault="00886357" w:rsidP="00886357">
      <w:pPr>
        <w:rPr>
          <w:rFonts w:ascii="Calibri" w:hAnsi="Calibri"/>
          <w:lang w:val="fr-FR"/>
        </w:rPr>
      </w:pPr>
    </w:p>
    <w:p w14:paraId="2C568026" w14:textId="009DBA5A" w:rsidR="00886357" w:rsidRPr="00DB7079" w:rsidRDefault="00886357" w:rsidP="00282F81">
      <w:pPr>
        <w:keepNext/>
        <w:numPr>
          <w:ilvl w:val="5"/>
          <w:numId w:val="38"/>
        </w:num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outlineLvl w:val="5"/>
        <w:rPr>
          <w:rFonts w:ascii="Arial" w:hAnsi="Arial" w:cs="Arial"/>
          <w:bCs/>
          <w:iCs/>
          <w:u w:val="single"/>
          <w:lang w:val="fr-FR"/>
        </w:rPr>
      </w:pPr>
      <w:r w:rsidRPr="00DB7079">
        <w:rPr>
          <w:rFonts w:ascii="Arial" w:hAnsi="Arial" w:cs="Arial"/>
          <w:bCs/>
          <w:iCs/>
          <w:u w:val="single"/>
          <w:lang w:val="fr-FR"/>
        </w:rPr>
        <w:t>Données d’activité</w:t>
      </w:r>
    </w:p>
    <w:p w14:paraId="0D7EF5C5" w14:textId="77777777" w:rsidR="00886357" w:rsidRPr="00DB7079" w:rsidRDefault="00886357" w:rsidP="00886357">
      <w:pPr>
        <w:ind w:firstLine="708"/>
        <w:rPr>
          <w:rFonts w:ascii="Calibri" w:hAnsi="Calibri"/>
          <w:lang w:val="fr-FR"/>
        </w:rPr>
      </w:pPr>
    </w:p>
    <w:p w14:paraId="5AA73060" w14:textId="11FEB0D0" w:rsidR="00886357" w:rsidRPr="00DB7079" w:rsidRDefault="00886357" w:rsidP="00886357">
      <w:pPr>
        <w:rPr>
          <w:rFonts w:ascii="Calibri" w:hAnsi="Calibri"/>
          <w:lang w:val="fr-FR"/>
        </w:rPr>
      </w:pPr>
      <w:r w:rsidRPr="00DB7079">
        <w:rPr>
          <w:rFonts w:ascii="Calibri" w:hAnsi="Calibri"/>
          <w:lang w:val="fr-FR"/>
        </w:rPr>
        <w:t xml:space="preserve">Les </w:t>
      </w:r>
      <w:r w:rsidR="00590313" w:rsidRPr="00DB7079">
        <w:rPr>
          <w:rFonts w:ascii="Calibri" w:hAnsi="Calibri"/>
          <w:lang w:val="fr-FR"/>
        </w:rPr>
        <w:t>données d’activité</w:t>
      </w:r>
      <w:r w:rsidRPr="00DB7079">
        <w:rPr>
          <w:rFonts w:ascii="Calibri" w:hAnsi="Calibri"/>
          <w:lang w:val="fr-FR"/>
        </w:rPr>
        <w:t xml:space="preserve"> fournies par la SMEG de fioul lourd (FL) sont exprimées en m</w:t>
      </w:r>
      <w:r w:rsidRPr="00DB7079">
        <w:rPr>
          <w:rFonts w:ascii="Calibri" w:hAnsi="Calibri"/>
          <w:vertAlign w:val="superscript"/>
          <w:lang w:val="fr-FR"/>
        </w:rPr>
        <w:t>3</w:t>
      </w:r>
      <w:r w:rsidRPr="00DB7079">
        <w:rPr>
          <w:rFonts w:ascii="Calibri" w:hAnsi="Calibri"/>
          <w:lang w:val="fr-FR"/>
        </w:rPr>
        <w:t>.</w:t>
      </w:r>
    </w:p>
    <w:p w14:paraId="5AF7BA5A" w14:textId="77777777" w:rsidR="00886357" w:rsidRPr="00DB7079" w:rsidRDefault="00886357" w:rsidP="00886357">
      <w:pPr>
        <w:rPr>
          <w:rFonts w:ascii="Calibri" w:hAnsi="Calibri"/>
          <w:lang w:val="fr-FR"/>
        </w:rPr>
      </w:pPr>
      <w:r w:rsidRPr="00DB7079">
        <w:rPr>
          <w:rFonts w:ascii="Calibri" w:hAnsi="Calibri"/>
          <w:lang w:val="fr-FR"/>
        </w:rPr>
        <w:t xml:space="preserve">Afin d’obtenir ces données exprimées en TJ, un pouvoir calorifique inférieur de 39,56 TJ/kt (PCI, source : Courrier SMEG, reçu le </w:t>
      </w:r>
      <w:r w:rsidRPr="00DB7079">
        <w:t>24/07/2020 [réf. 2019-04633])</w:t>
      </w:r>
      <w:r w:rsidRPr="00DB7079">
        <w:rPr>
          <w:rFonts w:ascii="Calibri" w:hAnsi="Calibri"/>
          <w:lang w:val="fr-FR"/>
        </w:rPr>
        <w:t xml:space="preserve"> a été appliqué ainsi qu’une masse volumique de 1061 kg/m</w:t>
      </w:r>
      <w:r w:rsidRPr="00DB7079">
        <w:rPr>
          <w:rFonts w:ascii="Calibri" w:hAnsi="Calibri"/>
          <w:vertAlign w:val="superscript"/>
          <w:lang w:val="fr-FR"/>
        </w:rPr>
        <w:t>3</w:t>
      </w:r>
      <w:r w:rsidRPr="00DB7079">
        <w:rPr>
          <w:rFonts w:ascii="Calibri" w:hAnsi="Calibri"/>
          <w:lang w:val="fr-FR"/>
        </w:rPr>
        <w:t xml:space="preserve"> (source : Courrier SMEG, reçu le </w:t>
      </w:r>
      <w:r w:rsidRPr="00DB7079">
        <w:t>24/07/2020 [réf. 2019-04633]</w:t>
      </w:r>
      <w:r w:rsidRPr="00DB7079">
        <w:rPr>
          <w:rFonts w:ascii="Calibri" w:hAnsi="Calibri"/>
          <w:lang w:val="fr-FR"/>
        </w:rPr>
        <w:t>).</w:t>
      </w:r>
    </w:p>
    <w:p w14:paraId="6CB4E29D" w14:textId="77777777" w:rsidR="00886357" w:rsidRPr="00DB7079" w:rsidRDefault="00886357" w:rsidP="00886357">
      <w:pPr>
        <w:rPr>
          <w:rFonts w:ascii="Calibri" w:hAnsi="Calibri"/>
          <w:lang w:val="fr-FR"/>
        </w:rPr>
      </w:pPr>
    </w:p>
    <w:p w14:paraId="72668BA8" w14:textId="77777777" w:rsidR="00886357" w:rsidRPr="00DB7079" w:rsidRDefault="00886357" w:rsidP="00886357">
      <w:pPr>
        <w:rPr>
          <w:rFonts w:ascii="Calibri" w:hAnsi="Calibri"/>
          <w:lang w:val="fr-FR"/>
        </w:rPr>
      </w:pPr>
      <w:r w:rsidRPr="00DB7079">
        <w:rPr>
          <w:rFonts w:ascii="Calibri" w:hAnsi="Calibri"/>
          <w:lang w:val="fr-FR"/>
        </w:rPr>
        <w:t>Avec pour facteur utilisé :</w:t>
      </w:r>
    </w:p>
    <w:p w14:paraId="63089827" w14:textId="594A75D2" w:rsidR="00886357" w:rsidRPr="00DB7079" w:rsidRDefault="00886357" w:rsidP="00886357">
      <w:pPr>
        <w:rPr>
          <w:rFonts w:ascii="Calibri" w:hAnsi="Calibri"/>
          <w:lang w:val="fr-FR"/>
        </w:rPr>
      </w:pPr>
      <w:r w:rsidRPr="00DB7079">
        <w:rPr>
          <w:rFonts w:ascii="Calibri" w:hAnsi="Calibri"/>
          <w:lang w:val="fr-FR"/>
        </w:rPr>
        <w:t xml:space="preserve">Fraction oxydée : </w:t>
      </w:r>
      <w:r w:rsidRPr="00DB7079">
        <w:rPr>
          <w:rFonts w:ascii="Calibri" w:hAnsi="Calibri"/>
          <w:lang w:val="fr-FR"/>
        </w:rPr>
        <w:tab/>
        <w:t>1</w:t>
      </w:r>
      <w:r w:rsidRPr="00DB7079">
        <w:rPr>
          <w:rFonts w:ascii="Calibri" w:hAnsi="Calibri"/>
          <w:lang w:val="fr-FR"/>
        </w:rPr>
        <w:tab/>
        <w:t xml:space="preserve">                                         Selon les lignes directrices 2006 du GIEC-Vol.2, Ch.2, équation 2.1</w:t>
      </w:r>
    </w:p>
    <w:p w14:paraId="5BC1EE34" w14:textId="77777777" w:rsidR="00886357" w:rsidRPr="00DB7079" w:rsidRDefault="00886357" w:rsidP="00886357">
      <w:pPr>
        <w:rPr>
          <w:rFonts w:ascii="Calibri" w:hAnsi="Calibri"/>
          <w:lang w:val="fr-FR"/>
        </w:rPr>
      </w:pPr>
      <w:r w:rsidRPr="00DB7079">
        <w:rPr>
          <w:rFonts w:ascii="Calibri" w:hAnsi="Calibri"/>
          <w:lang w:val="fr-FR"/>
        </w:rPr>
        <w:t>Le FE tient compte du facteur d’oxydation dans le cas du CO</w:t>
      </w:r>
      <w:r w:rsidRPr="00DB7079">
        <w:rPr>
          <w:rFonts w:ascii="Calibri" w:hAnsi="Calibri"/>
          <w:vertAlign w:val="subscript"/>
          <w:lang w:val="fr-FR"/>
        </w:rPr>
        <w:t>2</w:t>
      </w:r>
      <w:r w:rsidRPr="00DB7079">
        <w:rPr>
          <w:rFonts w:ascii="Calibri" w:hAnsi="Calibri"/>
          <w:lang w:val="fr-FR"/>
        </w:rPr>
        <w:t>.</w:t>
      </w:r>
    </w:p>
    <w:p w14:paraId="39DC1928" w14:textId="77777777" w:rsidR="00886357" w:rsidRPr="00DB7079" w:rsidRDefault="00886357" w:rsidP="00886357">
      <w:pPr>
        <w:rPr>
          <w:rFonts w:ascii="Calibri" w:hAnsi="Calibri"/>
          <w:lang w:val="fr-FR"/>
        </w:rPr>
      </w:pPr>
    </w:p>
    <w:p w14:paraId="4BBDEC52" w14:textId="77777777" w:rsidR="00886357" w:rsidRPr="00DB7079" w:rsidRDefault="00886357" w:rsidP="00886357">
      <w:pPr>
        <w:jc w:val="center"/>
        <w:rPr>
          <w:rFonts w:ascii="Cambria Math" w:hAnsi="Cambria Math"/>
          <w:lang w:val="fr-FR"/>
          <w:oMath/>
        </w:rPr>
      </w:pPr>
      <m:oMathPara>
        <m:oMath>
          <m:r>
            <w:rPr>
              <w:rFonts w:ascii="Cambria Math" w:hAnsi="Cambria Math"/>
              <w:lang w:val="fr-FR"/>
            </w:rPr>
            <m:t>Consommation FL</m:t>
          </m:r>
          <m:d>
            <m:dPr>
              <m:ctrlPr>
                <w:rPr>
                  <w:rFonts w:ascii="Cambria Math" w:hAnsi="Cambria Math"/>
                  <w:i/>
                </w:rPr>
              </m:ctrlPr>
            </m:dPr>
            <m:e>
              <m:r>
                <w:rPr>
                  <w:rFonts w:ascii="Cambria Math" w:hAnsi="Cambria Math"/>
                  <w:lang w:val="fr-FR"/>
                </w:rPr>
                <m:t>TJ</m:t>
              </m:r>
            </m:e>
          </m:d>
          <m:r>
            <w:rPr>
              <w:rFonts w:ascii="Cambria Math" w:hAnsi="Cambria Math"/>
              <w:lang w:val="fr-FR"/>
            </w:rPr>
            <m:t xml:space="preserve">= Consommation  </m:t>
          </m:r>
          <m:r>
            <w:rPr>
              <w:rFonts w:ascii="Cambria Math" w:hAnsi="Cambria Math"/>
              <w:vertAlign w:val="subscript"/>
              <w:lang w:val="fr-FR"/>
            </w:rPr>
            <m:t>FL</m:t>
          </m:r>
          <m:d>
            <m:dPr>
              <m:ctrlPr>
                <w:rPr>
                  <w:rFonts w:ascii="Cambria Math" w:hAnsi="Cambria Math"/>
                  <w:i/>
                </w:rPr>
              </m:ctrlPr>
            </m:dPr>
            <m:e>
              <m:sSup>
                <m:sSupPr>
                  <m:ctrlPr>
                    <w:rPr>
                      <w:rFonts w:ascii="Cambria Math" w:hAnsi="Cambria Math"/>
                      <w:i/>
                      <w:vertAlign w:val="superscript"/>
                    </w:rPr>
                  </m:ctrlPr>
                </m:sSupPr>
                <m:e>
                  <m:r>
                    <w:rPr>
                      <w:rFonts w:ascii="Cambria Math" w:hAnsi="Cambria Math"/>
                      <w:vertAlign w:val="superscript"/>
                      <w:lang w:val="fr-FR"/>
                    </w:rPr>
                    <m:t>m</m:t>
                  </m:r>
                </m:e>
                <m:sup>
                  <m:r>
                    <w:rPr>
                      <w:rFonts w:ascii="Cambria Math" w:hAnsi="Cambria Math"/>
                      <w:vertAlign w:val="superscript"/>
                      <w:lang w:val="fr-FR"/>
                    </w:rPr>
                    <m:t>3</m:t>
                  </m:r>
                </m:sup>
              </m:sSup>
            </m:e>
          </m:d>
          <m:r>
            <w:rPr>
              <w:rFonts w:ascii="Cambria Math" w:hAnsi="Cambria Math"/>
              <w:lang w:val="fr-FR"/>
            </w:rPr>
            <m:t xml:space="preserve"> x  PCI  x  1061  x  </m:t>
          </m:r>
          <m:sSup>
            <m:sSupPr>
              <m:ctrlPr>
                <w:rPr>
                  <w:rFonts w:ascii="Cambria Math" w:hAnsi="Cambria Math"/>
                  <w:i/>
                </w:rPr>
              </m:ctrlPr>
            </m:sSupPr>
            <m:e>
              <m:r>
                <w:rPr>
                  <w:rFonts w:ascii="Cambria Math" w:hAnsi="Cambria Math"/>
                  <w:lang w:val="fr-FR"/>
                </w:rPr>
                <m:t>10</m:t>
              </m:r>
            </m:e>
            <m:sup>
              <m:r>
                <w:rPr>
                  <w:rFonts w:ascii="Cambria Math" w:hAnsi="Cambria Math"/>
                  <w:lang w:val="fr-FR"/>
                </w:rPr>
                <m:t>-6</m:t>
              </m:r>
            </m:sup>
          </m:sSup>
        </m:oMath>
      </m:oMathPara>
    </w:p>
    <w:p w14:paraId="501FE8FE" w14:textId="77777777" w:rsidR="00886357" w:rsidRPr="00DB7079" w:rsidRDefault="00886357" w:rsidP="00886357">
      <w:pPr>
        <w:rPr>
          <w:rFonts w:ascii="Calibri" w:hAnsi="Calibri"/>
          <w:lang w:val="fr-FR"/>
        </w:rPr>
      </w:pPr>
    </w:p>
    <w:p w14:paraId="733A44FE" w14:textId="2C297E0C" w:rsidR="00886357" w:rsidRPr="00DB7079" w:rsidRDefault="00886357" w:rsidP="00282F81">
      <w:pPr>
        <w:keepNext/>
        <w:numPr>
          <w:ilvl w:val="5"/>
          <w:numId w:val="38"/>
        </w:num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outlineLvl w:val="5"/>
        <w:rPr>
          <w:rFonts w:ascii="Arial" w:hAnsi="Arial" w:cs="Arial"/>
          <w:bCs/>
          <w:iCs/>
          <w:u w:val="single"/>
          <w:lang w:val="fr-FR"/>
        </w:rPr>
      </w:pPr>
      <w:r w:rsidRPr="00DB7079">
        <w:rPr>
          <w:rFonts w:ascii="Arial" w:hAnsi="Arial" w:cs="Arial"/>
          <w:bCs/>
          <w:iCs/>
          <w:u w:val="single"/>
          <w:lang w:val="fr-FR"/>
        </w:rPr>
        <w:t>Formules des émissions pour les polluants identifiés comme « </w:t>
      </w:r>
      <w:r w:rsidR="00B31391" w:rsidRPr="00DB7079">
        <w:rPr>
          <w:rFonts w:ascii="Arial" w:hAnsi="Arial" w:cs="Arial"/>
          <w:bCs/>
          <w:iCs/>
          <w:u w:val="single"/>
          <w:lang w:val="fr-FR"/>
        </w:rPr>
        <w:t>gaz à effet</w:t>
      </w:r>
      <w:r w:rsidRPr="00DB7079">
        <w:rPr>
          <w:rFonts w:ascii="Arial" w:hAnsi="Arial" w:cs="Arial"/>
          <w:bCs/>
          <w:iCs/>
          <w:u w:val="single"/>
          <w:lang w:val="fr-FR"/>
        </w:rPr>
        <w:t xml:space="preserve"> de serre indirects »</w:t>
      </w:r>
    </w:p>
    <w:p w14:paraId="1D75B39F" w14:textId="77777777" w:rsidR="00886357" w:rsidRPr="00DB7079" w:rsidRDefault="00886357" w:rsidP="00886357">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Arial"/>
          <w:lang w:val="fr-FR"/>
        </w:rPr>
      </w:pPr>
    </w:p>
    <w:p w14:paraId="47788B3D" w14:textId="77777777" w:rsidR="00886357" w:rsidRPr="00DB7079" w:rsidRDefault="00886357" w:rsidP="00886357">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Arial"/>
          <w:lang w:val="fr-FR"/>
        </w:rPr>
      </w:pPr>
      <w:r w:rsidRPr="00DB7079">
        <w:rPr>
          <w:rFonts w:ascii="Calibri" w:hAnsi="Calibri" w:cs="Arial"/>
          <w:lang w:val="fr-FR"/>
        </w:rPr>
        <w:t>La méthode de calcul de ces polluants est présentée ci-dessous. Celle-ci concerne NO</w:t>
      </w:r>
      <w:r w:rsidRPr="00DB7079">
        <w:rPr>
          <w:rFonts w:ascii="Calibri" w:hAnsi="Calibri" w:cs="Arial"/>
          <w:vertAlign w:val="subscript"/>
          <w:lang w:val="fr-FR"/>
        </w:rPr>
        <w:t>x</w:t>
      </w:r>
      <w:r w:rsidRPr="00DB7079">
        <w:rPr>
          <w:rFonts w:ascii="Calibri" w:hAnsi="Calibri" w:cs="Arial"/>
          <w:lang w:val="fr-FR"/>
        </w:rPr>
        <w:t>, CO, NMVOC et SO</w:t>
      </w:r>
      <w:r w:rsidRPr="00DB7079">
        <w:rPr>
          <w:rFonts w:ascii="Calibri" w:hAnsi="Calibri" w:cs="Arial"/>
          <w:vertAlign w:val="subscript"/>
          <w:lang w:val="fr-FR"/>
        </w:rPr>
        <w:t>x</w:t>
      </w:r>
      <w:r w:rsidRPr="00DB7079">
        <w:rPr>
          <w:rFonts w:ascii="Calibri" w:hAnsi="Calibri" w:cs="Arial"/>
          <w:lang w:val="fr-FR"/>
        </w:rPr>
        <w:t>.</w:t>
      </w:r>
    </w:p>
    <w:p w14:paraId="76829101" w14:textId="77777777" w:rsidR="00886357" w:rsidRPr="00DB7079" w:rsidRDefault="00886357" w:rsidP="00886357">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Arial"/>
          <w:lang w:val="fr-FR"/>
        </w:rPr>
      </w:pPr>
    </w:p>
    <w:p w14:paraId="0A01B825" w14:textId="77777777" w:rsidR="00886357" w:rsidRPr="00DB7079" w:rsidRDefault="00886357" w:rsidP="00886357">
      <w:pPr>
        <w:rPr>
          <w:rFonts w:ascii="Calibri" w:hAnsi="Calibri"/>
          <w:i/>
          <w:u w:val="single"/>
          <w:lang w:val="fr-FR"/>
        </w:rPr>
      </w:pPr>
      <w:r w:rsidRPr="00DB7079">
        <w:rPr>
          <w:rFonts w:ascii="Calibri" w:hAnsi="Calibri"/>
          <w:lang w:val="fr-FR"/>
        </w:rPr>
        <w:t xml:space="preserve">Les émissions de </w:t>
      </w:r>
      <w:r w:rsidRPr="00DB7079">
        <w:rPr>
          <w:rFonts w:ascii="Calibri" w:hAnsi="Calibri" w:cs="Arial"/>
          <w:lang w:val="fr-FR"/>
        </w:rPr>
        <w:t>NO</w:t>
      </w:r>
      <w:r w:rsidRPr="00DB7079">
        <w:rPr>
          <w:rFonts w:ascii="Calibri" w:hAnsi="Calibri" w:cs="Arial"/>
          <w:vertAlign w:val="subscript"/>
          <w:lang w:val="fr-FR"/>
        </w:rPr>
        <w:t>x</w:t>
      </w:r>
      <w:r w:rsidRPr="00DB7079">
        <w:rPr>
          <w:rFonts w:ascii="Calibri" w:hAnsi="Calibri" w:cs="Arial"/>
          <w:lang w:val="fr-FR"/>
        </w:rPr>
        <w:t>, CO, NMVOC et SO</w:t>
      </w:r>
      <w:r w:rsidRPr="00DB7079">
        <w:rPr>
          <w:rFonts w:ascii="Calibri" w:hAnsi="Calibri" w:cs="Arial"/>
          <w:vertAlign w:val="subscript"/>
          <w:lang w:val="fr-FR"/>
        </w:rPr>
        <w:t>x</w:t>
      </w:r>
      <w:r w:rsidRPr="00DB7079">
        <w:rPr>
          <w:rFonts w:ascii="Calibri" w:hAnsi="Calibri"/>
          <w:lang w:val="fr-FR"/>
        </w:rPr>
        <w:t xml:space="preserve"> sont calculées selon la formule des lignes directrices 2006 du GIEC-Vol.2, Ch.2, équation 2.1. La méthode utilisée pour ces gaz est une approche de Niveau T2.</w:t>
      </w:r>
    </w:p>
    <w:p w14:paraId="7F0222C1" w14:textId="77777777" w:rsidR="00886357" w:rsidRPr="00DB7079" w:rsidRDefault="00886357" w:rsidP="00886357">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Arial"/>
          <w:lang w:val="fr-FR"/>
        </w:rPr>
      </w:pPr>
    </w:p>
    <w:p w14:paraId="0FFC329D" w14:textId="77777777" w:rsidR="00886357" w:rsidRPr="00DB7079" w:rsidRDefault="00886357" w:rsidP="00886357">
      <w:pPr>
        <w:jc w:val="center"/>
        <w:rPr>
          <w:rFonts w:ascii="Cambria Math" w:hAnsi="Cambria Math"/>
          <w:lang w:val="fr-FR"/>
          <w:oMath/>
        </w:rPr>
      </w:pPr>
      <m:oMathPara>
        <m:oMath>
          <m:r>
            <w:rPr>
              <w:rFonts w:ascii="Cambria Math" w:hAnsi="Cambria Math"/>
              <w:lang w:val="fr-FR"/>
            </w:rPr>
            <m:t xml:space="preserve">Emissions </m:t>
          </m:r>
          <m:r>
            <w:rPr>
              <w:rFonts w:ascii="Cambria Math" w:hAnsi="Cambria Math"/>
              <w:vertAlign w:val="subscript"/>
              <w:lang w:val="fr-FR"/>
            </w:rPr>
            <m:t>α FL</m:t>
          </m:r>
          <m:r>
            <w:rPr>
              <w:rFonts w:ascii="Cambria Math" w:hAnsi="Cambria Math"/>
              <w:lang w:val="fr-FR"/>
            </w:rPr>
            <m:t xml:space="preserve"> (kt)=Consommation  FL</m:t>
          </m:r>
          <m:d>
            <m:dPr>
              <m:ctrlPr>
                <w:rPr>
                  <w:rFonts w:ascii="Cambria Math" w:hAnsi="Cambria Math"/>
                  <w:i/>
                </w:rPr>
              </m:ctrlPr>
            </m:dPr>
            <m:e>
              <m:r>
                <w:rPr>
                  <w:rFonts w:ascii="Cambria Math" w:hAnsi="Cambria Math"/>
                  <w:lang w:val="fr-FR"/>
                </w:rPr>
                <m:t>TJ</m:t>
              </m:r>
            </m:e>
          </m:d>
          <m:r>
            <w:rPr>
              <w:rFonts w:ascii="Cambria Math" w:hAnsi="Cambria Math"/>
              <w:lang w:val="fr-FR"/>
            </w:rPr>
            <m:t xml:space="preserve">  x  FE </m:t>
          </m:r>
          <m:r>
            <w:rPr>
              <w:rFonts w:ascii="Cambria Math" w:hAnsi="Cambria Math"/>
              <w:vertAlign w:val="subscript"/>
              <w:lang w:val="fr-FR"/>
            </w:rPr>
            <m:t>α FL</m:t>
          </m:r>
          <m:r>
            <w:rPr>
              <w:rFonts w:ascii="Cambria Math" w:hAnsi="Cambria Math"/>
              <w:lang w:val="fr-FR"/>
            </w:rPr>
            <m:t xml:space="preserve"> (kg/TJ)  x  </m:t>
          </m:r>
          <m:sSup>
            <m:sSupPr>
              <m:ctrlPr>
                <w:rPr>
                  <w:rFonts w:ascii="Cambria Math" w:hAnsi="Cambria Math"/>
                  <w:i/>
                </w:rPr>
              </m:ctrlPr>
            </m:sSupPr>
            <m:e>
              <m:r>
                <w:rPr>
                  <w:rFonts w:ascii="Cambria Math" w:hAnsi="Cambria Math"/>
                  <w:lang w:val="fr-FR"/>
                </w:rPr>
                <m:t>10</m:t>
              </m:r>
            </m:e>
            <m:sup>
              <m:r>
                <w:rPr>
                  <w:rFonts w:ascii="Cambria Math" w:hAnsi="Cambria Math"/>
                  <w:lang w:val="fr-FR"/>
                </w:rPr>
                <m:t>-6</m:t>
              </m:r>
            </m:sup>
          </m:sSup>
        </m:oMath>
      </m:oMathPara>
    </w:p>
    <w:p w14:paraId="592E651C" w14:textId="77777777" w:rsidR="00886357" w:rsidRPr="00DB7079" w:rsidRDefault="00886357" w:rsidP="00886357">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Arial"/>
          <w:lang w:val="fr-FR"/>
        </w:rPr>
      </w:pPr>
    </w:p>
    <w:p w14:paraId="63E9C63A" w14:textId="77777777" w:rsidR="00886357" w:rsidRPr="00DB7079" w:rsidRDefault="00886357" w:rsidP="00886357">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Arial"/>
          <w:vertAlign w:val="subscript"/>
          <w:lang w:val="fr-FR"/>
        </w:rPr>
      </w:pPr>
      <w:r w:rsidRPr="00DB7079">
        <w:rPr>
          <w:rFonts w:ascii="Calibri" w:hAnsi="Calibri" w:cs="Arial"/>
          <w:lang w:val="fr-FR"/>
        </w:rPr>
        <w:t>Avec :  - α = NO</w:t>
      </w:r>
      <w:r w:rsidRPr="00DB7079">
        <w:rPr>
          <w:rFonts w:ascii="Calibri" w:hAnsi="Calibri" w:cs="Arial"/>
          <w:vertAlign w:val="subscript"/>
          <w:lang w:val="fr-FR"/>
        </w:rPr>
        <w:t>x</w:t>
      </w:r>
      <w:r w:rsidRPr="00DB7079">
        <w:rPr>
          <w:rFonts w:ascii="Calibri" w:hAnsi="Calibri" w:cs="Arial"/>
          <w:lang w:val="fr-FR"/>
        </w:rPr>
        <w:t>, CO, NMVOC ou SO</w:t>
      </w:r>
      <w:r w:rsidRPr="00DB7079">
        <w:rPr>
          <w:rFonts w:ascii="Calibri" w:hAnsi="Calibri" w:cs="Arial"/>
          <w:vertAlign w:val="subscript"/>
          <w:lang w:val="fr-FR"/>
        </w:rPr>
        <w:t>x</w:t>
      </w:r>
      <w:r w:rsidRPr="00DB7079">
        <w:rPr>
          <w:rFonts w:ascii="Calibri" w:hAnsi="Calibri" w:cs="Arial"/>
          <w:lang w:val="fr-FR"/>
        </w:rPr>
        <w:t> ;</w:t>
      </w:r>
    </w:p>
    <w:p w14:paraId="1A667DDB" w14:textId="77777777" w:rsidR="00886357" w:rsidRPr="00DB7079" w:rsidRDefault="00886357" w:rsidP="00282F81">
      <w:pPr>
        <w:numPr>
          <w:ilvl w:val="0"/>
          <w:numId w:val="41"/>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Arial"/>
          <w:szCs w:val="20"/>
        </w:rPr>
      </w:pPr>
      <w:r w:rsidRPr="00DB7079">
        <w:rPr>
          <w:rFonts w:ascii="Calibri" w:eastAsia="Calibri" w:hAnsi="Calibri" w:cs="Arial"/>
          <w:szCs w:val="20"/>
        </w:rPr>
        <w:t>FE</w:t>
      </w:r>
      <w:r w:rsidRPr="00DB7079">
        <w:rPr>
          <w:rFonts w:ascii="Calibri" w:eastAsia="Calibri" w:hAnsi="Calibri" w:cs="Arial"/>
          <w:szCs w:val="20"/>
          <w:vertAlign w:val="subscript"/>
        </w:rPr>
        <w:t>NOx</w:t>
      </w:r>
      <w:r w:rsidRPr="00DB7079">
        <w:rPr>
          <w:rFonts w:ascii="Calibri" w:eastAsia="Calibri" w:hAnsi="Calibri" w:cs="Arial"/>
          <w:szCs w:val="20"/>
        </w:rPr>
        <w:t>= 142 kg/TJ ;</w:t>
      </w:r>
      <w:r w:rsidRPr="00DB7079">
        <w:rPr>
          <w:rFonts w:ascii="Calibri" w:eastAsia="Calibri" w:hAnsi="Calibri" w:cs="Arial"/>
          <w:szCs w:val="20"/>
        </w:rPr>
        <w:tab/>
      </w:r>
      <w:r w:rsidRPr="00DB7079">
        <w:rPr>
          <w:rFonts w:ascii="Calibri" w:eastAsia="Calibri" w:hAnsi="Calibri" w:cs="Arial"/>
          <w:szCs w:val="20"/>
        </w:rPr>
        <w:tab/>
        <w:t xml:space="preserve">      EMEP/EEA emission inventory guidebook 2019 Tab.3-11 [1.A.1 Combustion in energy and transformation industries]</w:t>
      </w:r>
    </w:p>
    <w:p w14:paraId="68F70BC7" w14:textId="77777777" w:rsidR="00886357" w:rsidRPr="00DB7079" w:rsidRDefault="00886357" w:rsidP="00282F81">
      <w:pPr>
        <w:numPr>
          <w:ilvl w:val="0"/>
          <w:numId w:val="41"/>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Arial"/>
          <w:szCs w:val="20"/>
        </w:rPr>
      </w:pPr>
      <w:r w:rsidRPr="00DB7079">
        <w:rPr>
          <w:rFonts w:ascii="Calibri" w:eastAsia="Calibri" w:hAnsi="Calibri" w:cs="Arial"/>
          <w:szCs w:val="20"/>
        </w:rPr>
        <w:t>FE</w:t>
      </w:r>
      <w:r w:rsidRPr="00DB7079">
        <w:rPr>
          <w:rFonts w:ascii="Calibri" w:eastAsia="Calibri" w:hAnsi="Calibri" w:cs="Arial"/>
          <w:szCs w:val="20"/>
          <w:vertAlign w:val="subscript"/>
        </w:rPr>
        <w:t xml:space="preserve">CO  </w:t>
      </w:r>
      <w:r w:rsidRPr="00DB7079">
        <w:rPr>
          <w:rFonts w:ascii="Calibri" w:eastAsia="Calibri" w:hAnsi="Calibri" w:cs="Arial"/>
          <w:szCs w:val="20"/>
        </w:rPr>
        <w:t>= 15,1 kg/TJ ;</w:t>
      </w:r>
      <w:r w:rsidRPr="00DB7079">
        <w:rPr>
          <w:rFonts w:ascii="Calibri" w:eastAsia="Calibri" w:hAnsi="Calibri" w:cs="Arial"/>
          <w:szCs w:val="20"/>
        </w:rPr>
        <w:tab/>
      </w:r>
      <w:r w:rsidRPr="00DB7079">
        <w:rPr>
          <w:rFonts w:ascii="Calibri" w:eastAsia="Calibri" w:hAnsi="Calibri" w:cs="Arial"/>
          <w:szCs w:val="20"/>
        </w:rPr>
        <w:tab/>
        <w:t xml:space="preserve">       EMEP/EEA emission inventory guidebook 2019 Tab.3-11 [1.A.1 Combustion in energy and transformation industries]</w:t>
      </w:r>
    </w:p>
    <w:p w14:paraId="688BCD99" w14:textId="77777777" w:rsidR="00886357" w:rsidRPr="00DB7079" w:rsidRDefault="00886357" w:rsidP="00282F81">
      <w:pPr>
        <w:numPr>
          <w:ilvl w:val="0"/>
          <w:numId w:val="41"/>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Arial"/>
          <w:szCs w:val="20"/>
        </w:rPr>
      </w:pPr>
      <w:r w:rsidRPr="00DB7079">
        <w:rPr>
          <w:rFonts w:ascii="Calibri" w:eastAsia="Calibri" w:hAnsi="Calibri" w:cs="Arial"/>
          <w:szCs w:val="20"/>
        </w:rPr>
        <w:t>FE</w:t>
      </w:r>
      <w:r w:rsidRPr="00DB7079">
        <w:rPr>
          <w:rFonts w:ascii="Calibri" w:eastAsia="Calibri" w:hAnsi="Calibri" w:cs="Arial"/>
          <w:szCs w:val="20"/>
          <w:vertAlign w:val="subscript"/>
        </w:rPr>
        <w:t xml:space="preserve">NMVOC </w:t>
      </w:r>
      <w:r w:rsidRPr="00DB7079">
        <w:rPr>
          <w:rFonts w:ascii="Calibri" w:eastAsia="Calibri" w:hAnsi="Calibri" w:cs="Arial"/>
          <w:szCs w:val="20"/>
        </w:rPr>
        <w:t>= 2,3 kg/TJ ;</w:t>
      </w:r>
      <w:r w:rsidRPr="00DB7079">
        <w:rPr>
          <w:rFonts w:ascii="Calibri" w:eastAsia="Calibri" w:hAnsi="Calibri" w:cs="Arial"/>
          <w:szCs w:val="20"/>
        </w:rPr>
        <w:tab/>
        <w:t xml:space="preserve">                      EMEP/EEA emission inventory guidebook 2019 Tab.3-11 [1.A.1 Combustion in energy and transformation industries]</w:t>
      </w:r>
    </w:p>
    <w:p w14:paraId="565B4D88" w14:textId="77777777" w:rsidR="00886357" w:rsidRPr="00DB7079" w:rsidRDefault="00886357" w:rsidP="00282F81">
      <w:pPr>
        <w:numPr>
          <w:ilvl w:val="0"/>
          <w:numId w:val="41"/>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Arial"/>
          <w:szCs w:val="20"/>
        </w:rPr>
      </w:pPr>
      <w:r w:rsidRPr="00DB7079">
        <w:rPr>
          <w:rFonts w:ascii="Calibri" w:eastAsia="Calibri" w:hAnsi="Calibri" w:cs="Arial"/>
          <w:szCs w:val="20"/>
        </w:rPr>
        <w:t>FE</w:t>
      </w:r>
      <w:r w:rsidRPr="00DB7079">
        <w:rPr>
          <w:rFonts w:ascii="Calibri" w:eastAsia="Calibri" w:hAnsi="Calibri" w:cs="Arial"/>
          <w:szCs w:val="20"/>
          <w:vertAlign w:val="subscript"/>
        </w:rPr>
        <w:t>SOx</w:t>
      </w:r>
      <w:r w:rsidRPr="00DB7079">
        <w:rPr>
          <w:rFonts w:ascii="Calibri" w:eastAsia="Calibri" w:hAnsi="Calibri" w:cs="Arial"/>
          <w:szCs w:val="20"/>
        </w:rPr>
        <w:t>= 495 kg/TJ ;</w:t>
      </w:r>
      <w:r w:rsidRPr="00DB7079">
        <w:rPr>
          <w:rFonts w:ascii="Calibri" w:eastAsia="Calibri" w:hAnsi="Calibri" w:cs="Arial"/>
          <w:szCs w:val="20"/>
        </w:rPr>
        <w:tab/>
      </w:r>
      <w:r w:rsidRPr="00DB7079">
        <w:rPr>
          <w:rFonts w:ascii="Calibri" w:eastAsia="Calibri" w:hAnsi="Calibri" w:cs="Arial"/>
          <w:szCs w:val="20"/>
        </w:rPr>
        <w:tab/>
        <w:t xml:space="preserve">                      EMEP/EEA emission inventory guidebook 2019 Tab.3-11 [1.A.1 Combustion in energy and transformation industries]</w:t>
      </w:r>
    </w:p>
    <w:p w14:paraId="07BA4A47" w14:textId="77777777" w:rsidR="00886357" w:rsidRPr="00DB7079" w:rsidRDefault="00886357" w:rsidP="00886357">
      <w:pPr>
        <w:rPr>
          <w:rFonts w:ascii="Calibri" w:hAnsi="Calibri"/>
        </w:rPr>
      </w:pPr>
    </w:p>
    <w:p w14:paraId="10C0408A" w14:textId="77777777" w:rsidR="00886357" w:rsidRPr="00DB7079" w:rsidRDefault="00886357" w:rsidP="00282F81">
      <w:pPr>
        <w:keepNext/>
        <w:numPr>
          <w:ilvl w:val="5"/>
          <w:numId w:val="38"/>
        </w:num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outlineLvl w:val="5"/>
        <w:rPr>
          <w:rFonts w:ascii="Calibri" w:hAnsi="Calibri" w:cs="Arial"/>
          <w:bCs/>
          <w:iCs/>
          <w:u w:val="single"/>
          <w:lang w:val="fr-FR"/>
        </w:rPr>
      </w:pPr>
      <w:r w:rsidRPr="00DB7079">
        <w:rPr>
          <w:rFonts w:ascii="Arial" w:hAnsi="Arial" w:cs="Arial"/>
          <w:bCs/>
          <w:iCs/>
          <w:u w:val="single"/>
          <w:lang w:val="fr-FR"/>
        </w:rPr>
        <w:t>Calcul des émissions de NH</w:t>
      </w:r>
      <w:r w:rsidRPr="00DB7079">
        <w:rPr>
          <w:rFonts w:ascii="Arial" w:hAnsi="Arial" w:cs="Arial"/>
          <w:bCs/>
          <w:iCs/>
          <w:u w:val="single"/>
          <w:vertAlign w:val="subscript"/>
          <w:lang w:val="fr-FR"/>
        </w:rPr>
        <w:t>3</w:t>
      </w:r>
    </w:p>
    <w:p w14:paraId="3A78B132" w14:textId="77777777" w:rsidR="00886357" w:rsidRPr="00DB7079" w:rsidRDefault="00886357" w:rsidP="00886357">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Arial"/>
          <w:lang w:val="fr-FR"/>
        </w:rPr>
      </w:pPr>
    </w:p>
    <w:p w14:paraId="43329472" w14:textId="77777777" w:rsidR="00886357" w:rsidRPr="00DB7079" w:rsidRDefault="00886357" w:rsidP="00886357">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Arial"/>
          <w:lang w:val="fr-FR"/>
        </w:rPr>
      </w:pPr>
      <w:r w:rsidRPr="00DB7079">
        <w:rPr>
          <w:rFonts w:ascii="Calibri" w:hAnsi="Calibri" w:cs="Arial"/>
          <w:lang w:val="fr-FR"/>
        </w:rPr>
        <w:t>Du fait des combustibles utilisés, aucune émission de NH</w:t>
      </w:r>
      <w:r w:rsidRPr="00DB7079">
        <w:rPr>
          <w:rFonts w:ascii="Calibri" w:hAnsi="Calibri" w:cs="Arial"/>
          <w:vertAlign w:val="subscript"/>
          <w:lang w:val="fr-FR"/>
        </w:rPr>
        <w:t>3</w:t>
      </w:r>
      <w:r w:rsidRPr="00DB7079">
        <w:rPr>
          <w:rFonts w:ascii="Calibri" w:hAnsi="Calibri" w:cs="Arial"/>
          <w:lang w:val="fr-FR"/>
        </w:rPr>
        <w:t xml:space="preserve"> n’est attendue.</w:t>
      </w:r>
    </w:p>
    <w:p w14:paraId="0675A59F" w14:textId="77777777" w:rsidR="00886357" w:rsidRPr="00DB7079" w:rsidRDefault="00886357" w:rsidP="00886357">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Arial"/>
          <w:lang w:val="fr-FR"/>
        </w:rPr>
      </w:pPr>
    </w:p>
    <w:p w14:paraId="6A5F6DD2" w14:textId="77777777" w:rsidR="00886357" w:rsidRPr="00DB7079" w:rsidRDefault="00886357" w:rsidP="00886357">
      <w:pPr>
        <w:spacing w:after="160" w:line="256" w:lineRule="auto"/>
        <w:jc w:val="left"/>
        <w:rPr>
          <w:rFonts w:ascii="Calibri" w:eastAsia="Times New Roman" w:hAnsi="Calibri" w:cs="Arial"/>
          <w:b/>
          <w:szCs w:val="20"/>
          <w:lang w:val="fr-FR"/>
        </w:rPr>
      </w:pPr>
      <w:r w:rsidRPr="00DB7079">
        <w:rPr>
          <w:rFonts w:ascii="Calibri" w:eastAsia="Times New Roman" w:hAnsi="Calibri" w:cs="Arial"/>
          <w:b/>
          <w:szCs w:val="20"/>
          <w:lang w:val="fr-FR"/>
        </w:rPr>
        <w:br w:type="page"/>
      </w:r>
    </w:p>
    <w:p w14:paraId="6A04FFCE" w14:textId="77777777" w:rsidR="00886357" w:rsidRPr="00DB7079" w:rsidRDefault="00886357" w:rsidP="00282F81">
      <w:pPr>
        <w:keepNext/>
        <w:numPr>
          <w:ilvl w:val="4"/>
          <w:numId w:val="38"/>
        </w:numPr>
        <w:outlineLvl w:val="4"/>
        <w:rPr>
          <w:rFonts w:ascii="Arial" w:hAnsi="Arial" w:cs="Arial"/>
          <w:b/>
          <w:bCs/>
          <w:lang w:val="fr-FR"/>
        </w:rPr>
      </w:pPr>
      <w:r w:rsidRPr="00DB7079">
        <w:rPr>
          <w:rFonts w:ascii="Arial" w:hAnsi="Arial" w:cs="Arial"/>
          <w:b/>
          <w:bCs/>
          <w:lang w:val="fr-FR"/>
        </w:rPr>
        <w:lastRenderedPageBreak/>
        <w:t>Gaz naturel</w:t>
      </w:r>
    </w:p>
    <w:p w14:paraId="5CD67EF7" w14:textId="77777777" w:rsidR="00886357" w:rsidRPr="00DB7079" w:rsidRDefault="00886357" w:rsidP="00886357">
      <w:pPr>
        <w:rPr>
          <w:rFonts w:ascii="Calibri" w:hAnsi="Calibri"/>
          <w:b/>
          <w:lang w:val="fr-FR"/>
        </w:rPr>
      </w:pPr>
    </w:p>
    <w:p w14:paraId="2BD1B09C" w14:textId="6EA3EA7E" w:rsidR="00886357" w:rsidRPr="00DB7079" w:rsidRDefault="00886357" w:rsidP="00282F81">
      <w:pPr>
        <w:keepNext/>
        <w:numPr>
          <w:ilvl w:val="5"/>
          <w:numId w:val="38"/>
        </w:num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outlineLvl w:val="5"/>
        <w:rPr>
          <w:rFonts w:ascii="Arial" w:hAnsi="Arial" w:cs="Arial"/>
          <w:bCs/>
          <w:iCs/>
          <w:u w:val="single"/>
          <w:lang w:val="fr-FR"/>
        </w:rPr>
      </w:pPr>
      <w:r w:rsidRPr="00DB7079">
        <w:rPr>
          <w:rFonts w:ascii="Arial" w:hAnsi="Arial" w:cs="Arial"/>
          <w:bCs/>
          <w:iCs/>
          <w:u w:val="single"/>
          <w:lang w:val="fr-FR"/>
        </w:rPr>
        <w:t>Données d’activité</w:t>
      </w:r>
    </w:p>
    <w:p w14:paraId="26711336" w14:textId="77777777" w:rsidR="00886357" w:rsidRPr="00DB7079" w:rsidRDefault="00886357" w:rsidP="00886357">
      <w:pPr>
        <w:rPr>
          <w:rFonts w:ascii="Calibri" w:hAnsi="Calibri"/>
          <w:lang w:val="fr-FR"/>
        </w:rPr>
      </w:pPr>
    </w:p>
    <w:p w14:paraId="5AFABD7B" w14:textId="75B007EC" w:rsidR="00886357" w:rsidRPr="00DB7079" w:rsidRDefault="00886357" w:rsidP="00886357">
      <w:pPr>
        <w:rPr>
          <w:rFonts w:ascii="Calibri" w:hAnsi="Calibri"/>
          <w:lang w:val="fr-FR"/>
        </w:rPr>
      </w:pPr>
      <w:r w:rsidRPr="00DB7079">
        <w:rPr>
          <w:rFonts w:ascii="Calibri" w:hAnsi="Calibri"/>
          <w:lang w:val="fr-FR"/>
        </w:rPr>
        <w:t xml:space="preserve">Les </w:t>
      </w:r>
      <w:r w:rsidR="00590313" w:rsidRPr="00DB7079">
        <w:rPr>
          <w:rFonts w:ascii="Calibri" w:hAnsi="Calibri"/>
          <w:lang w:val="fr-FR"/>
        </w:rPr>
        <w:t>données d’activité</w:t>
      </w:r>
      <w:r w:rsidRPr="00DB7079">
        <w:rPr>
          <w:rFonts w:ascii="Calibri" w:hAnsi="Calibri"/>
          <w:lang w:val="fr-FR"/>
        </w:rPr>
        <w:t xml:space="preserve"> fournies par la SMEG sont exprimées en GWh et en pouvoir calorifique supérieur (brut), PCS. Afin d‘appliquer les facteurs d’émission utilisés ci-dessous, qui sont tous exprimés sur la base des pouvoirs calorifiques nets (inférieurs), le PCS est multiplié par le facteur de conversion de 0,9 [</w:t>
      </w:r>
      <w:r w:rsidRPr="00DB7079">
        <w:t xml:space="preserve">référence « E4-P1-2 », </w:t>
      </w:r>
      <w:r w:rsidRPr="00DB7079">
        <w:rPr>
          <w:i/>
        </w:rPr>
        <w:t>ThermExcel / Units of volume and pressure in gas industry, calorific value, heat value, gas and liquefied oil, useful output, etc.</w:t>
      </w:r>
      <w:r w:rsidRPr="00DB7079">
        <w:t>, site consulté le 20/10/2020].</w:t>
      </w:r>
    </w:p>
    <w:p w14:paraId="604400BB" w14:textId="77777777" w:rsidR="00886357" w:rsidRPr="00DB7079" w:rsidRDefault="00886357" w:rsidP="00886357">
      <w:pPr>
        <w:rPr>
          <w:rFonts w:ascii="Calibri" w:hAnsi="Calibri"/>
          <w:lang w:val="fr-FR"/>
        </w:rPr>
      </w:pPr>
    </w:p>
    <w:p w14:paraId="2BDCF91A" w14:textId="77777777" w:rsidR="00886357" w:rsidRPr="00DB7079" w:rsidRDefault="00886357" w:rsidP="00886357">
      <w:pPr>
        <w:rPr>
          <w:rFonts w:ascii="Calibri" w:hAnsi="Calibri"/>
          <w:lang w:val="fr-FR"/>
        </w:rPr>
      </w:pPr>
      <w:r w:rsidRPr="00DB7079">
        <w:rPr>
          <w:rFonts w:ascii="Calibri" w:hAnsi="Calibri"/>
          <w:lang w:val="fr-FR"/>
        </w:rPr>
        <w:t>Avec pour facteur utilisé :</w:t>
      </w:r>
    </w:p>
    <w:p w14:paraId="574D14E3" w14:textId="77777777" w:rsidR="00886357" w:rsidRPr="00DB7079" w:rsidRDefault="00886357" w:rsidP="00886357">
      <w:pPr>
        <w:rPr>
          <w:rFonts w:ascii="Calibri" w:hAnsi="Calibri"/>
          <w:lang w:val="fr-FR"/>
        </w:rPr>
      </w:pPr>
      <w:r w:rsidRPr="00DB7079">
        <w:rPr>
          <w:rFonts w:ascii="Calibri" w:hAnsi="Calibri"/>
          <w:lang w:val="fr-FR"/>
        </w:rPr>
        <w:t xml:space="preserve">Fraction oxydée : </w:t>
      </w:r>
      <w:r w:rsidRPr="00DB7079">
        <w:rPr>
          <w:rFonts w:ascii="Calibri" w:hAnsi="Calibri"/>
          <w:lang w:val="fr-FR"/>
        </w:rPr>
        <w:tab/>
        <w:t>1</w:t>
      </w:r>
      <w:r w:rsidRPr="00DB7079">
        <w:rPr>
          <w:rFonts w:ascii="Calibri" w:hAnsi="Calibri"/>
          <w:lang w:val="fr-FR"/>
        </w:rPr>
        <w:tab/>
        <w:t xml:space="preserve">                    Selon les lignes directrices 2006 du GIEC-Vol.2, Ch.2, équation 2.1</w:t>
      </w:r>
    </w:p>
    <w:p w14:paraId="43273C61" w14:textId="77777777" w:rsidR="00886357" w:rsidRPr="00DB7079" w:rsidRDefault="00886357" w:rsidP="00886357">
      <w:pPr>
        <w:rPr>
          <w:rFonts w:ascii="Calibri" w:hAnsi="Calibri"/>
          <w:lang w:val="fr-FR"/>
        </w:rPr>
      </w:pPr>
      <w:r w:rsidRPr="00DB7079">
        <w:rPr>
          <w:rFonts w:ascii="Calibri" w:hAnsi="Calibri"/>
          <w:lang w:val="fr-FR"/>
        </w:rPr>
        <w:t>Le FE tient compte du facteur d’oxydation dans le cas du CO</w:t>
      </w:r>
      <w:r w:rsidRPr="00DB7079">
        <w:rPr>
          <w:rFonts w:ascii="Calibri" w:hAnsi="Calibri"/>
          <w:vertAlign w:val="subscript"/>
          <w:lang w:val="fr-FR"/>
        </w:rPr>
        <w:t>2</w:t>
      </w:r>
      <w:r w:rsidRPr="00DB7079">
        <w:rPr>
          <w:rFonts w:ascii="Calibri" w:hAnsi="Calibri"/>
          <w:lang w:val="fr-FR"/>
        </w:rPr>
        <w:t>.</w:t>
      </w:r>
    </w:p>
    <w:p w14:paraId="53442F00" w14:textId="77777777" w:rsidR="00886357" w:rsidRPr="00DB7079" w:rsidRDefault="00886357" w:rsidP="00886357">
      <w:pPr>
        <w:rPr>
          <w:rFonts w:ascii="Calibri" w:hAnsi="Calibri"/>
          <w:lang w:val="fr-FR"/>
        </w:rPr>
      </w:pPr>
    </w:p>
    <w:p w14:paraId="79CC0410" w14:textId="77777777" w:rsidR="00886357" w:rsidRPr="00DB7079" w:rsidRDefault="00886357" w:rsidP="00886357">
      <w:pPr>
        <w:rPr>
          <w:rFonts w:ascii="Calibri" w:hAnsi="Calibri"/>
          <w:lang w:val="fr-FR"/>
        </w:rPr>
      </w:pPr>
      <w:r w:rsidRPr="00DB7079">
        <w:rPr>
          <w:rFonts w:ascii="Calibri" w:hAnsi="Calibri"/>
          <w:lang w:val="fr-FR"/>
        </w:rPr>
        <w:t xml:space="preserve">Conversion d’unité GWh en TJ : </w:t>
      </w:r>
      <w:r w:rsidRPr="00DB7079">
        <w:rPr>
          <w:rFonts w:ascii="Calibri" w:hAnsi="Calibri"/>
          <w:lang w:val="fr-FR"/>
        </w:rPr>
        <w:tab/>
        <w:t>1GWh = 3,6 TJ</w:t>
      </w:r>
    </w:p>
    <w:p w14:paraId="22C4DDB0" w14:textId="77777777" w:rsidR="00886357" w:rsidRPr="00DB7079" w:rsidRDefault="00886357" w:rsidP="00886357">
      <w:pPr>
        <w:rPr>
          <w:rFonts w:ascii="Calibri" w:hAnsi="Calibri"/>
          <w:lang w:val="fr-FR"/>
        </w:rPr>
      </w:pPr>
    </w:p>
    <w:p w14:paraId="757976C9" w14:textId="77777777" w:rsidR="00886357" w:rsidRPr="00DB7079" w:rsidRDefault="00886357" w:rsidP="00886357">
      <w:pPr>
        <w:rPr>
          <w:rFonts w:ascii="Cambria Math" w:hAnsi="Cambria Math"/>
          <w:lang w:val="fr-FR"/>
          <w:oMath/>
        </w:rPr>
      </w:pPr>
    </w:p>
    <w:p w14:paraId="4FCEF2A8" w14:textId="77777777" w:rsidR="00886357" w:rsidRPr="00DB7079" w:rsidRDefault="00886357" w:rsidP="00886357">
      <w:pPr>
        <w:rPr>
          <w:rFonts w:ascii="Calibri" w:hAnsi="Calibri"/>
          <w:lang w:val="fr-FR"/>
        </w:rPr>
      </w:pPr>
      <m:oMathPara>
        <m:oMath>
          <m:r>
            <w:rPr>
              <w:rFonts w:ascii="Cambria Math" w:hAnsi="Cambria Math"/>
              <w:lang w:val="fr-FR"/>
            </w:rPr>
            <m:t xml:space="preserve">Consommation </m:t>
          </m:r>
          <m:r>
            <w:rPr>
              <w:rFonts w:ascii="Cambria Math" w:hAnsi="Cambria Math"/>
              <w:vertAlign w:val="subscript"/>
              <w:lang w:val="fr-FR"/>
            </w:rPr>
            <m:t>GN</m:t>
          </m:r>
          <m:r>
            <w:rPr>
              <w:rFonts w:ascii="Cambria Math" w:hAnsi="Cambria Math"/>
              <w:lang w:val="fr-FR"/>
            </w:rPr>
            <m:t xml:space="preserve"> (TJ) = Consommation </m:t>
          </m:r>
          <m:r>
            <w:rPr>
              <w:rFonts w:ascii="Cambria Math" w:hAnsi="Cambria Math"/>
              <w:vertAlign w:val="subscript"/>
              <w:lang w:val="fr-FR"/>
            </w:rPr>
            <m:t>GN</m:t>
          </m:r>
          <m:r>
            <w:rPr>
              <w:rFonts w:ascii="Cambria Math" w:hAnsi="Cambria Math"/>
              <w:lang w:val="fr-FR"/>
            </w:rPr>
            <m:t xml:space="preserve"> (GWh)  x  0,9  x 3,6</m:t>
          </m:r>
        </m:oMath>
      </m:oMathPara>
    </w:p>
    <w:p w14:paraId="513FF7C3" w14:textId="77777777" w:rsidR="00886357" w:rsidRPr="00DB7079" w:rsidRDefault="00886357" w:rsidP="00886357">
      <w:pPr>
        <w:rPr>
          <w:rFonts w:ascii="Calibri" w:hAnsi="Calibri"/>
          <w:lang w:val="fr-FR"/>
        </w:rPr>
      </w:pPr>
    </w:p>
    <w:p w14:paraId="1E10E0CA" w14:textId="6888A188" w:rsidR="00886357" w:rsidRPr="00DB7079" w:rsidRDefault="00886357" w:rsidP="00282F81">
      <w:pPr>
        <w:keepNext/>
        <w:numPr>
          <w:ilvl w:val="5"/>
          <w:numId w:val="38"/>
        </w:num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outlineLvl w:val="5"/>
        <w:rPr>
          <w:rFonts w:ascii="Arial" w:hAnsi="Arial" w:cs="Arial"/>
          <w:bCs/>
          <w:iCs/>
          <w:u w:val="single"/>
          <w:lang w:val="fr-FR"/>
        </w:rPr>
      </w:pPr>
      <w:r w:rsidRPr="00DB7079">
        <w:rPr>
          <w:rFonts w:ascii="Arial" w:hAnsi="Arial" w:cs="Arial"/>
          <w:bCs/>
          <w:iCs/>
          <w:u w:val="single"/>
          <w:lang w:val="fr-FR"/>
        </w:rPr>
        <w:t>Formules des émissions pour les polluants identifiés comme « </w:t>
      </w:r>
      <w:r w:rsidR="00B31391" w:rsidRPr="00DB7079">
        <w:rPr>
          <w:rFonts w:ascii="Arial" w:hAnsi="Arial" w:cs="Arial"/>
          <w:bCs/>
          <w:iCs/>
          <w:u w:val="single"/>
          <w:lang w:val="fr-FR"/>
        </w:rPr>
        <w:t>gaz à effet</w:t>
      </w:r>
      <w:r w:rsidRPr="00DB7079">
        <w:rPr>
          <w:rFonts w:ascii="Arial" w:hAnsi="Arial" w:cs="Arial"/>
          <w:bCs/>
          <w:iCs/>
          <w:u w:val="single"/>
          <w:lang w:val="fr-FR"/>
        </w:rPr>
        <w:t xml:space="preserve"> de serre indirects »</w:t>
      </w:r>
    </w:p>
    <w:p w14:paraId="088C5CE9" w14:textId="77777777" w:rsidR="00886357" w:rsidRPr="00DB7079" w:rsidRDefault="00886357" w:rsidP="00886357">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Arial"/>
          <w:lang w:val="fr-FR"/>
        </w:rPr>
      </w:pPr>
    </w:p>
    <w:p w14:paraId="0BD4FA9D" w14:textId="77777777" w:rsidR="00886357" w:rsidRPr="00DB7079" w:rsidRDefault="00886357" w:rsidP="00886357">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Arial"/>
          <w:lang w:val="fr-FR"/>
        </w:rPr>
      </w:pPr>
      <w:r w:rsidRPr="00DB7079">
        <w:rPr>
          <w:rFonts w:ascii="Calibri" w:hAnsi="Calibri" w:cs="Arial"/>
          <w:lang w:val="fr-FR"/>
        </w:rPr>
        <w:t>La méthode de calcul de ces polluants est présentée ci-dessous. Celle-ci concerne le NO</w:t>
      </w:r>
      <w:r w:rsidRPr="00DB7079">
        <w:rPr>
          <w:rFonts w:ascii="Calibri" w:hAnsi="Calibri" w:cs="Arial"/>
          <w:vertAlign w:val="subscript"/>
          <w:lang w:val="fr-FR"/>
        </w:rPr>
        <w:t>x</w:t>
      </w:r>
      <w:r w:rsidRPr="00DB7079">
        <w:rPr>
          <w:rFonts w:ascii="Calibri" w:hAnsi="Calibri" w:cs="Arial"/>
          <w:lang w:val="fr-FR"/>
        </w:rPr>
        <w:t>, le CO, le NMVOC et le SO</w:t>
      </w:r>
      <w:r w:rsidRPr="00DB7079">
        <w:rPr>
          <w:rFonts w:ascii="Calibri" w:hAnsi="Calibri" w:cs="Arial"/>
          <w:vertAlign w:val="subscript"/>
          <w:lang w:val="fr-FR"/>
        </w:rPr>
        <w:t>x</w:t>
      </w:r>
      <w:r w:rsidRPr="00DB7079">
        <w:rPr>
          <w:rFonts w:ascii="Calibri" w:hAnsi="Calibri" w:cs="Arial"/>
          <w:lang w:val="fr-FR"/>
        </w:rPr>
        <w:t>.</w:t>
      </w:r>
    </w:p>
    <w:p w14:paraId="049F13B5" w14:textId="77777777" w:rsidR="00886357" w:rsidRPr="00DB7079" w:rsidRDefault="00886357" w:rsidP="00886357">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Arial"/>
          <w:lang w:val="fr-FR"/>
        </w:rPr>
      </w:pPr>
    </w:p>
    <w:p w14:paraId="65C3C2D8" w14:textId="77777777" w:rsidR="00886357" w:rsidRPr="00DB7079" w:rsidRDefault="00886357" w:rsidP="00886357">
      <w:pPr>
        <w:rPr>
          <w:rFonts w:ascii="Calibri" w:hAnsi="Calibri"/>
          <w:i/>
          <w:u w:val="single"/>
          <w:lang w:val="fr-FR"/>
        </w:rPr>
      </w:pPr>
      <w:r w:rsidRPr="00DB7079">
        <w:rPr>
          <w:rFonts w:ascii="Calibri" w:hAnsi="Calibri"/>
          <w:lang w:val="fr-FR"/>
        </w:rPr>
        <w:t xml:space="preserve">Les émissions de </w:t>
      </w:r>
      <w:r w:rsidRPr="00DB7079">
        <w:rPr>
          <w:rFonts w:ascii="Calibri" w:hAnsi="Calibri" w:cs="Arial"/>
          <w:lang w:val="fr-FR"/>
        </w:rPr>
        <w:t>NO</w:t>
      </w:r>
      <w:r w:rsidRPr="00DB7079">
        <w:rPr>
          <w:rFonts w:ascii="Calibri" w:hAnsi="Calibri" w:cs="Arial"/>
          <w:vertAlign w:val="subscript"/>
          <w:lang w:val="fr-FR"/>
        </w:rPr>
        <w:t>x</w:t>
      </w:r>
      <w:r w:rsidRPr="00DB7079">
        <w:rPr>
          <w:rFonts w:ascii="Calibri" w:hAnsi="Calibri" w:cs="Arial"/>
          <w:lang w:val="fr-FR"/>
        </w:rPr>
        <w:t>, CO, NMVOC et SO</w:t>
      </w:r>
      <w:r w:rsidRPr="00DB7079">
        <w:rPr>
          <w:rFonts w:ascii="Calibri" w:hAnsi="Calibri" w:cs="Arial"/>
          <w:vertAlign w:val="subscript"/>
          <w:lang w:val="fr-FR"/>
        </w:rPr>
        <w:t>x</w:t>
      </w:r>
      <w:r w:rsidRPr="00DB7079">
        <w:rPr>
          <w:rFonts w:ascii="Calibri" w:hAnsi="Calibri"/>
          <w:lang w:val="fr-FR"/>
        </w:rPr>
        <w:t xml:space="preserve"> sont calculées selon la formule des lignes directrices 2006 du GIEC-Vol.2, Ch.2, équation 2.1. La méthode utilisée pour ces gaz est une approche de Niveau T1.</w:t>
      </w:r>
    </w:p>
    <w:p w14:paraId="2216CC3C" w14:textId="77777777" w:rsidR="00886357" w:rsidRPr="00DB7079" w:rsidRDefault="00886357" w:rsidP="00886357">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Arial"/>
          <w:lang w:val="fr-FR"/>
        </w:rPr>
      </w:pPr>
    </w:p>
    <w:p w14:paraId="5FA5E59F" w14:textId="77777777" w:rsidR="00886357" w:rsidRPr="00DB7079" w:rsidRDefault="00886357" w:rsidP="00886357">
      <w:pPr>
        <w:jc w:val="center"/>
        <w:rPr>
          <w:rFonts w:ascii="Cambria Math" w:hAnsi="Cambria Math"/>
          <w:lang w:val="fr-FR"/>
          <w:oMath/>
        </w:rPr>
      </w:pPr>
      <m:oMathPara>
        <m:oMath>
          <m:r>
            <w:rPr>
              <w:rFonts w:ascii="Cambria Math" w:hAnsi="Cambria Math"/>
              <w:lang w:val="fr-FR"/>
            </w:rPr>
            <m:t xml:space="preserve">Emissions </m:t>
          </m:r>
          <m:r>
            <w:rPr>
              <w:rFonts w:ascii="Cambria Math" w:hAnsi="Cambria Math"/>
              <w:vertAlign w:val="subscript"/>
              <w:lang w:val="fr-FR"/>
            </w:rPr>
            <m:t>α GN (kt)</m:t>
          </m:r>
          <m:r>
            <w:rPr>
              <w:rFonts w:ascii="Cambria Math" w:hAnsi="Cambria Math"/>
              <w:lang w:val="fr-FR"/>
            </w:rPr>
            <m:t xml:space="preserve">=Consommation </m:t>
          </m:r>
          <m:r>
            <w:rPr>
              <w:rFonts w:ascii="Cambria Math" w:hAnsi="Cambria Math"/>
              <w:vertAlign w:val="subscript"/>
              <w:lang w:val="fr-FR"/>
            </w:rPr>
            <m:t xml:space="preserve">GN </m:t>
          </m:r>
          <m:r>
            <w:rPr>
              <w:rFonts w:ascii="Cambria Math" w:hAnsi="Cambria Math"/>
              <w:lang w:val="fr-FR"/>
            </w:rPr>
            <m:t xml:space="preserve">(TJ)   x  FE </m:t>
          </m:r>
          <m:r>
            <w:rPr>
              <w:rFonts w:ascii="Cambria Math" w:hAnsi="Cambria Math"/>
              <w:vertAlign w:val="subscript"/>
              <w:lang w:val="fr-FR"/>
            </w:rPr>
            <m:t>α GN</m:t>
          </m:r>
          <m:r>
            <w:rPr>
              <w:rFonts w:ascii="Cambria Math" w:hAnsi="Cambria Math"/>
              <w:lang w:val="fr-FR"/>
            </w:rPr>
            <m:t xml:space="preserve"> (kg/TJ)  x  </m:t>
          </m:r>
          <m:sSup>
            <m:sSupPr>
              <m:ctrlPr>
                <w:rPr>
                  <w:rFonts w:ascii="Cambria Math" w:hAnsi="Cambria Math"/>
                  <w:i/>
                </w:rPr>
              </m:ctrlPr>
            </m:sSupPr>
            <m:e>
              <m:r>
                <w:rPr>
                  <w:rFonts w:ascii="Cambria Math" w:hAnsi="Cambria Math"/>
                  <w:lang w:val="fr-FR"/>
                </w:rPr>
                <m:t>10</m:t>
              </m:r>
            </m:e>
            <m:sup>
              <m:r>
                <w:rPr>
                  <w:rFonts w:ascii="Cambria Math" w:hAnsi="Cambria Math"/>
                  <w:lang w:val="fr-FR"/>
                </w:rPr>
                <m:t>-6</m:t>
              </m:r>
            </m:sup>
          </m:sSup>
        </m:oMath>
      </m:oMathPara>
    </w:p>
    <w:p w14:paraId="7A66FE11" w14:textId="77777777" w:rsidR="00886357" w:rsidRPr="00DB7079" w:rsidRDefault="00886357" w:rsidP="00886357">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Arial"/>
          <w:lang w:val="fr-FR"/>
        </w:rPr>
      </w:pPr>
    </w:p>
    <w:p w14:paraId="5C2DD54D" w14:textId="77777777" w:rsidR="00886357" w:rsidRPr="00DB7079" w:rsidRDefault="00886357" w:rsidP="00886357">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Arial"/>
          <w:vertAlign w:val="subscript"/>
          <w:lang w:val="fr-FR"/>
        </w:rPr>
      </w:pPr>
      <w:r w:rsidRPr="00DB7079">
        <w:rPr>
          <w:rFonts w:ascii="Calibri" w:hAnsi="Calibri" w:cs="Arial"/>
          <w:lang w:val="fr-FR"/>
        </w:rPr>
        <w:t>Avec :  - α = NO</w:t>
      </w:r>
      <w:r w:rsidRPr="00DB7079">
        <w:rPr>
          <w:rFonts w:ascii="Calibri" w:hAnsi="Calibri" w:cs="Arial"/>
          <w:vertAlign w:val="subscript"/>
          <w:lang w:val="fr-FR"/>
        </w:rPr>
        <w:t>x</w:t>
      </w:r>
      <w:r w:rsidRPr="00DB7079">
        <w:rPr>
          <w:rFonts w:ascii="Calibri" w:hAnsi="Calibri" w:cs="Arial"/>
          <w:lang w:val="fr-FR"/>
        </w:rPr>
        <w:t>, CO, NMVOC ou SO</w:t>
      </w:r>
      <w:r w:rsidRPr="00DB7079">
        <w:rPr>
          <w:rFonts w:ascii="Calibri" w:hAnsi="Calibri" w:cs="Arial"/>
          <w:vertAlign w:val="subscript"/>
          <w:lang w:val="fr-FR"/>
        </w:rPr>
        <w:t>x</w:t>
      </w:r>
      <w:r w:rsidRPr="00DB7079">
        <w:rPr>
          <w:rFonts w:ascii="Calibri" w:hAnsi="Calibri" w:cs="Arial"/>
          <w:lang w:val="fr-FR"/>
        </w:rPr>
        <w:t> ;</w:t>
      </w:r>
    </w:p>
    <w:p w14:paraId="655CC004" w14:textId="77777777" w:rsidR="00886357" w:rsidRPr="00DB7079" w:rsidRDefault="00886357" w:rsidP="00282F81">
      <w:pPr>
        <w:numPr>
          <w:ilvl w:val="0"/>
          <w:numId w:val="41"/>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Arial"/>
          <w:szCs w:val="20"/>
        </w:rPr>
      </w:pPr>
      <w:r w:rsidRPr="00DB7079">
        <w:rPr>
          <w:rFonts w:ascii="Calibri" w:eastAsia="Calibri" w:hAnsi="Calibri" w:cs="Arial"/>
          <w:szCs w:val="20"/>
        </w:rPr>
        <w:t>FE</w:t>
      </w:r>
      <w:r w:rsidRPr="00DB7079">
        <w:rPr>
          <w:rFonts w:ascii="Calibri" w:eastAsia="Calibri" w:hAnsi="Calibri" w:cs="Arial"/>
          <w:szCs w:val="20"/>
          <w:vertAlign w:val="subscript"/>
        </w:rPr>
        <w:t>NOx</w:t>
      </w:r>
      <w:r w:rsidRPr="00DB7079">
        <w:rPr>
          <w:rFonts w:ascii="Calibri" w:eastAsia="Calibri" w:hAnsi="Calibri" w:cs="Arial"/>
          <w:szCs w:val="20"/>
        </w:rPr>
        <w:t>= 89 kg/TJ ;</w:t>
      </w:r>
      <w:r w:rsidRPr="00DB7079">
        <w:rPr>
          <w:rFonts w:ascii="Calibri" w:eastAsia="Calibri" w:hAnsi="Calibri" w:cs="Arial"/>
          <w:szCs w:val="20"/>
        </w:rPr>
        <w:tab/>
      </w:r>
      <w:r w:rsidRPr="00DB7079">
        <w:rPr>
          <w:rFonts w:ascii="Calibri" w:eastAsia="Calibri" w:hAnsi="Calibri" w:cs="Arial"/>
          <w:szCs w:val="20"/>
        </w:rPr>
        <w:tab/>
        <w:t xml:space="preserve">             EMEP/EEA emission inventory guidebook 2019 </w:t>
      </w:r>
      <w:r w:rsidRPr="00DB7079">
        <w:rPr>
          <w:rFonts w:ascii="Calibri" w:eastAsia="Calibri" w:hAnsi="Calibri" w:cs="Calibri"/>
          <w:szCs w:val="20"/>
        </w:rPr>
        <w:t>−</w:t>
      </w:r>
      <w:r w:rsidRPr="00DB7079">
        <w:rPr>
          <w:rFonts w:ascii="Calibri" w:eastAsia="Calibri" w:hAnsi="Calibri" w:cs="Arial"/>
          <w:szCs w:val="20"/>
        </w:rPr>
        <w:t xml:space="preserve"> Tab.3-4 [1.A.1 Combustion in energy and transformation industries]</w:t>
      </w:r>
    </w:p>
    <w:p w14:paraId="323F3983" w14:textId="77777777" w:rsidR="00886357" w:rsidRPr="00DB7079" w:rsidRDefault="00886357" w:rsidP="00282F81">
      <w:pPr>
        <w:numPr>
          <w:ilvl w:val="0"/>
          <w:numId w:val="41"/>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Arial"/>
          <w:szCs w:val="20"/>
        </w:rPr>
      </w:pPr>
      <w:r w:rsidRPr="00DB7079">
        <w:rPr>
          <w:rFonts w:ascii="Calibri" w:eastAsia="Calibri" w:hAnsi="Calibri" w:cs="Arial"/>
          <w:szCs w:val="20"/>
        </w:rPr>
        <w:t>FE</w:t>
      </w:r>
      <w:r w:rsidRPr="00DB7079">
        <w:rPr>
          <w:rFonts w:ascii="Calibri" w:eastAsia="Calibri" w:hAnsi="Calibri" w:cs="Arial"/>
          <w:szCs w:val="20"/>
          <w:vertAlign w:val="subscript"/>
        </w:rPr>
        <w:t xml:space="preserve">CO  </w:t>
      </w:r>
      <w:r w:rsidRPr="00DB7079">
        <w:rPr>
          <w:rFonts w:ascii="Calibri" w:eastAsia="Calibri" w:hAnsi="Calibri" w:cs="Arial"/>
          <w:szCs w:val="20"/>
        </w:rPr>
        <w:t xml:space="preserve">=39 kg/TJ ; </w:t>
      </w:r>
      <w:r w:rsidRPr="00DB7079">
        <w:rPr>
          <w:rFonts w:ascii="Calibri" w:eastAsia="Calibri" w:hAnsi="Calibri" w:cs="Arial"/>
          <w:szCs w:val="20"/>
        </w:rPr>
        <w:tab/>
      </w:r>
      <w:r w:rsidRPr="00DB7079">
        <w:rPr>
          <w:rFonts w:ascii="Calibri" w:eastAsia="Calibri" w:hAnsi="Calibri" w:cs="Arial"/>
          <w:szCs w:val="20"/>
        </w:rPr>
        <w:tab/>
        <w:t xml:space="preserve">             EMEP/EEA emission inventory guidebook 2019 </w:t>
      </w:r>
      <w:r w:rsidRPr="00DB7079">
        <w:rPr>
          <w:rFonts w:ascii="Calibri" w:eastAsia="Calibri" w:hAnsi="Calibri" w:cs="Calibri"/>
          <w:szCs w:val="20"/>
        </w:rPr>
        <w:t>−</w:t>
      </w:r>
      <w:r w:rsidRPr="00DB7079">
        <w:rPr>
          <w:rFonts w:ascii="Calibri" w:eastAsia="Calibri" w:hAnsi="Calibri" w:cs="Arial"/>
          <w:szCs w:val="20"/>
        </w:rPr>
        <w:t xml:space="preserve"> Tab.3-4 [1.A.1 Combustion in energy and transformation industries]</w:t>
      </w:r>
    </w:p>
    <w:p w14:paraId="3E8E2B2F" w14:textId="77777777" w:rsidR="00886357" w:rsidRPr="00DB7079" w:rsidRDefault="00886357" w:rsidP="00282F81">
      <w:pPr>
        <w:numPr>
          <w:ilvl w:val="0"/>
          <w:numId w:val="41"/>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Arial"/>
          <w:szCs w:val="20"/>
        </w:rPr>
      </w:pPr>
      <w:r w:rsidRPr="00DB7079">
        <w:rPr>
          <w:rFonts w:ascii="Calibri" w:eastAsia="Calibri" w:hAnsi="Calibri" w:cs="Arial"/>
          <w:szCs w:val="20"/>
        </w:rPr>
        <w:t>FE</w:t>
      </w:r>
      <w:r w:rsidRPr="00DB7079">
        <w:rPr>
          <w:rFonts w:ascii="Calibri" w:eastAsia="Calibri" w:hAnsi="Calibri" w:cs="Arial"/>
          <w:szCs w:val="20"/>
          <w:vertAlign w:val="subscript"/>
        </w:rPr>
        <w:t xml:space="preserve">NMVOC </w:t>
      </w:r>
      <w:r w:rsidRPr="00DB7079">
        <w:rPr>
          <w:rFonts w:ascii="Calibri" w:eastAsia="Calibri" w:hAnsi="Calibri" w:cs="Arial"/>
          <w:szCs w:val="20"/>
        </w:rPr>
        <w:t>= 2,6 kg/TJ ;</w:t>
      </w:r>
      <w:r w:rsidRPr="00DB7079">
        <w:rPr>
          <w:rFonts w:ascii="Calibri" w:eastAsia="Calibri" w:hAnsi="Calibri" w:cs="Arial"/>
          <w:szCs w:val="20"/>
        </w:rPr>
        <w:tab/>
        <w:t xml:space="preserve">             EMEP/EEA emission inventory guidebook 2019 </w:t>
      </w:r>
      <w:r w:rsidRPr="00DB7079">
        <w:rPr>
          <w:rFonts w:ascii="Calibri" w:eastAsia="Calibri" w:hAnsi="Calibri" w:cs="Calibri"/>
          <w:szCs w:val="20"/>
        </w:rPr>
        <w:t>−</w:t>
      </w:r>
      <w:r w:rsidRPr="00DB7079">
        <w:rPr>
          <w:rFonts w:ascii="Calibri" w:eastAsia="Calibri" w:hAnsi="Calibri" w:cs="Arial"/>
          <w:szCs w:val="20"/>
        </w:rPr>
        <w:t xml:space="preserve"> Tab.3-4 [1.A.1 Combustion in energy and transformation industries]</w:t>
      </w:r>
    </w:p>
    <w:p w14:paraId="6F1B86AF" w14:textId="77777777" w:rsidR="00886357" w:rsidRPr="00DB7079" w:rsidRDefault="00886357" w:rsidP="00282F81">
      <w:pPr>
        <w:numPr>
          <w:ilvl w:val="0"/>
          <w:numId w:val="41"/>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Arial"/>
          <w:szCs w:val="20"/>
        </w:rPr>
      </w:pPr>
      <w:r w:rsidRPr="00DB7079">
        <w:rPr>
          <w:rFonts w:ascii="Calibri" w:eastAsia="Calibri" w:hAnsi="Calibri" w:cs="Arial"/>
          <w:szCs w:val="20"/>
        </w:rPr>
        <w:t>FE</w:t>
      </w:r>
      <w:r w:rsidRPr="00DB7079">
        <w:rPr>
          <w:rFonts w:ascii="Calibri" w:eastAsia="Calibri" w:hAnsi="Calibri" w:cs="Arial"/>
          <w:szCs w:val="20"/>
          <w:vertAlign w:val="subscript"/>
        </w:rPr>
        <w:t>SOx</w:t>
      </w:r>
      <w:r w:rsidRPr="00DB7079">
        <w:rPr>
          <w:rFonts w:ascii="Calibri" w:eastAsia="Calibri" w:hAnsi="Calibri" w:cs="Arial"/>
          <w:szCs w:val="20"/>
        </w:rPr>
        <w:t xml:space="preserve">=0,281 kg/TJ; </w:t>
      </w:r>
      <w:r w:rsidRPr="00DB7079">
        <w:rPr>
          <w:rFonts w:ascii="Calibri" w:eastAsia="Calibri" w:hAnsi="Calibri" w:cs="Arial"/>
          <w:szCs w:val="20"/>
        </w:rPr>
        <w:tab/>
        <w:t xml:space="preserve">             EMEP/EEA emission inventory guidebook 2019 </w:t>
      </w:r>
      <w:r w:rsidRPr="00DB7079">
        <w:rPr>
          <w:rFonts w:ascii="Calibri" w:eastAsia="Calibri" w:hAnsi="Calibri" w:cs="Calibri"/>
          <w:szCs w:val="20"/>
        </w:rPr>
        <w:t>−</w:t>
      </w:r>
      <w:r w:rsidRPr="00DB7079">
        <w:rPr>
          <w:rFonts w:ascii="Calibri" w:eastAsia="Calibri" w:hAnsi="Calibri" w:cs="Arial"/>
          <w:szCs w:val="20"/>
        </w:rPr>
        <w:t xml:space="preserve"> Tab.3-4 [1.A.1 Combustion in energy and transformation industries]</w:t>
      </w:r>
    </w:p>
    <w:p w14:paraId="0E0AD4E6" w14:textId="77777777" w:rsidR="00886357" w:rsidRPr="00DB7079" w:rsidRDefault="00886357" w:rsidP="00886357">
      <w:pPr>
        <w:rPr>
          <w:rFonts w:ascii="Calibri" w:hAnsi="Calibri"/>
        </w:rPr>
      </w:pPr>
    </w:p>
    <w:p w14:paraId="50962FA1" w14:textId="77777777" w:rsidR="00886357" w:rsidRPr="00DB7079" w:rsidRDefault="00886357" w:rsidP="00282F81">
      <w:pPr>
        <w:keepNext/>
        <w:numPr>
          <w:ilvl w:val="5"/>
          <w:numId w:val="38"/>
        </w:num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outlineLvl w:val="5"/>
        <w:rPr>
          <w:rFonts w:ascii="Arial" w:hAnsi="Arial" w:cs="Arial"/>
          <w:bCs/>
          <w:iCs/>
          <w:u w:val="single"/>
          <w:lang w:val="fr-FR"/>
        </w:rPr>
      </w:pPr>
      <w:r w:rsidRPr="00DB7079">
        <w:rPr>
          <w:rFonts w:ascii="Arial" w:hAnsi="Arial" w:cs="Arial"/>
          <w:bCs/>
          <w:iCs/>
          <w:u w:val="single"/>
          <w:lang w:val="fr-FR"/>
        </w:rPr>
        <w:t>Calcul des émissions de NH</w:t>
      </w:r>
      <w:r w:rsidRPr="00DB7079">
        <w:rPr>
          <w:rFonts w:ascii="Arial" w:hAnsi="Arial" w:cs="Arial"/>
          <w:bCs/>
          <w:iCs/>
          <w:u w:val="single"/>
          <w:vertAlign w:val="subscript"/>
          <w:lang w:val="fr-FR"/>
        </w:rPr>
        <w:t>3</w:t>
      </w:r>
    </w:p>
    <w:p w14:paraId="2CAE168C" w14:textId="77777777" w:rsidR="00886357" w:rsidRPr="00DB7079" w:rsidRDefault="00886357" w:rsidP="00886357">
      <w:pPr>
        <w:rPr>
          <w:rFonts w:ascii="Calibri" w:hAnsi="Calibri"/>
          <w:lang w:val="fr-FR"/>
        </w:rPr>
      </w:pPr>
    </w:p>
    <w:p w14:paraId="2DA3B148" w14:textId="77777777" w:rsidR="00886357" w:rsidRPr="00DB7079" w:rsidRDefault="00886357" w:rsidP="00886357">
      <w:pPr>
        <w:rPr>
          <w:rFonts w:ascii="Calibri" w:hAnsi="Calibri"/>
          <w:lang w:val="fr-FR"/>
        </w:rPr>
      </w:pPr>
      <w:r w:rsidRPr="00DB7079">
        <w:rPr>
          <w:rFonts w:ascii="Calibri" w:hAnsi="Calibri"/>
          <w:lang w:val="fr-FR"/>
        </w:rPr>
        <w:t>Du fait des combustibles utilisés, aucune émission de NH</w:t>
      </w:r>
      <w:r w:rsidRPr="00DB7079">
        <w:rPr>
          <w:rFonts w:ascii="Calibri" w:hAnsi="Calibri"/>
          <w:vertAlign w:val="subscript"/>
          <w:lang w:val="fr-FR"/>
        </w:rPr>
        <w:t>3</w:t>
      </w:r>
      <w:r w:rsidRPr="00DB7079">
        <w:rPr>
          <w:rFonts w:ascii="Calibri" w:hAnsi="Calibri"/>
          <w:lang w:val="fr-FR"/>
        </w:rPr>
        <w:t xml:space="preserve"> n’est attendue.</w:t>
      </w:r>
    </w:p>
    <w:p w14:paraId="7BD4E860" w14:textId="77777777" w:rsidR="00886357" w:rsidRPr="00DB7079" w:rsidRDefault="00886357" w:rsidP="00886357">
      <w:pPr>
        <w:rPr>
          <w:rFonts w:ascii="Calibri" w:hAnsi="Calibri"/>
          <w:lang w:val="fr-FR"/>
        </w:rPr>
      </w:pPr>
    </w:p>
    <w:p w14:paraId="059176BE" w14:textId="77777777" w:rsidR="00886357" w:rsidRPr="00DB7079" w:rsidRDefault="00886357" w:rsidP="00164E11">
      <w:pPr>
        <w:pStyle w:val="Titre3"/>
        <w:rPr>
          <w:lang w:val="fr-FR"/>
        </w:rPr>
      </w:pPr>
      <w:bookmarkStart w:id="142" w:name="_Toc45531839"/>
      <w:bookmarkStart w:id="143" w:name="_Toc66715536"/>
      <w:r w:rsidRPr="00DB7079">
        <w:rPr>
          <w:lang w:val="fr-FR"/>
        </w:rPr>
        <w:t>Incertitude</w:t>
      </w:r>
      <w:bookmarkEnd w:id="142"/>
      <w:r w:rsidRPr="00DB7079">
        <w:rPr>
          <w:lang w:val="fr-FR"/>
        </w:rPr>
        <w:t>s</w:t>
      </w:r>
      <w:bookmarkEnd w:id="143"/>
    </w:p>
    <w:p w14:paraId="38850122" w14:textId="77777777" w:rsidR="00886357" w:rsidRPr="00DB7079" w:rsidRDefault="00886357" w:rsidP="00886357">
      <w:pPr>
        <w:rPr>
          <w:rFonts w:ascii="Calibri" w:hAnsi="Calibri"/>
          <w:lang w:val="fr-FR"/>
        </w:rPr>
      </w:pPr>
    </w:p>
    <w:p w14:paraId="61895256" w14:textId="77777777" w:rsidR="00886357" w:rsidRPr="00DB7079" w:rsidRDefault="00886357" w:rsidP="00886357">
      <w:pPr>
        <w:rPr>
          <w:rFonts w:ascii="Calibri" w:hAnsi="Calibri"/>
          <w:lang w:val="fr-FR"/>
        </w:rPr>
      </w:pPr>
      <w:r w:rsidRPr="00DB7079">
        <w:rPr>
          <w:rFonts w:ascii="Calibri" w:hAnsi="Calibri"/>
          <w:lang w:val="fr-FR"/>
        </w:rPr>
        <w:t>Les données d’activité sont considérées comme exhaustives, du fait de la connaissance précise des tonnages de déchets en entrée d’usine d’incinération (pesages à l’entrée de l’usine).</w:t>
      </w:r>
    </w:p>
    <w:p w14:paraId="6C28970A" w14:textId="77777777" w:rsidR="00886357" w:rsidRPr="00DB7079" w:rsidRDefault="00886357" w:rsidP="00886357">
      <w:pPr>
        <w:rPr>
          <w:rFonts w:ascii="Calibri" w:hAnsi="Calibri"/>
          <w:lang w:val="fr-FR"/>
        </w:rPr>
      </w:pPr>
    </w:p>
    <w:p w14:paraId="6C3746C1" w14:textId="77777777" w:rsidR="00886357" w:rsidRPr="00DB7079" w:rsidRDefault="00886357" w:rsidP="00886357">
      <w:pPr>
        <w:rPr>
          <w:rFonts w:ascii="Calibri" w:hAnsi="Calibri"/>
          <w:lang w:val="fr-FR"/>
        </w:rPr>
      </w:pPr>
      <w:r w:rsidRPr="00DB7079">
        <w:rPr>
          <w:rFonts w:ascii="Calibri" w:hAnsi="Calibri"/>
          <w:lang w:val="fr-FR"/>
        </w:rPr>
        <w:t>La collecte des eaux résiduaires est réalisée sur l’ensemble du territoire et l’UTER est la seule unité de traitement. Les données produites par l’UTER et utilisées comme données d’activité dans le cadre du calcul d’émissions sont donc exhaustives et représentent l’ensemble de l’activité du pays.</w:t>
      </w:r>
    </w:p>
    <w:p w14:paraId="1FA23827" w14:textId="77777777" w:rsidR="00886357" w:rsidRPr="00DB7079" w:rsidRDefault="00886357" w:rsidP="00886357">
      <w:pPr>
        <w:rPr>
          <w:rFonts w:ascii="Calibri" w:hAnsi="Calibri"/>
          <w:lang w:val="fr-FR"/>
        </w:rPr>
      </w:pPr>
    </w:p>
    <w:p w14:paraId="2D50E226" w14:textId="77777777" w:rsidR="00886357" w:rsidRPr="00DB7079" w:rsidRDefault="00886357" w:rsidP="00886357">
      <w:pPr>
        <w:rPr>
          <w:rFonts w:ascii="Calibri" w:hAnsi="Calibri"/>
          <w:lang w:val="fr-FR"/>
        </w:rPr>
      </w:pPr>
      <w:r w:rsidRPr="00DB7079">
        <w:rPr>
          <w:rFonts w:ascii="Calibri" w:hAnsi="Calibri"/>
          <w:lang w:val="fr-FR"/>
        </w:rPr>
        <w:t>Compte tenu des sources d’émission de cette catégorie, qui ne comprend qu’une seule unité de production énergétique, ainsi que de la connaissance des combustibles utilisés, dont les volumes sont fournis par le gestionnaire, il est admis que la totalité des émissions est couverte et les données sont considérées comme exhaustives.</w:t>
      </w:r>
    </w:p>
    <w:p w14:paraId="1602D49D" w14:textId="77777777" w:rsidR="00886357" w:rsidRPr="00DB7079" w:rsidRDefault="00886357" w:rsidP="00886357">
      <w:pPr>
        <w:rPr>
          <w:rFonts w:ascii="Calibri" w:hAnsi="Calibri"/>
          <w:lang w:val="fr-FR"/>
        </w:rPr>
      </w:pPr>
      <w:r w:rsidRPr="00DB7079">
        <w:rPr>
          <w:rFonts w:ascii="Calibri" w:hAnsi="Calibri"/>
          <w:lang w:val="fr-FR"/>
        </w:rPr>
        <w:lastRenderedPageBreak/>
        <w:t xml:space="preserve">Pour les incertitudes sur les données d’activité une valeur par défaut de ±5%, inscrite dans les lignes directrices 2006 du GIEC [Vol.2, Ch.2, §2.4.2 et Vol.5, Ch.5, §5.7.2] a été adoptée pour le gaz, naturel, le fioul lourd, les tonnages de boues et de déchets solides incinérés, pour pallier aux incertitudes de mesures. </w:t>
      </w:r>
    </w:p>
    <w:p w14:paraId="05A351C5" w14:textId="77777777" w:rsidR="00886357" w:rsidRPr="00DB7079" w:rsidRDefault="00886357" w:rsidP="00886357">
      <w:pPr>
        <w:rPr>
          <w:rFonts w:ascii="Calibri" w:hAnsi="Calibri"/>
          <w:lang w:val="fr-FR"/>
        </w:rPr>
      </w:pPr>
    </w:p>
    <w:p w14:paraId="6584B806" w14:textId="77777777" w:rsidR="00886357" w:rsidRPr="00DB7079" w:rsidRDefault="00886357" w:rsidP="00886357">
      <w:pPr>
        <w:rPr>
          <w:rFonts w:ascii="Calibri" w:hAnsi="Calibri"/>
          <w:lang w:val="fr-FR"/>
        </w:rPr>
      </w:pPr>
      <w:r w:rsidRPr="00DB7079">
        <w:rPr>
          <w:rFonts w:ascii="Calibri" w:hAnsi="Calibri"/>
          <w:lang w:val="fr-FR"/>
        </w:rPr>
        <w:t>En ce qui concerne les incertitudes sur les facteurs d’émission, celle-ci résulte de l’incertitude combinée sur les facteurs d’émission des différences sources de la catégorie pondérée par les émissions de chaque source.</w:t>
      </w:r>
    </w:p>
    <w:p w14:paraId="2F94A6A2" w14:textId="77777777" w:rsidR="00886357" w:rsidRPr="00DB7079" w:rsidRDefault="00886357" w:rsidP="00886357">
      <w:pPr>
        <w:rPr>
          <w:rFonts w:ascii="Calibri" w:hAnsi="Calibri"/>
          <w:lang w:val="fr-FR"/>
        </w:rPr>
      </w:pPr>
    </w:p>
    <w:p w14:paraId="74C95044" w14:textId="77777777" w:rsidR="00886357" w:rsidRPr="00DB7079" w:rsidRDefault="00886357" w:rsidP="00886357">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lang w:val="fr-FR"/>
        </w:rPr>
      </w:pPr>
      <w:r w:rsidRPr="00DB7079">
        <w:rPr>
          <w:rFonts w:ascii="Calibri" w:hAnsi="Calibri"/>
          <w:lang w:val="fr-FR"/>
        </w:rPr>
        <w:t>Pour les incertitudes sur les facteurs d’émissions, les références pour les différentes catégories incluses dans le 1A1a sont les suivantes :</w:t>
      </w:r>
    </w:p>
    <w:p w14:paraId="6A19427A" w14:textId="77777777" w:rsidR="00886357" w:rsidRPr="00DB7079" w:rsidRDefault="00886357" w:rsidP="00282F81">
      <w:pPr>
        <w:numPr>
          <w:ilvl w:val="0"/>
          <w:numId w:val="4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line="276" w:lineRule="auto"/>
        <w:rPr>
          <w:rFonts w:ascii="Calibri" w:eastAsia="Calibri" w:hAnsi="Calibri" w:cs="Arial"/>
          <w:szCs w:val="20"/>
          <w:lang w:val="fr-FR"/>
        </w:rPr>
      </w:pPr>
      <w:r w:rsidRPr="00DB7079">
        <w:rPr>
          <w:rFonts w:ascii="Calibri" w:eastAsia="Calibri" w:hAnsi="Calibri"/>
          <w:szCs w:val="20"/>
          <w:lang w:val="fr-FR"/>
        </w:rPr>
        <w:t>Pour la combustion de gaz naturel, les incertitudes sur les facteurs d’émissions sont extraites des lignes directrices de l’</w:t>
      </w:r>
      <w:r w:rsidRPr="00DB7079">
        <w:rPr>
          <w:rFonts w:ascii="Calibri" w:eastAsia="Calibri" w:hAnsi="Calibri" w:cs="Arial"/>
          <w:szCs w:val="20"/>
          <w:lang w:val="fr-FR"/>
        </w:rPr>
        <w:t>EMEP/EEA emission inventory guidebook 2019 [</w:t>
      </w:r>
      <w:proofErr w:type="gramStart"/>
      <w:r w:rsidRPr="00DB7079">
        <w:rPr>
          <w:rFonts w:ascii="Calibri" w:eastAsia="Calibri" w:hAnsi="Calibri" w:cs="Arial"/>
          <w:szCs w:val="20"/>
          <w:lang w:val="fr-FR"/>
        </w:rPr>
        <w:t>1.A.</w:t>
      </w:r>
      <w:proofErr w:type="gramEnd"/>
      <w:r w:rsidRPr="00DB7079">
        <w:rPr>
          <w:rFonts w:ascii="Calibri" w:eastAsia="Calibri" w:hAnsi="Calibri" w:cs="Arial"/>
          <w:szCs w:val="20"/>
          <w:lang w:val="fr-FR"/>
        </w:rPr>
        <w:t>1. Combustion in energy and transformation industries / (Tab. 3.4)] ;</w:t>
      </w:r>
    </w:p>
    <w:p w14:paraId="6618333C" w14:textId="77777777" w:rsidR="00886357" w:rsidRPr="00DB7079" w:rsidRDefault="00886357" w:rsidP="00282F81">
      <w:pPr>
        <w:numPr>
          <w:ilvl w:val="0"/>
          <w:numId w:val="4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line="276" w:lineRule="auto"/>
        <w:rPr>
          <w:rFonts w:ascii="Calibri" w:eastAsia="Calibri" w:hAnsi="Calibri" w:cs="Arial"/>
          <w:szCs w:val="20"/>
          <w:lang w:val="fr-FR"/>
        </w:rPr>
      </w:pPr>
      <w:r w:rsidRPr="00DB7079">
        <w:rPr>
          <w:rFonts w:ascii="Calibri" w:eastAsia="Calibri" w:hAnsi="Calibri"/>
          <w:szCs w:val="20"/>
          <w:lang w:val="fr-FR"/>
        </w:rPr>
        <w:t>Pour la combustion de fioul lourd, les incertitudes sur les facteurs d’émissions sont extraites des lignes directrices de l’</w:t>
      </w:r>
      <w:r w:rsidRPr="00DB7079">
        <w:rPr>
          <w:rFonts w:ascii="Calibri" w:eastAsia="Calibri" w:hAnsi="Calibri" w:cs="Arial"/>
          <w:szCs w:val="20"/>
          <w:lang w:val="fr-FR"/>
        </w:rPr>
        <w:t>EMEP/EEA emission inventory guidebook 2019 [</w:t>
      </w:r>
      <w:proofErr w:type="gramStart"/>
      <w:r w:rsidRPr="00DB7079">
        <w:rPr>
          <w:rFonts w:ascii="Calibri" w:eastAsia="Calibri" w:hAnsi="Calibri" w:cs="Arial"/>
          <w:szCs w:val="20"/>
          <w:lang w:val="fr-FR"/>
        </w:rPr>
        <w:t>1.A.</w:t>
      </w:r>
      <w:proofErr w:type="gramEnd"/>
      <w:r w:rsidRPr="00DB7079">
        <w:rPr>
          <w:rFonts w:ascii="Calibri" w:eastAsia="Calibri" w:hAnsi="Calibri" w:cs="Arial"/>
          <w:szCs w:val="20"/>
          <w:lang w:val="fr-FR"/>
        </w:rPr>
        <w:t>1. Combustion in energy and transformation industries GB2019 / (Tab. 3.11)] ;</w:t>
      </w:r>
    </w:p>
    <w:p w14:paraId="49727ABC" w14:textId="77777777" w:rsidR="00886357" w:rsidRPr="00DB7079" w:rsidRDefault="00886357" w:rsidP="00282F81">
      <w:pPr>
        <w:numPr>
          <w:ilvl w:val="0"/>
          <w:numId w:val="4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line="276" w:lineRule="auto"/>
        <w:rPr>
          <w:rFonts w:ascii="Calibri" w:eastAsia="Calibri" w:hAnsi="Calibri" w:cs="Arial"/>
          <w:szCs w:val="20"/>
          <w:lang w:val="fr-FR"/>
        </w:rPr>
      </w:pPr>
      <w:r w:rsidRPr="00DB7079">
        <w:rPr>
          <w:rFonts w:ascii="Calibri" w:eastAsia="Calibri" w:hAnsi="Calibri" w:cs="Arial"/>
          <w:szCs w:val="20"/>
          <w:lang w:val="fr-FR"/>
        </w:rPr>
        <w:t>Pour l’incinération des déchets et des boues d’épuration, les incertitudes sur les facteurs d’émissions sont extraites des valeurs par défaut de l’EMEP/EEA.</w:t>
      </w:r>
    </w:p>
    <w:p w14:paraId="47DB5464" w14:textId="77777777" w:rsidR="00886357" w:rsidRPr="00DB7079" w:rsidRDefault="00886357" w:rsidP="00886357">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Arial"/>
          <w:lang w:val="fr-FR"/>
        </w:rPr>
      </w:pPr>
      <w:r w:rsidRPr="00DB7079">
        <w:rPr>
          <w:rFonts w:ascii="Calibri" w:hAnsi="Calibri" w:cs="Arial"/>
          <w:lang w:val="fr-FR"/>
        </w:rPr>
        <w:t>Pour le secteur 1A1a, les incertitudes sur les facteurs d’émission résultent de l’incertitude combinée sur les facteurs d’émission des différences sources de la catégorie pondérée par les émissions de chaque source.</w:t>
      </w:r>
    </w:p>
    <w:p w14:paraId="44414EDA" w14:textId="77777777" w:rsidR="00886357" w:rsidRPr="00DB7079" w:rsidRDefault="00886357" w:rsidP="00886357">
      <w:pPr>
        <w:rPr>
          <w:rFonts w:ascii="Calibri" w:hAnsi="Calibri"/>
          <w:lang w:val="fr-FR"/>
        </w:rPr>
      </w:pPr>
    </w:p>
    <w:p w14:paraId="3E42A225" w14:textId="77777777" w:rsidR="00886357" w:rsidRPr="00DB7079" w:rsidRDefault="00886357" w:rsidP="00164E11">
      <w:pPr>
        <w:pStyle w:val="Titre3"/>
        <w:rPr>
          <w:lang w:val="fr-FR"/>
        </w:rPr>
      </w:pPr>
      <w:bookmarkStart w:id="144" w:name="_Toc45531840"/>
      <w:bookmarkStart w:id="145" w:name="_Toc66715537"/>
      <w:r w:rsidRPr="00DB7079">
        <w:rPr>
          <w:lang w:val="fr-FR"/>
        </w:rPr>
        <w:t>Cohérence des séries temporelles</w:t>
      </w:r>
      <w:bookmarkEnd w:id="144"/>
      <w:bookmarkEnd w:id="145"/>
    </w:p>
    <w:p w14:paraId="1D5347D3" w14:textId="77777777" w:rsidR="00886357" w:rsidRPr="00DB7079" w:rsidRDefault="00886357" w:rsidP="00886357">
      <w:pPr>
        <w:rPr>
          <w:rFonts w:ascii="Calibri" w:hAnsi="Calibri"/>
          <w:lang w:val="fr-FR"/>
        </w:rPr>
      </w:pPr>
    </w:p>
    <w:p w14:paraId="1EF73016" w14:textId="77777777" w:rsidR="00886357" w:rsidRPr="00DB7079" w:rsidRDefault="00886357" w:rsidP="00886357">
      <w:pPr>
        <w:rPr>
          <w:rFonts w:ascii="Calibri" w:hAnsi="Calibri"/>
          <w:lang w:val="fr-FR"/>
        </w:rPr>
      </w:pPr>
      <w:r w:rsidRPr="00DB7079">
        <w:rPr>
          <w:rFonts w:ascii="Calibri" w:hAnsi="Calibri"/>
          <w:lang w:val="fr-FR"/>
        </w:rPr>
        <w:t>Les méthodologies sont constantes sur la série temporelle.</w:t>
      </w:r>
    </w:p>
    <w:p w14:paraId="0BFC8BF2" w14:textId="77777777" w:rsidR="00886357" w:rsidRPr="00DB7079" w:rsidRDefault="00886357" w:rsidP="00886357">
      <w:pPr>
        <w:rPr>
          <w:rFonts w:ascii="Calibri" w:hAnsi="Calibri"/>
          <w:lang w:val="fr-FR"/>
        </w:rPr>
      </w:pPr>
    </w:p>
    <w:p w14:paraId="5060D88B" w14:textId="15721F0C" w:rsidR="00886357" w:rsidRPr="00DB7079" w:rsidRDefault="00886357" w:rsidP="00164E11">
      <w:pPr>
        <w:pStyle w:val="Titre3"/>
        <w:rPr>
          <w:lang w:val="fr-FR"/>
        </w:rPr>
      </w:pPr>
      <w:bookmarkStart w:id="146" w:name="_Toc45531841"/>
      <w:bookmarkStart w:id="147" w:name="_Toc66715538"/>
      <w:r w:rsidRPr="00DB7079">
        <w:rPr>
          <w:lang w:val="fr-FR"/>
        </w:rPr>
        <w:t>Recalcul</w:t>
      </w:r>
      <w:bookmarkEnd w:id="146"/>
      <w:bookmarkEnd w:id="147"/>
    </w:p>
    <w:p w14:paraId="2E603612" w14:textId="77777777" w:rsidR="00886357" w:rsidRPr="00DB7079" w:rsidRDefault="00886357" w:rsidP="00886357">
      <w:pPr>
        <w:rPr>
          <w:rFonts w:ascii="Calibri" w:hAnsi="Calibri"/>
          <w:lang w:val="fr-FR"/>
        </w:rPr>
      </w:pPr>
    </w:p>
    <w:p w14:paraId="3C0727C2" w14:textId="77777777" w:rsidR="00886357" w:rsidRPr="00DB7079" w:rsidRDefault="00886357" w:rsidP="00886357">
      <w:pPr>
        <w:rPr>
          <w:rFonts w:ascii="Calibri" w:hAnsi="Calibri"/>
          <w:lang w:val="fr-FR"/>
        </w:rPr>
      </w:pPr>
      <w:r w:rsidRPr="00DB7079">
        <w:rPr>
          <w:rFonts w:ascii="Calibri" w:hAnsi="Calibri"/>
          <w:lang w:val="fr-FR"/>
        </w:rPr>
        <w:t>Utilisation des nouvelles références fournies par la Société Monégasque de l’Electricité et du Gaz (SMEG), concessionnaire de l’usine de production de chaud et de froid concernant le pouvoir calorifique inférieur (PCI), ainsi que la masse volumique du fioul lourd.</w:t>
      </w:r>
    </w:p>
    <w:p w14:paraId="798D016F" w14:textId="77777777" w:rsidR="00886357" w:rsidRPr="00DB7079" w:rsidRDefault="00886357" w:rsidP="00886357">
      <w:pPr>
        <w:rPr>
          <w:rFonts w:ascii="Calibri" w:hAnsi="Calibri"/>
          <w:lang w:val="fr-FR"/>
        </w:rPr>
      </w:pPr>
    </w:p>
    <w:p w14:paraId="317CF5DD" w14:textId="77777777" w:rsidR="00886357" w:rsidRPr="00DB7079" w:rsidRDefault="00886357" w:rsidP="00886357">
      <w:pPr>
        <w:rPr>
          <w:rFonts w:ascii="Calibri" w:eastAsia="Calibri" w:hAnsi="Calibri" w:cs="Arial"/>
          <w:szCs w:val="20"/>
          <w:lang w:val="fr-FR" w:eastAsia="en-US"/>
        </w:rPr>
      </w:pPr>
      <w:r w:rsidRPr="00DB7079">
        <w:rPr>
          <w:rFonts w:ascii="Calibri" w:eastAsia="Calibri" w:hAnsi="Calibri" w:cs="Arial"/>
          <w:szCs w:val="20"/>
          <w:lang w:val="fr-FR" w:eastAsia="en-US"/>
        </w:rPr>
        <w:t>Nous avons appliqué les nouvelles lignes directrices de l’</w:t>
      </w:r>
      <w:r w:rsidRPr="00DB7079">
        <w:rPr>
          <w:rFonts w:ascii="Calibri" w:hAnsi="Calibri" w:cs="Arial"/>
          <w:lang w:val="fr-FR"/>
        </w:rPr>
        <w:t>EMEP/EEA emission inventory guidebook 2019, comme les valeurs des FE de ce secteur n’ont pas évolué depuis la dernière édition, ceci n’a engendré au</w:t>
      </w:r>
      <w:r w:rsidRPr="00DB7079">
        <w:rPr>
          <w:rFonts w:ascii="Calibri" w:eastAsia="Calibri" w:hAnsi="Calibri" w:cs="Arial"/>
          <w:szCs w:val="20"/>
          <w:lang w:val="fr-FR" w:eastAsia="en-US"/>
        </w:rPr>
        <w:t>cun recalcul pour ce secteur.</w:t>
      </w:r>
    </w:p>
    <w:p w14:paraId="21F0E08D" w14:textId="77777777" w:rsidR="00886357" w:rsidRPr="00DB7079" w:rsidRDefault="00886357" w:rsidP="00886357">
      <w:pPr>
        <w:rPr>
          <w:rFonts w:ascii="Calibri" w:hAnsi="Calibri"/>
          <w:lang w:val="fr-FR"/>
        </w:rPr>
      </w:pPr>
    </w:p>
    <w:p w14:paraId="189D1ADD" w14:textId="77777777" w:rsidR="00886357" w:rsidRPr="00DB7079" w:rsidRDefault="00886357" w:rsidP="00164E11">
      <w:pPr>
        <w:pStyle w:val="Titre3"/>
        <w:rPr>
          <w:lang w:val="fr-FR"/>
        </w:rPr>
      </w:pPr>
      <w:bookmarkStart w:id="148" w:name="_Toc45531842"/>
      <w:bookmarkStart w:id="149" w:name="_Toc66715539"/>
      <w:r w:rsidRPr="00DB7079">
        <w:rPr>
          <w:lang w:val="fr-FR"/>
        </w:rPr>
        <w:t>Assurance et contrôle qualité spécifique</w:t>
      </w:r>
      <w:bookmarkEnd w:id="148"/>
      <w:bookmarkEnd w:id="149"/>
    </w:p>
    <w:p w14:paraId="5E1C56B7" w14:textId="77777777" w:rsidR="00886357" w:rsidRPr="00DB7079" w:rsidRDefault="00886357" w:rsidP="00886357">
      <w:pPr>
        <w:rPr>
          <w:rFonts w:ascii="Calibri" w:hAnsi="Calibri"/>
          <w:lang w:val="fr-FR"/>
        </w:rPr>
      </w:pPr>
    </w:p>
    <w:p w14:paraId="0037A0CC" w14:textId="77777777" w:rsidR="00886357" w:rsidRPr="00DB7079" w:rsidRDefault="00886357" w:rsidP="00886357">
      <w:pPr>
        <w:rPr>
          <w:rFonts w:ascii="Calibri" w:hAnsi="Calibri"/>
          <w:lang w:val="fr-FR"/>
        </w:rPr>
      </w:pPr>
      <w:r w:rsidRPr="00DB7079">
        <w:rPr>
          <w:rFonts w:ascii="Calibri" w:hAnsi="Calibri"/>
          <w:lang w:val="fr-FR"/>
        </w:rPr>
        <w:t>Cette catégorie n’a pas fait l’objet de contrôles qualité spécifiques.</w:t>
      </w:r>
    </w:p>
    <w:p w14:paraId="71205E50" w14:textId="77777777" w:rsidR="00886357" w:rsidRPr="00DB7079" w:rsidRDefault="00886357" w:rsidP="00886357">
      <w:pPr>
        <w:rPr>
          <w:rFonts w:ascii="Calibri" w:hAnsi="Calibri"/>
          <w:lang w:val="fr-FR"/>
        </w:rPr>
      </w:pPr>
    </w:p>
    <w:p w14:paraId="01CF29B7" w14:textId="77777777" w:rsidR="00886357" w:rsidRPr="00DB7079" w:rsidRDefault="00886357" w:rsidP="00164E11">
      <w:pPr>
        <w:pStyle w:val="Titre3"/>
        <w:rPr>
          <w:lang w:val="fr-FR"/>
        </w:rPr>
      </w:pPr>
      <w:bookmarkStart w:id="150" w:name="_Toc45531843"/>
      <w:bookmarkStart w:id="151" w:name="_Toc66715540"/>
      <w:r w:rsidRPr="00DB7079">
        <w:rPr>
          <w:lang w:val="fr-FR"/>
        </w:rPr>
        <w:t>Amélioration</w:t>
      </w:r>
      <w:bookmarkEnd w:id="150"/>
      <w:bookmarkEnd w:id="151"/>
    </w:p>
    <w:p w14:paraId="037FFCB8" w14:textId="77777777" w:rsidR="00886357" w:rsidRPr="00DB7079" w:rsidRDefault="00886357" w:rsidP="00886357">
      <w:pPr>
        <w:rPr>
          <w:rFonts w:ascii="Calibri" w:hAnsi="Calibri"/>
          <w:lang w:val="fr-FR"/>
        </w:rPr>
      </w:pPr>
    </w:p>
    <w:p w14:paraId="600ECAE7" w14:textId="77777777" w:rsidR="00886357" w:rsidRPr="00DB7079" w:rsidRDefault="00886357" w:rsidP="00886357">
      <w:pPr>
        <w:rPr>
          <w:rFonts w:ascii="Calibri" w:hAnsi="Calibri"/>
          <w:lang w:val="fr-FR"/>
        </w:rPr>
      </w:pPr>
      <w:r w:rsidRPr="00DB7079">
        <w:rPr>
          <w:rFonts w:ascii="Calibri" w:hAnsi="Calibri"/>
          <w:lang w:val="fr-FR"/>
        </w:rPr>
        <w:t>Des travaux sont planifiés pour consolider les données des mesures directes en sortie de cheminées.</w:t>
      </w:r>
    </w:p>
    <w:p w14:paraId="328AE942" w14:textId="77777777" w:rsidR="00886357" w:rsidRPr="00DB7079" w:rsidRDefault="00886357" w:rsidP="00886357">
      <w:pPr>
        <w:rPr>
          <w:rFonts w:ascii="Calibri" w:hAnsi="Calibri"/>
          <w:lang w:val="fr-FR"/>
        </w:rPr>
      </w:pPr>
    </w:p>
    <w:p w14:paraId="76E12D31" w14:textId="17D8AD68" w:rsidR="00972062" w:rsidRPr="00DB7079" w:rsidRDefault="00886357" w:rsidP="00886357">
      <w:pPr>
        <w:spacing w:after="160" w:line="256" w:lineRule="auto"/>
        <w:jc w:val="left"/>
        <w:rPr>
          <w:lang w:val="fr-FR"/>
        </w:rPr>
      </w:pPr>
      <w:r w:rsidRPr="00DB7079">
        <w:br w:type="page"/>
      </w:r>
      <w:bookmarkEnd w:id="124"/>
    </w:p>
    <w:p w14:paraId="0112494D" w14:textId="77777777" w:rsidR="00DE0675" w:rsidRPr="00DB7079" w:rsidRDefault="00DE0675" w:rsidP="00DE0675">
      <w:pPr>
        <w:pStyle w:val="Titre2"/>
        <w:numPr>
          <w:ilvl w:val="1"/>
          <w:numId w:val="23"/>
        </w:numPr>
        <w:ind w:left="576"/>
      </w:pPr>
      <w:bookmarkStart w:id="152" w:name="_Toc15393444"/>
      <w:bookmarkStart w:id="153" w:name="_Toc66715541"/>
      <w:r w:rsidRPr="00DB7079">
        <w:lastRenderedPageBreak/>
        <w:t>Combustion stationnaire dans les industries manufacturières (NFR 1A2)</w:t>
      </w:r>
      <w:bookmarkEnd w:id="152"/>
      <w:bookmarkEnd w:id="153"/>
    </w:p>
    <w:p w14:paraId="3592BF01" w14:textId="77777777" w:rsidR="00DE0675" w:rsidRPr="00DB7079" w:rsidRDefault="00DE0675" w:rsidP="00DE0675">
      <w:pPr>
        <w:rPr>
          <w:lang w:val="fr-FR"/>
        </w:rPr>
      </w:pPr>
    </w:p>
    <w:p w14:paraId="59B64D66" w14:textId="77777777" w:rsidR="00DE0675" w:rsidRPr="00DB7079" w:rsidRDefault="00DE0675" w:rsidP="00DE0675">
      <w:pPr>
        <w:pStyle w:val="Titre3"/>
        <w:numPr>
          <w:ilvl w:val="2"/>
          <w:numId w:val="23"/>
        </w:numPr>
        <w:ind w:left="1571"/>
        <w:rPr>
          <w:lang w:val="fr-FR"/>
        </w:rPr>
      </w:pPr>
      <w:bookmarkStart w:id="154" w:name="_Toc15393445"/>
      <w:bookmarkStart w:id="155" w:name="_Toc66715542"/>
      <w:r w:rsidRPr="00DB7079">
        <w:rPr>
          <w:lang w:val="fr-FR"/>
        </w:rPr>
        <w:t>Caractéristiques générales de la catégorie source</w:t>
      </w:r>
      <w:bookmarkEnd w:id="154"/>
      <w:bookmarkEnd w:id="155"/>
    </w:p>
    <w:p w14:paraId="41C424A9" w14:textId="77777777" w:rsidR="00DE0675" w:rsidRPr="00DB7079" w:rsidRDefault="00DE0675" w:rsidP="00DE0675">
      <w:pPr>
        <w:rPr>
          <w:lang w:val="fr-FR"/>
        </w:rPr>
      </w:pPr>
    </w:p>
    <w:p w14:paraId="1CBF42BC" w14:textId="77777777" w:rsidR="00DE0675" w:rsidRPr="00DB7079" w:rsidRDefault="00DE0675" w:rsidP="00DE0675">
      <w:pPr>
        <w:pStyle w:val="Titre4"/>
        <w:numPr>
          <w:ilvl w:val="3"/>
          <w:numId w:val="23"/>
        </w:numPr>
      </w:pPr>
      <w:bookmarkStart w:id="156" w:name="_Toc15393446"/>
      <w:bookmarkStart w:id="157" w:name="_Toc66715543"/>
      <w:r w:rsidRPr="00DB7079">
        <w:t>Industries manufacturières</w:t>
      </w:r>
      <w:bookmarkEnd w:id="156"/>
      <w:bookmarkEnd w:id="157"/>
    </w:p>
    <w:p w14:paraId="706FE9E1" w14:textId="77777777" w:rsidR="00DE0675" w:rsidRPr="00DB7079" w:rsidRDefault="00DE0675" w:rsidP="00DE0675">
      <w:pPr>
        <w:rPr>
          <w:lang w:val="fr-FR"/>
        </w:rPr>
      </w:pPr>
    </w:p>
    <w:p w14:paraId="106C56CD" w14:textId="77777777" w:rsidR="00DE0675" w:rsidRPr="00DB7079" w:rsidRDefault="00DE0675" w:rsidP="00DE0675">
      <w:pPr>
        <w:autoSpaceDE w:val="0"/>
        <w:autoSpaceDN w:val="0"/>
        <w:adjustRightInd w:val="0"/>
        <w:rPr>
          <w:rFonts w:ascii="Calibri" w:eastAsia="Times New Roman" w:hAnsi="Calibri" w:cs="Calibri"/>
          <w:color w:val="000000"/>
          <w:szCs w:val="20"/>
          <w:lang w:val="fr-FR"/>
        </w:rPr>
      </w:pPr>
      <w:r w:rsidRPr="00DB7079">
        <w:rPr>
          <w:rFonts w:ascii="Calibri" w:eastAsia="Times New Roman" w:hAnsi="Calibri" w:cs="Calibri"/>
          <w:color w:val="000000"/>
          <w:szCs w:val="20"/>
          <w:lang w:val="fr-FR"/>
        </w:rPr>
        <w:t>Le secteur NFR 1A2 concerne les consommations de combustible et émissions des engins mobiles non routiers (EMNR) de la construction et du BTP (NFR 1A2gvii) et les consommations de gaz et de fioul par les industries (NFR 1A2gviii). Cette dernière catégorie a été scindée du secteur NFR 1A4b dans le cadre du LRTAP 2020.</w:t>
      </w:r>
    </w:p>
    <w:p w14:paraId="274AA5E7" w14:textId="77777777" w:rsidR="00DE0675" w:rsidRPr="00DB7079" w:rsidRDefault="00DE0675" w:rsidP="00DE0675">
      <w:pPr>
        <w:autoSpaceDE w:val="0"/>
        <w:autoSpaceDN w:val="0"/>
        <w:adjustRightInd w:val="0"/>
        <w:rPr>
          <w:rFonts w:ascii="Calibri" w:eastAsia="Times New Roman" w:hAnsi="Calibri" w:cs="Calibri"/>
          <w:color w:val="000000"/>
          <w:szCs w:val="20"/>
          <w:lang w:val="fr-FR"/>
        </w:rPr>
      </w:pPr>
    </w:p>
    <w:p w14:paraId="75CB67EE" w14:textId="77777777" w:rsidR="00DE0675" w:rsidRPr="00DB7079" w:rsidRDefault="00DE0675" w:rsidP="00DE0675">
      <w:pPr>
        <w:autoSpaceDE w:val="0"/>
        <w:autoSpaceDN w:val="0"/>
        <w:adjustRightInd w:val="0"/>
        <w:rPr>
          <w:rFonts w:ascii="Calibri" w:eastAsia="Times New Roman" w:hAnsi="Calibri" w:cs="Calibri"/>
          <w:color w:val="000000"/>
          <w:szCs w:val="20"/>
          <w:lang w:val="fr-FR"/>
        </w:rPr>
      </w:pPr>
      <w:r w:rsidRPr="00DB7079">
        <w:rPr>
          <w:rFonts w:ascii="Calibri" w:eastAsia="Times New Roman" w:hAnsi="Calibri" w:cs="Calibri"/>
          <w:color w:val="000000"/>
          <w:szCs w:val="20"/>
          <w:lang w:val="fr-FR"/>
        </w:rPr>
        <w:t xml:space="preserve">Il doit être précisé qu’à Monaco il n’existe pas d’industrie métallurgique, sidérurgique et de chimie lourde et que les industries présentes sont situées dans des immeubles. </w:t>
      </w:r>
    </w:p>
    <w:p w14:paraId="175F0D93" w14:textId="77777777" w:rsidR="00DE0675" w:rsidRPr="00DB7079" w:rsidRDefault="00DE0675" w:rsidP="00DE0675">
      <w:pPr>
        <w:autoSpaceDE w:val="0"/>
        <w:autoSpaceDN w:val="0"/>
        <w:adjustRightInd w:val="0"/>
        <w:rPr>
          <w:rFonts w:ascii="Calibri" w:eastAsia="Times New Roman" w:hAnsi="Calibri" w:cs="Calibri"/>
          <w:color w:val="000000"/>
          <w:szCs w:val="20"/>
          <w:lang w:val="fr-FR"/>
        </w:rPr>
      </w:pPr>
    </w:p>
    <w:p w14:paraId="34987A79" w14:textId="77777777" w:rsidR="00DE0675" w:rsidRPr="00DB7079" w:rsidRDefault="00DE0675" w:rsidP="00DE0675">
      <w:pPr>
        <w:autoSpaceDE w:val="0"/>
        <w:autoSpaceDN w:val="0"/>
        <w:adjustRightInd w:val="0"/>
        <w:rPr>
          <w:rFonts w:ascii="Calibri" w:eastAsia="Times New Roman" w:hAnsi="Calibri" w:cs="Calibri"/>
          <w:color w:val="000000"/>
          <w:szCs w:val="20"/>
          <w:lang w:val="fr-FR"/>
        </w:rPr>
      </w:pPr>
      <w:r w:rsidRPr="00DB7079">
        <w:rPr>
          <w:rFonts w:ascii="Calibri" w:eastAsia="Times New Roman" w:hAnsi="Calibri" w:cs="Calibri"/>
          <w:color w:val="000000"/>
          <w:szCs w:val="20"/>
          <w:lang w:val="fr-FR"/>
        </w:rPr>
        <w:t>Depuis l’Incountry Review par l’ERT de Septembre 2019, par souci de transparence la consommation de gaz naturel qui jusqu’alors été reportée dans la catégorie 1A4b (car la combustion qui se produit dans ces trois secteurs est la même que celle du secteur résidentiel dans le cas spécifique de la Principauté) a été répartie entre les trois secteurs 1A2gviii, 1A4a et 1A4b en s’appuyant sur les Rapports Annuels de la SMEG, l’unique concessionnaire de distribution de gaz en Principauté.</w:t>
      </w:r>
    </w:p>
    <w:p w14:paraId="589F4507" w14:textId="77777777" w:rsidR="00DE0675" w:rsidRPr="00DB7079" w:rsidRDefault="00DE0675" w:rsidP="00DE0675">
      <w:pPr>
        <w:autoSpaceDE w:val="0"/>
        <w:autoSpaceDN w:val="0"/>
        <w:adjustRightInd w:val="0"/>
        <w:rPr>
          <w:rFonts w:ascii="Calibri" w:eastAsia="Times New Roman" w:hAnsi="Calibri" w:cs="Calibri"/>
          <w:color w:val="000000"/>
          <w:szCs w:val="20"/>
          <w:lang w:val="fr-FR"/>
        </w:rPr>
      </w:pPr>
    </w:p>
    <w:p w14:paraId="71280BE9" w14:textId="77777777" w:rsidR="00DE0675" w:rsidRPr="00DB7079" w:rsidRDefault="00DE0675" w:rsidP="00DE0675">
      <w:pPr>
        <w:autoSpaceDE w:val="0"/>
        <w:autoSpaceDN w:val="0"/>
        <w:adjustRightInd w:val="0"/>
        <w:rPr>
          <w:rFonts w:ascii="Calibri" w:eastAsia="Times New Roman" w:hAnsi="Calibri" w:cs="Calibri"/>
          <w:color w:val="000000"/>
          <w:szCs w:val="20"/>
          <w:lang w:val="fr-FR"/>
        </w:rPr>
      </w:pPr>
      <w:r w:rsidRPr="00DB7079">
        <w:rPr>
          <w:rFonts w:ascii="Calibri" w:eastAsia="Times New Roman" w:hAnsi="Calibri" w:cs="Calibri"/>
          <w:color w:val="000000"/>
          <w:szCs w:val="20"/>
          <w:lang w:val="fr-FR"/>
        </w:rPr>
        <w:t>Les consommations de fioul domestique en Principauté ont quant à elles étaient réparties en utilisant la base de données 2016 des usages du Nouveau Plan Climat Air Energie 2030 de la Principauté.</w:t>
      </w:r>
    </w:p>
    <w:p w14:paraId="285DD8D7" w14:textId="77777777" w:rsidR="00DE0675" w:rsidRPr="00DB7079" w:rsidRDefault="00DE0675" w:rsidP="00DE0675">
      <w:pPr>
        <w:autoSpaceDE w:val="0"/>
        <w:autoSpaceDN w:val="0"/>
        <w:adjustRightInd w:val="0"/>
        <w:rPr>
          <w:rFonts w:ascii="Calibri" w:eastAsia="Times New Roman" w:hAnsi="Calibri" w:cs="Calibri"/>
          <w:color w:val="000000"/>
          <w:szCs w:val="20"/>
          <w:lang w:val="fr-FR"/>
        </w:rPr>
      </w:pPr>
    </w:p>
    <w:p w14:paraId="335478DD" w14:textId="77777777" w:rsidR="00DE0675" w:rsidRPr="00DB7079" w:rsidRDefault="00DE0675" w:rsidP="00DE0675">
      <w:pPr>
        <w:autoSpaceDE w:val="0"/>
        <w:autoSpaceDN w:val="0"/>
        <w:adjustRightInd w:val="0"/>
        <w:rPr>
          <w:rFonts w:ascii="Calibri" w:eastAsia="Times New Roman" w:hAnsi="Calibri" w:cs="Calibri"/>
          <w:color w:val="000000"/>
          <w:szCs w:val="20"/>
          <w:lang w:val="fr-FR"/>
        </w:rPr>
      </w:pPr>
      <w:r w:rsidRPr="00DB7079">
        <w:rPr>
          <w:rFonts w:ascii="Calibri" w:eastAsia="Times New Roman" w:hAnsi="Calibri" w:cs="Calibri"/>
          <w:color w:val="000000"/>
          <w:szCs w:val="20"/>
          <w:lang w:val="fr-FR"/>
        </w:rPr>
        <w:t xml:space="preserve">En outre, une nouvelle catégorie 1A2gvii a été intégrée depuis le LRTAP 2019 concernant la consommation de carburant par les engins mobiles non routiers, cette quantité de carburant était jusqu’alors inclue au secteur 1A4. </w:t>
      </w:r>
    </w:p>
    <w:p w14:paraId="4AAD7812" w14:textId="77777777" w:rsidR="00DE0675" w:rsidRPr="00DB7079" w:rsidRDefault="00DE0675" w:rsidP="00DE0675">
      <w:pPr>
        <w:autoSpaceDE w:val="0"/>
        <w:autoSpaceDN w:val="0"/>
        <w:adjustRightInd w:val="0"/>
        <w:rPr>
          <w:rFonts w:ascii="Calibri" w:eastAsia="Times New Roman" w:hAnsi="Calibri" w:cs="Calibri"/>
          <w:color w:val="000000"/>
          <w:szCs w:val="20"/>
          <w:lang w:val="fr-FR"/>
        </w:rPr>
      </w:pPr>
    </w:p>
    <w:p w14:paraId="7D178F18" w14:textId="77777777" w:rsidR="00DE0675" w:rsidRPr="00DB7079" w:rsidRDefault="00DE0675" w:rsidP="00DE0675">
      <w:pPr>
        <w:pStyle w:val="Titre4"/>
        <w:numPr>
          <w:ilvl w:val="3"/>
          <w:numId w:val="23"/>
        </w:numPr>
      </w:pPr>
      <w:bookmarkStart w:id="158" w:name="_Toc15393447"/>
      <w:bookmarkStart w:id="159" w:name="_Toc66715544"/>
      <w:r w:rsidRPr="00DB7079">
        <w:t>Engins mobiles non routiers (NFR 1A2gvii)</w:t>
      </w:r>
      <w:bookmarkEnd w:id="158"/>
      <w:bookmarkEnd w:id="159"/>
    </w:p>
    <w:p w14:paraId="0BD97B24" w14:textId="77777777" w:rsidR="00DE0675" w:rsidRPr="00DB7079" w:rsidRDefault="00DE0675" w:rsidP="00DE0675">
      <w:pPr>
        <w:rPr>
          <w:lang w:val="fr-FR"/>
        </w:rPr>
      </w:pPr>
    </w:p>
    <w:p w14:paraId="3155CB74" w14:textId="77777777" w:rsidR="00DE0675" w:rsidRPr="00DB7079" w:rsidRDefault="00DE0675" w:rsidP="00DE0675">
      <w:pPr>
        <w:rPr>
          <w:rFonts w:ascii="Calibri" w:eastAsia="Times New Roman" w:hAnsi="Calibri" w:cs="Calibri"/>
          <w:color w:val="000000"/>
          <w:szCs w:val="20"/>
          <w:lang w:val="fr-FR"/>
        </w:rPr>
      </w:pPr>
      <w:r w:rsidRPr="00DB7079">
        <w:rPr>
          <w:rFonts w:ascii="Calibri" w:eastAsia="Times New Roman" w:hAnsi="Calibri" w:cs="Calibri"/>
          <w:color w:val="000000"/>
          <w:szCs w:val="20"/>
          <w:lang w:val="fr-FR"/>
        </w:rPr>
        <w:t>Depuis le LRTAP 2019, une nouvelle catégorie 1A2gvii a été intégrée. Celle-ci comptabilise les émissions liées à la consommation de carburant par les engins mobiles non routiers qui étaient jusqu’alors intégrés au secteur 1A1a.</w:t>
      </w:r>
    </w:p>
    <w:p w14:paraId="436ADD88" w14:textId="77777777" w:rsidR="00DE0675" w:rsidRPr="00DB7079" w:rsidRDefault="00DE0675" w:rsidP="00DE0675">
      <w:pPr>
        <w:rPr>
          <w:rFonts w:ascii="Calibri" w:eastAsia="Calibri" w:hAnsi="Calibri" w:cs="Arial"/>
          <w:szCs w:val="20"/>
          <w:lang w:val="fr-FR" w:eastAsia="en-US"/>
        </w:rPr>
      </w:pPr>
    </w:p>
    <w:p w14:paraId="75C193AD" w14:textId="77777777" w:rsidR="00DE0675" w:rsidRPr="00DB7079" w:rsidRDefault="00DE0675" w:rsidP="00DE0675">
      <w:pPr>
        <w:rPr>
          <w:rFonts w:ascii="Calibri" w:eastAsia="Times New Roman" w:hAnsi="Calibri" w:cs="Calibri"/>
          <w:color w:val="000000"/>
          <w:szCs w:val="20"/>
          <w:lang w:val="fr-FR"/>
        </w:rPr>
      </w:pPr>
      <w:r w:rsidRPr="00DB7079">
        <w:rPr>
          <w:rFonts w:ascii="Calibri" w:eastAsia="Calibri" w:hAnsi="Calibri" w:cs="Arial"/>
          <w:szCs w:val="20"/>
          <w:lang w:val="fr-FR" w:eastAsia="en-US"/>
        </w:rPr>
        <w:t>Jusqu’au LRTAP 2019, les consommations de FOD et de GNR correspondantes étaient considérées dans le secteur 1A4bi : résidentiel / tertiaire (non distinction des deux catégories).</w:t>
      </w:r>
    </w:p>
    <w:p w14:paraId="1E4B5BEB" w14:textId="77777777" w:rsidR="00DE0675" w:rsidRPr="00DB7079" w:rsidRDefault="00DE0675" w:rsidP="00DE0675">
      <w:pPr>
        <w:autoSpaceDE w:val="0"/>
        <w:autoSpaceDN w:val="0"/>
        <w:adjustRightInd w:val="0"/>
        <w:rPr>
          <w:rFonts w:ascii="Calibri" w:eastAsia="Times New Roman" w:hAnsi="Calibri" w:cs="Times New Roman"/>
          <w:szCs w:val="20"/>
          <w:lang w:val="fr-FR"/>
        </w:rPr>
      </w:pPr>
    </w:p>
    <w:p w14:paraId="4C121AD1" w14:textId="77777777" w:rsidR="00DE0675" w:rsidRPr="00DB7079" w:rsidRDefault="00DE0675" w:rsidP="00DE0675">
      <w:pPr>
        <w:autoSpaceDE w:val="0"/>
        <w:autoSpaceDN w:val="0"/>
        <w:adjustRightInd w:val="0"/>
        <w:rPr>
          <w:rFonts w:ascii="Calibri" w:eastAsia="Times New Roman" w:hAnsi="Calibri" w:cs="Times New Roman"/>
          <w:szCs w:val="20"/>
          <w:lang w:val="fr-FR"/>
        </w:rPr>
      </w:pPr>
      <w:r w:rsidRPr="00DB7079">
        <w:rPr>
          <w:rFonts w:ascii="Calibri" w:eastAsia="Times New Roman" w:hAnsi="Calibri" w:cs="Times New Roman"/>
          <w:szCs w:val="20"/>
          <w:lang w:val="fr-FR"/>
        </w:rPr>
        <w:t xml:space="preserve">Le secteur 1A2gvii concerne les consommations de combustibles et émissions des engins mobiles non routiers (EMNR) de la construction et du BTP. De 1990 à 2011, les EMNR consomment du fioul domestique puis du Gazole Non Routier à partir de 2011 (conformément à l’Arrêté français du 10 décembre 2010 relatif aux caractéristiques du gazole non routier, cf. Article 7). On considère que l’ensemble du GNR vendu à Monaco est consommé dans ces EMNR. </w:t>
      </w:r>
      <w:r w:rsidRPr="00DB7079">
        <w:t xml:space="preserve">A partir de 2019, du GTL (Gas </w:t>
      </w:r>
      <w:proofErr w:type="gramStart"/>
      <w:r w:rsidRPr="00DB7079">
        <w:t>To</w:t>
      </w:r>
      <w:proofErr w:type="gramEnd"/>
      <w:r w:rsidRPr="00DB7079">
        <w:t xml:space="preserve"> Liquid), combustible fossile liquide produit à partir de gaz naturel est également consommé par les EMNR à Monaco.</w:t>
      </w:r>
    </w:p>
    <w:p w14:paraId="0453ED26" w14:textId="77777777" w:rsidR="00DE0675" w:rsidRPr="00DB7079" w:rsidRDefault="00DE0675" w:rsidP="00DE0675">
      <w:pPr>
        <w:rPr>
          <w:rFonts w:ascii="Calibri" w:eastAsia="Calibri" w:hAnsi="Calibri" w:cs="Times New Roman"/>
          <w:szCs w:val="20"/>
          <w:lang w:val="fr-FR" w:eastAsia="en-US"/>
        </w:rPr>
      </w:pPr>
    </w:p>
    <w:p w14:paraId="22BD7E22" w14:textId="77777777" w:rsidR="00DE0675" w:rsidRPr="00DB7079" w:rsidRDefault="00DE0675" w:rsidP="00DE0675">
      <w:pPr>
        <w:outlineLvl w:val="4"/>
        <w:rPr>
          <w:rFonts w:ascii="Calibri" w:eastAsia="Times New Roman" w:hAnsi="Calibri" w:cs="Times New Roman"/>
          <w:b/>
          <w:smallCaps/>
          <w:szCs w:val="20"/>
          <w:u w:val="single"/>
          <w:lang w:val="fr-FR"/>
        </w:rPr>
      </w:pPr>
      <w:r w:rsidRPr="00DB7079">
        <w:rPr>
          <w:rFonts w:ascii="Calibri" w:eastAsia="Times New Roman" w:hAnsi="Calibri" w:cs="Times New Roman"/>
          <w:b/>
          <w:smallCaps/>
          <w:szCs w:val="20"/>
          <w:u w:val="single"/>
          <w:lang w:val="fr-FR"/>
        </w:rPr>
        <w:t>Bilan énergétique</w:t>
      </w:r>
    </w:p>
    <w:p w14:paraId="5A9CA216" w14:textId="77777777" w:rsidR="00DE0675" w:rsidRPr="00DB7079" w:rsidRDefault="00DE0675" w:rsidP="00DE0675">
      <w:pPr>
        <w:rPr>
          <w:rFonts w:ascii="Calibri" w:eastAsia="Calibri" w:hAnsi="Calibri" w:cs="Times New Roman"/>
          <w:szCs w:val="20"/>
          <w:lang w:val="fr-FR" w:eastAsia="en-US"/>
        </w:rPr>
      </w:pPr>
    </w:p>
    <w:p w14:paraId="460307A0" w14:textId="77777777" w:rsidR="00DE0675" w:rsidRPr="00DB7079" w:rsidRDefault="00DE0675" w:rsidP="00DE0675">
      <w:pPr>
        <w:rPr>
          <w:rFonts w:eastAsiaTheme="minorHAnsi"/>
          <w:lang w:val="fr-MC" w:eastAsia="en-US"/>
        </w:rPr>
      </w:pPr>
      <w:r w:rsidRPr="00DB7079">
        <w:rPr>
          <w:rFonts w:eastAsiaTheme="minorHAnsi"/>
          <w:lang w:val="fr-MC" w:eastAsia="en-US"/>
        </w:rPr>
        <w:t>Le pourcentage de non bio résultat de la fabrication de biocarburant est extrait des produits pétroliers afin d’en faire le rapportage de manière transparente. Cela ne modifie pas les émissions résultantes totales des polluants du secteur concerné mais entraîne l’apparition d’une nouvelle catégorie « Other Fossil Fuels ». Par souci de transparence cette quantité-là est présentée de manière individuelle comme donnée d’activité.</w:t>
      </w:r>
    </w:p>
    <w:p w14:paraId="7D485299" w14:textId="77777777" w:rsidR="00DE0675" w:rsidRPr="00DB7079" w:rsidRDefault="00DE0675" w:rsidP="00DE0675"/>
    <w:p w14:paraId="5A95B0BD" w14:textId="77777777" w:rsidR="00DE0675" w:rsidRPr="00DB7079" w:rsidRDefault="00DE0675" w:rsidP="00DE0675">
      <w:pPr>
        <w:rPr>
          <w:rFonts w:ascii="Calibri" w:eastAsia="Calibri" w:hAnsi="Calibri" w:cs="Times New Roman"/>
          <w:szCs w:val="20"/>
          <w:lang w:val="fr-MC" w:eastAsia="en-US"/>
        </w:rPr>
      </w:pPr>
      <w:r w:rsidRPr="00DB7079">
        <w:rPr>
          <w:lang w:val="fr-MC"/>
        </w:rPr>
        <w:t>La consommation du GNR a tendance à augmenter au cours du temps, cette tendance semble liée à l’activité économique du secteur de la construction.</w:t>
      </w:r>
    </w:p>
    <w:p w14:paraId="3BAA37EC" w14:textId="77777777" w:rsidR="00DE0675" w:rsidRPr="00DB7079" w:rsidRDefault="00DE0675" w:rsidP="00DE0675">
      <w:pPr>
        <w:rPr>
          <w:rFonts w:ascii="Calibri" w:eastAsia="Calibri" w:hAnsi="Calibri" w:cs="Times New Roman"/>
          <w:szCs w:val="20"/>
          <w:lang w:val="fr-FR" w:eastAsia="en-US"/>
        </w:rPr>
      </w:pPr>
      <w:r w:rsidRPr="00DB7079">
        <w:rPr>
          <w:rFonts w:ascii="Calibri" w:eastAsia="Calibri" w:hAnsi="Calibri" w:cs="Times New Roman"/>
          <w:szCs w:val="20"/>
          <w:lang w:val="fr-FR" w:eastAsia="en-US"/>
        </w:rPr>
        <w:br w:type="page"/>
      </w:r>
    </w:p>
    <w:p w14:paraId="0C303CD8" w14:textId="17143B46" w:rsidR="00DE0675" w:rsidRPr="00DB7079" w:rsidRDefault="00F230E5" w:rsidP="00F230E5">
      <w:pPr>
        <w:pStyle w:val="Lgende"/>
        <w:pBdr>
          <w:top w:val="single" w:sz="4" w:space="1" w:color="auto"/>
          <w:bottom w:val="single" w:sz="4" w:space="1" w:color="auto"/>
        </w:pBdr>
        <w:rPr>
          <w:rFonts w:ascii="Arial" w:hAnsi="Arial" w:cs="Arial"/>
          <w:sz w:val="20"/>
          <w:szCs w:val="20"/>
        </w:rPr>
      </w:pPr>
      <w:bookmarkStart w:id="160" w:name="_Toc66716232"/>
      <w:r w:rsidRPr="00DB7079">
        <w:rPr>
          <w:rFonts w:ascii="Arial" w:hAnsi="Arial" w:cs="Arial"/>
          <w:sz w:val="20"/>
          <w:szCs w:val="20"/>
        </w:rPr>
        <w:lastRenderedPageBreak/>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43</w:t>
      </w:r>
      <w:r w:rsidRPr="00DB7079">
        <w:rPr>
          <w:rFonts w:ascii="Arial" w:hAnsi="Arial" w:cs="Arial"/>
          <w:sz w:val="20"/>
          <w:szCs w:val="20"/>
        </w:rPr>
        <w:fldChar w:fldCharType="end"/>
      </w:r>
      <w:r w:rsidRPr="00DB7079">
        <w:rPr>
          <w:rFonts w:ascii="Arial" w:hAnsi="Arial" w:cs="Arial"/>
          <w:sz w:val="20"/>
          <w:szCs w:val="20"/>
        </w:rPr>
        <w:t xml:space="preserve"> : </w:t>
      </w:r>
      <w:r w:rsidR="00DE0675" w:rsidRPr="00DB7079">
        <w:rPr>
          <w:rFonts w:ascii="Arial" w:hAnsi="Arial" w:cs="Arial"/>
          <w:sz w:val="20"/>
          <w:szCs w:val="20"/>
        </w:rPr>
        <w:t>Consommation énergétique de la catégorie - Construction et BTP - Sources mobiles</w:t>
      </w:r>
      <w:bookmarkEnd w:id="160"/>
    </w:p>
    <w:p w14:paraId="319AD15C" w14:textId="4A6DFEE0" w:rsidR="00DE0675" w:rsidRPr="00DB7079" w:rsidRDefault="00DE0675" w:rsidP="00DE0675">
      <w:pPr>
        <w:rPr>
          <w:rFonts w:ascii="Calibri" w:eastAsia="Calibri" w:hAnsi="Calibri" w:cs="Times New Roman"/>
          <w:szCs w:val="20"/>
          <w:lang w:val="fr-FR" w:eastAsia="en-US"/>
        </w:rPr>
      </w:pPr>
    </w:p>
    <w:p w14:paraId="78D7AE70" w14:textId="74D2165E" w:rsidR="005F700A" w:rsidRPr="00DB7079" w:rsidRDefault="005F700A" w:rsidP="00DE0675">
      <w:pPr>
        <w:rPr>
          <w:rFonts w:ascii="Calibri" w:eastAsia="Calibri" w:hAnsi="Calibri" w:cs="Times New Roman"/>
          <w:szCs w:val="20"/>
          <w:lang w:val="fr-FR" w:eastAsia="en-US"/>
        </w:rPr>
      </w:pPr>
    </w:p>
    <w:p w14:paraId="1B5E7451" w14:textId="77777777" w:rsidR="00DE0675" w:rsidRPr="00DB7079" w:rsidRDefault="00DE0675" w:rsidP="00DE0675">
      <w:pPr>
        <w:rPr>
          <w:rFonts w:ascii="Calibri" w:eastAsia="Calibri" w:hAnsi="Calibri" w:cs="Times New Roman"/>
          <w:szCs w:val="20"/>
          <w:lang w:val="fr-FR" w:eastAsia="en-US"/>
        </w:rPr>
      </w:pPr>
      <w:r w:rsidRPr="00DB7079">
        <w:rPr>
          <w:noProof/>
          <w:lang w:val="fr-FR"/>
        </w:rPr>
        <w:drawing>
          <wp:inline distT="0" distB="0" distL="0" distR="0" wp14:anchorId="1FB7916D" wp14:editId="6052C80E">
            <wp:extent cx="5760720" cy="2069113"/>
            <wp:effectExtent l="0" t="0" r="0" b="762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60720" cy="2069113"/>
                    </a:xfrm>
                    <a:prstGeom prst="rect">
                      <a:avLst/>
                    </a:prstGeom>
                    <a:noFill/>
                  </pic:spPr>
                </pic:pic>
              </a:graphicData>
            </a:graphic>
          </wp:inline>
        </w:drawing>
      </w:r>
    </w:p>
    <w:p w14:paraId="11A0FC41" w14:textId="77777777" w:rsidR="00DE0675" w:rsidRPr="00DB7079" w:rsidRDefault="00DE0675" w:rsidP="00DE0675">
      <w:pPr>
        <w:rPr>
          <w:rFonts w:ascii="Calibri" w:eastAsia="Calibri" w:hAnsi="Calibri" w:cs="Times New Roman"/>
          <w:szCs w:val="20"/>
          <w:lang w:val="fr-FR" w:eastAsia="en-US"/>
        </w:rPr>
      </w:pPr>
    </w:p>
    <w:p w14:paraId="67F9FF43" w14:textId="77777777" w:rsidR="00DE0675" w:rsidRPr="00DB7079" w:rsidRDefault="00DE0675" w:rsidP="00DE0675">
      <w:pPr>
        <w:rPr>
          <w:rFonts w:ascii="Calibri" w:eastAsia="Calibri" w:hAnsi="Calibri" w:cs="Times New Roman"/>
          <w:szCs w:val="20"/>
          <w:lang w:val="fr-FR" w:eastAsia="en-US"/>
        </w:rPr>
      </w:pPr>
    </w:p>
    <w:tbl>
      <w:tblPr>
        <w:tblStyle w:val="Trameclaire-Accent12"/>
        <w:tblW w:w="9923" w:type="dxa"/>
        <w:tblLayout w:type="fixed"/>
        <w:tblLook w:val="04A0" w:firstRow="1" w:lastRow="0" w:firstColumn="1" w:lastColumn="0" w:noHBand="0" w:noVBand="1"/>
      </w:tblPr>
      <w:tblGrid>
        <w:gridCol w:w="709"/>
        <w:gridCol w:w="1316"/>
        <w:gridCol w:w="1316"/>
        <w:gridCol w:w="1316"/>
        <w:gridCol w:w="1317"/>
        <w:gridCol w:w="1316"/>
        <w:gridCol w:w="1316"/>
        <w:gridCol w:w="1317"/>
      </w:tblGrid>
      <w:tr w:rsidR="00DE0675" w:rsidRPr="00DB7079" w14:paraId="37C13B01" w14:textId="77777777" w:rsidTr="00DE0675">
        <w:trPr>
          <w:cnfStyle w:val="100000000000" w:firstRow="1" w:lastRow="0" w:firstColumn="0" w:lastColumn="0" w:oddVBand="0" w:evenVBand="0" w:oddHBand="0" w:evenHBand="0" w:firstRowFirstColumn="0" w:firstRowLastColumn="0" w:lastRowFirstColumn="0" w:lastRowLastColumn="0"/>
          <w:trHeight w:val="420"/>
        </w:trPr>
        <w:tc>
          <w:tcPr>
            <w:cnfStyle w:val="001000000000" w:firstRow="0" w:lastRow="0" w:firstColumn="1" w:lastColumn="0" w:oddVBand="0" w:evenVBand="0" w:oddHBand="0" w:evenHBand="0" w:firstRowFirstColumn="0" w:firstRowLastColumn="0" w:lastRowFirstColumn="0" w:lastRowLastColumn="0"/>
            <w:tcW w:w="709" w:type="dxa"/>
            <w:noWrap/>
            <w:hideMark/>
          </w:tcPr>
          <w:p w14:paraId="7CC28946" w14:textId="77777777" w:rsidR="00DE0675" w:rsidRPr="00DB7079" w:rsidRDefault="00DE0675" w:rsidP="00DE0675">
            <w:pPr>
              <w:jc w:val="left"/>
              <w:rPr>
                <w:rFonts w:cs="Calibri"/>
                <w:color w:val="0070C0"/>
                <w:sz w:val="16"/>
                <w:szCs w:val="16"/>
              </w:rPr>
            </w:pPr>
          </w:p>
        </w:tc>
        <w:tc>
          <w:tcPr>
            <w:tcW w:w="1316" w:type="dxa"/>
            <w:hideMark/>
          </w:tcPr>
          <w:p w14:paraId="4E193DC3" w14:textId="77777777" w:rsidR="00DE0675" w:rsidRPr="00DB7079" w:rsidRDefault="00DE0675" w:rsidP="00DE0675">
            <w:pPr>
              <w:jc w:val="center"/>
              <w:cnfStyle w:val="100000000000" w:firstRow="1"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Fioul</w:t>
            </w:r>
            <w:r w:rsidRPr="00DB7079">
              <w:rPr>
                <w:rFonts w:cs="Calibri"/>
                <w:color w:val="0070C0"/>
                <w:sz w:val="16"/>
                <w:szCs w:val="16"/>
              </w:rPr>
              <w:br/>
              <w:t>domestique</w:t>
            </w:r>
          </w:p>
        </w:tc>
        <w:tc>
          <w:tcPr>
            <w:tcW w:w="1316" w:type="dxa"/>
            <w:noWrap/>
            <w:hideMark/>
          </w:tcPr>
          <w:p w14:paraId="39633B15" w14:textId="77777777" w:rsidR="00DE0675" w:rsidRPr="00DB7079" w:rsidRDefault="00DE0675" w:rsidP="00DE0675">
            <w:pPr>
              <w:jc w:val="center"/>
              <w:cnfStyle w:val="100000000000" w:firstRow="1"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GNR</w:t>
            </w:r>
          </w:p>
        </w:tc>
        <w:tc>
          <w:tcPr>
            <w:tcW w:w="1316" w:type="dxa"/>
            <w:hideMark/>
          </w:tcPr>
          <w:p w14:paraId="2EDE54EB" w14:textId="77777777" w:rsidR="00DE0675" w:rsidRPr="00DB7079" w:rsidRDefault="00DE0675" w:rsidP="00DE0675">
            <w:pPr>
              <w:jc w:val="center"/>
              <w:cnfStyle w:val="100000000000" w:firstRow="1"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 xml:space="preserve">Other </w:t>
            </w:r>
            <w:r w:rsidRPr="00DB7079">
              <w:rPr>
                <w:rFonts w:cs="Calibri"/>
                <w:color w:val="0070C0"/>
                <w:sz w:val="16"/>
                <w:szCs w:val="16"/>
              </w:rPr>
              <w:br/>
              <w:t>Fossil Fuels</w:t>
            </w:r>
          </w:p>
        </w:tc>
        <w:tc>
          <w:tcPr>
            <w:tcW w:w="1317" w:type="dxa"/>
            <w:noWrap/>
            <w:hideMark/>
          </w:tcPr>
          <w:p w14:paraId="226C8F5E" w14:textId="77777777" w:rsidR="00DE0675" w:rsidRPr="00DB7079" w:rsidRDefault="00DE0675" w:rsidP="00DE0675">
            <w:pPr>
              <w:jc w:val="center"/>
              <w:cnfStyle w:val="100000000000" w:firstRow="1"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GNR Biomasse</w:t>
            </w:r>
          </w:p>
        </w:tc>
        <w:tc>
          <w:tcPr>
            <w:tcW w:w="1316" w:type="dxa"/>
          </w:tcPr>
          <w:p w14:paraId="39C4D461" w14:textId="77777777" w:rsidR="00DE0675" w:rsidRPr="00DB7079" w:rsidRDefault="00DE0675" w:rsidP="00DE0675">
            <w:pPr>
              <w:jc w:val="center"/>
              <w:cnfStyle w:val="100000000000" w:firstRow="1"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GTL</w:t>
            </w:r>
          </w:p>
        </w:tc>
        <w:tc>
          <w:tcPr>
            <w:tcW w:w="1316" w:type="dxa"/>
            <w:noWrap/>
            <w:hideMark/>
          </w:tcPr>
          <w:p w14:paraId="4F144ECD" w14:textId="77777777" w:rsidR="00DE0675" w:rsidRPr="00DB7079" w:rsidRDefault="00DE0675" w:rsidP="00DE0675">
            <w:pPr>
              <w:jc w:val="center"/>
              <w:cnfStyle w:val="100000000000" w:firstRow="1"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Total</w:t>
            </w:r>
          </w:p>
        </w:tc>
        <w:tc>
          <w:tcPr>
            <w:tcW w:w="1317" w:type="dxa"/>
            <w:noWrap/>
            <w:hideMark/>
          </w:tcPr>
          <w:p w14:paraId="591FE5D6" w14:textId="77777777" w:rsidR="00DE0675" w:rsidRPr="00DB7079" w:rsidRDefault="00DE0675" w:rsidP="00DE0675">
            <w:pPr>
              <w:jc w:val="center"/>
              <w:cnfStyle w:val="100000000000" w:firstRow="1"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Variation -1990</w:t>
            </w:r>
          </w:p>
        </w:tc>
      </w:tr>
      <w:tr w:rsidR="00DE0675" w:rsidRPr="00DB7079" w14:paraId="461F0A72" w14:textId="77777777" w:rsidTr="00DE0675">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709" w:type="dxa"/>
            <w:noWrap/>
            <w:hideMark/>
          </w:tcPr>
          <w:p w14:paraId="0B015D4C" w14:textId="77777777" w:rsidR="00DE0675" w:rsidRPr="00DB7079" w:rsidRDefault="00DE0675" w:rsidP="00DE0675">
            <w:pPr>
              <w:jc w:val="center"/>
              <w:rPr>
                <w:rFonts w:cs="Calibri"/>
                <w:color w:val="0070C0"/>
                <w:sz w:val="16"/>
                <w:szCs w:val="16"/>
              </w:rPr>
            </w:pPr>
          </w:p>
        </w:tc>
        <w:tc>
          <w:tcPr>
            <w:tcW w:w="1316" w:type="dxa"/>
            <w:noWrap/>
            <w:hideMark/>
          </w:tcPr>
          <w:p w14:paraId="4E64EE79"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TJ</w:t>
            </w:r>
          </w:p>
        </w:tc>
        <w:tc>
          <w:tcPr>
            <w:tcW w:w="1316" w:type="dxa"/>
            <w:noWrap/>
            <w:hideMark/>
          </w:tcPr>
          <w:p w14:paraId="111D64D6"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TJ</w:t>
            </w:r>
          </w:p>
        </w:tc>
        <w:tc>
          <w:tcPr>
            <w:tcW w:w="1316" w:type="dxa"/>
            <w:noWrap/>
            <w:hideMark/>
          </w:tcPr>
          <w:p w14:paraId="2FB22728"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TJ</w:t>
            </w:r>
          </w:p>
        </w:tc>
        <w:tc>
          <w:tcPr>
            <w:tcW w:w="1317" w:type="dxa"/>
            <w:noWrap/>
            <w:hideMark/>
          </w:tcPr>
          <w:p w14:paraId="6094F2F6"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TJ</w:t>
            </w:r>
          </w:p>
        </w:tc>
        <w:tc>
          <w:tcPr>
            <w:tcW w:w="1316" w:type="dxa"/>
          </w:tcPr>
          <w:p w14:paraId="4D39A181"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TJ</w:t>
            </w:r>
          </w:p>
        </w:tc>
        <w:tc>
          <w:tcPr>
            <w:tcW w:w="1316" w:type="dxa"/>
            <w:noWrap/>
            <w:hideMark/>
          </w:tcPr>
          <w:p w14:paraId="36F5BF69"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TJ</w:t>
            </w:r>
          </w:p>
        </w:tc>
        <w:tc>
          <w:tcPr>
            <w:tcW w:w="1317" w:type="dxa"/>
            <w:noWrap/>
            <w:hideMark/>
          </w:tcPr>
          <w:p w14:paraId="0CBCE80E"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w:t>
            </w:r>
          </w:p>
        </w:tc>
      </w:tr>
      <w:tr w:rsidR="00DE0675" w:rsidRPr="00DB7079" w14:paraId="3154DEBE" w14:textId="77777777" w:rsidTr="00DE0675">
        <w:trPr>
          <w:trHeight w:val="250"/>
        </w:trPr>
        <w:tc>
          <w:tcPr>
            <w:cnfStyle w:val="001000000000" w:firstRow="0" w:lastRow="0" w:firstColumn="1" w:lastColumn="0" w:oddVBand="0" w:evenVBand="0" w:oddHBand="0" w:evenHBand="0" w:firstRowFirstColumn="0" w:firstRowLastColumn="0" w:lastRowFirstColumn="0" w:lastRowLastColumn="0"/>
            <w:tcW w:w="709" w:type="dxa"/>
            <w:noWrap/>
            <w:hideMark/>
          </w:tcPr>
          <w:p w14:paraId="2FE09B72" w14:textId="77777777" w:rsidR="00DE0675" w:rsidRPr="00DB7079" w:rsidRDefault="00DE0675" w:rsidP="00DE0675">
            <w:pPr>
              <w:jc w:val="right"/>
              <w:rPr>
                <w:rFonts w:cs="Calibri"/>
                <w:color w:val="0070C0"/>
                <w:sz w:val="16"/>
                <w:szCs w:val="16"/>
              </w:rPr>
            </w:pPr>
            <w:r w:rsidRPr="00DB7079">
              <w:rPr>
                <w:rFonts w:cs="Calibri"/>
                <w:color w:val="0070C0"/>
                <w:sz w:val="16"/>
                <w:szCs w:val="16"/>
              </w:rPr>
              <w:t>1990</w:t>
            </w:r>
          </w:p>
        </w:tc>
        <w:tc>
          <w:tcPr>
            <w:tcW w:w="1316" w:type="dxa"/>
            <w:noWrap/>
            <w:vAlign w:val="bottom"/>
            <w:hideMark/>
          </w:tcPr>
          <w:p w14:paraId="56B82AB2"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33,94</w:t>
            </w:r>
          </w:p>
        </w:tc>
        <w:tc>
          <w:tcPr>
            <w:tcW w:w="1316" w:type="dxa"/>
            <w:noWrap/>
            <w:vAlign w:val="bottom"/>
            <w:hideMark/>
          </w:tcPr>
          <w:p w14:paraId="724AD709"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hideMark/>
          </w:tcPr>
          <w:p w14:paraId="3C287572"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7" w:type="dxa"/>
            <w:noWrap/>
            <w:vAlign w:val="bottom"/>
            <w:hideMark/>
          </w:tcPr>
          <w:p w14:paraId="772E75F2"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vAlign w:val="bottom"/>
          </w:tcPr>
          <w:p w14:paraId="4C6FB575"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hideMark/>
          </w:tcPr>
          <w:p w14:paraId="74911CBF"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33,94</w:t>
            </w:r>
          </w:p>
        </w:tc>
        <w:tc>
          <w:tcPr>
            <w:tcW w:w="1317" w:type="dxa"/>
            <w:noWrap/>
            <w:vAlign w:val="bottom"/>
            <w:hideMark/>
          </w:tcPr>
          <w:p w14:paraId="7E08C405"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r>
      <w:tr w:rsidR="00DE0675" w:rsidRPr="00DB7079" w14:paraId="22F981E7" w14:textId="77777777" w:rsidTr="00DE0675">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709" w:type="dxa"/>
            <w:noWrap/>
            <w:hideMark/>
          </w:tcPr>
          <w:p w14:paraId="1FF1DA4B" w14:textId="77777777" w:rsidR="00DE0675" w:rsidRPr="00DB7079" w:rsidRDefault="00DE0675" w:rsidP="00DE0675">
            <w:pPr>
              <w:jc w:val="right"/>
              <w:rPr>
                <w:rFonts w:cs="Calibri"/>
                <w:color w:val="0070C0"/>
                <w:sz w:val="16"/>
                <w:szCs w:val="16"/>
              </w:rPr>
            </w:pPr>
            <w:r w:rsidRPr="00DB7079">
              <w:rPr>
                <w:rFonts w:cs="Calibri"/>
                <w:color w:val="0070C0"/>
                <w:sz w:val="16"/>
                <w:szCs w:val="16"/>
              </w:rPr>
              <w:t>1991</w:t>
            </w:r>
          </w:p>
        </w:tc>
        <w:tc>
          <w:tcPr>
            <w:tcW w:w="1316" w:type="dxa"/>
            <w:noWrap/>
            <w:vAlign w:val="bottom"/>
            <w:hideMark/>
          </w:tcPr>
          <w:p w14:paraId="1C503CB9"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33,94</w:t>
            </w:r>
          </w:p>
        </w:tc>
        <w:tc>
          <w:tcPr>
            <w:tcW w:w="1316" w:type="dxa"/>
            <w:noWrap/>
            <w:vAlign w:val="bottom"/>
            <w:hideMark/>
          </w:tcPr>
          <w:p w14:paraId="4D365801"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hideMark/>
          </w:tcPr>
          <w:p w14:paraId="38DAED30"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7" w:type="dxa"/>
            <w:noWrap/>
            <w:vAlign w:val="bottom"/>
            <w:hideMark/>
          </w:tcPr>
          <w:p w14:paraId="41CA2793"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vAlign w:val="bottom"/>
          </w:tcPr>
          <w:p w14:paraId="035D03C7"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hideMark/>
          </w:tcPr>
          <w:p w14:paraId="2266A6D0"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33,94</w:t>
            </w:r>
          </w:p>
        </w:tc>
        <w:tc>
          <w:tcPr>
            <w:tcW w:w="1317" w:type="dxa"/>
            <w:noWrap/>
            <w:vAlign w:val="bottom"/>
            <w:hideMark/>
          </w:tcPr>
          <w:p w14:paraId="571A31E8"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r>
      <w:tr w:rsidR="00DE0675" w:rsidRPr="00DB7079" w14:paraId="4719DB56" w14:textId="77777777" w:rsidTr="00DE0675">
        <w:trPr>
          <w:trHeight w:val="250"/>
        </w:trPr>
        <w:tc>
          <w:tcPr>
            <w:cnfStyle w:val="001000000000" w:firstRow="0" w:lastRow="0" w:firstColumn="1" w:lastColumn="0" w:oddVBand="0" w:evenVBand="0" w:oddHBand="0" w:evenHBand="0" w:firstRowFirstColumn="0" w:firstRowLastColumn="0" w:lastRowFirstColumn="0" w:lastRowLastColumn="0"/>
            <w:tcW w:w="709" w:type="dxa"/>
            <w:noWrap/>
            <w:hideMark/>
          </w:tcPr>
          <w:p w14:paraId="58F92E9E" w14:textId="77777777" w:rsidR="00DE0675" w:rsidRPr="00DB7079" w:rsidRDefault="00DE0675" w:rsidP="00DE0675">
            <w:pPr>
              <w:jc w:val="right"/>
              <w:rPr>
                <w:rFonts w:cs="Calibri"/>
                <w:color w:val="0070C0"/>
                <w:sz w:val="16"/>
                <w:szCs w:val="16"/>
              </w:rPr>
            </w:pPr>
            <w:r w:rsidRPr="00DB7079">
              <w:rPr>
                <w:rFonts w:cs="Calibri"/>
                <w:color w:val="0070C0"/>
                <w:sz w:val="16"/>
                <w:szCs w:val="16"/>
              </w:rPr>
              <w:t>1992</w:t>
            </w:r>
          </w:p>
        </w:tc>
        <w:tc>
          <w:tcPr>
            <w:tcW w:w="1316" w:type="dxa"/>
            <w:noWrap/>
            <w:vAlign w:val="bottom"/>
            <w:hideMark/>
          </w:tcPr>
          <w:p w14:paraId="6A7E49F9"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33,94</w:t>
            </w:r>
          </w:p>
        </w:tc>
        <w:tc>
          <w:tcPr>
            <w:tcW w:w="1316" w:type="dxa"/>
            <w:noWrap/>
            <w:vAlign w:val="bottom"/>
            <w:hideMark/>
          </w:tcPr>
          <w:p w14:paraId="09E8C8DA"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hideMark/>
          </w:tcPr>
          <w:p w14:paraId="426DFC2E"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7" w:type="dxa"/>
            <w:noWrap/>
            <w:vAlign w:val="bottom"/>
            <w:hideMark/>
          </w:tcPr>
          <w:p w14:paraId="10705844"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vAlign w:val="bottom"/>
          </w:tcPr>
          <w:p w14:paraId="40F6DD3A"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hideMark/>
          </w:tcPr>
          <w:p w14:paraId="5991E092"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33,94</w:t>
            </w:r>
          </w:p>
        </w:tc>
        <w:tc>
          <w:tcPr>
            <w:tcW w:w="1317" w:type="dxa"/>
            <w:noWrap/>
            <w:vAlign w:val="bottom"/>
            <w:hideMark/>
          </w:tcPr>
          <w:p w14:paraId="4C612D76"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r>
      <w:tr w:rsidR="00DE0675" w:rsidRPr="00DB7079" w14:paraId="269D6DD9" w14:textId="77777777" w:rsidTr="00DE0675">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709" w:type="dxa"/>
            <w:noWrap/>
            <w:hideMark/>
          </w:tcPr>
          <w:p w14:paraId="4600596B" w14:textId="77777777" w:rsidR="00DE0675" w:rsidRPr="00DB7079" w:rsidRDefault="00DE0675" w:rsidP="00DE0675">
            <w:pPr>
              <w:jc w:val="right"/>
              <w:rPr>
                <w:rFonts w:cs="Calibri"/>
                <w:color w:val="0070C0"/>
                <w:sz w:val="16"/>
                <w:szCs w:val="16"/>
              </w:rPr>
            </w:pPr>
            <w:r w:rsidRPr="00DB7079">
              <w:rPr>
                <w:rFonts w:cs="Calibri"/>
                <w:color w:val="0070C0"/>
                <w:sz w:val="16"/>
                <w:szCs w:val="16"/>
              </w:rPr>
              <w:t>1993</w:t>
            </w:r>
          </w:p>
        </w:tc>
        <w:tc>
          <w:tcPr>
            <w:tcW w:w="1316" w:type="dxa"/>
            <w:noWrap/>
            <w:vAlign w:val="bottom"/>
            <w:hideMark/>
          </w:tcPr>
          <w:p w14:paraId="16733C49"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33,94</w:t>
            </w:r>
          </w:p>
        </w:tc>
        <w:tc>
          <w:tcPr>
            <w:tcW w:w="1316" w:type="dxa"/>
            <w:noWrap/>
            <w:vAlign w:val="bottom"/>
            <w:hideMark/>
          </w:tcPr>
          <w:p w14:paraId="5DDC6AE6"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hideMark/>
          </w:tcPr>
          <w:p w14:paraId="6BFDE41A"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7" w:type="dxa"/>
            <w:noWrap/>
            <w:vAlign w:val="bottom"/>
            <w:hideMark/>
          </w:tcPr>
          <w:p w14:paraId="06249E87"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vAlign w:val="bottom"/>
          </w:tcPr>
          <w:p w14:paraId="45E255DE"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hideMark/>
          </w:tcPr>
          <w:p w14:paraId="170501AA"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33,94</w:t>
            </w:r>
          </w:p>
        </w:tc>
        <w:tc>
          <w:tcPr>
            <w:tcW w:w="1317" w:type="dxa"/>
            <w:noWrap/>
            <w:vAlign w:val="bottom"/>
            <w:hideMark/>
          </w:tcPr>
          <w:p w14:paraId="361D8C55"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r>
      <w:tr w:rsidR="00DE0675" w:rsidRPr="00DB7079" w14:paraId="46DA1750" w14:textId="77777777" w:rsidTr="00DE0675">
        <w:trPr>
          <w:trHeight w:val="250"/>
        </w:trPr>
        <w:tc>
          <w:tcPr>
            <w:cnfStyle w:val="001000000000" w:firstRow="0" w:lastRow="0" w:firstColumn="1" w:lastColumn="0" w:oddVBand="0" w:evenVBand="0" w:oddHBand="0" w:evenHBand="0" w:firstRowFirstColumn="0" w:firstRowLastColumn="0" w:lastRowFirstColumn="0" w:lastRowLastColumn="0"/>
            <w:tcW w:w="709" w:type="dxa"/>
            <w:noWrap/>
            <w:hideMark/>
          </w:tcPr>
          <w:p w14:paraId="008BF6ED" w14:textId="77777777" w:rsidR="00DE0675" w:rsidRPr="00DB7079" w:rsidRDefault="00DE0675" w:rsidP="00DE0675">
            <w:pPr>
              <w:jc w:val="right"/>
              <w:rPr>
                <w:rFonts w:cs="Calibri"/>
                <w:color w:val="0070C0"/>
                <w:sz w:val="16"/>
                <w:szCs w:val="16"/>
              </w:rPr>
            </w:pPr>
            <w:r w:rsidRPr="00DB7079">
              <w:rPr>
                <w:rFonts w:cs="Calibri"/>
                <w:color w:val="0070C0"/>
                <w:sz w:val="16"/>
                <w:szCs w:val="16"/>
              </w:rPr>
              <w:t>1994</w:t>
            </w:r>
          </w:p>
        </w:tc>
        <w:tc>
          <w:tcPr>
            <w:tcW w:w="1316" w:type="dxa"/>
            <w:noWrap/>
            <w:vAlign w:val="bottom"/>
            <w:hideMark/>
          </w:tcPr>
          <w:p w14:paraId="148C9474"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33,94</w:t>
            </w:r>
          </w:p>
        </w:tc>
        <w:tc>
          <w:tcPr>
            <w:tcW w:w="1316" w:type="dxa"/>
            <w:noWrap/>
            <w:vAlign w:val="bottom"/>
            <w:hideMark/>
          </w:tcPr>
          <w:p w14:paraId="7027DC03"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hideMark/>
          </w:tcPr>
          <w:p w14:paraId="44305B6F"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7" w:type="dxa"/>
            <w:noWrap/>
            <w:vAlign w:val="bottom"/>
            <w:hideMark/>
          </w:tcPr>
          <w:p w14:paraId="0E30889E"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vAlign w:val="bottom"/>
          </w:tcPr>
          <w:p w14:paraId="76F5E053"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hideMark/>
          </w:tcPr>
          <w:p w14:paraId="51ABC291"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33,94</w:t>
            </w:r>
          </w:p>
        </w:tc>
        <w:tc>
          <w:tcPr>
            <w:tcW w:w="1317" w:type="dxa"/>
            <w:noWrap/>
            <w:vAlign w:val="bottom"/>
            <w:hideMark/>
          </w:tcPr>
          <w:p w14:paraId="45541C9A"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r>
      <w:tr w:rsidR="00DE0675" w:rsidRPr="00DB7079" w14:paraId="22602B0A" w14:textId="77777777" w:rsidTr="00DE0675">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709" w:type="dxa"/>
            <w:noWrap/>
            <w:hideMark/>
          </w:tcPr>
          <w:p w14:paraId="37BD29F6" w14:textId="77777777" w:rsidR="00DE0675" w:rsidRPr="00DB7079" w:rsidRDefault="00DE0675" w:rsidP="00DE0675">
            <w:pPr>
              <w:jc w:val="right"/>
              <w:rPr>
                <w:rFonts w:cs="Calibri"/>
                <w:color w:val="0070C0"/>
                <w:sz w:val="16"/>
                <w:szCs w:val="16"/>
              </w:rPr>
            </w:pPr>
            <w:r w:rsidRPr="00DB7079">
              <w:rPr>
                <w:rFonts w:cs="Calibri"/>
                <w:color w:val="0070C0"/>
                <w:sz w:val="16"/>
                <w:szCs w:val="16"/>
              </w:rPr>
              <w:t>1995</w:t>
            </w:r>
          </w:p>
        </w:tc>
        <w:tc>
          <w:tcPr>
            <w:tcW w:w="1316" w:type="dxa"/>
            <w:noWrap/>
            <w:vAlign w:val="bottom"/>
            <w:hideMark/>
          </w:tcPr>
          <w:p w14:paraId="6EFF8A4C"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33,94</w:t>
            </w:r>
          </w:p>
        </w:tc>
        <w:tc>
          <w:tcPr>
            <w:tcW w:w="1316" w:type="dxa"/>
            <w:noWrap/>
            <w:vAlign w:val="bottom"/>
            <w:hideMark/>
          </w:tcPr>
          <w:p w14:paraId="5C696DD5"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hideMark/>
          </w:tcPr>
          <w:p w14:paraId="53A777B1"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7" w:type="dxa"/>
            <w:noWrap/>
            <w:vAlign w:val="bottom"/>
            <w:hideMark/>
          </w:tcPr>
          <w:p w14:paraId="5AA7B00B"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vAlign w:val="bottom"/>
          </w:tcPr>
          <w:p w14:paraId="6E1981AA"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hideMark/>
          </w:tcPr>
          <w:p w14:paraId="639057A2"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33,94</w:t>
            </w:r>
          </w:p>
        </w:tc>
        <w:tc>
          <w:tcPr>
            <w:tcW w:w="1317" w:type="dxa"/>
            <w:noWrap/>
            <w:vAlign w:val="bottom"/>
            <w:hideMark/>
          </w:tcPr>
          <w:p w14:paraId="337ECBE0"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r>
      <w:tr w:rsidR="00DE0675" w:rsidRPr="00DB7079" w14:paraId="533262E9" w14:textId="77777777" w:rsidTr="00DE0675">
        <w:trPr>
          <w:trHeight w:val="250"/>
        </w:trPr>
        <w:tc>
          <w:tcPr>
            <w:cnfStyle w:val="001000000000" w:firstRow="0" w:lastRow="0" w:firstColumn="1" w:lastColumn="0" w:oddVBand="0" w:evenVBand="0" w:oddHBand="0" w:evenHBand="0" w:firstRowFirstColumn="0" w:firstRowLastColumn="0" w:lastRowFirstColumn="0" w:lastRowLastColumn="0"/>
            <w:tcW w:w="709" w:type="dxa"/>
            <w:noWrap/>
            <w:hideMark/>
          </w:tcPr>
          <w:p w14:paraId="5E5FF03A" w14:textId="77777777" w:rsidR="00DE0675" w:rsidRPr="00DB7079" w:rsidRDefault="00DE0675" w:rsidP="00DE0675">
            <w:pPr>
              <w:jc w:val="right"/>
              <w:rPr>
                <w:rFonts w:cs="Calibri"/>
                <w:color w:val="0070C0"/>
                <w:sz w:val="16"/>
                <w:szCs w:val="16"/>
              </w:rPr>
            </w:pPr>
            <w:r w:rsidRPr="00DB7079">
              <w:rPr>
                <w:rFonts w:cs="Calibri"/>
                <w:color w:val="0070C0"/>
                <w:sz w:val="16"/>
                <w:szCs w:val="16"/>
              </w:rPr>
              <w:t>1996</w:t>
            </w:r>
          </w:p>
        </w:tc>
        <w:tc>
          <w:tcPr>
            <w:tcW w:w="1316" w:type="dxa"/>
            <w:noWrap/>
            <w:vAlign w:val="bottom"/>
            <w:hideMark/>
          </w:tcPr>
          <w:p w14:paraId="218FD9DB"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33,94</w:t>
            </w:r>
          </w:p>
        </w:tc>
        <w:tc>
          <w:tcPr>
            <w:tcW w:w="1316" w:type="dxa"/>
            <w:noWrap/>
            <w:vAlign w:val="bottom"/>
            <w:hideMark/>
          </w:tcPr>
          <w:p w14:paraId="26A578E8"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hideMark/>
          </w:tcPr>
          <w:p w14:paraId="351C27A9"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7" w:type="dxa"/>
            <w:noWrap/>
            <w:vAlign w:val="bottom"/>
            <w:hideMark/>
          </w:tcPr>
          <w:p w14:paraId="142A4DE5"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vAlign w:val="bottom"/>
          </w:tcPr>
          <w:p w14:paraId="35FB1951"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hideMark/>
          </w:tcPr>
          <w:p w14:paraId="7D070B11"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33,94</w:t>
            </w:r>
          </w:p>
        </w:tc>
        <w:tc>
          <w:tcPr>
            <w:tcW w:w="1317" w:type="dxa"/>
            <w:noWrap/>
            <w:vAlign w:val="bottom"/>
            <w:hideMark/>
          </w:tcPr>
          <w:p w14:paraId="124098CB"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r>
      <w:tr w:rsidR="00DE0675" w:rsidRPr="00DB7079" w14:paraId="66A05DAB" w14:textId="77777777" w:rsidTr="00DE0675">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709" w:type="dxa"/>
            <w:noWrap/>
            <w:hideMark/>
          </w:tcPr>
          <w:p w14:paraId="4F096334" w14:textId="77777777" w:rsidR="00DE0675" w:rsidRPr="00DB7079" w:rsidRDefault="00DE0675" w:rsidP="00DE0675">
            <w:pPr>
              <w:jc w:val="right"/>
              <w:rPr>
                <w:rFonts w:cs="Calibri"/>
                <w:color w:val="0070C0"/>
                <w:sz w:val="16"/>
                <w:szCs w:val="16"/>
              </w:rPr>
            </w:pPr>
            <w:r w:rsidRPr="00DB7079">
              <w:rPr>
                <w:rFonts w:cs="Calibri"/>
                <w:color w:val="0070C0"/>
                <w:sz w:val="16"/>
                <w:szCs w:val="16"/>
              </w:rPr>
              <w:t>1997</w:t>
            </w:r>
          </w:p>
        </w:tc>
        <w:tc>
          <w:tcPr>
            <w:tcW w:w="1316" w:type="dxa"/>
            <w:noWrap/>
            <w:vAlign w:val="bottom"/>
            <w:hideMark/>
          </w:tcPr>
          <w:p w14:paraId="362FA492"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33,94</w:t>
            </w:r>
          </w:p>
        </w:tc>
        <w:tc>
          <w:tcPr>
            <w:tcW w:w="1316" w:type="dxa"/>
            <w:noWrap/>
            <w:vAlign w:val="bottom"/>
            <w:hideMark/>
          </w:tcPr>
          <w:p w14:paraId="5CC95758"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hideMark/>
          </w:tcPr>
          <w:p w14:paraId="3328B0CC"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7" w:type="dxa"/>
            <w:noWrap/>
            <w:vAlign w:val="bottom"/>
            <w:hideMark/>
          </w:tcPr>
          <w:p w14:paraId="3B13562E"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vAlign w:val="bottom"/>
          </w:tcPr>
          <w:p w14:paraId="6FDDF4E8"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hideMark/>
          </w:tcPr>
          <w:p w14:paraId="31094C16"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33,94</w:t>
            </w:r>
          </w:p>
        </w:tc>
        <w:tc>
          <w:tcPr>
            <w:tcW w:w="1317" w:type="dxa"/>
            <w:noWrap/>
            <w:vAlign w:val="bottom"/>
            <w:hideMark/>
          </w:tcPr>
          <w:p w14:paraId="4CB8BFBC"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r>
      <w:tr w:rsidR="00DE0675" w:rsidRPr="00DB7079" w14:paraId="54D5FCC9" w14:textId="77777777" w:rsidTr="00DE0675">
        <w:trPr>
          <w:trHeight w:val="250"/>
        </w:trPr>
        <w:tc>
          <w:tcPr>
            <w:cnfStyle w:val="001000000000" w:firstRow="0" w:lastRow="0" w:firstColumn="1" w:lastColumn="0" w:oddVBand="0" w:evenVBand="0" w:oddHBand="0" w:evenHBand="0" w:firstRowFirstColumn="0" w:firstRowLastColumn="0" w:lastRowFirstColumn="0" w:lastRowLastColumn="0"/>
            <w:tcW w:w="709" w:type="dxa"/>
            <w:noWrap/>
            <w:hideMark/>
          </w:tcPr>
          <w:p w14:paraId="3136692D" w14:textId="77777777" w:rsidR="00DE0675" w:rsidRPr="00DB7079" w:rsidRDefault="00DE0675" w:rsidP="00DE0675">
            <w:pPr>
              <w:jc w:val="right"/>
              <w:rPr>
                <w:rFonts w:cs="Calibri"/>
                <w:color w:val="0070C0"/>
                <w:sz w:val="16"/>
                <w:szCs w:val="16"/>
              </w:rPr>
            </w:pPr>
            <w:r w:rsidRPr="00DB7079">
              <w:rPr>
                <w:rFonts w:cs="Calibri"/>
                <w:color w:val="0070C0"/>
                <w:sz w:val="16"/>
                <w:szCs w:val="16"/>
              </w:rPr>
              <w:t>1998</w:t>
            </w:r>
          </w:p>
        </w:tc>
        <w:tc>
          <w:tcPr>
            <w:tcW w:w="1316" w:type="dxa"/>
            <w:noWrap/>
            <w:vAlign w:val="bottom"/>
            <w:hideMark/>
          </w:tcPr>
          <w:p w14:paraId="0F6DA716"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33,94</w:t>
            </w:r>
          </w:p>
        </w:tc>
        <w:tc>
          <w:tcPr>
            <w:tcW w:w="1316" w:type="dxa"/>
            <w:noWrap/>
            <w:vAlign w:val="bottom"/>
            <w:hideMark/>
          </w:tcPr>
          <w:p w14:paraId="7CAFB242"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hideMark/>
          </w:tcPr>
          <w:p w14:paraId="7B5681D0"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7" w:type="dxa"/>
            <w:noWrap/>
            <w:vAlign w:val="bottom"/>
            <w:hideMark/>
          </w:tcPr>
          <w:p w14:paraId="40BF01DF"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vAlign w:val="bottom"/>
          </w:tcPr>
          <w:p w14:paraId="7AB7A4D8"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hideMark/>
          </w:tcPr>
          <w:p w14:paraId="723BF4B1"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33,94</w:t>
            </w:r>
          </w:p>
        </w:tc>
        <w:tc>
          <w:tcPr>
            <w:tcW w:w="1317" w:type="dxa"/>
            <w:noWrap/>
            <w:vAlign w:val="bottom"/>
            <w:hideMark/>
          </w:tcPr>
          <w:p w14:paraId="01271ED2"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r>
      <w:tr w:rsidR="00DE0675" w:rsidRPr="00DB7079" w14:paraId="629B2FC6" w14:textId="77777777" w:rsidTr="00DE0675">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709" w:type="dxa"/>
            <w:noWrap/>
            <w:hideMark/>
          </w:tcPr>
          <w:p w14:paraId="304F8217" w14:textId="77777777" w:rsidR="00DE0675" w:rsidRPr="00DB7079" w:rsidRDefault="00DE0675" w:rsidP="00DE0675">
            <w:pPr>
              <w:jc w:val="right"/>
              <w:rPr>
                <w:rFonts w:cs="Calibri"/>
                <w:color w:val="0070C0"/>
                <w:sz w:val="16"/>
                <w:szCs w:val="16"/>
              </w:rPr>
            </w:pPr>
            <w:r w:rsidRPr="00DB7079">
              <w:rPr>
                <w:rFonts w:cs="Calibri"/>
                <w:color w:val="0070C0"/>
                <w:sz w:val="16"/>
                <w:szCs w:val="16"/>
              </w:rPr>
              <w:t>1999</w:t>
            </w:r>
          </w:p>
        </w:tc>
        <w:tc>
          <w:tcPr>
            <w:tcW w:w="1316" w:type="dxa"/>
            <w:noWrap/>
            <w:vAlign w:val="bottom"/>
            <w:hideMark/>
          </w:tcPr>
          <w:p w14:paraId="753E6DD7"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33,94</w:t>
            </w:r>
          </w:p>
        </w:tc>
        <w:tc>
          <w:tcPr>
            <w:tcW w:w="1316" w:type="dxa"/>
            <w:noWrap/>
            <w:vAlign w:val="bottom"/>
            <w:hideMark/>
          </w:tcPr>
          <w:p w14:paraId="7708C7DD"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hideMark/>
          </w:tcPr>
          <w:p w14:paraId="26E865BE"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7" w:type="dxa"/>
            <w:noWrap/>
            <w:vAlign w:val="bottom"/>
            <w:hideMark/>
          </w:tcPr>
          <w:p w14:paraId="3C93F8A0"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vAlign w:val="bottom"/>
          </w:tcPr>
          <w:p w14:paraId="13B5DA5C"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hideMark/>
          </w:tcPr>
          <w:p w14:paraId="4286B2CB"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33,94</w:t>
            </w:r>
          </w:p>
        </w:tc>
        <w:tc>
          <w:tcPr>
            <w:tcW w:w="1317" w:type="dxa"/>
            <w:noWrap/>
            <w:vAlign w:val="bottom"/>
            <w:hideMark/>
          </w:tcPr>
          <w:p w14:paraId="4485F880"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r>
      <w:tr w:rsidR="00DE0675" w:rsidRPr="00DB7079" w14:paraId="4901113F" w14:textId="77777777" w:rsidTr="00DE0675">
        <w:trPr>
          <w:trHeight w:val="250"/>
        </w:trPr>
        <w:tc>
          <w:tcPr>
            <w:cnfStyle w:val="001000000000" w:firstRow="0" w:lastRow="0" w:firstColumn="1" w:lastColumn="0" w:oddVBand="0" w:evenVBand="0" w:oddHBand="0" w:evenHBand="0" w:firstRowFirstColumn="0" w:firstRowLastColumn="0" w:lastRowFirstColumn="0" w:lastRowLastColumn="0"/>
            <w:tcW w:w="709" w:type="dxa"/>
            <w:noWrap/>
            <w:hideMark/>
          </w:tcPr>
          <w:p w14:paraId="7684A0A2" w14:textId="77777777" w:rsidR="00DE0675" w:rsidRPr="00DB7079" w:rsidRDefault="00DE0675" w:rsidP="00DE0675">
            <w:pPr>
              <w:jc w:val="right"/>
              <w:rPr>
                <w:rFonts w:cs="Calibri"/>
                <w:color w:val="0070C0"/>
                <w:sz w:val="16"/>
                <w:szCs w:val="16"/>
              </w:rPr>
            </w:pPr>
            <w:r w:rsidRPr="00DB7079">
              <w:rPr>
                <w:rFonts w:cs="Calibri"/>
                <w:color w:val="0070C0"/>
                <w:sz w:val="16"/>
                <w:szCs w:val="16"/>
              </w:rPr>
              <w:t>2000</w:t>
            </w:r>
          </w:p>
        </w:tc>
        <w:tc>
          <w:tcPr>
            <w:tcW w:w="1316" w:type="dxa"/>
            <w:noWrap/>
            <w:vAlign w:val="bottom"/>
            <w:hideMark/>
          </w:tcPr>
          <w:p w14:paraId="591361A8"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33,94</w:t>
            </w:r>
          </w:p>
        </w:tc>
        <w:tc>
          <w:tcPr>
            <w:tcW w:w="1316" w:type="dxa"/>
            <w:noWrap/>
            <w:vAlign w:val="bottom"/>
            <w:hideMark/>
          </w:tcPr>
          <w:p w14:paraId="57965F25"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hideMark/>
          </w:tcPr>
          <w:p w14:paraId="3ECCE49C"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7" w:type="dxa"/>
            <w:noWrap/>
            <w:vAlign w:val="bottom"/>
            <w:hideMark/>
          </w:tcPr>
          <w:p w14:paraId="556B0A2A"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vAlign w:val="bottom"/>
          </w:tcPr>
          <w:p w14:paraId="0671D0C4"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hideMark/>
          </w:tcPr>
          <w:p w14:paraId="5762AB12"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33,94</w:t>
            </w:r>
          </w:p>
        </w:tc>
        <w:tc>
          <w:tcPr>
            <w:tcW w:w="1317" w:type="dxa"/>
            <w:noWrap/>
            <w:vAlign w:val="bottom"/>
            <w:hideMark/>
          </w:tcPr>
          <w:p w14:paraId="7F49B065"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r>
      <w:tr w:rsidR="00DE0675" w:rsidRPr="00DB7079" w14:paraId="72ECD9D4" w14:textId="77777777" w:rsidTr="00DE0675">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709" w:type="dxa"/>
            <w:noWrap/>
            <w:hideMark/>
          </w:tcPr>
          <w:p w14:paraId="48FF6FC8" w14:textId="77777777" w:rsidR="00DE0675" w:rsidRPr="00DB7079" w:rsidRDefault="00DE0675" w:rsidP="00DE0675">
            <w:pPr>
              <w:jc w:val="right"/>
              <w:rPr>
                <w:rFonts w:cs="Calibri"/>
                <w:color w:val="0070C0"/>
                <w:sz w:val="16"/>
                <w:szCs w:val="16"/>
              </w:rPr>
            </w:pPr>
            <w:r w:rsidRPr="00DB7079">
              <w:rPr>
                <w:rFonts w:cs="Calibri"/>
                <w:color w:val="0070C0"/>
                <w:sz w:val="16"/>
                <w:szCs w:val="16"/>
              </w:rPr>
              <w:t>2001</w:t>
            </w:r>
          </w:p>
        </w:tc>
        <w:tc>
          <w:tcPr>
            <w:tcW w:w="1316" w:type="dxa"/>
            <w:noWrap/>
            <w:vAlign w:val="bottom"/>
            <w:hideMark/>
          </w:tcPr>
          <w:p w14:paraId="0A7039F4"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33,94</w:t>
            </w:r>
          </w:p>
        </w:tc>
        <w:tc>
          <w:tcPr>
            <w:tcW w:w="1316" w:type="dxa"/>
            <w:noWrap/>
            <w:vAlign w:val="bottom"/>
            <w:hideMark/>
          </w:tcPr>
          <w:p w14:paraId="0E6C0782"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hideMark/>
          </w:tcPr>
          <w:p w14:paraId="6168ACBD"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7" w:type="dxa"/>
            <w:noWrap/>
            <w:vAlign w:val="bottom"/>
            <w:hideMark/>
          </w:tcPr>
          <w:p w14:paraId="07B7B671"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vAlign w:val="bottom"/>
          </w:tcPr>
          <w:p w14:paraId="2DDEB01E"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hideMark/>
          </w:tcPr>
          <w:p w14:paraId="53174909"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33,94</w:t>
            </w:r>
          </w:p>
        </w:tc>
        <w:tc>
          <w:tcPr>
            <w:tcW w:w="1317" w:type="dxa"/>
            <w:noWrap/>
            <w:vAlign w:val="bottom"/>
            <w:hideMark/>
          </w:tcPr>
          <w:p w14:paraId="3F59CBD1"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r>
      <w:tr w:rsidR="00DE0675" w:rsidRPr="00DB7079" w14:paraId="2333AA4F" w14:textId="77777777" w:rsidTr="00DE0675">
        <w:trPr>
          <w:trHeight w:val="250"/>
        </w:trPr>
        <w:tc>
          <w:tcPr>
            <w:cnfStyle w:val="001000000000" w:firstRow="0" w:lastRow="0" w:firstColumn="1" w:lastColumn="0" w:oddVBand="0" w:evenVBand="0" w:oddHBand="0" w:evenHBand="0" w:firstRowFirstColumn="0" w:firstRowLastColumn="0" w:lastRowFirstColumn="0" w:lastRowLastColumn="0"/>
            <w:tcW w:w="709" w:type="dxa"/>
            <w:noWrap/>
            <w:hideMark/>
          </w:tcPr>
          <w:p w14:paraId="036D901B" w14:textId="77777777" w:rsidR="00DE0675" w:rsidRPr="00DB7079" w:rsidRDefault="00DE0675" w:rsidP="00DE0675">
            <w:pPr>
              <w:jc w:val="right"/>
              <w:rPr>
                <w:rFonts w:cs="Calibri"/>
                <w:color w:val="0070C0"/>
                <w:sz w:val="16"/>
                <w:szCs w:val="16"/>
              </w:rPr>
            </w:pPr>
            <w:r w:rsidRPr="00DB7079">
              <w:rPr>
                <w:rFonts w:cs="Calibri"/>
                <w:color w:val="0070C0"/>
                <w:sz w:val="16"/>
                <w:szCs w:val="16"/>
              </w:rPr>
              <w:t>2002</w:t>
            </w:r>
          </w:p>
        </w:tc>
        <w:tc>
          <w:tcPr>
            <w:tcW w:w="1316" w:type="dxa"/>
            <w:noWrap/>
            <w:vAlign w:val="bottom"/>
            <w:hideMark/>
          </w:tcPr>
          <w:p w14:paraId="1D3E197A"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33,94</w:t>
            </w:r>
          </w:p>
        </w:tc>
        <w:tc>
          <w:tcPr>
            <w:tcW w:w="1316" w:type="dxa"/>
            <w:noWrap/>
            <w:vAlign w:val="bottom"/>
            <w:hideMark/>
          </w:tcPr>
          <w:p w14:paraId="7264239A"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hideMark/>
          </w:tcPr>
          <w:p w14:paraId="06B6B353"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7" w:type="dxa"/>
            <w:noWrap/>
            <w:vAlign w:val="bottom"/>
            <w:hideMark/>
          </w:tcPr>
          <w:p w14:paraId="2A0A2BAE"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vAlign w:val="bottom"/>
          </w:tcPr>
          <w:p w14:paraId="633A7259"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hideMark/>
          </w:tcPr>
          <w:p w14:paraId="5441ACC1"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33,94</w:t>
            </w:r>
          </w:p>
        </w:tc>
        <w:tc>
          <w:tcPr>
            <w:tcW w:w="1317" w:type="dxa"/>
            <w:noWrap/>
            <w:vAlign w:val="bottom"/>
            <w:hideMark/>
          </w:tcPr>
          <w:p w14:paraId="768D3B95"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r>
      <w:tr w:rsidR="00DE0675" w:rsidRPr="00DB7079" w14:paraId="3B5E4C31" w14:textId="77777777" w:rsidTr="00DE0675">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709" w:type="dxa"/>
            <w:noWrap/>
            <w:hideMark/>
          </w:tcPr>
          <w:p w14:paraId="101950D3" w14:textId="77777777" w:rsidR="00DE0675" w:rsidRPr="00DB7079" w:rsidRDefault="00DE0675" w:rsidP="00DE0675">
            <w:pPr>
              <w:jc w:val="right"/>
              <w:rPr>
                <w:rFonts w:cs="Calibri"/>
                <w:color w:val="0070C0"/>
                <w:sz w:val="16"/>
                <w:szCs w:val="16"/>
              </w:rPr>
            </w:pPr>
            <w:r w:rsidRPr="00DB7079">
              <w:rPr>
                <w:rFonts w:cs="Calibri"/>
                <w:color w:val="0070C0"/>
                <w:sz w:val="16"/>
                <w:szCs w:val="16"/>
              </w:rPr>
              <w:t>2003</w:t>
            </w:r>
          </w:p>
        </w:tc>
        <w:tc>
          <w:tcPr>
            <w:tcW w:w="1316" w:type="dxa"/>
            <w:noWrap/>
            <w:vAlign w:val="bottom"/>
            <w:hideMark/>
          </w:tcPr>
          <w:p w14:paraId="363E6401"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33,94</w:t>
            </w:r>
          </w:p>
        </w:tc>
        <w:tc>
          <w:tcPr>
            <w:tcW w:w="1316" w:type="dxa"/>
            <w:noWrap/>
            <w:vAlign w:val="bottom"/>
            <w:hideMark/>
          </w:tcPr>
          <w:p w14:paraId="128F3A6E"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hideMark/>
          </w:tcPr>
          <w:p w14:paraId="1BC14D0E"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7" w:type="dxa"/>
            <w:noWrap/>
            <w:vAlign w:val="bottom"/>
            <w:hideMark/>
          </w:tcPr>
          <w:p w14:paraId="61B5C350"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vAlign w:val="bottom"/>
          </w:tcPr>
          <w:p w14:paraId="1512BADE"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hideMark/>
          </w:tcPr>
          <w:p w14:paraId="0A979238"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33,94</w:t>
            </w:r>
          </w:p>
        </w:tc>
        <w:tc>
          <w:tcPr>
            <w:tcW w:w="1317" w:type="dxa"/>
            <w:noWrap/>
            <w:vAlign w:val="bottom"/>
            <w:hideMark/>
          </w:tcPr>
          <w:p w14:paraId="73D13154"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r>
      <w:tr w:rsidR="00DE0675" w:rsidRPr="00DB7079" w14:paraId="6B580CC6" w14:textId="77777777" w:rsidTr="00DE0675">
        <w:trPr>
          <w:trHeight w:val="250"/>
        </w:trPr>
        <w:tc>
          <w:tcPr>
            <w:cnfStyle w:val="001000000000" w:firstRow="0" w:lastRow="0" w:firstColumn="1" w:lastColumn="0" w:oddVBand="0" w:evenVBand="0" w:oddHBand="0" w:evenHBand="0" w:firstRowFirstColumn="0" w:firstRowLastColumn="0" w:lastRowFirstColumn="0" w:lastRowLastColumn="0"/>
            <w:tcW w:w="709" w:type="dxa"/>
            <w:noWrap/>
            <w:hideMark/>
          </w:tcPr>
          <w:p w14:paraId="2B9DC433" w14:textId="77777777" w:rsidR="00DE0675" w:rsidRPr="00DB7079" w:rsidRDefault="00DE0675" w:rsidP="00DE0675">
            <w:pPr>
              <w:jc w:val="right"/>
              <w:rPr>
                <w:rFonts w:cs="Calibri"/>
                <w:color w:val="0070C0"/>
                <w:sz w:val="16"/>
                <w:szCs w:val="16"/>
              </w:rPr>
            </w:pPr>
            <w:r w:rsidRPr="00DB7079">
              <w:rPr>
                <w:rFonts w:cs="Calibri"/>
                <w:color w:val="0070C0"/>
                <w:sz w:val="16"/>
                <w:szCs w:val="16"/>
              </w:rPr>
              <w:t>2004</w:t>
            </w:r>
          </w:p>
        </w:tc>
        <w:tc>
          <w:tcPr>
            <w:tcW w:w="1316" w:type="dxa"/>
            <w:noWrap/>
            <w:vAlign w:val="bottom"/>
            <w:hideMark/>
          </w:tcPr>
          <w:p w14:paraId="5E7CAE8B"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33,94</w:t>
            </w:r>
          </w:p>
        </w:tc>
        <w:tc>
          <w:tcPr>
            <w:tcW w:w="1316" w:type="dxa"/>
            <w:noWrap/>
            <w:vAlign w:val="bottom"/>
            <w:hideMark/>
          </w:tcPr>
          <w:p w14:paraId="7040F86A"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hideMark/>
          </w:tcPr>
          <w:p w14:paraId="0786E642"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7" w:type="dxa"/>
            <w:noWrap/>
            <w:vAlign w:val="bottom"/>
            <w:hideMark/>
          </w:tcPr>
          <w:p w14:paraId="5D3C2D3E"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vAlign w:val="bottom"/>
          </w:tcPr>
          <w:p w14:paraId="68A0975C"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hideMark/>
          </w:tcPr>
          <w:p w14:paraId="73DB9D94"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33,94</w:t>
            </w:r>
          </w:p>
        </w:tc>
        <w:tc>
          <w:tcPr>
            <w:tcW w:w="1317" w:type="dxa"/>
            <w:noWrap/>
            <w:vAlign w:val="bottom"/>
            <w:hideMark/>
          </w:tcPr>
          <w:p w14:paraId="4B392BF4"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r>
      <w:tr w:rsidR="00DE0675" w:rsidRPr="00DB7079" w14:paraId="052B7C81" w14:textId="77777777" w:rsidTr="00DE0675">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709" w:type="dxa"/>
            <w:noWrap/>
            <w:hideMark/>
          </w:tcPr>
          <w:p w14:paraId="2BEEFFAB" w14:textId="77777777" w:rsidR="00DE0675" w:rsidRPr="00DB7079" w:rsidRDefault="00DE0675" w:rsidP="00DE0675">
            <w:pPr>
              <w:jc w:val="right"/>
              <w:rPr>
                <w:rFonts w:cs="Calibri"/>
                <w:color w:val="0070C0"/>
                <w:sz w:val="16"/>
                <w:szCs w:val="16"/>
              </w:rPr>
            </w:pPr>
            <w:r w:rsidRPr="00DB7079">
              <w:rPr>
                <w:rFonts w:cs="Calibri"/>
                <w:color w:val="0070C0"/>
                <w:sz w:val="16"/>
                <w:szCs w:val="16"/>
              </w:rPr>
              <w:t>2005</w:t>
            </w:r>
          </w:p>
        </w:tc>
        <w:tc>
          <w:tcPr>
            <w:tcW w:w="1316" w:type="dxa"/>
            <w:noWrap/>
            <w:vAlign w:val="bottom"/>
            <w:hideMark/>
          </w:tcPr>
          <w:p w14:paraId="0AD300CA"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33,94</w:t>
            </w:r>
          </w:p>
        </w:tc>
        <w:tc>
          <w:tcPr>
            <w:tcW w:w="1316" w:type="dxa"/>
            <w:noWrap/>
            <w:vAlign w:val="bottom"/>
            <w:hideMark/>
          </w:tcPr>
          <w:p w14:paraId="5BD20BAA"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hideMark/>
          </w:tcPr>
          <w:p w14:paraId="24166123"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7" w:type="dxa"/>
            <w:noWrap/>
            <w:vAlign w:val="bottom"/>
            <w:hideMark/>
          </w:tcPr>
          <w:p w14:paraId="0999302B"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vAlign w:val="bottom"/>
          </w:tcPr>
          <w:p w14:paraId="54D99ACA"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hideMark/>
          </w:tcPr>
          <w:p w14:paraId="3B1427ED"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33,94</w:t>
            </w:r>
          </w:p>
        </w:tc>
        <w:tc>
          <w:tcPr>
            <w:tcW w:w="1317" w:type="dxa"/>
            <w:noWrap/>
            <w:vAlign w:val="bottom"/>
            <w:hideMark/>
          </w:tcPr>
          <w:p w14:paraId="0F4C8232"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r>
      <w:tr w:rsidR="00DE0675" w:rsidRPr="00DB7079" w14:paraId="559F7B07" w14:textId="77777777" w:rsidTr="00DE0675">
        <w:trPr>
          <w:trHeight w:val="250"/>
        </w:trPr>
        <w:tc>
          <w:tcPr>
            <w:cnfStyle w:val="001000000000" w:firstRow="0" w:lastRow="0" w:firstColumn="1" w:lastColumn="0" w:oddVBand="0" w:evenVBand="0" w:oddHBand="0" w:evenHBand="0" w:firstRowFirstColumn="0" w:firstRowLastColumn="0" w:lastRowFirstColumn="0" w:lastRowLastColumn="0"/>
            <w:tcW w:w="709" w:type="dxa"/>
            <w:noWrap/>
            <w:hideMark/>
          </w:tcPr>
          <w:p w14:paraId="70540726" w14:textId="77777777" w:rsidR="00DE0675" w:rsidRPr="00DB7079" w:rsidRDefault="00DE0675" w:rsidP="00DE0675">
            <w:pPr>
              <w:jc w:val="right"/>
              <w:rPr>
                <w:rFonts w:cs="Calibri"/>
                <w:color w:val="0070C0"/>
                <w:sz w:val="16"/>
                <w:szCs w:val="16"/>
              </w:rPr>
            </w:pPr>
            <w:r w:rsidRPr="00DB7079">
              <w:rPr>
                <w:rFonts w:cs="Calibri"/>
                <w:color w:val="0070C0"/>
                <w:sz w:val="16"/>
                <w:szCs w:val="16"/>
              </w:rPr>
              <w:t>2006</w:t>
            </w:r>
          </w:p>
        </w:tc>
        <w:tc>
          <w:tcPr>
            <w:tcW w:w="1316" w:type="dxa"/>
            <w:noWrap/>
            <w:vAlign w:val="bottom"/>
            <w:hideMark/>
          </w:tcPr>
          <w:p w14:paraId="62A33609"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33,94</w:t>
            </w:r>
          </w:p>
        </w:tc>
        <w:tc>
          <w:tcPr>
            <w:tcW w:w="1316" w:type="dxa"/>
            <w:noWrap/>
            <w:vAlign w:val="bottom"/>
            <w:hideMark/>
          </w:tcPr>
          <w:p w14:paraId="2A5CF394"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hideMark/>
          </w:tcPr>
          <w:p w14:paraId="4AF9355A"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7" w:type="dxa"/>
            <w:noWrap/>
            <w:vAlign w:val="bottom"/>
            <w:hideMark/>
          </w:tcPr>
          <w:p w14:paraId="5580AD90"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vAlign w:val="bottom"/>
          </w:tcPr>
          <w:p w14:paraId="448F4E6B"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hideMark/>
          </w:tcPr>
          <w:p w14:paraId="48C0484C"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33,94</w:t>
            </w:r>
          </w:p>
        </w:tc>
        <w:tc>
          <w:tcPr>
            <w:tcW w:w="1317" w:type="dxa"/>
            <w:noWrap/>
            <w:vAlign w:val="bottom"/>
            <w:hideMark/>
          </w:tcPr>
          <w:p w14:paraId="13A254E4"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r>
      <w:tr w:rsidR="00DE0675" w:rsidRPr="00DB7079" w14:paraId="346C6138" w14:textId="77777777" w:rsidTr="00DE0675">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709" w:type="dxa"/>
            <w:noWrap/>
            <w:hideMark/>
          </w:tcPr>
          <w:p w14:paraId="623FB154" w14:textId="77777777" w:rsidR="00DE0675" w:rsidRPr="00DB7079" w:rsidRDefault="00DE0675" w:rsidP="00DE0675">
            <w:pPr>
              <w:jc w:val="right"/>
              <w:rPr>
                <w:rFonts w:cs="Calibri"/>
                <w:color w:val="0070C0"/>
                <w:sz w:val="16"/>
                <w:szCs w:val="16"/>
              </w:rPr>
            </w:pPr>
            <w:r w:rsidRPr="00DB7079">
              <w:rPr>
                <w:rFonts w:cs="Calibri"/>
                <w:color w:val="0070C0"/>
                <w:sz w:val="16"/>
                <w:szCs w:val="16"/>
              </w:rPr>
              <w:t>2007</w:t>
            </w:r>
          </w:p>
        </w:tc>
        <w:tc>
          <w:tcPr>
            <w:tcW w:w="1316" w:type="dxa"/>
            <w:noWrap/>
            <w:vAlign w:val="bottom"/>
            <w:hideMark/>
          </w:tcPr>
          <w:p w14:paraId="4082D209"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33,94</w:t>
            </w:r>
          </w:p>
        </w:tc>
        <w:tc>
          <w:tcPr>
            <w:tcW w:w="1316" w:type="dxa"/>
            <w:noWrap/>
            <w:vAlign w:val="bottom"/>
            <w:hideMark/>
          </w:tcPr>
          <w:p w14:paraId="75C07A09"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hideMark/>
          </w:tcPr>
          <w:p w14:paraId="74169225"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7" w:type="dxa"/>
            <w:noWrap/>
            <w:vAlign w:val="bottom"/>
            <w:hideMark/>
          </w:tcPr>
          <w:p w14:paraId="20F17E6B"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vAlign w:val="bottom"/>
          </w:tcPr>
          <w:p w14:paraId="6B8B94C7"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hideMark/>
          </w:tcPr>
          <w:p w14:paraId="64D78230"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33,94</w:t>
            </w:r>
          </w:p>
        </w:tc>
        <w:tc>
          <w:tcPr>
            <w:tcW w:w="1317" w:type="dxa"/>
            <w:noWrap/>
            <w:vAlign w:val="bottom"/>
            <w:hideMark/>
          </w:tcPr>
          <w:p w14:paraId="3AAA5ADB"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r>
      <w:tr w:rsidR="00DE0675" w:rsidRPr="00DB7079" w14:paraId="1669EA78" w14:textId="77777777" w:rsidTr="00DE0675">
        <w:trPr>
          <w:trHeight w:val="250"/>
        </w:trPr>
        <w:tc>
          <w:tcPr>
            <w:cnfStyle w:val="001000000000" w:firstRow="0" w:lastRow="0" w:firstColumn="1" w:lastColumn="0" w:oddVBand="0" w:evenVBand="0" w:oddHBand="0" w:evenHBand="0" w:firstRowFirstColumn="0" w:firstRowLastColumn="0" w:lastRowFirstColumn="0" w:lastRowLastColumn="0"/>
            <w:tcW w:w="709" w:type="dxa"/>
            <w:noWrap/>
            <w:hideMark/>
          </w:tcPr>
          <w:p w14:paraId="3CDA7D22" w14:textId="77777777" w:rsidR="00DE0675" w:rsidRPr="00DB7079" w:rsidRDefault="00DE0675" w:rsidP="00DE0675">
            <w:pPr>
              <w:jc w:val="right"/>
              <w:rPr>
                <w:rFonts w:cs="Calibri"/>
                <w:color w:val="0070C0"/>
                <w:sz w:val="16"/>
                <w:szCs w:val="16"/>
              </w:rPr>
            </w:pPr>
            <w:r w:rsidRPr="00DB7079">
              <w:rPr>
                <w:rFonts w:cs="Calibri"/>
                <w:color w:val="0070C0"/>
                <w:sz w:val="16"/>
                <w:szCs w:val="16"/>
              </w:rPr>
              <w:t>2008</w:t>
            </w:r>
          </w:p>
        </w:tc>
        <w:tc>
          <w:tcPr>
            <w:tcW w:w="1316" w:type="dxa"/>
            <w:noWrap/>
            <w:vAlign w:val="bottom"/>
            <w:hideMark/>
          </w:tcPr>
          <w:p w14:paraId="24FF4863"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33,94</w:t>
            </w:r>
          </w:p>
        </w:tc>
        <w:tc>
          <w:tcPr>
            <w:tcW w:w="1316" w:type="dxa"/>
            <w:noWrap/>
            <w:vAlign w:val="bottom"/>
            <w:hideMark/>
          </w:tcPr>
          <w:p w14:paraId="7088B8EE"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hideMark/>
          </w:tcPr>
          <w:p w14:paraId="482B80CA"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7" w:type="dxa"/>
            <w:noWrap/>
            <w:vAlign w:val="bottom"/>
            <w:hideMark/>
          </w:tcPr>
          <w:p w14:paraId="47F8A8D0"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vAlign w:val="bottom"/>
          </w:tcPr>
          <w:p w14:paraId="29710ED4"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hideMark/>
          </w:tcPr>
          <w:p w14:paraId="715297A1"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33,94</w:t>
            </w:r>
          </w:p>
        </w:tc>
        <w:tc>
          <w:tcPr>
            <w:tcW w:w="1317" w:type="dxa"/>
            <w:noWrap/>
            <w:vAlign w:val="bottom"/>
            <w:hideMark/>
          </w:tcPr>
          <w:p w14:paraId="088FF9AC"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r>
      <w:tr w:rsidR="00DE0675" w:rsidRPr="00DB7079" w14:paraId="5C5CE66C" w14:textId="77777777" w:rsidTr="00DE0675">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709" w:type="dxa"/>
            <w:noWrap/>
            <w:hideMark/>
          </w:tcPr>
          <w:p w14:paraId="7854ACCC" w14:textId="77777777" w:rsidR="00DE0675" w:rsidRPr="00DB7079" w:rsidRDefault="00DE0675" w:rsidP="00DE0675">
            <w:pPr>
              <w:jc w:val="right"/>
              <w:rPr>
                <w:rFonts w:cs="Calibri"/>
                <w:color w:val="0070C0"/>
                <w:sz w:val="16"/>
                <w:szCs w:val="16"/>
              </w:rPr>
            </w:pPr>
            <w:r w:rsidRPr="00DB7079">
              <w:rPr>
                <w:rFonts w:cs="Calibri"/>
                <w:color w:val="0070C0"/>
                <w:sz w:val="16"/>
                <w:szCs w:val="16"/>
              </w:rPr>
              <w:t>2009</w:t>
            </w:r>
          </w:p>
        </w:tc>
        <w:tc>
          <w:tcPr>
            <w:tcW w:w="1316" w:type="dxa"/>
            <w:noWrap/>
            <w:vAlign w:val="bottom"/>
            <w:hideMark/>
          </w:tcPr>
          <w:p w14:paraId="6375F895"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33,94</w:t>
            </w:r>
          </w:p>
        </w:tc>
        <w:tc>
          <w:tcPr>
            <w:tcW w:w="1316" w:type="dxa"/>
            <w:noWrap/>
            <w:vAlign w:val="bottom"/>
            <w:hideMark/>
          </w:tcPr>
          <w:p w14:paraId="3FCE4A50"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hideMark/>
          </w:tcPr>
          <w:p w14:paraId="6805C543"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7" w:type="dxa"/>
            <w:noWrap/>
            <w:vAlign w:val="bottom"/>
            <w:hideMark/>
          </w:tcPr>
          <w:p w14:paraId="406D9240"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vAlign w:val="bottom"/>
          </w:tcPr>
          <w:p w14:paraId="46908534"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hideMark/>
          </w:tcPr>
          <w:p w14:paraId="31530192"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33,94</w:t>
            </w:r>
          </w:p>
        </w:tc>
        <w:tc>
          <w:tcPr>
            <w:tcW w:w="1317" w:type="dxa"/>
            <w:noWrap/>
            <w:vAlign w:val="bottom"/>
            <w:hideMark/>
          </w:tcPr>
          <w:p w14:paraId="5870042C"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r>
      <w:tr w:rsidR="00DE0675" w:rsidRPr="00DB7079" w14:paraId="0B9A4713" w14:textId="77777777" w:rsidTr="00DE0675">
        <w:trPr>
          <w:trHeight w:val="250"/>
        </w:trPr>
        <w:tc>
          <w:tcPr>
            <w:cnfStyle w:val="001000000000" w:firstRow="0" w:lastRow="0" w:firstColumn="1" w:lastColumn="0" w:oddVBand="0" w:evenVBand="0" w:oddHBand="0" w:evenHBand="0" w:firstRowFirstColumn="0" w:firstRowLastColumn="0" w:lastRowFirstColumn="0" w:lastRowLastColumn="0"/>
            <w:tcW w:w="709" w:type="dxa"/>
            <w:noWrap/>
            <w:hideMark/>
          </w:tcPr>
          <w:p w14:paraId="7300A049" w14:textId="77777777" w:rsidR="00DE0675" w:rsidRPr="00DB7079" w:rsidRDefault="00DE0675" w:rsidP="00DE0675">
            <w:pPr>
              <w:jc w:val="right"/>
              <w:rPr>
                <w:rFonts w:cs="Calibri"/>
                <w:color w:val="0070C0"/>
                <w:sz w:val="16"/>
                <w:szCs w:val="16"/>
              </w:rPr>
            </w:pPr>
            <w:r w:rsidRPr="00DB7079">
              <w:rPr>
                <w:rFonts w:cs="Calibri"/>
                <w:color w:val="0070C0"/>
                <w:sz w:val="16"/>
                <w:szCs w:val="16"/>
              </w:rPr>
              <w:t>2010</w:t>
            </w:r>
          </w:p>
        </w:tc>
        <w:tc>
          <w:tcPr>
            <w:tcW w:w="1316" w:type="dxa"/>
            <w:noWrap/>
            <w:vAlign w:val="bottom"/>
            <w:hideMark/>
          </w:tcPr>
          <w:p w14:paraId="7A1215AA"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33,94</w:t>
            </w:r>
          </w:p>
        </w:tc>
        <w:tc>
          <w:tcPr>
            <w:tcW w:w="1316" w:type="dxa"/>
            <w:noWrap/>
            <w:vAlign w:val="bottom"/>
            <w:hideMark/>
          </w:tcPr>
          <w:p w14:paraId="22D6126C"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hideMark/>
          </w:tcPr>
          <w:p w14:paraId="098D6FDC"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7" w:type="dxa"/>
            <w:noWrap/>
            <w:vAlign w:val="bottom"/>
            <w:hideMark/>
          </w:tcPr>
          <w:p w14:paraId="12090E5C"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vAlign w:val="bottom"/>
          </w:tcPr>
          <w:p w14:paraId="0078A52F"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hideMark/>
          </w:tcPr>
          <w:p w14:paraId="2F65B3AC"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33,94</w:t>
            </w:r>
          </w:p>
        </w:tc>
        <w:tc>
          <w:tcPr>
            <w:tcW w:w="1317" w:type="dxa"/>
            <w:noWrap/>
            <w:vAlign w:val="bottom"/>
            <w:hideMark/>
          </w:tcPr>
          <w:p w14:paraId="6BAA9EC8"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r>
      <w:tr w:rsidR="00DE0675" w:rsidRPr="00DB7079" w14:paraId="0859A00F" w14:textId="77777777" w:rsidTr="00DE0675">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709" w:type="dxa"/>
            <w:noWrap/>
            <w:hideMark/>
          </w:tcPr>
          <w:p w14:paraId="38A548B1" w14:textId="77777777" w:rsidR="00DE0675" w:rsidRPr="00DB7079" w:rsidRDefault="00DE0675" w:rsidP="00DE0675">
            <w:pPr>
              <w:jc w:val="right"/>
              <w:rPr>
                <w:rFonts w:cs="Calibri"/>
                <w:color w:val="0070C0"/>
                <w:sz w:val="16"/>
                <w:szCs w:val="16"/>
              </w:rPr>
            </w:pPr>
            <w:r w:rsidRPr="00DB7079">
              <w:rPr>
                <w:rFonts w:cs="Calibri"/>
                <w:color w:val="0070C0"/>
                <w:sz w:val="16"/>
                <w:szCs w:val="16"/>
              </w:rPr>
              <w:t>2011</w:t>
            </w:r>
          </w:p>
        </w:tc>
        <w:tc>
          <w:tcPr>
            <w:tcW w:w="1316" w:type="dxa"/>
            <w:noWrap/>
            <w:vAlign w:val="bottom"/>
            <w:hideMark/>
          </w:tcPr>
          <w:p w14:paraId="37E28F42"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28,26</w:t>
            </w:r>
          </w:p>
        </w:tc>
        <w:tc>
          <w:tcPr>
            <w:tcW w:w="1316" w:type="dxa"/>
            <w:noWrap/>
            <w:vAlign w:val="bottom"/>
            <w:hideMark/>
          </w:tcPr>
          <w:p w14:paraId="099EB278"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5,34</w:t>
            </w:r>
          </w:p>
        </w:tc>
        <w:tc>
          <w:tcPr>
            <w:tcW w:w="1316" w:type="dxa"/>
            <w:noWrap/>
            <w:vAlign w:val="bottom"/>
            <w:hideMark/>
          </w:tcPr>
          <w:p w14:paraId="283150C1"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0,02</w:t>
            </w:r>
          </w:p>
        </w:tc>
        <w:tc>
          <w:tcPr>
            <w:tcW w:w="1317" w:type="dxa"/>
            <w:noWrap/>
            <w:vAlign w:val="bottom"/>
            <w:hideMark/>
          </w:tcPr>
          <w:p w14:paraId="06F3C792"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0,32</w:t>
            </w:r>
          </w:p>
        </w:tc>
        <w:tc>
          <w:tcPr>
            <w:tcW w:w="1316" w:type="dxa"/>
            <w:vAlign w:val="bottom"/>
          </w:tcPr>
          <w:p w14:paraId="513BDC24"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hideMark/>
          </w:tcPr>
          <w:p w14:paraId="00794273"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33,94</w:t>
            </w:r>
          </w:p>
        </w:tc>
        <w:tc>
          <w:tcPr>
            <w:tcW w:w="1317" w:type="dxa"/>
            <w:noWrap/>
            <w:vAlign w:val="bottom"/>
            <w:hideMark/>
          </w:tcPr>
          <w:p w14:paraId="46F6E26F"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r>
      <w:tr w:rsidR="00DE0675" w:rsidRPr="00DB7079" w14:paraId="6357DD50" w14:textId="77777777" w:rsidTr="00DE0675">
        <w:trPr>
          <w:trHeight w:val="250"/>
        </w:trPr>
        <w:tc>
          <w:tcPr>
            <w:cnfStyle w:val="001000000000" w:firstRow="0" w:lastRow="0" w:firstColumn="1" w:lastColumn="0" w:oddVBand="0" w:evenVBand="0" w:oddHBand="0" w:evenHBand="0" w:firstRowFirstColumn="0" w:firstRowLastColumn="0" w:lastRowFirstColumn="0" w:lastRowLastColumn="0"/>
            <w:tcW w:w="709" w:type="dxa"/>
            <w:noWrap/>
            <w:hideMark/>
          </w:tcPr>
          <w:p w14:paraId="715E1552" w14:textId="77777777" w:rsidR="00DE0675" w:rsidRPr="00DB7079" w:rsidRDefault="00DE0675" w:rsidP="00DE0675">
            <w:pPr>
              <w:jc w:val="right"/>
              <w:rPr>
                <w:rFonts w:cs="Calibri"/>
                <w:color w:val="0070C0"/>
                <w:sz w:val="16"/>
                <w:szCs w:val="16"/>
              </w:rPr>
            </w:pPr>
            <w:r w:rsidRPr="00DB7079">
              <w:rPr>
                <w:rFonts w:cs="Calibri"/>
                <w:color w:val="0070C0"/>
                <w:sz w:val="16"/>
                <w:szCs w:val="16"/>
              </w:rPr>
              <w:t>2012</w:t>
            </w:r>
          </w:p>
        </w:tc>
        <w:tc>
          <w:tcPr>
            <w:tcW w:w="1316" w:type="dxa"/>
            <w:noWrap/>
            <w:vAlign w:val="bottom"/>
            <w:hideMark/>
          </w:tcPr>
          <w:p w14:paraId="4164DBA2"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hideMark/>
          </w:tcPr>
          <w:p w14:paraId="554A9E9B"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13,44</w:t>
            </w:r>
          </w:p>
        </w:tc>
        <w:tc>
          <w:tcPr>
            <w:tcW w:w="1316" w:type="dxa"/>
            <w:noWrap/>
            <w:vAlign w:val="bottom"/>
            <w:hideMark/>
          </w:tcPr>
          <w:p w14:paraId="2AB38876"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0,05</w:t>
            </w:r>
          </w:p>
        </w:tc>
        <w:tc>
          <w:tcPr>
            <w:tcW w:w="1317" w:type="dxa"/>
            <w:noWrap/>
            <w:vAlign w:val="bottom"/>
            <w:hideMark/>
          </w:tcPr>
          <w:p w14:paraId="4486DCC6"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0,83</w:t>
            </w:r>
          </w:p>
        </w:tc>
        <w:tc>
          <w:tcPr>
            <w:tcW w:w="1316" w:type="dxa"/>
            <w:vAlign w:val="bottom"/>
          </w:tcPr>
          <w:p w14:paraId="04D083D5"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hideMark/>
          </w:tcPr>
          <w:p w14:paraId="4E5E2512"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14,31</w:t>
            </w:r>
          </w:p>
        </w:tc>
        <w:tc>
          <w:tcPr>
            <w:tcW w:w="1317" w:type="dxa"/>
            <w:noWrap/>
            <w:vAlign w:val="bottom"/>
            <w:hideMark/>
          </w:tcPr>
          <w:p w14:paraId="0CC10134"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-57,82</w:t>
            </w:r>
          </w:p>
        </w:tc>
      </w:tr>
      <w:tr w:rsidR="00DE0675" w:rsidRPr="00DB7079" w14:paraId="66C1DD4D" w14:textId="77777777" w:rsidTr="00DE0675">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709" w:type="dxa"/>
            <w:noWrap/>
            <w:hideMark/>
          </w:tcPr>
          <w:p w14:paraId="3CD23375" w14:textId="77777777" w:rsidR="00DE0675" w:rsidRPr="00DB7079" w:rsidRDefault="00DE0675" w:rsidP="00DE0675">
            <w:pPr>
              <w:jc w:val="right"/>
              <w:rPr>
                <w:rFonts w:cs="Calibri"/>
                <w:color w:val="0070C0"/>
                <w:sz w:val="16"/>
                <w:szCs w:val="16"/>
              </w:rPr>
            </w:pPr>
            <w:r w:rsidRPr="00DB7079">
              <w:rPr>
                <w:rFonts w:cs="Calibri"/>
                <w:color w:val="0070C0"/>
                <w:sz w:val="16"/>
                <w:szCs w:val="16"/>
              </w:rPr>
              <w:t>2013</w:t>
            </w:r>
          </w:p>
        </w:tc>
        <w:tc>
          <w:tcPr>
            <w:tcW w:w="1316" w:type="dxa"/>
            <w:noWrap/>
            <w:vAlign w:val="bottom"/>
            <w:hideMark/>
          </w:tcPr>
          <w:p w14:paraId="670CF0D5"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hideMark/>
          </w:tcPr>
          <w:p w14:paraId="768019B4"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13,92</w:t>
            </w:r>
          </w:p>
        </w:tc>
        <w:tc>
          <w:tcPr>
            <w:tcW w:w="1316" w:type="dxa"/>
            <w:noWrap/>
            <w:vAlign w:val="bottom"/>
            <w:hideMark/>
          </w:tcPr>
          <w:p w14:paraId="2B671809"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0,05</w:t>
            </w:r>
          </w:p>
        </w:tc>
        <w:tc>
          <w:tcPr>
            <w:tcW w:w="1317" w:type="dxa"/>
            <w:noWrap/>
            <w:vAlign w:val="bottom"/>
            <w:hideMark/>
          </w:tcPr>
          <w:p w14:paraId="2D11DEAC"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0,86</w:t>
            </w:r>
          </w:p>
        </w:tc>
        <w:tc>
          <w:tcPr>
            <w:tcW w:w="1316" w:type="dxa"/>
            <w:vAlign w:val="bottom"/>
          </w:tcPr>
          <w:p w14:paraId="21983850"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hideMark/>
          </w:tcPr>
          <w:p w14:paraId="67B52802"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14,83</w:t>
            </w:r>
          </w:p>
        </w:tc>
        <w:tc>
          <w:tcPr>
            <w:tcW w:w="1317" w:type="dxa"/>
            <w:noWrap/>
            <w:vAlign w:val="bottom"/>
            <w:hideMark/>
          </w:tcPr>
          <w:p w14:paraId="2BCCB17D"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-56,31</w:t>
            </w:r>
          </w:p>
        </w:tc>
      </w:tr>
      <w:tr w:rsidR="00DE0675" w:rsidRPr="00DB7079" w14:paraId="69D5EDEA" w14:textId="77777777" w:rsidTr="00DE0675">
        <w:trPr>
          <w:trHeight w:val="250"/>
        </w:trPr>
        <w:tc>
          <w:tcPr>
            <w:cnfStyle w:val="001000000000" w:firstRow="0" w:lastRow="0" w:firstColumn="1" w:lastColumn="0" w:oddVBand="0" w:evenVBand="0" w:oddHBand="0" w:evenHBand="0" w:firstRowFirstColumn="0" w:firstRowLastColumn="0" w:lastRowFirstColumn="0" w:lastRowLastColumn="0"/>
            <w:tcW w:w="709" w:type="dxa"/>
            <w:noWrap/>
            <w:hideMark/>
          </w:tcPr>
          <w:p w14:paraId="3653CB75" w14:textId="77777777" w:rsidR="00DE0675" w:rsidRPr="00DB7079" w:rsidRDefault="00DE0675" w:rsidP="00DE0675">
            <w:pPr>
              <w:jc w:val="right"/>
              <w:rPr>
                <w:rFonts w:cs="Calibri"/>
                <w:color w:val="0070C0"/>
                <w:sz w:val="16"/>
                <w:szCs w:val="16"/>
              </w:rPr>
            </w:pPr>
            <w:r w:rsidRPr="00DB7079">
              <w:rPr>
                <w:rFonts w:cs="Calibri"/>
                <w:color w:val="0070C0"/>
                <w:sz w:val="16"/>
                <w:szCs w:val="16"/>
              </w:rPr>
              <w:t>2014</w:t>
            </w:r>
          </w:p>
        </w:tc>
        <w:tc>
          <w:tcPr>
            <w:tcW w:w="1316" w:type="dxa"/>
            <w:noWrap/>
            <w:vAlign w:val="bottom"/>
            <w:hideMark/>
          </w:tcPr>
          <w:p w14:paraId="47B12457"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hideMark/>
          </w:tcPr>
          <w:p w14:paraId="71CBF977"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16,72</w:t>
            </w:r>
          </w:p>
        </w:tc>
        <w:tc>
          <w:tcPr>
            <w:tcW w:w="1316" w:type="dxa"/>
            <w:noWrap/>
            <w:vAlign w:val="bottom"/>
            <w:hideMark/>
          </w:tcPr>
          <w:p w14:paraId="392E3E98"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0,06</w:t>
            </w:r>
          </w:p>
        </w:tc>
        <w:tc>
          <w:tcPr>
            <w:tcW w:w="1317" w:type="dxa"/>
            <w:noWrap/>
            <w:vAlign w:val="bottom"/>
            <w:hideMark/>
          </w:tcPr>
          <w:p w14:paraId="3E242A81"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1,14</w:t>
            </w:r>
          </w:p>
        </w:tc>
        <w:tc>
          <w:tcPr>
            <w:tcW w:w="1316" w:type="dxa"/>
            <w:vAlign w:val="bottom"/>
          </w:tcPr>
          <w:p w14:paraId="0C7F762D"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hideMark/>
          </w:tcPr>
          <w:p w14:paraId="10E551A0"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17,92</w:t>
            </w:r>
          </w:p>
        </w:tc>
        <w:tc>
          <w:tcPr>
            <w:tcW w:w="1317" w:type="dxa"/>
            <w:noWrap/>
            <w:vAlign w:val="bottom"/>
            <w:hideMark/>
          </w:tcPr>
          <w:p w14:paraId="48792038"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-47,19</w:t>
            </w:r>
          </w:p>
        </w:tc>
      </w:tr>
      <w:tr w:rsidR="00DE0675" w:rsidRPr="00DB7079" w14:paraId="78D6FB45" w14:textId="77777777" w:rsidTr="00DE0675">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709" w:type="dxa"/>
            <w:noWrap/>
            <w:hideMark/>
          </w:tcPr>
          <w:p w14:paraId="4F152796" w14:textId="77777777" w:rsidR="00DE0675" w:rsidRPr="00DB7079" w:rsidRDefault="00DE0675" w:rsidP="00DE0675">
            <w:pPr>
              <w:jc w:val="right"/>
              <w:rPr>
                <w:rFonts w:cs="Calibri"/>
                <w:color w:val="0070C0"/>
                <w:sz w:val="16"/>
                <w:szCs w:val="16"/>
              </w:rPr>
            </w:pPr>
            <w:r w:rsidRPr="00DB7079">
              <w:rPr>
                <w:rFonts w:cs="Calibri"/>
                <w:color w:val="0070C0"/>
                <w:sz w:val="16"/>
                <w:szCs w:val="16"/>
              </w:rPr>
              <w:t>2015</w:t>
            </w:r>
          </w:p>
        </w:tc>
        <w:tc>
          <w:tcPr>
            <w:tcW w:w="1316" w:type="dxa"/>
            <w:noWrap/>
            <w:vAlign w:val="bottom"/>
            <w:hideMark/>
          </w:tcPr>
          <w:p w14:paraId="799C8FD0"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hideMark/>
          </w:tcPr>
          <w:p w14:paraId="0646151A"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42,29</w:t>
            </w:r>
          </w:p>
        </w:tc>
        <w:tc>
          <w:tcPr>
            <w:tcW w:w="1316" w:type="dxa"/>
            <w:noWrap/>
            <w:vAlign w:val="bottom"/>
            <w:hideMark/>
          </w:tcPr>
          <w:p w14:paraId="49A447B5"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0,16</w:t>
            </w:r>
          </w:p>
        </w:tc>
        <w:tc>
          <w:tcPr>
            <w:tcW w:w="1317" w:type="dxa"/>
            <w:noWrap/>
            <w:vAlign w:val="bottom"/>
            <w:hideMark/>
          </w:tcPr>
          <w:p w14:paraId="3E5FCC9C"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2,89</w:t>
            </w:r>
          </w:p>
        </w:tc>
        <w:tc>
          <w:tcPr>
            <w:tcW w:w="1316" w:type="dxa"/>
            <w:vAlign w:val="bottom"/>
          </w:tcPr>
          <w:p w14:paraId="7C395F0D"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hideMark/>
          </w:tcPr>
          <w:p w14:paraId="40006285"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45,34</w:t>
            </w:r>
          </w:p>
        </w:tc>
        <w:tc>
          <w:tcPr>
            <w:tcW w:w="1317" w:type="dxa"/>
            <w:noWrap/>
            <w:vAlign w:val="bottom"/>
            <w:hideMark/>
          </w:tcPr>
          <w:p w14:paraId="69D05843"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33,62</w:t>
            </w:r>
          </w:p>
        </w:tc>
      </w:tr>
      <w:tr w:rsidR="00DE0675" w:rsidRPr="00DB7079" w14:paraId="049D4D6F" w14:textId="77777777" w:rsidTr="00DE0675">
        <w:trPr>
          <w:trHeight w:val="250"/>
        </w:trPr>
        <w:tc>
          <w:tcPr>
            <w:cnfStyle w:val="001000000000" w:firstRow="0" w:lastRow="0" w:firstColumn="1" w:lastColumn="0" w:oddVBand="0" w:evenVBand="0" w:oddHBand="0" w:evenHBand="0" w:firstRowFirstColumn="0" w:firstRowLastColumn="0" w:lastRowFirstColumn="0" w:lastRowLastColumn="0"/>
            <w:tcW w:w="709" w:type="dxa"/>
            <w:noWrap/>
            <w:hideMark/>
          </w:tcPr>
          <w:p w14:paraId="6A728CB6" w14:textId="77777777" w:rsidR="00DE0675" w:rsidRPr="00DB7079" w:rsidRDefault="00DE0675" w:rsidP="00DE0675">
            <w:pPr>
              <w:jc w:val="right"/>
              <w:rPr>
                <w:rFonts w:cs="Calibri"/>
                <w:color w:val="0070C0"/>
                <w:sz w:val="16"/>
                <w:szCs w:val="16"/>
              </w:rPr>
            </w:pPr>
            <w:r w:rsidRPr="00DB7079">
              <w:rPr>
                <w:rFonts w:cs="Calibri"/>
                <w:color w:val="0070C0"/>
                <w:sz w:val="16"/>
                <w:szCs w:val="16"/>
              </w:rPr>
              <w:t>2016</w:t>
            </w:r>
          </w:p>
        </w:tc>
        <w:tc>
          <w:tcPr>
            <w:tcW w:w="1316" w:type="dxa"/>
            <w:noWrap/>
            <w:vAlign w:val="bottom"/>
            <w:hideMark/>
          </w:tcPr>
          <w:p w14:paraId="478D0BB1"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hideMark/>
          </w:tcPr>
          <w:p w14:paraId="09065C85"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55,59</w:t>
            </w:r>
          </w:p>
        </w:tc>
        <w:tc>
          <w:tcPr>
            <w:tcW w:w="1316" w:type="dxa"/>
            <w:noWrap/>
            <w:vAlign w:val="bottom"/>
            <w:hideMark/>
          </w:tcPr>
          <w:p w14:paraId="54181E47"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0,21</w:t>
            </w:r>
          </w:p>
        </w:tc>
        <w:tc>
          <w:tcPr>
            <w:tcW w:w="1317" w:type="dxa"/>
            <w:noWrap/>
            <w:vAlign w:val="bottom"/>
            <w:hideMark/>
          </w:tcPr>
          <w:p w14:paraId="3C4E59F7"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3,93</w:t>
            </w:r>
          </w:p>
        </w:tc>
        <w:tc>
          <w:tcPr>
            <w:tcW w:w="1316" w:type="dxa"/>
            <w:vAlign w:val="bottom"/>
          </w:tcPr>
          <w:p w14:paraId="24DE4035"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hideMark/>
          </w:tcPr>
          <w:p w14:paraId="7D52052C"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59,73</w:t>
            </w:r>
          </w:p>
        </w:tc>
        <w:tc>
          <w:tcPr>
            <w:tcW w:w="1317" w:type="dxa"/>
            <w:noWrap/>
            <w:vAlign w:val="bottom"/>
            <w:hideMark/>
          </w:tcPr>
          <w:p w14:paraId="4E9D539B"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76,01</w:t>
            </w:r>
          </w:p>
        </w:tc>
      </w:tr>
      <w:tr w:rsidR="00DE0675" w:rsidRPr="00DB7079" w14:paraId="31A034C3" w14:textId="77777777" w:rsidTr="00DE0675">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709" w:type="dxa"/>
            <w:noWrap/>
            <w:hideMark/>
          </w:tcPr>
          <w:p w14:paraId="21B052EC" w14:textId="77777777" w:rsidR="00DE0675" w:rsidRPr="00DB7079" w:rsidRDefault="00DE0675" w:rsidP="00DE0675">
            <w:pPr>
              <w:jc w:val="right"/>
              <w:rPr>
                <w:rFonts w:cs="Calibri"/>
                <w:color w:val="0070C0"/>
                <w:sz w:val="16"/>
                <w:szCs w:val="16"/>
              </w:rPr>
            </w:pPr>
            <w:r w:rsidRPr="00DB7079">
              <w:rPr>
                <w:rFonts w:cs="Calibri"/>
                <w:color w:val="0070C0"/>
                <w:sz w:val="16"/>
                <w:szCs w:val="16"/>
              </w:rPr>
              <w:t>2017</w:t>
            </w:r>
          </w:p>
        </w:tc>
        <w:tc>
          <w:tcPr>
            <w:tcW w:w="1316" w:type="dxa"/>
            <w:noWrap/>
            <w:vAlign w:val="bottom"/>
            <w:hideMark/>
          </w:tcPr>
          <w:p w14:paraId="0469F909"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hideMark/>
          </w:tcPr>
          <w:p w14:paraId="708384D1"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47,71</w:t>
            </w:r>
          </w:p>
        </w:tc>
        <w:tc>
          <w:tcPr>
            <w:tcW w:w="1316" w:type="dxa"/>
            <w:noWrap/>
            <w:vAlign w:val="bottom"/>
            <w:hideMark/>
          </w:tcPr>
          <w:p w14:paraId="008B28C3"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0,18</w:t>
            </w:r>
          </w:p>
        </w:tc>
        <w:tc>
          <w:tcPr>
            <w:tcW w:w="1317" w:type="dxa"/>
            <w:noWrap/>
            <w:vAlign w:val="bottom"/>
            <w:hideMark/>
          </w:tcPr>
          <w:p w14:paraId="75A7646E"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3,59</w:t>
            </w:r>
          </w:p>
        </w:tc>
        <w:tc>
          <w:tcPr>
            <w:tcW w:w="1316" w:type="dxa"/>
            <w:vAlign w:val="bottom"/>
          </w:tcPr>
          <w:p w14:paraId="31C4B484"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hideMark/>
          </w:tcPr>
          <w:p w14:paraId="624E0830"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51,48</w:t>
            </w:r>
          </w:p>
        </w:tc>
        <w:tc>
          <w:tcPr>
            <w:tcW w:w="1317" w:type="dxa"/>
            <w:noWrap/>
            <w:vAlign w:val="bottom"/>
            <w:hideMark/>
          </w:tcPr>
          <w:p w14:paraId="669D0A47"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51,69</w:t>
            </w:r>
          </w:p>
        </w:tc>
      </w:tr>
      <w:tr w:rsidR="00DE0675" w:rsidRPr="00DB7079" w14:paraId="23AB34D8" w14:textId="77777777" w:rsidTr="00DE0675">
        <w:trPr>
          <w:trHeight w:val="250"/>
        </w:trPr>
        <w:tc>
          <w:tcPr>
            <w:cnfStyle w:val="001000000000" w:firstRow="0" w:lastRow="0" w:firstColumn="1" w:lastColumn="0" w:oddVBand="0" w:evenVBand="0" w:oddHBand="0" w:evenHBand="0" w:firstRowFirstColumn="0" w:firstRowLastColumn="0" w:lastRowFirstColumn="0" w:lastRowLastColumn="0"/>
            <w:tcW w:w="709" w:type="dxa"/>
            <w:noWrap/>
            <w:hideMark/>
          </w:tcPr>
          <w:p w14:paraId="6A14F70D" w14:textId="77777777" w:rsidR="00DE0675" w:rsidRPr="00DB7079" w:rsidRDefault="00DE0675" w:rsidP="00DE0675">
            <w:pPr>
              <w:jc w:val="right"/>
              <w:rPr>
                <w:rFonts w:cs="Calibri"/>
                <w:color w:val="0070C0"/>
                <w:sz w:val="16"/>
                <w:szCs w:val="16"/>
              </w:rPr>
            </w:pPr>
            <w:r w:rsidRPr="00DB7079">
              <w:rPr>
                <w:rFonts w:cs="Calibri"/>
                <w:color w:val="0070C0"/>
                <w:sz w:val="16"/>
                <w:szCs w:val="16"/>
              </w:rPr>
              <w:t>2018</w:t>
            </w:r>
          </w:p>
        </w:tc>
        <w:tc>
          <w:tcPr>
            <w:tcW w:w="1316" w:type="dxa"/>
            <w:noWrap/>
            <w:vAlign w:val="bottom"/>
            <w:hideMark/>
          </w:tcPr>
          <w:p w14:paraId="4156A23D"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hideMark/>
          </w:tcPr>
          <w:p w14:paraId="339AC2F2"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68,80</w:t>
            </w:r>
          </w:p>
        </w:tc>
        <w:tc>
          <w:tcPr>
            <w:tcW w:w="1316" w:type="dxa"/>
            <w:noWrap/>
            <w:vAlign w:val="bottom"/>
            <w:hideMark/>
          </w:tcPr>
          <w:p w14:paraId="53358E03"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0,27</w:t>
            </w:r>
          </w:p>
        </w:tc>
        <w:tc>
          <w:tcPr>
            <w:tcW w:w="1317" w:type="dxa"/>
            <w:noWrap/>
            <w:vAlign w:val="bottom"/>
            <w:hideMark/>
          </w:tcPr>
          <w:p w14:paraId="4895E999"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5,37</w:t>
            </w:r>
          </w:p>
        </w:tc>
        <w:tc>
          <w:tcPr>
            <w:tcW w:w="1316" w:type="dxa"/>
            <w:vAlign w:val="bottom"/>
          </w:tcPr>
          <w:p w14:paraId="3A2F6AA0"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hideMark/>
          </w:tcPr>
          <w:p w14:paraId="481A4003"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74,44</w:t>
            </w:r>
          </w:p>
        </w:tc>
        <w:tc>
          <w:tcPr>
            <w:tcW w:w="1317" w:type="dxa"/>
            <w:noWrap/>
            <w:vAlign w:val="bottom"/>
            <w:hideMark/>
          </w:tcPr>
          <w:p w14:paraId="32167C4C"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119,36</w:t>
            </w:r>
          </w:p>
        </w:tc>
      </w:tr>
      <w:tr w:rsidR="00DE0675" w:rsidRPr="00DB7079" w14:paraId="169E3346" w14:textId="77777777" w:rsidTr="00DE0675">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709" w:type="dxa"/>
            <w:noWrap/>
          </w:tcPr>
          <w:p w14:paraId="7A171603" w14:textId="77777777" w:rsidR="00DE0675" w:rsidRPr="00DB7079" w:rsidRDefault="00DE0675" w:rsidP="00DE0675">
            <w:pPr>
              <w:jc w:val="right"/>
              <w:rPr>
                <w:rFonts w:cs="Calibri"/>
                <w:color w:val="0070C0"/>
                <w:sz w:val="16"/>
                <w:szCs w:val="16"/>
              </w:rPr>
            </w:pPr>
            <w:r w:rsidRPr="00DB7079">
              <w:rPr>
                <w:rFonts w:cs="Calibri"/>
                <w:color w:val="0070C0"/>
                <w:sz w:val="16"/>
                <w:szCs w:val="16"/>
              </w:rPr>
              <w:t>2019</w:t>
            </w:r>
          </w:p>
        </w:tc>
        <w:tc>
          <w:tcPr>
            <w:tcW w:w="1316" w:type="dxa"/>
            <w:noWrap/>
            <w:vAlign w:val="bottom"/>
          </w:tcPr>
          <w:p w14:paraId="62B45F3C"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1316" w:type="dxa"/>
            <w:noWrap/>
            <w:vAlign w:val="bottom"/>
          </w:tcPr>
          <w:p w14:paraId="3CB65B3C"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54,44</w:t>
            </w:r>
          </w:p>
        </w:tc>
        <w:tc>
          <w:tcPr>
            <w:tcW w:w="1316" w:type="dxa"/>
            <w:noWrap/>
            <w:vAlign w:val="bottom"/>
          </w:tcPr>
          <w:p w14:paraId="3AD6EFDA"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0,19</w:t>
            </w:r>
          </w:p>
        </w:tc>
        <w:tc>
          <w:tcPr>
            <w:tcW w:w="1317" w:type="dxa"/>
            <w:noWrap/>
            <w:vAlign w:val="bottom"/>
          </w:tcPr>
          <w:p w14:paraId="62BC5CFA"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4,30</w:t>
            </w:r>
          </w:p>
        </w:tc>
        <w:tc>
          <w:tcPr>
            <w:tcW w:w="1316" w:type="dxa"/>
            <w:vAlign w:val="bottom"/>
          </w:tcPr>
          <w:p w14:paraId="6F47DA67"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7,33</w:t>
            </w:r>
          </w:p>
        </w:tc>
        <w:tc>
          <w:tcPr>
            <w:tcW w:w="1316" w:type="dxa"/>
            <w:noWrap/>
            <w:vAlign w:val="bottom"/>
          </w:tcPr>
          <w:p w14:paraId="32929DBA"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66,26</w:t>
            </w:r>
          </w:p>
        </w:tc>
        <w:tc>
          <w:tcPr>
            <w:tcW w:w="1317" w:type="dxa"/>
            <w:noWrap/>
            <w:vAlign w:val="bottom"/>
          </w:tcPr>
          <w:p w14:paraId="3DB9A93C"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95,26</w:t>
            </w:r>
          </w:p>
        </w:tc>
      </w:tr>
    </w:tbl>
    <w:p w14:paraId="4E21BB0D" w14:textId="77777777" w:rsidR="00DE0675" w:rsidRPr="00DB7079" w:rsidRDefault="00DE0675" w:rsidP="00DE0675">
      <w:pPr>
        <w:spacing w:after="160" w:line="259" w:lineRule="auto"/>
        <w:jc w:val="left"/>
        <w:rPr>
          <w:rFonts w:ascii="Calibri" w:eastAsia="Calibri" w:hAnsi="Calibri" w:cs="Times New Roman"/>
          <w:szCs w:val="20"/>
          <w:lang w:val="fr-FR" w:eastAsia="en-US"/>
        </w:rPr>
      </w:pPr>
      <w:r w:rsidRPr="00DB7079">
        <w:rPr>
          <w:rFonts w:ascii="Calibri" w:eastAsia="Calibri" w:hAnsi="Calibri" w:cs="Times New Roman"/>
          <w:szCs w:val="20"/>
          <w:lang w:val="fr-FR" w:eastAsia="en-US"/>
        </w:rPr>
        <w:br w:type="page"/>
      </w:r>
    </w:p>
    <w:p w14:paraId="7F11CB85" w14:textId="77777777" w:rsidR="00DE0675" w:rsidRPr="00DB7079" w:rsidRDefault="00DE0675" w:rsidP="00DE0675">
      <w:pPr>
        <w:pStyle w:val="Titre3"/>
        <w:numPr>
          <w:ilvl w:val="2"/>
          <w:numId w:val="23"/>
        </w:numPr>
        <w:ind w:left="1571"/>
        <w:rPr>
          <w:lang w:val="fr-FR"/>
        </w:rPr>
      </w:pPr>
      <w:bookmarkStart w:id="161" w:name="_Toc15393448"/>
      <w:bookmarkStart w:id="162" w:name="_Toc66715545"/>
      <w:r w:rsidRPr="00DB7079">
        <w:rPr>
          <w:lang w:val="fr-FR"/>
        </w:rPr>
        <w:lastRenderedPageBreak/>
        <w:t>Méthodologies d’estimation des émissions</w:t>
      </w:r>
      <w:bookmarkEnd w:id="161"/>
      <w:bookmarkEnd w:id="162"/>
    </w:p>
    <w:p w14:paraId="68B99970" w14:textId="77777777" w:rsidR="00DE0675" w:rsidRPr="00DB7079" w:rsidRDefault="00DE0675" w:rsidP="00DE0675">
      <w:pPr>
        <w:rPr>
          <w:rFonts w:ascii="Calibri" w:eastAsia="Calibri" w:hAnsi="Calibri" w:cs="Times New Roman"/>
          <w:szCs w:val="20"/>
          <w:lang w:val="fr-FR"/>
        </w:rPr>
      </w:pPr>
    </w:p>
    <w:p w14:paraId="33403BB9" w14:textId="77777777" w:rsidR="00DE0675" w:rsidRPr="00DB7079" w:rsidRDefault="00DE0675" w:rsidP="00DE0675">
      <w:pPr>
        <w:rPr>
          <w:rFonts w:ascii="Calibri" w:eastAsia="Times New Roman" w:hAnsi="Calibri" w:cs="Times New Roman"/>
          <w:szCs w:val="20"/>
          <w:lang w:val="fr-FR"/>
        </w:rPr>
      </w:pPr>
      <w:r w:rsidRPr="00DB7079">
        <w:rPr>
          <w:rFonts w:ascii="Calibri" w:eastAsia="Times New Roman" w:hAnsi="Calibri" w:cs="Times New Roman"/>
          <w:szCs w:val="20"/>
          <w:lang w:val="fr-FR"/>
        </w:rPr>
        <w:t xml:space="preserve">Les données de ventes totales de GNR sont disponibles depuis 2011, cette dernière année étant une année de transition, du fioul domestique et du GNR étant consommés. Pour les années antérieures, seul du fioul domestique est utilisé dans ce secteur. </w:t>
      </w:r>
      <w:r w:rsidRPr="00DB7079">
        <w:t xml:space="preserve">Le GTL commence à être utilisé dans </w:t>
      </w:r>
      <w:proofErr w:type="gramStart"/>
      <w:r w:rsidRPr="00DB7079">
        <w:t>ce</w:t>
      </w:r>
      <w:proofErr w:type="gramEnd"/>
      <w:r w:rsidRPr="00DB7079">
        <w:t xml:space="preserve"> secteur à partir de 2019.</w:t>
      </w:r>
    </w:p>
    <w:p w14:paraId="42400079" w14:textId="77777777" w:rsidR="00DE0675" w:rsidRPr="00DB7079" w:rsidRDefault="00DE0675" w:rsidP="00DE0675">
      <w:pPr>
        <w:rPr>
          <w:rFonts w:ascii="Calibri" w:eastAsia="Times New Roman" w:hAnsi="Calibri" w:cs="Times New Roman"/>
          <w:szCs w:val="20"/>
          <w:lang w:val="fr-FR"/>
        </w:rPr>
      </w:pPr>
    </w:p>
    <w:p w14:paraId="2C5EFAC0" w14:textId="77777777" w:rsidR="00DE0675" w:rsidRPr="00DB7079" w:rsidRDefault="00DE0675" w:rsidP="00DE0675">
      <w:pPr>
        <w:rPr>
          <w:rFonts w:ascii="Calibri" w:eastAsia="Times New Roman" w:hAnsi="Calibri" w:cs="Times New Roman"/>
          <w:szCs w:val="20"/>
          <w:lang w:val="fr-FR"/>
        </w:rPr>
      </w:pPr>
      <w:r w:rsidRPr="00DB7079">
        <w:rPr>
          <w:rFonts w:ascii="Calibri" w:eastAsia="Times New Roman" w:hAnsi="Calibri" w:cs="Times New Roman"/>
          <w:szCs w:val="20"/>
          <w:lang w:val="fr-FR"/>
        </w:rPr>
        <w:t>Faute de donnée spécifique, de 1990 à 2010, la consommation de fioul domestique dans les EMNR est calculée sur la base de la consommation annuelle moyenne de GNR des années 2012 à 2017. En 2011, seule la consommation manquante de fioul domestique est ajoutée à la consommation de GNR.</w:t>
      </w:r>
    </w:p>
    <w:p w14:paraId="52C65497" w14:textId="77777777" w:rsidR="00DE0675" w:rsidRPr="00DB7079" w:rsidRDefault="00DE0675" w:rsidP="00DE0675">
      <w:pPr>
        <w:rPr>
          <w:rFonts w:ascii="Calibri" w:eastAsia="Times New Roman" w:hAnsi="Calibri" w:cs="Times New Roman"/>
          <w:szCs w:val="20"/>
          <w:lang w:val="fr-FR"/>
        </w:rPr>
      </w:pPr>
    </w:p>
    <w:p w14:paraId="1DA81194" w14:textId="77777777" w:rsidR="00DE0675" w:rsidRPr="00DB7079" w:rsidRDefault="00DE0675" w:rsidP="00DE0675">
      <w:pPr>
        <w:rPr>
          <w:rFonts w:ascii="Calibri" w:eastAsia="Times New Roman" w:hAnsi="Calibri" w:cs="Times New Roman"/>
          <w:szCs w:val="20"/>
          <w:lang w:val="fr-FR"/>
        </w:rPr>
      </w:pPr>
      <w:r w:rsidRPr="00DB7079">
        <w:rPr>
          <w:rFonts w:ascii="Calibri" w:eastAsia="Times New Roman" w:hAnsi="Calibri" w:cs="Times New Roman"/>
          <w:szCs w:val="20"/>
          <w:lang w:val="fr-FR"/>
        </w:rPr>
        <w:t>Au total, la consommation nationale de fioul domestique ne change pas, les consommations attribuées aux EMNR étant retranchées du total national.</w:t>
      </w:r>
    </w:p>
    <w:p w14:paraId="53B723BF" w14:textId="77777777" w:rsidR="00DE0675" w:rsidRPr="00DB7079" w:rsidRDefault="00DE0675" w:rsidP="00DE0675">
      <w:pPr>
        <w:rPr>
          <w:rFonts w:ascii="Calibri" w:eastAsia="Calibri" w:hAnsi="Calibri" w:cs="Times New Roman"/>
          <w:szCs w:val="20"/>
          <w:lang w:val="fr-FR"/>
        </w:rPr>
      </w:pPr>
    </w:p>
    <w:p w14:paraId="33E32D14" w14:textId="77777777" w:rsidR="00DE0675" w:rsidRPr="00DB7079" w:rsidRDefault="00DE0675" w:rsidP="00DE0675">
      <w:pPr>
        <w:rPr>
          <w:rFonts w:ascii="Calibri" w:eastAsia="Calibri" w:hAnsi="Calibri" w:cs="Times New Roman"/>
          <w:szCs w:val="20"/>
          <w:lang w:val="fr-FR"/>
        </w:rPr>
      </w:pPr>
      <w:r w:rsidRPr="00DB7079">
        <w:t xml:space="preserve">La nouvelle catégorie « Other Fossil Fuels » </w:t>
      </w:r>
      <w:proofErr w:type="gramStart"/>
      <w:r w:rsidRPr="00DB7079">
        <w:t>est</w:t>
      </w:r>
      <w:proofErr w:type="gramEnd"/>
      <w:r w:rsidRPr="00DB7079">
        <w:t xml:space="preserve"> déduite des quantités de GNR fossile et apparaît ainsi à partir de l’année 2011. Pour la suite des calculs nous ne détaillerons pas la méthodogie d’estimation des émissions de polluants pour la catégorie « Other Fossil Fuels » car </w:t>
      </w:r>
      <w:proofErr w:type="gramStart"/>
      <w:r w:rsidRPr="00DB7079">
        <w:t>il</w:t>
      </w:r>
      <w:proofErr w:type="gramEnd"/>
      <w:r w:rsidRPr="00DB7079">
        <w:t xml:space="preserve"> s’agit d’un pourcentage.</w:t>
      </w:r>
    </w:p>
    <w:p w14:paraId="2D45382D" w14:textId="77777777" w:rsidR="00DE0675" w:rsidRPr="00DB7079" w:rsidRDefault="00DE0675" w:rsidP="00DE0675">
      <w:pPr>
        <w:rPr>
          <w:rFonts w:ascii="Calibri" w:eastAsia="Calibri" w:hAnsi="Calibri" w:cs="Times New Roman"/>
          <w:szCs w:val="20"/>
          <w:lang w:val="fr-FR"/>
        </w:rPr>
      </w:pPr>
    </w:p>
    <w:p w14:paraId="44935438" w14:textId="77777777" w:rsidR="00DE0675" w:rsidRPr="00DB7079" w:rsidRDefault="00DE0675" w:rsidP="00DE0675">
      <w:pPr>
        <w:pStyle w:val="Titre4"/>
        <w:numPr>
          <w:ilvl w:val="3"/>
          <w:numId w:val="23"/>
        </w:numPr>
      </w:pPr>
      <w:bookmarkStart w:id="163" w:name="_Toc15393449"/>
      <w:bookmarkStart w:id="164" w:name="_Toc66715546"/>
      <w:r w:rsidRPr="00DB7079">
        <w:t>Fioul domestique (FOD) et Gazole non routier (GNR)</w:t>
      </w:r>
      <w:bookmarkEnd w:id="163"/>
      <w:bookmarkEnd w:id="164"/>
    </w:p>
    <w:p w14:paraId="6312AE8D" w14:textId="77777777" w:rsidR="00DE0675" w:rsidRPr="00DB7079" w:rsidRDefault="00DE0675" w:rsidP="00DE0675">
      <w:pPr>
        <w:rPr>
          <w:rFonts w:ascii="Calibri" w:eastAsia="Times New Roman" w:hAnsi="Calibri" w:cs="Times New Roman"/>
          <w:szCs w:val="20"/>
          <w:lang w:val="fr-FR"/>
        </w:rPr>
      </w:pPr>
    </w:p>
    <w:p w14:paraId="5EBF38A1" w14:textId="7AF9E801" w:rsidR="00DE0675" w:rsidRPr="00DB7079" w:rsidRDefault="001E18DE" w:rsidP="00DE0675">
      <w:pPr>
        <w:pStyle w:val="Titre6"/>
        <w:numPr>
          <w:ilvl w:val="5"/>
          <w:numId w:val="23"/>
        </w:numPr>
        <w:rPr>
          <w:lang w:val="fr-FR"/>
        </w:rPr>
      </w:pPr>
      <w:r w:rsidRPr="00DB7079">
        <w:rPr>
          <w:lang w:val="fr-FR"/>
        </w:rPr>
        <w:t>Données d’activité</w:t>
      </w:r>
    </w:p>
    <w:p w14:paraId="68EC576C" w14:textId="77777777" w:rsidR="00DE0675" w:rsidRPr="00DB7079" w:rsidRDefault="00DE0675" w:rsidP="00DE0675">
      <w:pPr>
        <w:ind w:firstLine="708"/>
        <w:rPr>
          <w:rFonts w:ascii="Calibri" w:eastAsia="Calibri" w:hAnsi="Calibri" w:cs="Times New Roman"/>
          <w:szCs w:val="20"/>
          <w:lang w:val="fr-FR" w:eastAsia="en-US"/>
        </w:rPr>
      </w:pPr>
    </w:p>
    <w:p w14:paraId="4DE2A965" w14:textId="3EF110EF" w:rsidR="00DE0675" w:rsidRPr="00DB7079" w:rsidRDefault="00DE0675" w:rsidP="00DE0675">
      <w:pPr>
        <w:rPr>
          <w:rFonts w:eastAsia="Calibri"/>
          <w:lang w:eastAsia="en-US"/>
        </w:rPr>
      </w:pPr>
      <w:r w:rsidRPr="00DB7079">
        <w:rPr>
          <w:rFonts w:eastAsia="Calibri"/>
          <w:lang w:eastAsia="en-US"/>
        </w:rPr>
        <w:t xml:space="preserve">Les </w:t>
      </w:r>
      <w:r w:rsidR="00590313" w:rsidRPr="00DB7079">
        <w:rPr>
          <w:rFonts w:eastAsia="Calibri"/>
          <w:lang w:eastAsia="en-US"/>
        </w:rPr>
        <w:t>données d’activité</w:t>
      </w:r>
      <w:r w:rsidRPr="00DB7079">
        <w:rPr>
          <w:rFonts w:eastAsia="Calibri"/>
          <w:lang w:eastAsia="en-US"/>
        </w:rPr>
        <w:t xml:space="preserve"> fournies par </w:t>
      </w:r>
      <w:r w:rsidRPr="00DB7079">
        <w:rPr>
          <w:rFonts w:eastAsia="Calibri" w:cs="Arial"/>
          <w:lang w:eastAsia="en-US"/>
        </w:rPr>
        <w:t xml:space="preserve">les distributeurs de fioul domestique </w:t>
      </w:r>
      <w:proofErr w:type="gramStart"/>
      <w:r w:rsidRPr="00DB7079">
        <w:rPr>
          <w:rFonts w:eastAsia="Calibri" w:cs="Arial"/>
          <w:lang w:eastAsia="en-US"/>
        </w:rPr>
        <w:t>et</w:t>
      </w:r>
      <w:proofErr w:type="gramEnd"/>
      <w:r w:rsidRPr="00DB7079">
        <w:rPr>
          <w:rFonts w:eastAsia="Calibri" w:cs="Arial"/>
          <w:lang w:eastAsia="en-US"/>
        </w:rPr>
        <w:t xml:space="preserve"> de GNR français et monégasque opérant à Monaco</w:t>
      </w:r>
      <w:r w:rsidRPr="00DB7079">
        <w:rPr>
          <w:rFonts w:eastAsia="Calibri"/>
          <w:lang w:eastAsia="en-US"/>
        </w:rPr>
        <w:t xml:space="preserve"> sont exprimées en m</w:t>
      </w:r>
      <w:r w:rsidRPr="00DB7079">
        <w:rPr>
          <w:rFonts w:eastAsia="Calibri"/>
          <w:vertAlign w:val="superscript"/>
          <w:lang w:eastAsia="en-US"/>
        </w:rPr>
        <w:t>3</w:t>
      </w:r>
      <w:r w:rsidRPr="00DB7079">
        <w:rPr>
          <w:rFonts w:eastAsia="Calibri"/>
          <w:lang w:eastAsia="en-US"/>
        </w:rPr>
        <w:t>. Afin d’obtenir ces données exprimées en TJ, un pouvoir calorifique inférieur PCI de 42</w:t>
      </w:r>
      <w:proofErr w:type="gramStart"/>
      <w:r w:rsidRPr="00DB7079">
        <w:rPr>
          <w:rFonts w:eastAsia="Calibri"/>
          <w:lang w:eastAsia="en-US"/>
        </w:rPr>
        <w:t>,6</w:t>
      </w:r>
      <w:proofErr w:type="gramEnd"/>
      <w:r w:rsidRPr="00DB7079">
        <w:rPr>
          <w:rFonts w:eastAsia="Calibri"/>
          <w:lang w:eastAsia="en-US"/>
        </w:rPr>
        <w:t xml:space="preserve"> TJ/kt (source : Citepa,</w:t>
      </w:r>
      <w:r w:rsidRPr="00DB7079">
        <w:t xml:space="preserve"> </w:t>
      </w:r>
      <w:r w:rsidRPr="00DB7079">
        <w:rPr>
          <w:rFonts w:eastAsia="Calibri"/>
          <w:lang w:eastAsia="en-US"/>
        </w:rPr>
        <w:t>Bilan énergétique - PCI retenu par l'OE/SOeS/SDES - Annexe 3 : Equivalences énergétiques) a été appliqué ainsi qu’une masse volumique de 845 kg/m</w:t>
      </w:r>
      <w:r w:rsidRPr="00DB7079">
        <w:rPr>
          <w:rFonts w:eastAsia="Calibri"/>
          <w:vertAlign w:val="superscript"/>
          <w:lang w:eastAsia="en-US"/>
        </w:rPr>
        <w:t>3</w:t>
      </w:r>
      <w:r w:rsidRPr="00DB7079">
        <w:rPr>
          <w:rFonts w:eastAsia="Calibri"/>
          <w:lang w:eastAsia="en-US"/>
        </w:rPr>
        <w:t xml:space="preserve"> (source : réf. Dossier du comité professionnel du pétrole).</w:t>
      </w:r>
    </w:p>
    <w:p w14:paraId="0B895565" w14:textId="77777777" w:rsidR="00DE0675" w:rsidRPr="00DB7079" w:rsidRDefault="00DE0675" w:rsidP="00DE0675">
      <w:pPr>
        <w:rPr>
          <w:rFonts w:eastAsia="Calibri"/>
          <w:lang w:eastAsia="en-US"/>
        </w:rPr>
      </w:pPr>
      <w:r w:rsidRPr="00DB7079">
        <w:rPr>
          <w:rFonts w:eastAsia="Calibri"/>
          <w:lang w:eastAsia="en-US"/>
        </w:rPr>
        <w:t xml:space="preserve">On retranche </w:t>
      </w:r>
      <w:proofErr w:type="gramStart"/>
      <w:r w:rsidRPr="00DB7079">
        <w:rPr>
          <w:rFonts w:eastAsia="Calibri"/>
          <w:lang w:eastAsia="en-US"/>
        </w:rPr>
        <w:t>la</w:t>
      </w:r>
      <w:proofErr w:type="gramEnd"/>
      <w:r w:rsidRPr="00DB7079">
        <w:rPr>
          <w:rFonts w:eastAsia="Calibri"/>
          <w:lang w:eastAsia="en-US"/>
        </w:rPr>
        <w:t xml:space="preserve"> part de GNR biomasse avant la conversion en se basant sur la même méthode que pour le gasoil du secteur routier.</w:t>
      </w:r>
    </w:p>
    <w:p w14:paraId="2E9DC508" w14:textId="77777777" w:rsidR="00DE0675" w:rsidRPr="00DB7079" w:rsidRDefault="00DE0675" w:rsidP="00DE0675">
      <w:pPr>
        <w:ind w:firstLine="708"/>
        <w:jc w:val="left"/>
        <w:rPr>
          <w:rFonts w:eastAsia="Calibri"/>
          <w:lang w:eastAsia="en-US"/>
        </w:rPr>
      </w:pPr>
    </w:p>
    <w:p w14:paraId="759C865D" w14:textId="77777777" w:rsidR="00DE0675" w:rsidRPr="00DB7079" w:rsidRDefault="00DE0675" w:rsidP="00DE0675">
      <w:pPr>
        <w:rPr>
          <w:rFonts w:eastAsiaTheme="minorHAnsi"/>
          <w:lang w:eastAsia="en-US"/>
        </w:rPr>
      </w:pPr>
      <w:proofErr w:type="gramStart"/>
      <w:r w:rsidRPr="00DB7079">
        <w:rPr>
          <w:rFonts w:eastAsia="Calibri"/>
          <w:lang w:eastAsia="en-US"/>
        </w:rPr>
        <w:t>A</w:t>
      </w:r>
      <w:proofErr w:type="gramEnd"/>
      <w:r w:rsidRPr="00DB7079">
        <w:rPr>
          <w:rFonts w:eastAsia="Calibri"/>
          <w:lang w:eastAsia="en-US"/>
        </w:rPr>
        <w:t xml:space="preserve"> l’issue des calculs détaillés ci-dessous, la valeur du % non bio </w:t>
      </w:r>
      <w:r w:rsidRPr="00DB7079">
        <w:rPr>
          <w:rFonts w:eastAsiaTheme="minorHAnsi"/>
          <w:lang w:eastAsia="en-US"/>
        </w:rPr>
        <w:t xml:space="preserve">résultat de la fabrication de biocarburant a été extraite des produits pétroliers (part GNR fossile) pour determiner les émissions de la catégorie « Other Fossil Fuels ». Les données ci-dessous sont extraites du fichier référence </w:t>
      </w:r>
      <w:r w:rsidRPr="00DB7079">
        <w:t>« PT-PP2 »</w:t>
      </w:r>
      <w:r w:rsidRPr="00DB7079">
        <w:rPr>
          <w:rFonts w:eastAsiaTheme="minorHAnsi"/>
          <w:lang w:eastAsia="en-US"/>
        </w:rPr>
        <w:t xml:space="preserve"> fourni par le </w:t>
      </w:r>
      <w:proofErr w:type="gramStart"/>
      <w:r w:rsidRPr="00DB7079">
        <w:rPr>
          <w:rFonts w:eastAsiaTheme="minorHAnsi"/>
          <w:lang w:eastAsia="en-US"/>
        </w:rPr>
        <w:t>Citepa :</w:t>
      </w:r>
      <w:proofErr w:type="gramEnd"/>
    </w:p>
    <w:p w14:paraId="10DBA269" w14:textId="77777777" w:rsidR="00DE0675" w:rsidRPr="00DB7079" w:rsidRDefault="00DE0675" w:rsidP="00DE0675">
      <w:pPr>
        <w:rPr>
          <w:rFonts w:eastAsiaTheme="minorHAnsi"/>
          <w:lang w:eastAsia="en-US"/>
        </w:rPr>
      </w:pPr>
    </w:p>
    <w:tbl>
      <w:tblPr>
        <w:tblStyle w:val="Trameclaire-Accent1221"/>
        <w:tblW w:w="10116" w:type="dxa"/>
        <w:jc w:val="center"/>
        <w:tblLook w:val="04A0" w:firstRow="1" w:lastRow="0" w:firstColumn="1" w:lastColumn="0" w:noHBand="0" w:noVBand="1"/>
      </w:tblPr>
      <w:tblGrid>
        <w:gridCol w:w="1134"/>
        <w:gridCol w:w="1061"/>
        <w:gridCol w:w="1060"/>
        <w:gridCol w:w="1042"/>
        <w:gridCol w:w="1042"/>
        <w:gridCol w:w="993"/>
        <w:gridCol w:w="993"/>
        <w:gridCol w:w="993"/>
        <w:gridCol w:w="899"/>
        <w:gridCol w:w="899"/>
      </w:tblGrid>
      <w:tr w:rsidR="00DE0675" w:rsidRPr="00DB7079" w14:paraId="25983CBA" w14:textId="77777777" w:rsidTr="00DE067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34" w:type="dxa"/>
          </w:tcPr>
          <w:p w14:paraId="54F25D1A" w14:textId="77777777" w:rsidR="00DE0675" w:rsidRPr="00DB7079" w:rsidRDefault="00DE0675" w:rsidP="00DE0675">
            <w:pPr>
              <w:jc w:val="center"/>
              <w:rPr>
                <w:szCs w:val="18"/>
              </w:rPr>
            </w:pPr>
          </w:p>
        </w:tc>
        <w:tc>
          <w:tcPr>
            <w:tcW w:w="1061" w:type="dxa"/>
            <w:vAlign w:val="bottom"/>
          </w:tcPr>
          <w:p w14:paraId="70EA88CE" w14:textId="77777777" w:rsidR="00DE0675" w:rsidRPr="00DB7079" w:rsidRDefault="00DE0675" w:rsidP="00DE0675">
            <w:pPr>
              <w:jc w:val="center"/>
              <w:cnfStyle w:val="100000000000" w:firstRow="1" w:lastRow="0" w:firstColumn="0" w:lastColumn="0" w:oddVBand="0" w:evenVBand="0" w:oddHBand="0" w:evenHBand="0" w:firstRowFirstColumn="0" w:firstRowLastColumn="0" w:lastRowFirstColumn="0" w:lastRowLastColumn="0"/>
              <w:rPr>
                <w:szCs w:val="18"/>
              </w:rPr>
            </w:pPr>
            <w:r w:rsidRPr="00DB7079">
              <w:rPr>
                <w:szCs w:val="18"/>
              </w:rPr>
              <w:t>2011</w:t>
            </w:r>
          </w:p>
        </w:tc>
        <w:tc>
          <w:tcPr>
            <w:tcW w:w="1060" w:type="dxa"/>
            <w:vAlign w:val="bottom"/>
          </w:tcPr>
          <w:p w14:paraId="708F4949" w14:textId="77777777" w:rsidR="00DE0675" w:rsidRPr="00DB7079" w:rsidRDefault="00DE0675" w:rsidP="00DE0675">
            <w:pPr>
              <w:jc w:val="center"/>
              <w:cnfStyle w:val="100000000000" w:firstRow="1" w:lastRow="0" w:firstColumn="0" w:lastColumn="0" w:oddVBand="0" w:evenVBand="0" w:oddHBand="0" w:evenHBand="0" w:firstRowFirstColumn="0" w:firstRowLastColumn="0" w:lastRowFirstColumn="0" w:lastRowLastColumn="0"/>
              <w:rPr>
                <w:szCs w:val="18"/>
              </w:rPr>
            </w:pPr>
            <w:r w:rsidRPr="00DB7079">
              <w:rPr>
                <w:szCs w:val="18"/>
              </w:rPr>
              <w:t>2012</w:t>
            </w:r>
          </w:p>
        </w:tc>
        <w:tc>
          <w:tcPr>
            <w:tcW w:w="1042" w:type="dxa"/>
            <w:vAlign w:val="bottom"/>
          </w:tcPr>
          <w:p w14:paraId="43FB5880" w14:textId="77777777" w:rsidR="00DE0675" w:rsidRPr="00DB7079" w:rsidRDefault="00DE0675" w:rsidP="00DE0675">
            <w:pPr>
              <w:jc w:val="center"/>
              <w:cnfStyle w:val="100000000000" w:firstRow="1" w:lastRow="0" w:firstColumn="0" w:lastColumn="0" w:oddVBand="0" w:evenVBand="0" w:oddHBand="0" w:evenHBand="0" w:firstRowFirstColumn="0" w:firstRowLastColumn="0" w:lastRowFirstColumn="0" w:lastRowLastColumn="0"/>
              <w:rPr>
                <w:szCs w:val="18"/>
              </w:rPr>
            </w:pPr>
            <w:r w:rsidRPr="00DB7079">
              <w:rPr>
                <w:szCs w:val="18"/>
              </w:rPr>
              <w:t>2013</w:t>
            </w:r>
          </w:p>
        </w:tc>
        <w:tc>
          <w:tcPr>
            <w:tcW w:w="1042" w:type="dxa"/>
            <w:vAlign w:val="bottom"/>
          </w:tcPr>
          <w:p w14:paraId="1C7EFE65" w14:textId="77777777" w:rsidR="00DE0675" w:rsidRPr="00DB7079" w:rsidRDefault="00DE0675" w:rsidP="00DE0675">
            <w:pPr>
              <w:jc w:val="center"/>
              <w:cnfStyle w:val="100000000000" w:firstRow="1" w:lastRow="0" w:firstColumn="0" w:lastColumn="0" w:oddVBand="0" w:evenVBand="0" w:oddHBand="0" w:evenHBand="0" w:firstRowFirstColumn="0" w:firstRowLastColumn="0" w:lastRowFirstColumn="0" w:lastRowLastColumn="0"/>
              <w:rPr>
                <w:szCs w:val="18"/>
              </w:rPr>
            </w:pPr>
            <w:r w:rsidRPr="00DB7079">
              <w:rPr>
                <w:szCs w:val="18"/>
              </w:rPr>
              <w:t>2014</w:t>
            </w:r>
          </w:p>
        </w:tc>
        <w:tc>
          <w:tcPr>
            <w:tcW w:w="993" w:type="dxa"/>
            <w:vAlign w:val="bottom"/>
          </w:tcPr>
          <w:p w14:paraId="4EF21EA4" w14:textId="77777777" w:rsidR="00DE0675" w:rsidRPr="00DB7079" w:rsidRDefault="00DE0675" w:rsidP="00DE0675">
            <w:pPr>
              <w:jc w:val="center"/>
              <w:cnfStyle w:val="100000000000" w:firstRow="1" w:lastRow="0" w:firstColumn="0" w:lastColumn="0" w:oddVBand="0" w:evenVBand="0" w:oddHBand="0" w:evenHBand="0" w:firstRowFirstColumn="0" w:firstRowLastColumn="0" w:lastRowFirstColumn="0" w:lastRowLastColumn="0"/>
              <w:rPr>
                <w:szCs w:val="18"/>
              </w:rPr>
            </w:pPr>
            <w:r w:rsidRPr="00DB7079">
              <w:rPr>
                <w:szCs w:val="18"/>
              </w:rPr>
              <w:t>2015</w:t>
            </w:r>
          </w:p>
        </w:tc>
        <w:tc>
          <w:tcPr>
            <w:tcW w:w="993" w:type="dxa"/>
            <w:vAlign w:val="bottom"/>
          </w:tcPr>
          <w:p w14:paraId="398E4B07" w14:textId="77777777" w:rsidR="00DE0675" w:rsidRPr="00DB7079" w:rsidRDefault="00DE0675" w:rsidP="00DE0675">
            <w:pPr>
              <w:jc w:val="center"/>
              <w:cnfStyle w:val="100000000000" w:firstRow="1" w:lastRow="0" w:firstColumn="0" w:lastColumn="0" w:oddVBand="0" w:evenVBand="0" w:oddHBand="0" w:evenHBand="0" w:firstRowFirstColumn="0" w:firstRowLastColumn="0" w:lastRowFirstColumn="0" w:lastRowLastColumn="0"/>
              <w:rPr>
                <w:szCs w:val="18"/>
              </w:rPr>
            </w:pPr>
            <w:r w:rsidRPr="00DB7079">
              <w:rPr>
                <w:szCs w:val="18"/>
              </w:rPr>
              <w:t>2016</w:t>
            </w:r>
          </w:p>
        </w:tc>
        <w:tc>
          <w:tcPr>
            <w:tcW w:w="993" w:type="dxa"/>
            <w:vAlign w:val="bottom"/>
          </w:tcPr>
          <w:p w14:paraId="22E11008" w14:textId="77777777" w:rsidR="00DE0675" w:rsidRPr="00DB7079" w:rsidRDefault="00DE0675" w:rsidP="00DE0675">
            <w:pPr>
              <w:jc w:val="center"/>
              <w:cnfStyle w:val="100000000000" w:firstRow="1" w:lastRow="0" w:firstColumn="0" w:lastColumn="0" w:oddVBand="0" w:evenVBand="0" w:oddHBand="0" w:evenHBand="0" w:firstRowFirstColumn="0" w:firstRowLastColumn="0" w:lastRowFirstColumn="0" w:lastRowLastColumn="0"/>
              <w:rPr>
                <w:szCs w:val="18"/>
              </w:rPr>
            </w:pPr>
            <w:r w:rsidRPr="00DB7079">
              <w:rPr>
                <w:szCs w:val="18"/>
              </w:rPr>
              <w:t>2017</w:t>
            </w:r>
          </w:p>
        </w:tc>
        <w:tc>
          <w:tcPr>
            <w:tcW w:w="899" w:type="dxa"/>
            <w:vAlign w:val="bottom"/>
          </w:tcPr>
          <w:p w14:paraId="2F30B722" w14:textId="77777777" w:rsidR="00DE0675" w:rsidRPr="00DB7079" w:rsidRDefault="00DE0675" w:rsidP="00DE0675">
            <w:pPr>
              <w:jc w:val="center"/>
              <w:cnfStyle w:val="100000000000" w:firstRow="1" w:lastRow="0" w:firstColumn="0" w:lastColumn="0" w:oddVBand="0" w:evenVBand="0" w:oddHBand="0" w:evenHBand="0" w:firstRowFirstColumn="0" w:firstRowLastColumn="0" w:lastRowFirstColumn="0" w:lastRowLastColumn="0"/>
              <w:rPr>
                <w:szCs w:val="18"/>
              </w:rPr>
            </w:pPr>
            <w:r w:rsidRPr="00DB7079">
              <w:rPr>
                <w:szCs w:val="18"/>
              </w:rPr>
              <w:t>2018</w:t>
            </w:r>
          </w:p>
        </w:tc>
        <w:tc>
          <w:tcPr>
            <w:tcW w:w="899" w:type="dxa"/>
          </w:tcPr>
          <w:p w14:paraId="7AEE5DFA" w14:textId="77777777" w:rsidR="00DE0675" w:rsidRPr="00DB7079" w:rsidRDefault="00DE0675" w:rsidP="00DE0675">
            <w:pPr>
              <w:jc w:val="center"/>
              <w:cnfStyle w:val="100000000000" w:firstRow="1" w:lastRow="0" w:firstColumn="0" w:lastColumn="0" w:oddVBand="0" w:evenVBand="0" w:oddHBand="0" w:evenHBand="0" w:firstRowFirstColumn="0" w:firstRowLastColumn="0" w:lastRowFirstColumn="0" w:lastRowLastColumn="0"/>
              <w:rPr>
                <w:szCs w:val="18"/>
              </w:rPr>
            </w:pPr>
            <w:r w:rsidRPr="00DB7079">
              <w:rPr>
                <w:szCs w:val="18"/>
              </w:rPr>
              <w:t>2019</w:t>
            </w:r>
          </w:p>
        </w:tc>
      </w:tr>
      <w:tr w:rsidR="00DE0675" w:rsidRPr="00DB7079" w14:paraId="5086856A" w14:textId="77777777" w:rsidTr="00DE067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34" w:type="dxa"/>
          </w:tcPr>
          <w:p w14:paraId="5C5E7D9E" w14:textId="77777777" w:rsidR="00DE0675" w:rsidRPr="00DB7079" w:rsidRDefault="00DE0675" w:rsidP="00DE0675">
            <w:pPr>
              <w:jc w:val="center"/>
              <w:rPr>
                <w:szCs w:val="18"/>
              </w:rPr>
            </w:pPr>
            <w:r w:rsidRPr="00DB7079">
              <w:rPr>
                <w:szCs w:val="18"/>
              </w:rPr>
              <w:t>%non bio</w:t>
            </w:r>
          </w:p>
        </w:tc>
        <w:tc>
          <w:tcPr>
            <w:tcW w:w="1061" w:type="dxa"/>
            <w:vAlign w:val="bottom"/>
          </w:tcPr>
          <w:p w14:paraId="3005EC44"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szCs w:val="18"/>
              </w:rPr>
            </w:pPr>
            <w:r w:rsidRPr="00DB7079">
              <w:rPr>
                <w:szCs w:val="18"/>
              </w:rPr>
              <w:t>0,33%</w:t>
            </w:r>
          </w:p>
        </w:tc>
        <w:tc>
          <w:tcPr>
            <w:tcW w:w="1060" w:type="dxa"/>
            <w:vAlign w:val="bottom"/>
          </w:tcPr>
          <w:p w14:paraId="6E45CCAF"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szCs w:val="18"/>
              </w:rPr>
            </w:pPr>
            <w:r w:rsidRPr="00DB7079">
              <w:rPr>
                <w:szCs w:val="18"/>
              </w:rPr>
              <w:t>0,34%</w:t>
            </w:r>
          </w:p>
        </w:tc>
        <w:tc>
          <w:tcPr>
            <w:tcW w:w="1042" w:type="dxa"/>
            <w:vAlign w:val="bottom"/>
          </w:tcPr>
          <w:p w14:paraId="06CA4991"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szCs w:val="18"/>
              </w:rPr>
            </w:pPr>
            <w:r w:rsidRPr="00DB7079">
              <w:rPr>
                <w:szCs w:val="18"/>
              </w:rPr>
              <w:t>0,35%</w:t>
            </w:r>
          </w:p>
        </w:tc>
        <w:tc>
          <w:tcPr>
            <w:tcW w:w="1042" w:type="dxa"/>
            <w:vAlign w:val="bottom"/>
          </w:tcPr>
          <w:p w14:paraId="1974FA0C"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szCs w:val="18"/>
              </w:rPr>
            </w:pPr>
            <w:r w:rsidRPr="00DB7079">
              <w:rPr>
                <w:szCs w:val="18"/>
              </w:rPr>
              <w:t>0,37%</w:t>
            </w:r>
          </w:p>
        </w:tc>
        <w:tc>
          <w:tcPr>
            <w:tcW w:w="993" w:type="dxa"/>
            <w:vAlign w:val="bottom"/>
          </w:tcPr>
          <w:p w14:paraId="37A964F1"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szCs w:val="18"/>
              </w:rPr>
            </w:pPr>
            <w:r w:rsidRPr="00DB7079">
              <w:rPr>
                <w:szCs w:val="18"/>
              </w:rPr>
              <w:t>0,37%</w:t>
            </w:r>
          </w:p>
        </w:tc>
        <w:tc>
          <w:tcPr>
            <w:tcW w:w="993" w:type="dxa"/>
            <w:vAlign w:val="bottom"/>
          </w:tcPr>
          <w:p w14:paraId="78924F6F"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szCs w:val="18"/>
              </w:rPr>
            </w:pPr>
            <w:r w:rsidRPr="00DB7079">
              <w:rPr>
                <w:szCs w:val="18"/>
              </w:rPr>
              <w:t>0,37%</w:t>
            </w:r>
          </w:p>
        </w:tc>
        <w:tc>
          <w:tcPr>
            <w:tcW w:w="993" w:type="dxa"/>
            <w:vAlign w:val="bottom"/>
          </w:tcPr>
          <w:p w14:paraId="1FFE4605"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szCs w:val="18"/>
              </w:rPr>
            </w:pPr>
            <w:r w:rsidRPr="00DB7079">
              <w:rPr>
                <w:szCs w:val="18"/>
              </w:rPr>
              <w:t>0,38%</w:t>
            </w:r>
          </w:p>
        </w:tc>
        <w:tc>
          <w:tcPr>
            <w:tcW w:w="899" w:type="dxa"/>
            <w:vAlign w:val="bottom"/>
          </w:tcPr>
          <w:p w14:paraId="78D0E87B"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szCs w:val="18"/>
              </w:rPr>
            </w:pPr>
            <w:r w:rsidRPr="00DB7079">
              <w:rPr>
                <w:szCs w:val="18"/>
              </w:rPr>
              <w:t>0,39%</w:t>
            </w:r>
          </w:p>
        </w:tc>
        <w:tc>
          <w:tcPr>
            <w:tcW w:w="899" w:type="dxa"/>
          </w:tcPr>
          <w:p w14:paraId="0173BF82"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szCs w:val="18"/>
              </w:rPr>
            </w:pPr>
            <w:r w:rsidRPr="00DB7079">
              <w:rPr>
                <w:szCs w:val="18"/>
              </w:rPr>
              <w:t>0,36%</w:t>
            </w:r>
          </w:p>
        </w:tc>
      </w:tr>
    </w:tbl>
    <w:p w14:paraId="53B90D46" w14:textId="77777777" w:rsidR="00DE0675" w:rsidRPr="00DB7079" w:rsidRDefault="00DE0675" w:rsidP="00DE0675">
      <w:pPr>
        <w:rPr>
          <w:rFonts w:eastAsia="Calibri"/>
          <w:lang w:eastAsia="en-US"/>
        </w:rPr>
      </w:pPr>
    </w:p>
    <w:p w14:paraId="7D3F0C98" w14:textId="77777777" w:rsidR="00DE0675" w:rsidRPr="00DB7079" w:rsidRDefault="00DE0675" w:rsidP="00DE0675">
      <w:pPr>
        <w:rPr>
          <w:rFonts w:ascii="Calibri" w:eastAsia="Calibri" w:hAnsi="Calibri" w:cs="Times New Roman"/>
          <w:szCs w:val="20"/>
          <w:lang w:val="fr-FR" w:eastAsia="en-US"/>
        </w:rPr>
      </w:pPr>
    </w:p>
    <w:p w14:paraId="76D31F12" w14:textId="77777777" w:rsidR="00DE0675" w:rsidRPr="00DB7079" w:rsidRDefault="00DE0675" w:rsidP="00DE0675">
      <w:pPr>
        <w:rPr>
          <w:rFonts w:ascii="Calibri" w:eastAsia="Calibri" w:hAnsi="Calibri" w:cs="Times New Roman"/>
          <w:szCs w:val="20"/>
          <w:lang w:val="fr-FR" w:eastAsia="en-US"/>
        </w:rPr>
      </w:pPr>
      <w:r w:rsidRPr="00DB7079">
        <w:rPr>
          <w:rFonts w:ascii="Calibri" w:eastAsia="Calibri" w:hAnsi="Calibri" w:cs="Times New Roman"/>
          <w:szCs w:val="20"/>
          <w:lang w:val="fr-FR" w:eastAsia="en-US"/>
        </w:rPr>
        <w:t>Avec pour facteur utilisé :</w:t>
      </w:r>
    </w:p>
    <w:p w14:paraId="1C5BFF7C" w14:textId="77777777" w:rsidR="00DE0675" w:rsidRPr="00DB7079" w:rsidRDefault="00DE0675" w:rsidP="00DE0675">
      <w:pPr>
        <w:rPr>
          <w:rFonts w:ascii="Calibri" w:eastAsia="Calibri" w:hAnsi="Calibri" w:cs="Times New Roman"/>
          <w:szCs w:val="20"/>
          <w:lang w:val="fr-FR" w:eastAsia="en-US"/>
        </w:rPr>
      </w:pPr>
    </w:p>
    <w:p w14:paraId="1064FAF6" w14:textId="77777777" w:rsidR="00DE0675" w:rsidRPr="00DB7079" w:rsidRDefault="00DE0675" w:rsidP="00DE0675">
      <w:pPr>
        <w:rPr>
          <w:rFonts w:ascii="Calibri" w:eastAsia="Calibri" w:hAnsi="Calibri" w:cs="Times New Roman"/>
          <w:szCs w:val="20"/>
          <w:lang w:val="fr-FR" w:eastAsia="en-US"/>
        </w:rPr>
      </w:pPr>
      <w:r w:rsidRPr="00DB7079">
        <w:rPr>
          <w:rFonts w:ascii="Calibri" w:eastAsia="Calibri" w:hAnsi="Calibri" w:cs="Times New Roman"/>
          <w:szCs w:val="20"/>
          <w:lang w:val="fr-FR" w:eastAsia="en-US"/>
        </w:rPr>
        <w:t xml:space="preserve">Fraction oxydée : </w:t>
      </w:r>
      <w:r w:rsidRPr="00DB7079">
        <w:rPr>
          <w:rFonts w:ascii="Calibri" w:eastAsia="Calibri" w:hAnsi="Calibri" w:cs="Times New Roman"/>
          <w:szCs w:val="20"/>
          <w:lang w:val="fr-FR" w:eastAsia="en-US"/>
        </w:rPr>
        <w:tab/>
        <w:t xml:space="preserve">    1</w:t>
      </w:r>
      <w:r w:rsidRPr="00DB7079">
        <w:rPr>
          <w:rFonts w:ascii="Calibri" w:eastAsia="Calibri" w:hAnsi="Calibri" w:cs="Times New Roman"/>
          <w:szCs w:val="20"/>
          <w:lang w:val="fr-FR" w:eastAsia="en-US"/>
        </w:rPr>
        <w:tab/>
        <w:t xml:space="preserve"> </w:t>
      </w:r>
      <w:r w:rsidRPr="00DB7079">
        <w:rPr>
          <w:rFonts w:ascii="Calibri" w:eastAsia="Calibri" w:hAnsi="Calibri" w:cs="Times New Roman"/>
          <w:szCs w:val="20"/>
          <w:lang w:val="fr-FR" w:eastAsia="en-US"/>
        </w:rPr>
        <w:tab/>
        <w:t>Selon les lignes directrices 2006 du GIEC-Vol.2, Ch.2, équation 2.1</w:t>
      </w:r>
    </w:p>
    <w:p w14:paraId="0CFC6AB7" w14:textId="77777777" w:rsidR="00DE0675" w:rsidRPr="00DB7079" w:rsidRDefault="00DE0675" w:rsidP="00DE0675">
      <w:pPr>
        <w:rPr>
          <w:rFonts w:ascii="Calibri" w:eastAsia="Calibri" w:hAnsi="Calibri" w:cs="Times New Roman"/>
          <w:szCs w:val="20"/>
          <w:lang w:val="fr-FR" w:eastAsia="en-US"/>
        </w:rPr>
      </w:pPr>
    </w:p>
    <w:p w14:paraId="4A969C90" w14:textId="77777777" w:rsidR="00DE0675" w:rsidRPr="00DB7079" w:rsidRDefault="00DE0675" w:rsidP="00DE0675">
      <w:pPr>
        <w:rPr>
          <w:rFonts w:ascii="Calibri" w:eastAsia="Calibri" w:hAnsi="Calibri" w:cs="Times New Roman"/>
          <w:szCs w:val="20"/>
          <w:lang w:val="fr-FR" w:eastAsia="en-US"/>
        </w:rPr>
      </w:pPr>
      <w:r w:rsidRPr="00DB7079">
        <w:rPr>
          <w:rFonts w:ascii="Calibri" w:eastAsia="Calibri" w:hAnsi="Calibri" w:cs="Times New Roman"/>
          <w:szCs w:val="20"/>
          <w:lang w:val="fr-FR" w:eastAsia="en-US"/>
        </w:rPr>
        <w:t>Le FE tient compte du facteur d’oxydation dans le cas du CO</w:t>
      </w:r>
      <w:r w:rsidRPr="00DB7079">
        <w:rPr>
          <w:rFonts w:ascii="Calibri" w:eastAsia="Calibri" w:hAnsi="Calibri" w:cs="Times New Roman"/>
          <w:szCs w:val="20"/>
          <w:vertAlign w:val="subscript"/>
          <w:lang w:val="fr-FR" w:eastAsia="en-US"/>
        </w:rPr>
        <w:t>2</w:t>
      </w:r>
      <w:r w:rsidRPr="00DB7079">
        <w:rPr>
          <w:rFonts w:ascii="Calibri" w:eastAsia="Calibri" w:hAnsi="Calibri" w:cs="Times New Roman"/>
          <w:szCs w:val="20"/>
          <w:lang w:val="fr-FR" w:eastAsia="en-US"/>
        </w:rPr>
        <w:t>.</w:t>
      </w:r>
    </w:p>
    <w:p w14:paraId="0F010EFE" w14:textId="77777777" w:rsidR="00DE0675" w:rsidRPr="00DB7079" w:rsidRDefault="00DE0675" w:rsidP="00DE0675">
      <w:pPr>
        <w:rPr>
          <w:rFonts w:ascii="Calibri" w:eastAsia="Calibri" w:hAnsi="Calibri" w:cs="Times New Roman"/>
          <w:szCs w:val="20"/>
          <w:lang w:val="fr-FR" w:eastAsia="en-US"/>
        </w:rPr>
      </w:pPr>
    </w:p>
    <w:p w14:paraId="36A8CF1C" w14:textId="77777777" w:rsidR="00DE0675" w:rsidRPr="00DB7079" w:rsidRDefault="00DE0675" w:rsidP="00DE0675">
      <w:pPr>
        <w:jc w:val="center"/>
        <w:rPr>
          <w:rFonts w:ascii="Calibri" w:eastAsia="Times New Roman" w:hAnsi="Calibri" w:cs="Times New Roman"/>
          <w:szCs w:val="20"/>
          <w:lang w:val="fr-FR" w:eastAsia="en-US"/>
        </w:rPr>
      </w:pPr>
      <m:oMathPara>
        <m:oMath>
          <m:r>
            <w:rPr>
              <w:rFonts w:ascii="Cambria Math" w:eastAsia="Calibri" w:hAnsi="Cambria Math" w:cs="Times New Roman"/>
              <w:szCs w:val="20"/>
              <w:lang w:val="fr-FR" w:eastAsia="en-US"/>
            </w:rPr>
            <m:t xml:space="preserve">Consommation FOD </m:t>
          </m:r>
          <m:d>
            <m:dPr>
              <m:ctrlPr>
                <w:rPr>
                  <w:rFonts w:ascii="Cambria Math" w:eastAsia="Calibri" w:hAnsi="Cambria Math" w:cs="Times New Roman"/>
                  <w:i/>
                  <w:szCs w:val="20"/>
                  <w:lang w:val="fr-FR" w:eastAsia="en-US"/>
                </w:rPr>
              </m:ctrlPr>
            </m:dPr>
            <m:e>
              <m:r>
                <w:rPr>
                  <w:rFonts w:ascii="Cambria Math" w:eastAsia="Calibri" w:hAnsi="Cambria Math" w:cs="Times New Roman"/>
                  <w:szCs w:val="20"/>
                  <w:lang w:val="fr-FR" w:eastAsia="en-US"/>
                </w:rPr>
                <m:t>TJ</m:t>
              </m:r>
            </m:e>
          </m:d>
          <m:r>
            <w:rPr>
              <w:rFonts w:ascii="Cambria Math" w:eastAsia="Calibri" w:hAnsi="Cambria Math" w:cs="Times New Roman"/>
              <w:szCs w:val="20"/>
              <w:lang w:val="fr-FR" w:eastAsia="en-US"/>
            </w:rPr>
            <m:t xml:space="preserve">= Consommation  </m:t>
          </m:r>
          <m:r>
            <w:rPr>
              <w:rFonts w:ascii="Cambria Math" w:eastAsia="Calibri" w:hAnsi="Cambria Math" w:cs="Times New Roman"/>
              <w:szCs w:val="20"/>
              <w:vertAlign w:val="subscript"/>
              <w:lang w:val="fr-FR" w:eastAsia="en-US"/>
            </w:rPr>
            <m:t>FOD</m:t>
          </m:r>
          <m:d>
            <m:dPr>
              <m:ctrlPr>
                <w:rPr>
                  <w:rFonts w:ascii="Cambria Math" w:eastAsia="Calibri" w:hAnsi="Cambria Math" w:cs="Times New Roman"/>
                  <w:i/>
                  <w:szCs w:val="20"/>
                  <w:lang w:val="fr-FR" w:eastAsia="en-US"/>
                </w:rPr>
              </m:ctrlPr>
            </m:dPr>
            <m:e>
              <m:sSup>
                <m:sSupPr>
                  <m:ctrlPr>
                    <w:rPr>
                      <w:rFonts w:ascii="Cambria Math" w:eastAsia="Calibri" w:hAnsi="Cambria Math" w:cs="Times New Roman"/>
                      <w:i/>
                      <w:szCs w:val="20"/>
                      <w:vertAlign w:val="superscript"/>
                      <w:lang w:val="fr-FR" w:eastAsia="en-US"/>
                    </w:rPr>
                  </m:ctrlPr>
                </m:sSupPr>
                <m:e>
                  <m:r>
                    <w:rPr>
                      <w:rFonts w:ascii="Cambria Math" w:eastAsia="Calibri" w:hAnsi="Cambria Math" w:cs="Times New Roman"/>
                      <w:szCs w:val="20"/>
                      <w:vertAlign w:val="superscript"/>
                      <w:lang w:val="fr-FR" w:eastAsia="en-US"/>
                    </w:rPr>
                    <m:t>m</m:t>
                  </m:r>
                </m:e>
                <m:sup>
                  <m:r>
                    <w:rPr>
                      <w:rFonts w:ascii="Cambria Math" w:eastAsia="Calibri" w:hAnsi="Cambria Math" w:cs="Times New Roman"/>
                      <w:szCs w:val="20"/>
                      <w:vertAlign w:val="superscript"/>
                      <w:lang w:val="fr-FR" w:eastAsia="en-US"/>
                    </w:rPr>
                    <m:t>3</m:t>
                  </m:r>
                </m:sup>
              </m:sSup>
            </m:e>
          </m:d>
          <m:r>
            <w:rPr>
              <w:rFonts w:ascii="Cambria Math" w:eastAsia="Calibri" w:hAnsi="Cambria Math" w:cs="Times New Roman"/>
              <w:szCs w:val="20"/>
              <w:lang w:val="fr-FR" w:eastAsia="en-US"/>
            </w:rPr>
            <m:t xml:space="preserve"> x  PCI  x  845  x  </m:t>
          </m:r>
          <m:sSup>
            <m:sSupPr>
              <m:ctrlPr>
                <w:rPr>
                  <w:rFonts w:ascii="Cambria Math" w:eastAsia="Calibri" w:hAnsi="Cambria Math" w:cs="Times New Roman"/>
                  <w:i/>
                  <w:szCs w:val="20"/>
                  <w:lang w:val="fr-FR" w:eastAsia="en-US"/>
                </w:rPr>
              </m:ctrlPr>
            </m:sSupPr>
            <m:e>
              <m:r>
                <w:rPr>
                  <w:rFonts w:ascii="Cambria Math" w:eastAsia="Calibri" w:hAnsi="Cambria Math" w:cs="Times New Roman"/>
                  <w:szCs w:val="20"/>
                  <w:lang w:val="fr-FR" w:eastAsia="en-US"/>
                </w:rPr>
                <m:t>10</m:t>
              </m:r>
            </m:e>
            <m:sup>
              <m:r>
                <w:rPr>
                  <w:rFonts w:ascii="Cambria Math" w:eastAsia="Calibri" w:hAnsi="Cambria Math" w:cs="Times New Roman"/>
                  <w:szCs w:val="20"/>
                  <w:lang w:val="fr-FR" w:eastAsia="en-US"/>
                </w:rPr>
                <m:t>-6</m:t>
              </m:r>
            </m:sup>
          </m:sSup>
        </m:oMath>
      </m:oMathPara>
    </w:p>
    <w:p w14:paraId="051E3ECA" w14:textId="77777777" w:rsidR="00DE0675" w:rsidRPr="00DB7079" w:rsidRDefault="00DE0675" w:rsidP="00DE0675">
      <w:pPr>
        <w:jc w:val="center"/>
        <w:rPr>
          <w:rFonts w:ascii="Calibri" w:eastAsia="Times New Roman" w:hAnsi="Calibri" w:cs="Times New Roman"/>
          <w:szCs w:val="20"/>
          <w:lang w:val="fr-FR" w:eastAsia="en-US"/>
        </w:rPr>
      </w:pPr>
      <m:oMathPara>
        <m:oMath>
          <m:r>
            <w:rPr>
              <w:rFonts w:ascii="Cambria Math" w:eastAsia="Calibri" w:hAnsi="Cambria Math" w:cs="Times New Roman"/>
              <w:szCs w:val="20"/>
              <w:lang w:val="fr-FR" w:eastAsia="en-US"/>
            </w:rPr>
            <m:t xml:space="preserve">Consommation GNR </m:t>
          </m:r>
          <m:d>
            <m:dPr>
              <m:ctrlPr>
                <w:rPr>
                  <w:rFonts w:ascii="Cambria Math" w:eastAsia="Calibri" w:hAnsi="Cambria Math" w:cs="Times New Roman"/>
                  <w:i/>
                  <w:szCs w:val="20"/>
                  <w:lang w:val="fr-FR" w:eastAsia="en-US"/>
                </w:rPr>
              </m:ctrlPr>
            </m:dPr>
            <m:e>
              <m:r>
                <w:rPr>
                  <w:rFonts w:ascii="Cambria Math" w:eastAsia="Calibri" w:hAnsi="Cambria Math" w:cs="Times New Roman"/>
                  <w:szCs w:val="20"/>
                  <w:lang w:val="fr-FR" w:eastAsia="en-US"/>
                </w:rPr>
                <m:t>TJ</m:t>
              </m:r>
            </m:e>
          </m:d>
          <m:r>
            <w:rPr>
              <w:rFonts w:ascii="Cambria Math" w:eastAsia="Calibri" w:hAnsi="Cambria Math" w:cs="Times New Roman"/>
              <w:szCs w:val="20"/>
              <w:lang w:val="fr-FR" w:eastAsia="en-US"/>
            </w:rPr>
            <m:t xml:space="preserve">= Consommation  </m:t>
          </m:r>
          <m:r>
            <w:rPr>
              <w:rFonts w:ascii="Cambria Math" w:eastAsia="Calibri" w:hAnsi="Cambria Math" w:cs="Times New Roman"/>
              <w:szCs w:val="20"/>
              <w:vertAlign w:val="subscript"/>
              <w:lang w:val="fr-FR" w:eastAsia="en-US"/>
            </w:rPr>
            <m:t xml:space="preserve">GNR </m:t>
          </m:r>
          <m:d>
            <m:dPr>
              <m:ctrlPr>
                <w:rPr>
                  <w:rFonts w:ascii="Cambria Math" w:eastAsia="Calibri" w:hAnsi="Cambria Math" w:cs="Times New Roman"/>
                  <w:i/>
                  <w:szCs w:val="20"/>
                  <w:lang w:val="fr-FR" w:eastAsia="en-US"/>
                </w:rPr>
              </m:ctrlPr>
            </m:dPr>
            <m:e>
              <m:sSup>
                <m:sSupPr>
                  <m:ctrlPr>
                    <w:rPr>
                      <w:rFonts w:ascii="Cambria Math" w:eastAsia="Calibri" w:hAnsi="Cambria Math" w:cs="Times New Roman"/>
                      <w:i/>
                      <w:szCs w:val="20"/>
                      <w:vertAlign w:val="superscript"/>
                      <w:lang w:val="fr-FR" w:eastAsia="en-US"/>
                    </w:rPr>
                  </m:ctrlPr>
                </m:sSupPr>
                <m:e>
                  <m:r>
                    <w:rPr>
                      <w:rFonts w:ascii="Cambria Math" w:eastAsia="Calibri" w:hAnsi="Cambria Math" w:cs="Times New Roman"/>
                      <w:szCs w:val="20"/>
                      <w:vertAlign w:val="superscript"/>
                      <w:lang w:val="fr-FR" w:eastAsia="en-US"/>
                    </w:rPr>
                    <m:t>m</m:t>
                  </m:r>
                </m:e>
                <m:sup>
                  <m:r>
                    <w:rPr>
                      <w:rFonts w:ascii="Cambria Math" w:eastAsia="Calibri" w:hAnsi="Cambria Math" w:cs="Times New Roman"/>
                      <w:szCs w:val="20"/>
                      <w:vertAlign w:val="superscript"/>
                      <w:lang w:val="fr-FR" w:eastAsia="en-US"/>
                    </w:rPr>
                    <m:t>3</m:t>
                  </m:r>
                </m:sup>
              </m:sSup>
            </m:e>
          </m:d>
          <m:r>
            <w:rPr>
              <w:rFonts w:ascii="Cambria Math" w:eastAsia="Calibri" w:hAnsi="Cambria Math" w:cs="Times New Roman"/>
              <w:szCs w:val="20"/>
              <w:lang w:val="fr-FR" w:eastAsia="en-US"/>
            </w:rPr>
            <m:t xml:space="preserve"> x  PCI  x  845  x  </m:t>
          </m:r>
          <m:sSup>
            <m:sSupPr>
              <m:ctrlPr>
                <w:rPr>
                  <w:rFonts w:ascii="Cambria Math" w:eastAsia="Calibri" w:hAnsi="Cambria Math" w:cs="Times New Roman"/>
                  <w:i/>
                  <w:szCs w:val="20"/>
                  <w:lang w:val="fr-FR" w:eastAsia="en-US"/>
                </w:rPr>
              </m:ctrlPr>
            </m:sSupPr>
            <m:e>
              <m:r>
                <w:rPr>
                  <w:rFonts w:ascii="Cambria Math" w:eastAsia="Calibri" w:hAnsi="Cambria Math" w:cs="Times New Roman"/>
                  <w:szCs w:val="20"/>
                  <w:lang w:val="fr-FR" w:eastAsia="en-US"/>
                </w:rPr>
                <m:t>10</m:t>
              </m:r>
            </m:e>
            <m:sup>
              <m:r>
                <w:rPr>
                  <w:rFonts w:ascii="Cambria Math" w:eastAsia="Calibri" w:hAnsi="Cambria Math" w:cs="Times New Roman"/>
                  <w:szCs w:val="20"/>
                  <w:lang w:val="fr-FR" w:eastAsia="en-US"/>
                </w:rPr>
                <m:t>-6</m:t>
              </m:r>
            </m:sup>
          </m:sSup>
        </m:oMath>
      </m:oMathPara>
    </w:p>
    <w:p w14:paraId="745B8826" w14:textId="77777777" w:rsidR="00DE0675" w:rsidRPr="00DB7079" w:rsidRDefault="00DE0675" w:rsidP="00DE0675">
      <w:pPr>
        <w:jc w:val="center"/>
        <w:rPr>
          <w:rFonts w:ascii="Calibri" w:eastAsia="Times New Roman" w:hAnsi="Calibri" w:cs="Times New Roman"/>
          <w:szCs w:val="20"/>
          <w:lang w:val="fr-FR" w:eastAsia="en-US"/>
        </w:rPr>
      </w:pPr>
      <m:oMathPara>
        <m:oMath>
          <m:r>
            <w:rPr>
              <w:rFonts w:ascii="Cambria Math" w:eastAsia="Calibri" w:hAnsi="Cambria Math" w:cs="Times New Roman"/>
              <w:szCs w:val="20"/>
              <w:lang w:val="fr-FR" w:eastAsia="en-US"/>
            </w:rPr>
            <m:t xml:space="preserve">Consommation GNRbio </m:t>
          </m:r>
          <m:d>
            <m:dPr>
              <m:ctrlPr>
                <w:rPr>
                  <w:rFonts w:ascii="Cambria Math" w:eastAsia="Calibri" w:hAnsi="Cambria Math" w:cs="Times New Roman"/>
                  <w:i/>
                  <w:szCs w:val="20"/>
                  <w:lang w:val="fr-FR" w:eastAsia="en-US"/>
                </w:rPr>
              </m:ctrlPr>
            </m:dPr>
            <m:e>
              <m:r>
                <w:rPr>
                  <w:rFonts w:ascii="Cambria Math" w:eastAsia="Calibri" w:hAnsi="Cambria Math" w:cs="Times New Roman"/>
                  <w:szCs w:val="20"/>
                  <w:lang w:val="fr-FR" w:eastAsia="en-US"/>
                </w:rPr>
                <m:t>TJ</m:t>
              </m:r>
            </m:e>
          </m:d>
          <m:r>
            <w:rPr>
              <w:rFonts w:ascii="Cambria Math" w:eastAsia="Calibri" w:hAnsi="Cambria Math" w:cs="Times New Roman"/>
              <w:szCs w:val="20"/>
              <w:lang w:val="fr-FR" w:eastAsia="en-US"/>
            </w:rPr>
            <m:t xml:space="preserve">= Consommation  </m:t>
          </m:r>
          <m:r>
            <w:rPr>
              <w:rFonts w:ascii="Cambria Math" w:eastAsia="Calibri" w:hAnsi="Cambria Math" w:cs="Times New Roman"/>
              <w:szCs w:val="20"/>
              <w:vertAlign w:val="subscript"/>
              <w:lang w:val="fr-FR" w:eastAsia="en-US"/>
            </w:rPr>
            <m:t xml:space="preserve">GNRbio </m:t>
          </m:r>
          <m:d>
            <m:dPr>
              <m:ctrlPr>
                <w:rPr>
                  <w:rFonts w:ascii="Cambria Math" w:eastAsia="Calibri" w:hAnsi="Cambria Math" w:cs="Times New Roman"/>
                  <w:i/>
                  <w:szCs w:val="20"/>
                  <w:lang w:val="fr-FR" w:eastAsia="en-US"/>
                </w:rPr>
              </m:ctrlPr>
            </m:dPr>
            <m:e>
              <m:sSup>
                <m:sSupPr>
                  <m:ctrlPr>
                    <w:rPr>
                      <w:rFonts w:ascii="Cambria Math" w:eastAsia="Calibri" w:hAnsi="Cambria Math" w:cs="Times New Roman"/>
                      <w:i/>
                      <w:szCs w:val="20"/>
                      <w:vertAlign w:val="superscript"/>
                      <w:lang w:val="fr-FR" w:eastAsia="en-US"/>
                    </w:rPr>
                  </m:ctrlPr>
                </m:sSupPr>
                <m:e>
                  <m:r>
                    <w:rPr>
                      <w:rFonts w:ascii="Cambria Math" w:eastAsia="Calibri" w:hAnsi="Cambria Math" w:cs="Times New Roman"/>
                      <w:szCs w:val="20"/>
                      <w:vertAlign w:val="superscript"/>
                      <w:lang w:val="fr-FR" w:eastAsia="en-US"/>
                    </w:rPr>
                    <m:t>m</m:t>
                  </m:r>
                </m:e>
                <m:sup>
                  <m:r>
                    <w:rPr>
                      <w:rFonts w:ascii="Cambria Math" w:eastAsia="Calibri" w:hAnsi="Cambria Math" w:cs="Times New Roman"/>
                      <w:szCs w:val="20"/>
                      <w:vertAlign w:val="superscript"/>
                      <w:lang w:val="fr-FR" w:eastAsia="en-US"/>
                    </w:rPr>
                    <m:t>3</m:t>
                  </m:r>
                </m:sup>
              </m:sSup>
            </m:e>
          </m:d>
          <m:r>
            <w:rPr>
              <w:rFonts w:ascii="Cambria Math" w:eastAsia="Calibri" w:hAnsi="Cambria Math" w:cs="Times New Roman"/>
              <w:szCs w:val="20"/>
              <w:lang w:val="fr-FR" w:eastAsia="en-US"/>
            </w:rPr>
            <m:t xml:space="preserve"> x  PCI  x  845  x  </m:t>
          </m:r>
          <m:sSup>
            <m:sSupPr>
              <m:ctrlPr>
                <w:rPr>
                  <w:rFonts w:ascii="Cambria Math" w:eastAsia="Calibri" w:hAnsi="Cambria Math" w:cs="Times New Roman"/>
                  <w:i/>
                  <w:szCs w:val="20"/>
                  <w:lang w:val="fr-FR" w:eastAsia="en-US"/>
                </w:rPr>
              </m:ctrlPr>
            </m:sSupPr>
            <m:e>
              <m:r>
                <w:rPr>
                  <w:rFonts w:ascii="Cambria Math" w:eastAsia="Calibri" w:hAnsi="Cambria Math" w:cs="Times New Roman"/>
                  <w:szCs w:val="20"/>
                  <w:lang w:val="fr-FR" w:eastAsia="en-US"/>
                </w:rPr>
                <m:t>10</m:t>
              </m:r>
            </m:e>
            <m:sup>
              <m:r>
                <w:rPr>
                  <w:rFonts w:ascii="Cambria Math" w:eastAsia="Calibri" w:hAnsi="Cambria Math" w:cs="Times New Roman"/>
                  <w:szCs w:val="20"/>
                  <w:lang w:val="fr-FR" w:eastAsia="en-US"/>
                </w:rPr>
                <m:t>-6</m:t>
              </m:r>
            </m:sup>
          </m:sSup>
        </m:oMath>
      </m:oMathPara>
    </w:p>
    <w:p w14:paraId="7682FF8E" w14:textId="77777777" w:rsidR="00DE0675" w:rsidRPr="00DB7079" w:rsidRDefault="00DE0675" w:rsidP="00DE0675">
      <w:pPr>
        <w:jc w:val="center"/>
        <w:rPr>
          <w:rFonts w:ascii="Cambria Math" w:eastAsia="Calibri" w:hAnsi="Cambria Math" w:cs="Times New Roman"/>
          <w:szCs w:val="20"/>
          <w:lang w:val="fr-FR" w:eastAsia="en-US"/>
          <w:oMath/>
        </w:rPr>
      </w:pPr>
    </w:p>
    <w:p w14:paraId="1A92DE34" w14:textId="77777777" w:rsidR="00DE0675" w:rsidRPr="00DB7079" w:rsidRDefault="00DE0675" w:rsidP="00DE0675">
      <w:pPr>
        <w:jc w:val="center"/>
        <w:rPr>
          <w:rFonts w:ascii="Cambria Math" w:eastAsia="Calibri" w:hAnsi="Cambria Math" w:cs="Times New Roman"/>
          <w:szCs w:val="20"/>
          <w:lang w:val="fr-FR" w:eastAsia="en-US"/>
          <w:oMath/>
        </w:rPr>
      </w:pPr>
    </w:p>
    <w:p w14:paraId="0F632EDC" w14:textId="5489EFFF" w:rsidR="00DE0675" w:rsidRPr="00DB7079" w:rsidRDefault="00DE0675" w:rsidP="00DE0675">
      <w:pPr>
        <w:pStyle w:val="Titre6"/>
        <w:numPr>
          <w:ilvl w:val="5"/>
          <w:numId w:val="23"/>
        </w:numPr>
        <w:rPr>
          <w:lang w:val="fr-FR"/>
        </w:rPr>
      </w:pPr>
      <w:r w:rsidRPr="00DB7079">
        <w:rPr>
          <w:lang w:val="fr-FR"/>
        </w:rPr>
        <w:t>Formules des émissions pour les polluants identifiés comme « </w:t>
      </w:r>
      <w:r w:rsidR="001E18DE" w:rsidRPr="00DB7079">
        <w:rPr>
          <w:lang w:val="fr-FR"/>
        </w:rPr>
        <w:t xml:space="preserve">gaz à effet de serre </w:t>
      </w:r>
      <w:r w:rsidRPr="00DB7079">
        <w:rPr>
          <w:lang w:val="fr-FR"/>
        </w:rPr>
        <w:t>indirects »</w:t>
      </w:r>
    </w:p>
    <w:p w14:paraId="6B0969B6"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Arial"/>
          <w:szCs w:val="20"/>
          <w:lang w:val="fr-FR" w:eastAsia="en-US"/>
        </w:rPr>
      </w:pPr>
      <w:r w:rsidRPr="00DB7079">
        <w:rPr>
          <w:rFonts w:ascii="Calibri" w:eastAsia="Calibri" w:hAnsi="Calibri" w:cs="Arial"/>
          <w:szCs w:val="20"/>
          <w:lang w:val="fr-FR" w:eastAsia="en-US"/>
        </w:rPr>
        <w:tab/>
      </w:r>
    </w:p>
    <w:p w14:paraId="6329695F"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Arial"/>
          <w:szCs w:val="20"/>
          <w:lang w:val="fr-FR" w:eastAsia="en-US"/>
        </w:rPr>
      </w:pPr>
      <w:r w:rsidRPr="00DB7079">
        <w:rPr>
          <w:rFonts w:ascii="Calibri" w:eastAsia="Calibri" w:hAnsi="Calibri" w:cs="Arial"/>
          <w:szCs w:val="20"/>
          <w:lang w:val="fr-FR" w:eastAsia="en-US"/>
        </w:rPr>
        <w:t>La méthode de calcul des polluants est présentée ci-dessous. Celle-ci concerne NO</w:t>
      </w:r>
      <w:r w:rsidRPr="00DB7079">
        <w:rPr>
          <w:rFonts w:ascii="Calibri" w:eastAsia="Calibri" w:hAnsi="Calibri" w:cs="Arial"/>
          <w:szCs w:val="20"/>
          <w:vertAlign w:val="subscript"/>
          <w:lang w:val="fr-FR" w:eastAsia="en-US"/>
        </w:rPr>
        <w:t>x</w:t>
      </w:r>
      <w:r w:rsidRPr="00DB7079">
        <w:rPr>
          <w:rFonts w:ascii="Calibri" w:eastAsia="Calibri" w:hAnsi="Calibri" w:cs="Arial"/>
          <w:szCs w:val="20"/>
          <w:lang w:val="fr-FR" w:eastAsia="en-US"/>
        </w:rPr>
        <w:t>, CO, COVNM et SO</w:t>
      </w:r>
      <w:r w:rsidRPr="00DB7079">
        <w:rPr>
          <w:rFonts w:ascii="Calibri" w:eastAsia="Calibri" w:hAnsi="Calibri" w:cs="Arial"/>
          <w:szCs w:val="20"/>
          <w:vertAlign w:val="subscript"/>
          <w:lang w:val="fr-FR" w:eastAsia="en-US"/>
        </w:rPr>
        <w:t>x</w:t>
      </w:r>
      <w:r w:rsidRPr="00DB7079">
        <w:rPr>
          <w:rFonts w:ascii="Calibri" w:eastAsia="Calibri" w:hAnsi="Calibri" w:cs="Arial"/>
          <w:szCs w:val="20"/>
          <w:lang w:val="fr-FR" w:eastAsia="en-US"/>
        </w:rPr>
        <w:t>.</w:t>
      </w:r>
    </w:p>
    <w:p w14:paraId="46BC3DE6"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Arial"/>
          <w:szCs w:val="20"/>
          <w:lang w:val="fr-FR" w:eastAsia="en-US"/>
        </w:rPr>
      </w:pPr>
    </w:p>
    <w:p w14:paraId="3E9F78F8"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Arial"/>
          <w:szCs w:val="20"/>
          <w:lang w:val="fr-FR" w:eastAsia="en-US"/>
        </w:rPr>
      </w:pPr>
      <w:r w:rsidRPr="00DB7079">
        <w:rPr>
          <w:rFonts w:ascii="Calibri" w:eastAsia="Calibri" w:hAnsi="Calibri" w:cs="Arial"/>
          <w:szCs w:val="20"/>
          <w:lang w:val="fr-FR" w:eastAsia="en-US"/>
        </w:rPr>
        <w:t>Le calcul des émissions fait intervenir de multiples hypothèses sur la nature des équipements et leur utilisation. Les facteurs d’émission sont établis sur la base de plusieurs références [EMEP/Corinair 1996 pour les FE pre-control ; Directive 97/68/CE pour les stages I et II ; et Directive 2004/26/CE pour les stages III et IV] et varient selon le combustible et les années, en fonction de l’évolution des réglementations et de la mixité du parc.</w:t>
      </w:r>
    </w:p>
    <w:p w14:paraId="06F0A8D3"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Arial"/>
          <w:szCs w:val="20"/>
          <w:lang w:val="fr-FR" w:eastAsia="en-US"/>
        </w:rPr>
      </w:pPr>
      <w:r w:rsidRPr="00DB7079">
        <w:rPr>
          <w:rFonts w:ascii="Calibri" w:eastAsia="Calibri" w:hAnsi="Calibri" w:cs="Arial"/>
          <w:szCs w:val="20"/>
          <w:lang w:val="fr-FR" w:eastAsia="en-US"/>
        </w:rPr>
        <w:lastRenderedPageBreak/>
        <w:t>Pour information les facteurs d’émission correspondant à chaque niveau de la réglementation pour les engins diesel sont présentés ci-après :</w:t>
      </w:r>
    </w:p>
    <w:p w14:paraId="59895B40"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Arial"/>
          <w:szCs w:val="20"/>
          <w:lang w:val="fr-FR" w:eastAsia="en-US"/>
        </w:rPr>
      </w:pPr>
    </w:p>
    <w:tbl>
      <w:tblPr>
        <w:tblStyle w:val="Trameclaire-Accent1210"/>
        <w:tblW w:w="6980" w:type="dxa"/>
        <w:jc w:val="center"/>
        <w:tblLook w:val="04A0" w:firstRow="1" w:lastRow="0" w:firstColumn="1" w:lastColumn="0" w:noHBand="0" w:noVBand="1"/>
      </w:tblPr>
      <w:tblGrid>
        <w:gridCol w:w="2800"/>
        <w:gridCol w:w="1420"/>
        <w:gridCol w:w="1560"/>
        <w:gridCol w:w="1200"/>
      </w:tblGrid>
      <w:tr w:rsidR="00DE0675" w:rsidRPr="00DB7079" w14:paraId="01208D4E" w14:textId="77777777" w:rsidTr="00DE0675">
        <w:trPr>
          <w:cnfStyle w:val="100000000000" w:firstRow="1" w:lastRow="0" w:firstColumn="0" w:lastColumn="0" w:oddVBand="0" w:evenVBand="0" w:oddHBand="0" w:evenHBand="0" w:firstRowFirstColumn="0" w:firstRowLastColumn="0" w:lastRowFirstColumn="0" w:lastRowLastColumn="0"/>
          <w:trHeight w:val="509"/>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057E93B9" w14:textId="77777777" w:rsidR="00DE0675" w:rsidRPr="00DB7079" w:rsidRDefault="00DE0675" w:rsidP="00DE0675">
            <w:pPr>
              <w:jc w:val="center"/>
              <w:rPr>
                <w:rFonts w:eastAsia="Calibri" w:cs="Times New Roman"/>
                <w:sz w:val="18"/>
                <w:szCs w:val="18"/>
                <w:lang w:val="fr-FR"/>
              </w:rPr>
            </w:pPr>
            <w:r w:rsidRPr="00DB7079">
              <w:rPr>
                <w:rFonts w:eastAsia="Calibri" w:cs="Times New Roman"/>
                <w:sz w:val="18"/>
                <w:szCs w:val="18"/>
                <w:lang w:val="fr-FR"/>
              </w:rPr>
              <w:t>Engin - Etape</w:t>
            </w:r>
          </w:p>
        </w:tc>
        <w:tc>
          <w:tcPr>
            <w:tcW w:w="0" w:type="auto"/>
            <w:vAlign w:val="center"/>
          </w:tcPr>
          <w:p w14:paraId="63F5E224" w14:textId="77777777" w:rsidR="00DE0675" w:rsidRPr="00DB7079" w:rsidRDefault="00DE0675" w:rsidP="00DE0675">
            <w:pPr>
              <w:jc w:val="center"/>
              <w:cnfStyle w:val="100000000000" w:firstRow="1" w:lastRow="0" w:firstColumn="0" w:lastColumn="0" w:oddVBand="0" w:evenVBand="0" w:oddHBand="0"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FE NOx (g/GJ)</w:t>
            </w:r>
          </w:p>
        </w:tc>
        <w:tc>
          <w:tcPr>
            <w:tcW w:w="0" w:type="auto"/>
            <w:vAlign w:val="center"/>
          </w:tcPr>
          <w:p w14:paraId="6AF17949" w14:textId="77777777" w:rsidR="00DE0675" w:rsidRPr="00DB7079" w:rsidRDefault="00DE0675" w:rsidP="00DE0675">
            <w:pPr>
              <w:jc w:val="center"/>
              <w:cnfStyle w:val="100000000000" w:firstRow="1" w:lastRow="0" w:firstColumn="0" w:lastColumn="0" w:oddVBand="0" w:evenVBand="0" w:oddHBand="0"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FE COVNM (g/GJ)</w:t>
            </w:r>
          </w:p>
        </w:tc>
        <w:tc>
          <w:tcPr>
            <w:tcW w:w="0" w:type="auto"/>
            <w:vAlign w:val="center"/>
          </w:tcPr>
          <w:p w14:paraId="4CC6C92C" w14:textId="77777777" w:rsidR="00DE0675" w:rsidRPr="00DB7079" w:rsidRDefault="00DE0675" w:rsidP="00DE0675">
            <w:pPr>
              <w:jc w:val="center"/>
              <w:cnfStyle w:val="100000000000" w:firstRow="1" w:lastRow="0" w:firstColumn="0" w:lastColumn="0" w:oddVBand="0" w:evenVBand="0" w:oddHBand="0"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FE CO (g/GJ)</w:t>
            </w:r>
          </w:p>
        </w:tc>
      </w:tr>
      <w:tr w:rsidR="00DE0675" w:rsidRPr="00DB7079" w14:paraId="56029B8C" w14:textId="77777777" w:rsidTr="00DE0675">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800" w:type="dxa"/>
            <w:hideMark/>
          </w:tcPr>
          <w:p w14:paraId="58D9A786" w14:textId="77777777" w:rsidR="00DE0675" w:rsidRPr="00DB7079" w:rsidRDefault="00DE0675" w:rsidP="00DE0675">
            <w:pPr>
              <w:jc w:val="center"/>
              <w:rPr>
                <w:rFonts w:eastAsia="Calibri" w:cs="Times New Roman"/>
                <w:sz w:val="18"/>
                <w:szCs w:val="18"/>
                <w:lang w:val="fr-FR"/>
              </w:rPr>
            </w:pPr>
            <w:r w:rsidRPr="00DB7079">
              <w:rPr>
                <w:rFonts w:eastAsia="Calibri" w:cs="Times New Roman"/>
                <w:sz w:val="18"/>
                <w:szCs w:val="18"/>
                <w:lang w:val="fr-FR"/>
              </w:rPr>
              <w:t>Industrie pre-control</w:t>
            </w:r>
          </w:p>
        </w:tc>
        <w:tc>
          <w:tcPr>
            <w:tcW w:w="1420" w:type="dxa"/>
            <w:hideMark/>
          </w:tcPr>
          <w:p w14:paraId="30FCB6BE"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1 145,5</w:t>
            </w:r>
          </w:p>
        </w:tc>
        <w:tc>
          <w:tcPr>
            <w:tcW w:w="1560" w:type="dxa"/>
            <w:hideMark/>
          </w:tcPr>
          <w:p w14:paraId="69FB6E03"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166,2</w:t>
            </w:r>
          </w:p>
        </w:tc>
        <w:tc>
          <w:tcPr>
            <w:tcW w:w="1200" w:type="dxa"/>
            <w:hideMark/>
          </w:tcPr>
          <w:p w14:paraId="6DB864DE"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370,9</w:t>
            </w:r>
          </w:p>
        </w:tc>
      </w:tr>
      <w:tr w:rsidR="00DE0675" w:rsidRPr="00DB7079" w14:paraId="5931CED3" w14:textId="77777777" w:rsidTr="00DE0675">
        <w:trPr>
          <w:trHeight w:val="300"/>
          <w:jc w:val="center"/>
        </w:trPr>
        <w:tc>
          <w:tcPr>
            <w:cnfStyle w:val="001000000000" w:firstRow="0" w:lastRow="0" w:firstColumn="1" w:lastColumn="0" w:oddVBand="0" w:evenVBand="0" w:oddHBand="0" w:evenHBand="0" w:firstRowFirstColumn="0" w:firstRowLastColumn="0" w:lastRowFirstColumn="0" w:lastRowLastColumn="0"/>
            <w:tcW w:w="2800" w:type="dxa"/>
            <w:hideMark/>
          </w:tcPr>
          <w:p w14:paraId="3D163049" w14:textId="77777777" w:rsidR="00DE0675" w:rsidRPr="00DB7079" w:rsidRDefault="00DE0675" w:rsidP="00DE0675">
            <w:pPr>
              <w:jc w:val="center"/>
              <w:rPr>
                <w:rFonts w:eastAsia="Calibri" w:cs="Times New Roman"/>
                <w:sz w:val="18"/>
                <w:szCs w:val="18"/>
                <w:lang w:val="fr-FR"/>
              </w:rPr>
            </w:pPr>
            <w:r w:rsidRPr="00DB7079">
              <w:rPr>
                <w:rFonts w:eastAsia="Calibri" w:cs="Times New Roman"/>
                <w:sz w:val="18"/>
                <w:szCs w:val="18"/>
                <w:lang w:val="fr-FR"/>
              </w:rPr>
              <w:t>Industrie stage I</w:t>
            </w:r>
          </w:p>
        </w:tc>
        <w:tc>
          <w:tcPr>
            <w:tcW w:w="1420" w:type="dxa"/>
            <w:hideMark/>
          </w:tcPr>
          <w:p w14:paraId="174745FA"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731,9</w:t>
            </w:r>
          </w:p>
        </w:tc>
        <w:tc>
          <w:tcPr>
            <w:tcW w:w="1560" w:type="dxa"/>
            <w:hideMark/>
          </w:tcPr>
          <w:p w14:paraId="2454390D"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129,4</w:t>
            </w:r>
          </w:p>
        </w:tc>
        <w:tc>
          <w:tcPr>
            <w:tcW w:w="1200" w:type="dxa"/>
            <w:hideMark/>
          </w:tcPr>
          <w:p w14:paraId="4E1D6829"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370,9</w:t>
            </w:r>
          </w:p>
        </w:tc>
      </w:tr>
      <w:tr w:rsidR="00DE0675" w:rsidRPr="00DB7079" w14:paraId="594F3B05" w14:textId="77777777" w:rsidTr="00DE0675">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800" w:type="dxa"/>
            <w:hideMark/>
          </w:tcPr>
          <w:p w14:paraId="66D85E00" w14:textId="77777777" w:rsidR="00DE0675" w:rsidRPr="00DB7079" w:rsidRDefault="00DE0675" w:rsidP="00DE0675">
            <w:pPr>
              <w:jc w:val="center"/>
              <w:rPr>
                <w:rFonts w:eastAsia="Calibri" w:cs="Times New Roman"/>
                <w:sz w:val="18"/>
                <w:szCs w:val="18"/>
                <w:lang w:val="fr-FR"/>
              </w:rPr>
            </w:pPr>
            <w:r w:rsidRPr="00DB7079">
              <w:rPr>
                <w:rFonts w:eastAsia="Calibri" w:cs="Times New Roman"/>
                <w:sz w:val="18"/>
                <w:szCs w:val="18"/>
                <w:lang w:val="fr-FR"/>
              </w:rPr>
              <w:t>Industrie stage II</w:t>
            </w:r>
          </w:p>
        </w:tc>
        <w:tc>
          <w:tcPr>
            <w:tcW w:w="1420" w:type="dxa"/>
            <w:hideMark/>
          </w:tcPr>
          <w:p w14:paraId="159B0EAE"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477,3</w:t>
            </w:r>
          </w:p>
        </w:tc>
        <w:tc>
          <w:tcPr>
            <w:tcW w:w="1560" w:type="dxa"/>
            <w:hideMark/>
          </w:tcPr>
          <w:p w14:paraId="788ED32B"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99,5</w:t>
            </w:r>
          </w:p>
        </w:tc>
        <w:tc>
          <w:tcPr>
            <w:tcW w:w="1200" w:type="dxa"/>
            <w:hideMark/>
          </w:tcPr>
          <w:p w14:paraId="1A480E09"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370,9</w:t>
            </w:r>
          </w:p>
        </w:tc>
      </w:tr>
      <w:tr w:rsidR="00DE0675" w:rsidRPr="00DB7079" w14:paraId="67621183" w14:textId="77777777" w:rsidTr="00DE0675">
        <w:trPr>
          <w:trHeight w:val="300"/>
          <w:jc w:val="center"/>
        </w:trPr>
        <w:tc>
          <w:tcPr>
            <w:cnfStyle w:val="001000000000" w:firstRow="0" w:lastRow="0" w:firstColumn="1" w:lastColumn="0" w:oddVBand="0" w:evenVBand="0" w:oddHBand="0" w:evenHBand="0" w:firstRowFirstColumn="0" w:firstRowLastColumn="0" w:lastRowFirstColumn="0" w:lastRowLastColumn="0"/>
            <w:tcW w:w="2800" w:type="dxa"/>
            <w:hideMark/>
          </w:tcPr>
          <w:p w14:paraId="4F982128" w14:textId="77777777" w:rsidR="00DE0675" w:rsidRPr="00DB7079" w:rsidRDefault="00DE0675" w:rsidP="00DE0675">
            <w:pPr>
              <w:jc w:val="center"/>
              <w:rPr>
                <w:rFonts w:eastAsia="Calibri" w:cs="Times New Roman"/>
                <w:sz w:val="18"/>
                <w:szCs w:val="18"/>
                <w:lang w:val="fr-FR"/>
              </w:rPr>
            </w:pPr>
            <w:r w:rsidRPr="00DB7079">
              <w:rPr>
                <w:rFonts w:eastAsia="Calibri" w:cs="Times New Roman"/>
                <w:sz w:val="18"/>
                <w:szCs w:val="18"/>
                <w:lang w:val="fr-FR"/>
              </w:rPr>
              <w:t>Industrie stage IIIA</w:t>
            </w:r>
          </w:p>
        </w:tc>
        <w:tc>
          <w:tcPr>
            <w:tcW w:w="1420" w:type="dxa"/>
            <w:hideMark/>
          </w:tcPr>
          <w:p w14:paraId="1A3CDC6B"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291,7</w:t>
            </w:r>
          </w:p>
        </w:tc>
        <w:tc>
          <w:tcPr>
            <w:tcW w:w="1560" w:type="dxa"/>
            <w:hideMark/>
          </w:tcPr>
          <w:p w14:paraId="2BE0A307"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33,2</w:t>
            </w:r>
          </w:p>
        </w:tc>
        <w:tc>
          <w:tcPr>
            <w:tcW w:w="1200" w:type="dxa"/>
            <w:hideMark/>
          </w:tcPr>
          <w:p w14:paraId="63DB192F"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370,9</w:t>
            </w:r>
          </w:p>
        </w:tc>
      </w:tr>
      <w:tr w:rsidR="00DE0675" w:rsidRPr="00DB7079" w14:paraId="63787E2A" w14:textId="77777777" w:rsidTr="00DE0675">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800" w:type="dxa"/>
            <w:hideMark/>
          </w:tcPr>
          <w:p w14:paraId="3846CEF1" w14:textId="77777777" w:rsidR="00DE0675" w:rsidRPr="00DB7079" w:rsidRDefault="00DE0675" w:rsidP="00DE0675">
            <w:pPr>
              <w:jc w:val="center"/>
              <w:rPr>
                <w:rFonts w:eastAsia="Calibri" w:cs="Times New Roman"/>
                <w:sz w:val="18"/>
                <w:szCs w:val="18"/>
                <w:lang w:val="fr-FR"/>
              </w:rPr>
            </w:pPr>
            <w:r w:rsidRPr="00DB7079">
              <w:rPr>
                <w:rFonts w:eastAsia="Calibri" w:cs="Times New Roman"/>
                <w:sz w:val="18"/>
                <w:szCs w:val="18"/>
                <w:lang w:val="fr-FR"/>
              </w:rPr>
              <w:t>Industrie stage IIIB</w:t>
            </w:r>
          </w:p>
        </w:tc>
        <w:tc>
          <w:tcPr>
            <w:tcW w:w="1420" w:type="dxa"/>
            <w:hideMark/>
          </w:tcPr>
          <w:p w14:paraId="0F7DD32A"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262,5</w:t>
            </w:r>
          </w:p>
        </w:tc>
        <w:tc>
          <w:tcPr>
            <w:tcW w:w="1560" w:type="dxa"/>
            <w:hideMark/>
          </w:tcPr>
          <w:p w14:paraId="691A9D0A"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18,9</w:t>
            </w:r>
          </w:p>
        </w:tc>
        <w:tc>
          <w:tcPr>
            <w:tcW w:w="1200" w:type="dxa"/>
            <w:hideMark/>
          </w:tcPr>
          <w:p w14:paraId="3D077DF9"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370,9</w:t>
            </w:r>
          </w:p>
        </w:tc>
      </w:tr>
      <w:tr w:rsidR="00DE0675" w:rsidRPr="00DB7079" w14:paraId="292A6EC0" w14:textId="77777777" w:rsidTr="00DE0675">
        <w:trPr>
          <w:trHeight w:val="300"/>
          <w:jc w:val="center"/>
        </w:trPr>
        <w:tc>
          <w:tcPr>
            <w:cnfStyle w:val="001000000000" w:firstRow="0" w:lastRow="0" w:firstColumn="1" w:lastColumn="0" w:oddVBand="0" w:evenVBand="0" w:oddHBand="0" w:evenHBand="0" w:firstRowFirstColumn="0" w:firstRowLastColumn="0" w:lastRowFirstColumn="0" w:lastRowLastColumn="0"/>
            <w:tcW w:w="2800" w:type="dxa"/>
            <w:hideMark/>
          </w:tcPr>
          <w:p w14:paraId="208D00C1" w14:textId="77777777" w:rsidR="00DE0675" w:rsidRPr="00DB7079" w:rsidRDefault="00DE0675" w:rsidP="00DE0675">
            <w:pPr>
              <w:jc w:val="center"/>
              <w:rPr>
                <w:rFonts w:eastAsia="Calibri" w:cs="Times New Roman"/>
                <w:sz w:val="18"/>
                <w:szCs w:val="18"/>
                <w:lang w:val="fr-FR"/>
              </w:rPr>
            </w:pPr>
            <w:r w:rsidRPr="00DB7079">
              <w:rPr>
                <w:rFonts w:eastAsia="Calibri" w:cs="Times New Roman"/>
                <w:sz w:val="18"/>
                <w:szCs w:val="18"/>
                <w:lang w:val="fr-FR"/>
              </w:rPr>
              <w:t>Industrie stage IV</w:t>
            </w:r>
          </w:p>
        </w:tc>
        <w:tc>
          <w:tcPr>
            <w:tcW w:w="1420" w:type="dxa"/>
            <w:hideMark/>
          </w:tcPr>
          <w:p w14:paraId="5C62AA61"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31,8</w:t>
            </w:r>
          </w:p>
        </w:tc>
        <w:tc>
          <w:tcPr>
            <w:tcW w:w="1560" w:type="dxa"/>
            <w:hideMark/>
          </w:tcPr>
          <w:p w14:paraId="502F22E7"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18,9</w:t>
            </w:r>
          </w:p>
        </w:tc>
        <w:tc>
          <w:tcPr>
            <w:tcW w:w="1200" w:type="dxa"/>
            <w:hideMark/>
          </w:tcPr>
          <w:p w14:paraId="3B5AE5B0"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370,9</w:t>
            </w:r>
          </w:p>
        </w:tc>
      </w:tr>
      <w:tr w:rsidR="00DE0675" w:rsidRPr="00DB7079" w14:paraId="3778CD47" w14:textId="77777777" w:rsidTr="00DE0675">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800" w:type="dxa"/>
          </w:tcPr>
          <w:p w14:paraId="5BE77F1C" w14:textId="77777777" w:rsidR="00DE0675" w:rsidRPr="00DB7079" w:rsidRDefault="00DE0675" w:rsidP="00DE0675">
            <w:pPr>
              <w:jc w:val="center"/>
              <w:rPr>
                <w:rFonts w:eastAsia="Calibri" w:cs="Times New Roman"/>
                <w:sz w:val="18"/>
                <w:szCs w:val="18"/>
                <w:lang w:val="fr-FR"/>
              </w:rPr>
            </w:pPr>
            <w:r w:rsidRPr="00DB7079">
              <w:rPr>
                <w:rFonts w:eastAsia="Calibri" w:cs="Times New Roman"/>
                <w:sz w:val="18"/>
                <w:szCs w:val="18"/>
                <w:lang w:val="fr-FR"/>
              </w:rPr>
              <w:t>Industrie stage V</w:t>
            </w:r>
          </w:p>
        </w:tc>
        <w:tc>
          <w:tcPr>
            <w:tcW w:w="1420" w:type="dxa"/>
          </w:tcPr>
          <w:p w14:paraId="5B043A53"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31,8</w:t>
            </w:r>
          </w:p>
        </w:tc>
        <w:tc>
          <w:tcPr>
            <w:tcW w:w="1560" w:type="dxa"/>
          </w:tcPr>
          <w:p w14:paraId="4C3E643C"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18,9</w:t>
            </w:r>
          </w:p>
        </w:tc>
        <w:tc>
          <w:tcPr>
            <w:tcW w:w="1200" w:type="dxa"/>
          </w:tcPr>
          <w:p w14:paraId="109822B9"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370,9</w:t>
            </w:r>
          </w:p>
        </w:tc>
      </w:tr>
    </w:tbl>
    <w:p w14:paraId="3067EDDE"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Arial"/>
          <w:szCs w:val="20"/>
          <w:lang w:val="fr-FR" w:eastAsia="en-US"/>
        </w:rPr>
      </w:pPr>
    </w:p>
    <w:p w14:paraId="1E1D25A8" w14:textId="77777777" w:rsidR="00DE0675" w:rsidRPr="00DB7079" w:rsidRDefault="00DE0675" w:rsidP="00DE0675">
      <w:pPr>
        <w:rPr>
          <w:rFonts w:ascii="Calibri" w:eastAsia="Calibri" w:hAnsi="Calibri" w:cs="Times New Roman"/>
          <w:i/>
          <w:szCs w:val="20"/>
          <w:u w:val="single"/>
          <w:lang w:val="fr-FR" w:eastAsia="en-US"/>
        </w:rPr>
      </w:pPr>
      <w:r w:rsidRPr="00DB7079">
        <w:rPr>
          <w:rFonts w:ascii="Calibri" w:eastAsia="Calibri" w:hAnsi="Calibri" w:cs="Times New Roman"/>
          <w:szCs w:val="20"/>
          <w:lang w:val="fr-FR" w:eastAsia="en-US"/>
        </w:rPr>
        <w:t xml:space="preserve">Les émissions de </w:t>
      </w:r>
      <w:r w:rsidRPr="00DB7079">
        <w:rPr>
          <w:rFonts w:ascii="Calibri" w:eastAsia="Calibri" w:hAnsi="Calibri" w:cs="Arial"/>
          <w:szCs w:val="20"/>
          <w:lang w:val="fr-FR" w:eastAsia="en-US"/>
        </w:rPr>
        <w:t>NO</w:t>
      </w:r>
      <w:r w:rsidRPr="00DB7079">
        <w:rPr>
          <w:rFonts w:ascii="Calibri" w:eastAsia="Calibri" w:hAnsi="Calibri" w:cs="Arial"/>
          <w:szCs w:val="20"/>
          <w:vertAlign w:val="subscript"/>
          <w:lang w:val="fr-FR" w:eastAsia="en-US"/>
        </w:rPr>
        <w:t>x</w:t>
      </w:r>
      <w:r w:rsidRPr="00DB7079">
        <w:rPr>
          <w:rFonts w:ascii="Calibri" w:eastAsia="Calibri" w:hAnsi="Calibri" w:cs="Arial"/>
          <w:szCs w:val="20"/>
          <w:lang w:val="fr-FR" w:eastAsia="en-US"/>
        </w:rPr>
        <w:t>, CO, COVNM et SO</w:t>
      </w:r>
      <w:r w:rsidRPr="00DB7079">
        <w:rPr>
          <w:rFonts w:ascii="Calibri" w:eastAsia="Calibri" w:hAnsi="Calibri" w:cs="Arial"/>
          <w:szCs w:val="20"/>
          <w:vertAlign w:val="subscript"/>
          <w:lang w:val="fr-FR" w:eastAsia="en-US"/>
        </w:rPr>
        <w:t>x</w:t>
      </w:r>
      <w:r w:rsidRPr="00DB7079">
        <w:rPr>
          <w:rFonts w:ascii="Calibri" w:eastAsia="Calibri" w:hAnsi="Calibri" w:cs="Times New Roman"/>
          <w:szCs w:val="20"/>
          <w:lang w:val="fr-FR" w:eastAsia="en-US"/>
        </w:rPr>
        <w:t xml:space="preserve"> sont calculées selon la formule des lignes directrices 2006 du GIEC-Vol.2, Ch.2, équation 2.1. La méthode utilisée pour ces gaz est une approche de niveau T2.</w:t>
      </w:r>
    </w:p>
    <w:p w14:paraId="5F3A66DC"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Arial"/>
          <w:szCs w:val="20"/>
          <w:lang w:val="fr-FR" w:eastAsia="en-US"/>
        </w:rPr>
      </w:pPr>
    </w:p>
    <w:p w14:paraId="5E88F50A" w14:textId="77777777" w:rsidR="00DE0675" w:rsidRPr="00DB7079" w:rsidRDefault="00DE0675" w:rsidP="00DE0675">
      <w:pPr>
        <w:jc w:val="center"/>
        <w:rPr>
          <w:rFonts w:ascii="Calibri" w:eastAsia="Times New Roman" w:hAnsi="Calibri" w:cs="Arial"/>
          <w:szCs w:val="20"/>
          <w:lang w:val="fr-FR" w:eastAsia="en-US"/>
        </w:rPr>
      </w:pPr>
      <m:oMathPara>
        <m:oMath>
          <m:r>
            <w:rPr>
              <w:rFonts w:ascii="Cambria Math" w:eastAsia="Calibri" w:hAnsi="Cambria Math" w:cs="Times New Roman"/>
              <w:szCs w:val="20"/>
              <w:lang w:val="fr-FR" w:eastAsia="en-US"/>
            </w:rPr>
            <m:t xml:space="preserve">Emissions </m:t>
          </m:r>
          <m:r>
            <w:rPr>
              <w:rFonts w:ascii="Cambria Math" w:eastAsia="Calibri" w:hAnsi="Cambria Math" w:cs="Times New Roman"/>
              <w:szCs w:val="20"/>
              <w:vertAlign w:val="subscript"/>
              <w:lang w:val="fr-FR" w:eastAsia="en-US"/>
            </w:rPr>
            <m:t>α FOD</m:t>
          </m:r>
          <m:r>
            <w:rPr>
              <w:rFonts w:ascii="Cambria Math" w:eastAsia="Calibri" w:hAnsi="Cambria Math" w:cs="Times New Roman"/>
              <w:szCs w:val="20"/>
              <w:lang w:val="fr-FR" w:eastAsia="en-US"/>
            </w:rPr>
            <m:t>(kt)=Consommation  FOD</m:t>
          </m:r>
          <m:d>
            <m:dPr>
              <m:ctrlPr>
                <w:rPr>
                  <w:rFonts w:ascii="Cambria Math" w:eastAsia="Calibri" w:hAnsi="Cambria Math" w:cs="Times New Roman"/>
                  <w:i/>
                  <w:szCs w:val="20"/>
                  <w:lang w:val="fr-FR" w:eastAsia="en-US"/>
                </w:rPr>
              </m:ctrlPr>
            </m:dPr>
            <m:e>
              <m:r>
                <w:rPr>
                  <w:rFonts w:ascii="Cambria Math" w:eastAsia="Calibri" w:hAnsi="Cambria Math" w:cs="Times New Roman"/>
                  <w:szCs w:val="20"/>
                  <w:lang w:val="fr-FR" w:eastAsia="en-US"/>
                </w:rPr>
                <m:t>TJ</m:t>
              </m:r>
            </m:e>
          </m:d>
          <m:r>
            <w:rPr>
              <w:rFonts w:ascii="Cambria Math" w:eastAsia="Calibri" w:hAnsi="Cambria Math" w:cs="Times New Roman"/>
              <w:szCs w:val="20"/>
              <w:lang w:val="fr-FR" w:eastAsia="en-US"/>
            </w:rPr>
            <m:t xml:space="preserve">  x  FE </m:t>
          </m:r>
          <m:r>
            <w:rPr>
              <w:rFonts w:ascii="Cambria Math" w:eastAsia="Calibri" w:hAnsi="Cambria Math" w:cs="Times New Roman"/>
              <w:szCs w:val="20"/>
              <w:vertAlign w:val="subscript"/>
              <w:lang w:val="fr-FR" w:eastAsia="en-US"/>
            </w:rPr>
            <m:t>α FOD</m:t>
          </m:r>
          <m:r>
            <w:rPr>
              <w:rFonts w:ascii="Cambria Math" w:eastAsia="Calibri" w:hAnsi="Cambria Math" w:cs="Times New Roman"/>
              <w:szCs w:val="20"/>
              <w:lang w:val="fr-FR" w:eastAsia="en-US"/>
            </w:rPr>
            <m:t xml:space="preserve"> (kg/TJ)  x  </m:t>
          </m:r>
          <m:sSup>
            <m:sSupPr>
              <m:ctrlPr>
                <w:rPr>
                  <w:rFonts w:ascii="Cambria Math" w:eastAsia="Calibri" w:hAnsi="Cambria Math" w:cs="Times New Roman"/>
                  <w:i/>
                  <w:szCs w:val="20"/>
                  <w:lang w:val="fr-FR" w:eastAsia="en-US"/>
                </w:rPr>
              </m:ctrlPr>
            </m:sSupPr>
            <m:e>
              <m:r>
                <w:rPr>
                  <w:rFonts w:ascii="Cambria Math" w:eastAsia="Calibri" w:hAnsi="Cambria Math" w:cs="Times New Roman"/>
                  <w:szCs w:val="20"/>
                  <w:lang w:val="fr-FR" w:eastAsia="en-US"/>
                </w:rPr>
                <m:t>10</m:t>
              </m:r>
            </m:e>
            <m:sup>
              <m:r>
                <w:rPr>
                  <w:rFonts w:ascii="Cambria Math" w:eastAsia="Calibri" w:hAnsi="Cambria Math" w:cs="Times New Roman"/>
                  <w:szCs w:val="20"/>
                  <w:lang w:val="fr-FR" w:eastAsia="en-US"/>
                </w:rPr>
                <m:t>-6</m:t>
              </m:r>
            </m:sup>
          </m:sSup>
        </m:oMath>
      </m:oMathPara>
    </w:p>
    <w:p w14:paraId="472D68C8" w14:textId="77777777" w:rsidR="00DE0675" w:rsidRPr="00DB7079" w:rsidRDefault="00DE0675" w:rsidP="00DE0675">
      <w:pPr>
        <w:jc w:val="center"/>
        <w:rPr>
          <w:rFonts w:ascii="Calibri" w:eastAsia="Times New Roman" w:hAnsi="Calibri" w:cs="Arial"/>
          <w:szCs w:val="20"/>
          <w:lang w:val="fr-FR" w:eastAsia="en-US"/>
        </w:rPr>
      </w:pPr>
      <m:oMathPara>
        <m:oMath>
          <m:r>
            <w:rPr>
              <w:rFonts w:ascii="Cambria Math" w:eastAsia="Calibri" w:hAnsi="Cambria Math" w:cs="Times New Roman"/>
              <w:szCs w:val="20"/>
              <w:lang w:val="fr-FR" w:eastAsia="en-US"/>
            </w:rPr>
            <m:t xml:space="preserve">Emissions </m:t>
          </m:r>
          <m:r>
            <w:rPr>
              <w:rFonts w:ascii="Cambria Math" w:eastAsia="Calibri" w:hAnsi="Cambria Math" w:cs="Times New Roman"/>
              <w:szCs w:val="20"/>
              <w:vertAlign w:val="subscript"/>
              <w:lang w:val="fr-FR" w:eastAsia="en-US"/>
            </w:rPr>
            <m:t>α GNR(kt)</m:t>
          </m:r>
          <m:r>
            <w:rPr>
              <w:rFonts w:ascii="Cambria Math" w:eastAsia="Calibri" w:hAnsi="Cambria Math" w:cs="Times New Roman"/>
              <w:szCs w:val="20"/>
              <w:lang w:val="fr-FR" w:eastAsia="en-US"/>
            </w:rPr>
            <m:t xml:space="preserve">=Consommation </m:t>
          </m:r>
          <m:r>
            <w:rPr>
              <w:rFonts w:ascii="Cambria Math" w:eastAsia="Calibri" w:hAnsi="Cambria Math" w:cs="Times New Roman"/>
              <w:szCs w:val="20"/>
              <w:vertAlign w:val="subscript"/>
              <w:lang w:val="fr-FR" w:eastAsia="en-US"/>
            </w:rPr>
            <m:t>GNR</m:t>
          </m:r>
          <m:r>
            <w:rPr>
              <w:rFonts w:ascii="Cambria Math" w:eastAsia="Calibri" w:hAnsi="Cambria Math" w:cs="Times New Roman"/>
              <w:szCs w:val="20"/>
              <w:lang w:val="fr-FR" w:eastAsia="en-US"/>
            </w:rPr>
            <m:t xml:space="preserve">(TJ)   x  FE </m:t>
          </m:r>
          <m:r>
            <w:rPr>
              <w:rFonts w:ascii="Cambria Math" w:eastAsia="Calibri" w:hAnsi="Cambria Math" w:cs="Times New Roman"/>
              <w:szCs w:val="20"/>
              <w:vertAlign w:val="subscript"/>
              <w:lang w:val="fr-FR" w:eastAsia="en-US"/>
            </w:rPr>
            <m:t>α GNR</m:t>
          </m:r>
          <m:r>
            <w:rPr>
              <w:rFonts w:ascii="Cambria Math" w:eastAsia="Calibri" w:hAnsi="Cambria Math" w:cs="Times New Roman"/>
              <w:szCs w:val="20"/>
              <w:lang w:val="fr-FR" w:eastAsia="en-US"/>
            </w:rPr>
            <m:t xml:space="preserve"> (kg/TJ)  x  </m:t>
          </m:r>
          <m:sSup>
            <m:sSupPr>
              <m:ctrlPr>
                <w:rPr>
                  <w:rFonts w:ascii="Cambria Math" w:eastAsia="Calibri" w:hAnsi="Cambria Math" w:cs="Times New Roman"/>
                  <w:i/>
                  <w:szCs w:val="20"/>
                  <w:lang w:val="fr-FR" w:eastAsia="en-US"/>
                </w:rPr>
              </m:ctrlPr>
            </m:sSupPr>
            <m:e>
              <m:r>
                <w:rPr>
                  <w:rFonts w:ascii="Cambria Math" w:eastAsia="Calibri" w:hAnsi="Cambria Math" w:cs="Times New Roman"/>
                  <w:szCs w:val="20"/>
                  <w:lang w:val="fr-FR" w:eastAsia="en-US"/>
                </w:rPr>
                <m:t>10</m:t>
              </m:r>
            </m:e>
            <m:sup>
              <m:r>
                <w:rPr>
                  <w:rFonts w:ascii="Cambria Math" w:eastAsia="Calibri" w:hAnsi="Cambria Math" w:cs="Times New Roman"/>
                  <w:szCs w:val="20"/>
                  <w:lang w:val="fr-FR" w:eastAsia="en-US"/>
                </w:rPr>
                <m:t>-6</m:t>
              </m:r>
            </m:sup>
          </m:sSup>
        </m:oMath>
      </m:oMathPara>
    </w:p>
    <w:p w14:paraId="3419ACEE" w14:textId="77777777" w:rsidR="00DE0675" w:rsidRPr="00DB7079" w:rsidRDefault="00DE0675" w:rsidP="00DE0675">
      <w:pPr>
        <w:jc w:val="center"/>
        <w:rPr>
          <w:rFonts w:ascii="Cambria Math" w:eastAsia="Calibri" w:hAnsi="Cambria Math" w:cs="Times New Roman"/>
          <w:szCs w:val="20"/>
          <w:lang w:val="fr-FR" w:eastAsia="en-US"/>
          <w:oMath/>
        </w:rPr>
      </w:pPr>
      <m:oMathPara>
        <m:oMath>
          <m:r>
            <w:rPr>
              <w:rFonts w:ascii="Cambria Math" w:eastAsia="Calibri" w:hAnsi="Cambria Math" w:cs="Times New Roman"/>
              <w:szCs w:val="20"/>
              <w:lang w:val="fr-FR" w:eastAsia="en-US"/>
            </w:rPr>
            <m:t xml:space="preserve">Emissions </m:t>
          </m:r>
          <m:r>
            <w:rPr>
              <w:rFonts w:ascii="Cambria Math" w:eastAsia="Calibri" w:hAnsi="Cambria Math" w:cs="Times New Roman"/>
              <w:szCs w:val="20"/>
              <w:vertAlign w:val="subscript"/>
              <w:lang w:val="fr-FR" w:eastAsia="en-US"/>
            </w:rPr>
            <m:t>α GNRbio(kt)</m:t>
          </m:r>
          <m:r>
            <w:rPr>
              <w:rFonts w:ascii="Cambria Math" w:eastAsia="Calibri" w:hAnsi="Cambria Math" w:cs="Times New Roman"/>
              <w:szCs w:val="20"/>
              <w:lang w:val="fr-FR" w:eastAsia="en-US"/>
            </w:rPr>
            <m:t xml:space="preserve">=Consommation </m:t>
          </m:r>
          <m:r>
            <w:rPr>
              <w:rFonts w:ascii="Cambria Math" w:eastAsia="Calibri" w:hAnsi="Cambria Math" w:cs="Times New Roman"/>
              <w:szCs w:val="20"/>
              <w:vertAlign w:val="subscript"/>
              <w:lang w:val="fr-FR" w:eastAsia="en-US"/>
            </w:rPr>
            <m:t>GNRbio</m:t>
          </m:r>
          <m:r>
            <w:rPr>
              <w:rFonts w:ascii="Cambria Math" w:eastAsia="Calibri" w:hAnsi="Cambria Math" w:cs="Times New Roman"/>
              <w:szCs w:val="20"/>
              <w:lang w:val="fr-FR" w:eastAsia="en-US"/>
            </w:rPr>
            <m:t xml:space="preserve">(TJ)   x  FE </m:t>
          </m:r>
          <m:r>
            <w:rPr>
              <w:rFonts w:ascii="Cambria Math" w:eastAsia="Calibri" w:hAnsi="Cambria Math" w:cs="Times New Roman"/>
              <w:szCs w:val="20"/>
              <w:vertAlign w:val="subscript"/>
              <w:lang w:val="fr-FR" w:eastAsia="en-US"/>
            </w:rPr>
            <m:t>α GNRbio</m:t>
          </m:r>
          <m:r>
            <w:rPr>
              <w:rFonts w:ascii="Cambria Math" w:eastAsia="Calibri" w:hAnsi="Cambria Math" w:cs="Times New Roman"/>
              <w:szCs w:val="20"/>
              <w:lang w:val="fr-FR" w:eastAsia="en-US"/>
            </w:rPr>
            <m:t xml:space="preserve"> (kg/TJ)  x  </m:t>
          </m:r>
          <m:sSup>
            <m:sSupPr>
              <m:ctrlPr>
                <w:rPr>
                  <w:rFonts w:ascii="Cambria Math" w:eastAsia="Calibri" w:hAnsi="Cambria Math" w:cs="Times New Roman"/>
                  <w:i/>
                  <w:szCs w:val="20"/>
                  <w:lang w:val="fr-FR" w:eastAsia="en-US"/>
                </w:rPr>
              </m:ctrlPr>
            </m:sSupPr>
            <m:e>
              <m:r>
                <w:rPr>
                  <w:rFonts w:ascii="Cambria Math" w:eastAsia="Calibri" w:hAnsi="Cambria Math" w:cs="Times New Roman"/>
                  <w:szCs w:val="20"/>
                  <w:lang w:val="fr-FR" w:eastAsia="en-US"/>
                </w:rPr>
                <m:t>10</m:t>
              </m:r>
            </m:e>
            <m:sup>
              <m:r>
                <w:rPr>
                  <w:rFonts w:ascii="Cambria Math" w:eastAsia="Calibri" w:hAnsi="Cambria Math" w:cs="Times New Roman"/>
                  <w:szCs w:val="20"/>
                  <w:lang w:val="fr-FR" w:eastAsia="en-US"/>
                </w:rPr>
                <m:t>-6</m:t>
              </m:r>
            </m:sup>
          </m:sSup>
        </m:oMath>
      </m:oMathPara>
    </w:p>
    <w:p w14:paraId="580BEBFE" w14:textId="77777777" w:rsidR="00DE0675" w:rsidRPr="00DB7079" w:rsidRDefault="00DE0675" w:rsidP="00DE0675">
      <w:pPr>
        <w:rPr>
          <w:rFonts w:ascii="Calibri" w:eastAsia="Calibri" w:hAnsi="Calibri" w:cs="Arial"/>
          <w:szCs w:val="20"/>
          <w:lang w:val="fr-FR" w:eastAsia="en-US"/>
        </w:rPr>
      </w:pPr>
    </w:p>
    <w:p w14:paraId="5C695EB1"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Arial"/>
          <w:szCs w:val="20"/>
          <w:lang w:val="fr-FR" w:eastAsia="en-US"/>
        </w:rPr>
      </w:pPr>
      <w:r w:rsidRPr="00DB7079">
        <w:rPr>
          <w:rFonts w:ascii="Calibri" w:eastAsia="Calibri" w:hAnsi="Calibri" w:cs="Arial"/>
          <w:szCs w:val="20"/>
          <w:lang w:val="fr-FR" w:eastAsia="en-US"/>
        </w:rPr>
        <w:t>Avec :  - α = NO</w:t>
      </w:r>
      <w:r w:rsidRPr="00DB7079">
        <w:rPr>
          <w:rFonts w:ascii="Calibri" w:eastAsia="Calibri" w:hAnsi="Calibri" w:cs="Arial"/>
          <w:szCs w:val="20"/>
          <w:vertAlign w:val="subscript"/>
          <w:lang w:val="fr-FR" w:eastAsia="en-US"/>
        </w:rPr>
        <w:t>x</w:t>
      </w:r>
      <w:r w:rsidRPr="00DB7079">
        <w:rPr>
          <w:rFonts w:ascii="Calibri" w:eastAsia="Calibri" w:hAnsi="Calibri" w:cs="Arial"/>
          <w:szCs w:val="20"/>
          <w:lang w:val="fr-FR" w:eastAsia="en-US"/>
        </w:rPr>
        <w:t>, CO, COVNM ou SO</w:t>
      </w:r>
      <w:r w:rsidRPr="00DB7079">
        <w:rPr>
          <w:rFonts w:ascii="Calibri" w:eastAsia="Calibri" w:hAnsi="Calibri" w:cs="Arial"/>
          <w:szCs w:val="20"/>
          <w:vertAlign w:val="subscript"/>
          <w:lang w:val="fr-FR" w:eastAsia="en-US"/>
        </w:rPr>
        <w:t>x</w:t>
      </w:r>
      <w:r w:rsidRPr="00DB7079">
        <w:rPr>
          <w:rFonts w:ascii="Calibri" w:eastAsia="Calibri" w:hAnsi="Calibri" w:cs="Arial"/>
          <w:szCs w:val="20"/>
          <w:lang w:val="fr-FR" w:eastAsia="en-US"/>
        </w:rPr>
        <w:t> ;</w:t>
      </w:r>
    </w:p>
    <w:p w14:paraId="516289F6" w14:textId="77777777" w:rsidR="00DE0675" w:rsidRPr="00DB7079" w:rsidRDefault="00DE0675" w:rsidP="00DE0675">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Arial"/>
          <w:szCs w:val="20"/>
          <w:lang w:val="fr-FR" w:eastAsia="en-US"/>
        </w:rPr>
      </w:pPr>
      <w:r w:rsidRPr="00DB7079">
        <w:rPr>
          <w:rFonts w:ascii="Calibri" w:eastAsia="Calibri" w:hAnsi="Calibri" w:cs="Times New Roman"/>
          <w:szCs w:val="20"/>
          <w:lang w:val="fr-FR" w:eastAsia="en-US"/>
        </w:rPr>
        <w:t>Le facteur d’émission du SO</w:t>
      </w:r>
      <w:r w:rsidRPr="00DB7079">
        <w:rPr>
          <w:rFonts w:ascii="Calibri" w:eastAsia="Calibri" w:hAnsi="Calibri" w:cs="Times New Roman"/>
          <w:szCs w:val="20"/>
          <w:vertAlign w:val="subscript"/>
          <w:lang w:val="fr-FR" w:eastAsia="en-US"/>
        </w:rPr>
        <w:t>x</w:t>
      </w:r>
      <w:r w:rsidRPr="00DB7079">
        <w:rPr>
          <w:rFonts w:ascii="Calibri" w:eastAsia="Calibri" w:hAnsi="Calibri" w:cs="Times New Roman"/>
          <w:szCs w:val="20"/>
          <w:lang w:val="fr-FR" w:eastAsia="en-US"/>
        </w:rPr>
        <w:t xml:space="preserve"> pour le fioul domestique utilisé a été fourni par le Citepa dans le cadre du programme d’assurance qualité</w:t>
      </w:r>
      <w:r w:rsidRPr="00DB7079">
        <w:rPr>
          <w:rFonts w:ascii="Calibri" w:eastAsia="Calibri" w:hAnsi="Calibri" w:cs="Arial"/>
          <w:szCs w:val="20"/>
          <w:lang w:val="fr-FR" w:eastAsia="en-US"/>
        </w:rPr>
        <w:t xml:space="preserve">. Il est déterminé </w:t>
      </w:r>
      <w:r w:rsidRPr="00DB7079">
        <w:rPr>
          <w:rFonts w:ascii="Calibri" w:eastAsia="Calibri" w:hAnsi="Calibri" w:cs="Times New Roman"/>
          <w:bCs/>
          <w:szCs w:val="20"/>
          <w:lang w:val="fr-FR" w:eastAsia="en-US"/>
        </w:rPr>
        <w:t>à partir des teneurs en soufre réglementaires et des pouvoirs calorifiques moyens des combustibles</w:t>
      </w:r>
      <w:r w:rsidRPr="00DB7079">
        <w:rPr>
          <w:rFonts w:ascii="Calibri" w:eastAsia="Calibri" w:hAnsi="Calibri" w:cs="Arial"/>
          <w:szCs w:val="20"/>
          <w:lang w:val="fr-FR" w:eastAsia="en-US"/>
        </w:rPr>
        <w:t xml:space="preserve"> FE</w:t>
      </w:r>
      <w:r w:rsidRPr="00DB7079">
        <w:rPr>
          <w:rFonts w:ascii="Calibri" w:eastAsia="Calibri" w:hAnsi="Calibri" w:cs="Arial"/>
          <w:szCs w:val="20"/>
          <w:vertAlign w:val="subscript"/>
          <w:lang w:val="fr-FR" w:eastAsia="en-US"/>
        </w:rPr>
        <w:t xml:space="preserve">SOx </w:t>
      </w:r>
      <w:r w:rsidRPr="00DB7079">
        <w:rPr>
          <w:rFonts w:ascii="Calibri" w:eastAsia="Calibri" w:hAnsi="Calibri" w:cs="Times New Roman"/>
          <w:szCs w:val="20"/>
          <w:lang w:val="fr-FR" w:eastAsia="en-US"/>
        </w:rPr>
        <w:t>varie selon les années, ce facteur d’émission vaut respectivement les valeurs décrites dans le tableau ci-dessous :</w:t>
      </w:r>
    </w:p>
    <w:p w14:paraId="4C537E27"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ind w:left="930"/>
        <w:contextualSpacing/>
        <w:rPr>
          <w:rFonts w:ascii="Calibri" w:eastAsia="Calibri" w:hAnsi="Calibri" w:cs="Arial"/>
          <w:szCs w:val="20"/>
          <w:lang w:val="fr-FR" w:eastAsia="en-US"/>
        </w:rPr>
      </w:pPr>
    </w:p>
    <w:tbl>
      <w:tblPr>
        <w:tblStyle w:val="Trameclaire-Accent1221"/>
        <w:tblW w:w="0" w:type="auto"/>
        <w:jc w:val="center"/>
        <w:tblLook w:val="04A0" w:firstRow="1" w:lastRow="0" w:firstColumn="1" w:lastColumn="0" w:noHBand="0" w:noVBand="1"/>
      </w:tblPr>
      <w:tblGrid>
        <w:gridCol w:w="1101"/>
        <w:gridCol w:w="1275"/>
        <w:gridCol w:w="1276"/>
        <w:gridCol w:w="1276"/>
        <w:gridCol w:w="1276"/>
      </w:tblGrid>
      <w:tr w:rsidR="00DE0675" w:rsidRPr="00DB7079" w14:paraId="3889BD70" w14:textId="77777777" w:rsidTr="00DE067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01" w:type="dxa"/>
          </w:tcPr>
          <w:p w14:paraId="3A1B8B90" w14:textId="77777777" w:rsidR="00DE0675" w:rsidRPr="00DB7079" w:rsidRDefault="00DE0675" w:rsidP="00DE0675">
            <w:pPr>
              <w:jc w:val="center"/>
            </w:pPr>
            <w:bookmarkStart w:id="165" w:name="_Hlk2604452"/>
          </w:p>
        </w:tc>
        <w:tc>
          <w:tcPr>
            <w:tcW w:w="1275" w:type="dxa"/>
          </w:tcPr>
          <w:p w14:paraId="4DC5F4A5" w14:textId="77777777" w:rsidR="00DE0675" w:rsidRPr="00DB7079" w:rsidRDefault="00DE0675" w:rsidP="00DE0675">
            <w:pPr>
              <w:jc w:val="center"/>
              <w:cnfStyle w:val="100000000000" w:firstRow="1" w:lastRow="0" w:firstColumn="0" w:lastColumn="0" w:oddVBand="0" w:evenVBand="0" w:oddHBand="0" w:evenHBand="0" w:firstRowFirstColumn="0" w:firstRowLastColumn="0" w:lastRowFirstColumn="0" w:lastRowLastColumn="0"/>
            </w:pPr>
            <w:r w:rsidRPr="00DB7079">
              <w:t>1990 à 1993</w:t>
            </w:r>
          </w:p>
        </w:tc>
        <w:tc>
          <w:tcPr>
            <w:tcW w:w="1276" w:type="dxa"/>
          </w:tcPr>
          <w:p w14:paraId="3E4735E8" w14:textId="77777777" w:rsidR="00DE0675" w:rsidRPr="00DB7079" w:rsidRDefault="00DE0675" w:rsidP="00DE0675">
            <w:pPr>
              <w:jc w:val="center"/>
              <w:cnfStyle w:val="100000000000" w:firstRow="1" w:lastRow="0" w:firstColumn="0" w:lastColumn="0" w:oddVBand="0" w:evenVBand="0" w:oddHBand="0" w:evenHBand="0" w:firstRowFirstColumn="0" w:firstRowLastColumn="0" w:lastRowFirstColumn="0" w:lastRowLastColumn="0"/>
            </w:pPr>
            <w:r w:rsidRPr="00DB7079">
              <w:t>1994</w:t>
            </w:r>
          </w:p>
        </w:tc>
        <w:tc>
          <w:tcPr>
            <w:tcW w:w="1276" w:type="dxa"/>
          </w:tcPr>
          <w:p w14:paraId="4CEBE890" w14:textId="77777777" w:rsidR="00DE0675" w:rsidRPr="00DB7079" w:rsidRDefault="00DE0675" w:rsidP="00DE0675">
            <w:pPr>
              <w:jc w:val="center"/>
              <w:cnfStyle w:val="100000000000" w:firstRow="1" w:lastRow="0" w:firstColumn="0" w:lastColumn="0" w:oddVBand="0" w:evenVBand="0" w:oddHBand="0" w:evenHBand="0" w:firstRowFirstColumn="0" w:firstRowLastColumn="0" w:lastRowFirstColumn="0" w:lastRowLastColumn="0"/>
            </w:pPr>
            <w:r w:rsidRPr="00DB7079">
              <w:t>1995 à 2007</w:t>
            </w:r>
          </w:p>
        </w:tc>
        <w:tc>
          <w:tcPr>
            <w:tcW w:w="1276" w:type="dxa"/>
          </w:tcPr>
          <w:p w14:paraId="1145A9A4" w14:textId="77777777" w:rsidR="00DE0675" w:rsidRPr="00DB7079" w:rsidRDefault="00DE0675" w:rsidP="00DE0675">
            <w:pPr>
              <w:jc w:val="center"/>
              <w:cnfStyle w:val="100000000000" w:firstRow="1" w:lastRow="0" w:firstColumn="0" w:lastColumn="0" w:oddVBand="0" w:evenVBand="0" w:oddHBand="0" w:evenHBand="0" w:firstRowFirstColumn="0" w:firstRowLastColumn="0" w:lastRowFirstColumn="0" w:lastRowLastColumn="0"/>
            </w:pPr>
            <w:r w:rsidRPr="00DB7079">
              <w:rPr>
                <w:rFonts w:cs="Calibri"/>
              </w:rPr>
              <w:t>≥</w:t>
            </w:r>
            <w:r w:rsidRPr="00DB7079">
              <w:t xml:space="preserve"> 2008</w:t>
            </w:r>
          </w:p>
        </w:tc>
      </w:tr>
      <w:tr w:rsidR="00DE0675" w:rsidRPr="00DB7079" w14:paraId="23273952" w14:textId="77777777" w:rsidTr="00DE067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01" w:type="dxa"/>
          </w:tcPr>
          <w:p w14:paraId="173548C2" w14:textId="77777777" w:rsidR="00DE0675" w:rsidRPr="00DB7079" w:rsidRDefault="00DE0675" w:rsidP="00DE0675">
            <w:pPr>
              <w:jc w:val="center"/>
            </w:pPr>
            <w:r w:rsidRPr="00DB7079">
              <w:t>FE (kg/TJ)</w:t>
            </w:r>
          </w:p>
        </w:tc>
        <w:tc>
          <w:tcPr>
            <w:tcW w:w="1275" w:type="dxa"/>
          </w:tcPr>
          <w:p w14:paraId="7234F07F"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pPr>
            <w:r w:rsidRPr="00DB7079">
              <w:t>140,8</w:t>
            </w:r>
          </w:p>
        </w:tc>
        <w:tc>
          <w:tcPr>
            <w:tcW w:w="1276" w:type="dxa"/>
          </w:tcPr>
          <w:p w14:paraId="73FB36EA"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pPr>
            <w:r w:rsidRPr="00DB7079">
              <w:t>129,1</w:t>
            </w:r>
          </w:p>
        </w:tc>
        <w:tc>
          <w:tcPr>
            <w:tcW w:w="1276" w:type="dxa"/>
          </w:tcPr>
          <w:p w14:paraId="077695BD"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pPr>
            <w:r w:rsidRPr="00DB7079">
              <w:t>93,9</w:t>
            </w:r>
          </w:p>
        </w:tc>
        <w:tc>
          <w:tcPr>
            <w:tcW w:w="1276" w:type="dxa"/>
          </w:tcPr>
          <w:p w14:paraId="6B5B2855"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pPr>
            <w:r w:rsidRPr="00DB7079">
              <w:t>46,9</w:t>
            </w:r>
          </w:p>
        </w:tc>
      </w:tr>
      <w:bookmarkEnd w:id="165"/>
    </w:tbl>
    <w:p w14:paraId="32CEBCC2"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Arial"/>
          <w:szCs w:val="20"/>
          <w:lang w:eastAsia="en-US"/>
        </w:rPr>
      </w:pPr>
    </w:p>
    <w:p w14:paraId="402C1A45"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Arial"/>
          <w:szCs w:val="20"/>
          <w:lang w:val="fr-FR" w:eastAsia="en-US"/>
        </w:rPr>
      </w:pPr>
      <w:r w:rsidRPr="00DB7079">
        <w:rPr>
          <w:rFonts w:ascii="Calibri" w:eastAsia="Calibri" w:hAnsi="Calibri" w:cs="Arial"/>
          <w:szCs w:val="20"/>
          <w:lang w:val="fr-FR" w:eastAsia="en-US"/>
        </w:rPr>
        <w:t>Pour le GNR, le facteur d’émission est le facteur d’émission français national, issu de l'arrêté du 10 décembre 2010, Article 3.</w:t>
      </w:r>
    </w:p>
    <w:p w14:paraId="76F8A0F4"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Arial"/>
          <w:szCs w:val="20"/>
          <w:lang w:val="fr-FR" w:eastAsia="en-US"/>
        </w:rPr>
      </w:pPr>
    </w:p>
    <w:p w14:paraId="3B43B351" w14:textId="77777777" w:rsidR="00DE0675" w:rsidRPr="00DB7079" w:rsidRDefault="00DE0675" w:rsidP="00DE0675">
      <w:r w:rsidRPr="00DB7079">
        <w:t xml:space="preserve">Le GNR </w:t>
      </w:r>
      <w:proofErr w:type="gramStart"/>
      <w:r w:rsidRPr="00DB7079">
        <w:t>est</w:t>
      </w:r>
      <w:proofErr w:type="gramEnd"/>
      <w:r w:rsidRPr="00DB7079">
        <w:t xml:space="preserve"> entré en distribution en 2011 afin de remplacer le FOD dans les EMNR. La seule différence notable est le taux de S qui est très bas dans le GNR (10 ppm vs. 0,1% pour le FOD) et fixe depuis cette date car une teneur trop élevée en S ne permet pas aux systèmes de traitement des EMNR de fonctionner correctement et les encrasse.  L’obligation d’utiliser du GNR n’était donc pas de réduire le S mais de permett</w:t>
      </w:r>
      <w:r w:rsidRPr="00DB7079">
        <w:rPr>
          <w:color w:val="1F497D"/>
        </w:rPr>
        <w:t>r</w:t>
      </w:r>
      <w:r w:rsidRPr="00DB7079">
        <w:t>e la réduction des autres polluants.</w:t>
      </w:r>
    </w:p>
    <w:p w14:paraId="2F42FBE0" w14:textId="77777777" w:rsidR="00DE0675" w:rsidRPr="00DB7079" w:rsidRDefault="00DE0675" w:rsidP="00DE0675"/>
    <w:p w14:paraId="37C584DC" w14:textId="77777777" w:rsidR="00DE0675" w:rsidRPr="00DB7079" w:rsidRDefault="00DE0675" w:rsidP="00DE0675">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jc w:val="left"/>
        <w:rPr>
          <w:rFonts w:eastAsia="Calibri" w:cs="Arial"/>
          <w:lang w:eastAsia="en-US"/>
        </w:rPr>
      </w:pPr>
      <w:r w:rsidRPr="00DB7079">
        <w:rPr>
          <w:rFonts w:eastAsia="Calibri" w:cs="Arial"/>
          <w:lang w:eastAsia="en-US"/>
        </w:rPr>
        <w:t>FE</w:t>
      </w:r>
      <w:r w:rsidRPr="00DB7079">
        <w:rPr>
          <w:rFonts w:eastAsia="Calibri" w:cs="Arial"/>
          <w:vertAlign w:val="subscript"/>
          <w:lang w:eastAsia="en-US"/>
        </w:rPr>
        <w:t xml:space="preserve">SOx </w:t>
      </w:r>
      <w:r w:rsidRPr="00DB7079">
        <w:rPr>
          <w:rFonts w:eastAsia="Calibri" w:cs="Arial"/>
          <w:lang w:eastAsia="en-US"/>
        </w:rPr>
        <w:t>(GNR) = 0,47 kg/TJ</w:t>
      </w:r>
    </w:p>
    <w:p w14:paraId="2F86C683"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Arial"/>
          <w:szCs w:val="20"/>
          <w:lang w:val="fr-FR" w:eastAsia="en-US"/>
        </w:rPr>
      </w:pPr>
    </w:p>
    <w:p w14:paraId="607A5A37"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Arial"/>
          <w:szCs w:val="20"/>
          <w:lang w:val="fr-FR" w:eastAsia="en-US"/>
        </w:rPr>
      </w:pPr>
    </w:p>
    <w:p w14:paraId="50E3ECE3" w14:textId="77777777" w:rsidR="00DE0675" w:rsidRPr="00DB7079" w:rsidRDefault="00DE0675" w:rsidP="00DE0675">
      <w:pPr>
        <w:pStyle w:val="Titre6"/>
        <w:numPr>
          <w:ilvl w:val="5"/>
          <w:numId w:val="23"/>
        </w:numPr>
        <w:rPr>
          <w:lang w:val="fr-FR"/>
        </w:rPr>
      </w:pPr>
      <w:r w:rsidRPr="00DB7079">
        <w:rPr>
          <w:lang w:val="fr-FR"/>
        </w:rPr>
        <w:t>Calcul des émissions de NH</w:t>
      </w:r>
      <w:r w:rsidRPr="00DB7079">
        <w:rPr>
          <w:vertAlign w:val="subscript"/>
          <w:lang w:val="fr-FR"/>
        </w:rPr>
        <w:t>3</w:t>
      </w:r>
    </w:p>
    <w:p w14:paraId="53039270"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Arial"/>
          <w:szCs w:val="20"/>
          <w:lang w:val="fr-FR" w:eastAsia="en-US"/>
        </w:rPr>
      </w:pPr>
    </w:p>
    <w:p w14:paraId="4B15A196" w14:textId="77777777" w:rsidR="00DE0675" w:rsidRPr="00DB7079" w:rsidRDefault="00DE0675" w:rsidP="00DE0675">
      <w:pPr>
        <w:spacing w:after="120"/>
        <w:rPr>
          <w:rFonts w:ascii="Calibri" w:eastAsia="Calibri" w:hAnsi="Calibri" w:cs="Times New Roman"/>
          <w:szCs w:val="20"/>
          <w:lang w:val="fr-FR" w:eastAsia="en-US"/>
        </w:rPr>
      </w:pPr>
      <w:r w:rsidRPr="00DB7079">
        <w:rPr>
          <w:rFonts w:ascii="Calibri" w:eastAsia="Calibri" w:hAnsi="Calibri" w:cs="Times New Roman"/>
          <w:szCs w:val="20"/>
          <w:lang w:val="fr-FR" w:eastAsia="en-US"/>
        </w:rPr>
        <w:t>Les émissions de NH</w:t>
      </w:r>
      <w:r w:rsidRPr="00DB7079">
        <w:rPr>
          <w:rFonts w:ascii="Calibri" w:eastAsia="Calibri" w:hAnsi="Calibri" w:cs="Times New Roman"/>
          <w:szCs w:val="20"/>
          <w:vertAlign w:val="subscript"/>
          <w:lang w:val="fr-FR" w:eastAsia="en-US"/>
        </w:rPr>
        <w:t>3</w:t>
      </w:r>
      <w:r w:rsidRPr="00DB7079">
        <w:rPr>
          <w:rFonts w:ascii="Calibri" w:eastAsia="Calibri" w:hAnsi="Calibri" w:cs="Times New Roman"/>
          <w:szCs w:val="20"/>
          <w:lang w:val="fr-FR" w:eastAsia="en-US"/>
        </w:rPr>
        <w:t xml:space="preserve"> des sources mobiles sont estimées à partir des facteurs d’émission proposés dans le Guidebook EMEP / EEA [GB EMEP 2019 - 1A4 Non road mobile machinery - Table 3.1].</w:t>
      </w:r>
    </w:p>
    <w:p w14:paraId="17E4DB99" w14:textId="77777777" w:rsidR="00DE0675" w:rsidRPr="00DB7079" w:rsidRDefault="00DE0675" w:rsidP="00DE0675">
      <w:pPr>
        <w:rPr>
          <w:rFonts w:ascii="Calibri" w:eastAsia="Calibri" w:hAnsi="Calibri" w:cs="Times New Roman"/>
          <w:i/>
          <w:szCs w:val="20"/>
          <w:u w:val="single"/>
          <w:lang w:val="fr-FR" w:eastAsia="en-US"/>
        </w:rPr>
      </w:pPr>
      <w:r w:rsidRPr="00DB7079">
        <w:rPr>
          <w:rFonts w:ascii="Calibri" w:eastAsia="Calibri" w:hAnsi="Calibri" w:cs="Times New Roman"/>
          <w:szCs w:val="20"/>
          <w:lang w:val="fr-FR" w:eastAsia="en-US"/>
        </w:rPr>
        <w:t xml:space="preserve">Les émissions de </w:t>
      </w:r>
      <w:r w:rsidRPr="00DB7079">
        <w:rPr>
          <w:rFonts w:ascii="Calibri" w:eastAsia="Calibri" w:hAnsi="Calibri" w:cs="Arial"/>
          <w:szCs w:val="20"/>
          <w:lang w:val="fr-FR" w:eastAsia="en-US"/>
        </w:rPr>
        <w:t>NH</w:t>
      </w:r>
      <w:r w:rsidRPr="00DB7079">
        <w:rPr>
          <w:rFonts w:ascii="Calibri" w:eastAsia="Calibri" w:hAnsi="Calibri" w:cs="Arial"/>
          <w:szCs w:val="20"/>
          <w:vertAlign w:val="subscript"/>
          <w:lang w:val="fr-FR" w:eastAsia="en-US"/>
        </w:rPr>
        <w:t>3</w:t>
      </w:r>
      <w:r w:rsidRPr="00DB7079">
        <w:rPr>
          <w:rFonts w:ascii="Calibri" w:eastAsia="Calibri" w:hAnsi="Calibri" w:cs="Times New Roman"/>
          <w:szCs w:val="20"/>
          <w:lang w:val="fr-FR" w:eastAsia="en-US"/>
        </w:rPr>
        <w:t xml:space="preserve"> sont calculées selon la formule des lignes directrices 2006 du GIEC-Vol.2, Ch.2, équation 2.1. La méthode utilisée pour ce gaz est une approche de Niveau T1.</w:t>
      </w:r>
    </w:p>
    <w:p w14:paraId="41C949D5" w14:textId="77777777" w:rsidR="00DE0675" w:rsidRPr="00DB7079" w:rsidRDefault="00DE0675" w:rsidP="00DE0675">
      <w:pPr>
        <w:spacing w:after="120"/>
        <w:rPr>
          <w:rFonts w:ascii="Calibri" w:eastAsia="Calibri" w:hAnsi="Calibri" w:cs="Times New Roman"/>
          <w:szCs w:val="20"/>
          <w:lang w:val="fr-FR" w:eastAsia="en-US"/>
        </w:rPr>
      </w:pPr>
    </w:p>
    <w:p w14:paraId="622254A2" w14:textId="77777777" w:rsidR="00DE0675" w:rsidRPr="00DB7079" w:rsidRDefault="00DE0675" w:rsidP="00DE0675">
      <w:pPr>
        <w:rPr>
          <w:rFonts w:ascii="Calibri" w:eastAsia="Times New Roman" w:hAnsi="Calibri" w:cs="Times New Roman"/>
          <w:szCs w:val="20"/>
          <w:lang w:val="fr-FR" w:eastAsia="en-US"/>
        </w:rPr>
      </w:pPr>
      <m:oMathPara>
        <m:oMath>
          <m:r>
            <w:rPr>
              <w:rFonts w:ascii="Cambria Math" w:eastAsia="Calibri" w:hAnsi="Cambria Math" w:cs="Times New Roman"/>
              <w:szCs w:val="20"/>
              <w:lang w:val="fr-FR" w:eastAsia="en-US"/>
            </w:rPr>
            <m:t xml:space="preserve">Emissions </m:t>
          </m:r>
          <m:r>
            <w:rPr>
              <w:rFonts w:ascii="Cambria Math" w:eastAsia="Calibri" w:hAnsi="Cambria Math" w:cs="Times New Roman"/>
              <w:szCs w:val="20"/>
              <w:vertAlign w:val="subscript"/>
              <w:lang w:val="fr-FR" w:eastAsia="en-US"/>
            </w:rPr>
            <m:t>N</m:t>
          </m:r>
          <m:sSub>
            <m:sSubPr>
              <m:ctrlPr>
                <w:rPr>
                  <w:rFonts w:ascii="Cambria Math" w:eastAsia="Calibri" w:hAnsi="Cambria Math" w:cs="Times New Roman"/>
                  <w:i/>
                  <w:szCs w:val="20"/>
                  <w:vertAlign w:val="subscript"/>
                  <w:lang w:val="fr-FR" w:eastAsia="en-US"/>
                </w:rPr>
              </m:ctrlPr>
            </m:sSubPr>
            <m:e>
              <m:r>
                <w:rPr>
                  <w:rFonts w:ascii="Cambria Math" w:eastAsia="Calibri" w:hAnsi="Cambria Math" w:cs="Times New Roman"/>
                  <w:szCs w:val="20"/>
                  <w:vertAlign w:val="subscript"/>
                  <w:lang w:val="fr-FR" w:eastAsia="en-US"/>
                </w:rPr>
                <m:t>H</m:t>
              </m:r>
            </m:e>
            <m:sub>
              <m:r>
                <w:rPr>
                  <w:rFonts w:ascii="Cambria Math" w:eastAsia="Calibri" w:hAnsi="Cambria Math" w:cs="Times New Roman"/>
                  <w:szCs w:val="20"/>
                  <w:vertAlign w:val="subscript"/>
                  <w:lang w:val="fr-FR" w:eastAsia="en-US"/>
                </w:rPr>
                <m:t>3</m:t>
              </m:r>
            </m:sub>
          </m:sSub>
          <m:r>
            <w:rPr>
              <w:rFonts w:ascii="Cambria Math" w:eastAsia="Calibri" w:hAnsi="Cambria Math" w:cs="Times New Roman"/>
              <w:szCs w:val="20"/>
              <w:vertAlign w:val="subscript"/>
              <w:lang w:val="fr-FR" w:eastAsia="en-US"/>
            </w:rPr>
            <m:t xml:space="preserve"> FOD</m:t>
          </m:r>
          <m:d>
            <m:dPr>
              <m:ctrlPr>
                <w:rPr>
                  <w:rFonts w:ascii="Cambria Math" w:eastAsia="Calibri" w:hAnsi="Cambria Math" w:cs="Times New Roman"/>
                  <w:i/>
                  <w:szCs w:val="20"/>
                  <w:vertAlign w:val="subscript"/>
                  <w:lang w:val="fr-FR" w:eastAsia="en-US"/>
                </w:rPr>
              </m:ctrlPr>
            </m:dPr>
            <m:e>
              <m:r>
                <w:rPr>
                  <w:rFonts w:ascii="Cambria Math" w:eastAsia="Calibri" w:hAnsi="Cambria Math" w:cs="Times New Roman"/>
                  <w:szCs w:val="20"/>
                  <w:vertAlign w:val="subscript"/>
                  <w:lang w:val="fr-FR" w:eastAsia="en-US"/>
                </w:rPr>
                <m:t>kt</m:t>
              </m:r>
            </m:e>
          </m:d>
          <m:r>
            <w:rPr>
              <w:rFonts w:ascii="Cambria Math" w:eastAsia="Calibri" w:hAnsi="Cambria Math" w:cs="Times New Roman"/>
              <w:szCs w:val="20"/>
              <w:lang w:val="fr-FR" w:eastAsia="en-US"/>
            </w:rPr>
            <m:t xml:space="preserve">=Consommation FOD </m:t>
          </m:r>
          <m:d>
            <m:dPr>
              <m:ctrlPr>
                <w:rPr>
                  <w:rFonts w:ascii="Cambria Math" w:eastAsia="Calibri" w:hAnsi="Cambria Math" w:cs="Times New Roman"/>
                  <w:i/>
                  <w:szCs w:val="20"/>
                  <w:lang w:val="fr-FR" w:eastAsia="en-US"/>
                </w:rPr>
              </m:ctrlPr>
            </m:dPr>
            <m:e>
              <m:r>
                <w:rPr>
                  <w:rFonts w:ascii="Cambria Math" w:eastAsia="Calibri" w:hAnsi="Cambria Math" w:cs="Times New Roman"/>
                  <w:szCs w:val="20"/>
                  <w:lang w:val="fr-FR" w:eastAsia="en-US"/>
                </w:rPr>
                <m:t>TJ</m:t>
              </m:r>
            </m:e>
          </m:d>
          <m:r>
            <w:rPr>
              <w:rFonts w:ascii="Cambria Math" w:eastAsia="Calibri" w:hAnsi="Cambria Math" w:cs="Times New Roman"/>
              <w:szCs w:val="20"/>
              <w:lang w:val="fr-FR" w:eastAsia="en-US"/>
            </w:rPr>
            <m:t xml:space="preserve">  x  FE </m:t>
          </m:r>
          <m:r>
            <w:rPr>
              <w:rFonts w:ascii="Cambria Math" w:eastAsia="Calibri" w:hAnsi="Cambria Math" w:cs="Times New Roman"/>
              <w:szCs w:val="20"/>
              <w:vertAlign w:val="subscript"/>
              <w:lang w:val="fr-FR" w:eastAsia="en-US"/>
            </w:rPr>
            <m:t>N</m:t>
          </m:r>
          <m:sSub>
            <m:sSubPr>
              <m:ctrlPr>
                <w:rPr>
                  <w:rFonts w:ascii="Cambria Math" w:eastAsia="Calibri" w:hAnsi="Cambria Math" w:cs="Times New Roman"/>
                  <w:i/>
                  <w:szCs w:val="20"/>
                  <w:vertAlign w:val="subscript"/>
                  <w:lang w:val="fr-FR" w:eastAsia="en-US"/>
                </w:rPr>
              </m:ctrlPr>
            </m:sSubPr>
            <m:e>
              <m:r>
                <w:rPr>
                  <w:rFonts w:ascii="Cambria Math" w:eastAsia="Calibri" w:hAnsi="Cambria Math" w:cs="Times New Roman"/>
                  <w:szCs w:val="20"/>
                  <w:vertAlign w:val="subscript"/>
                  <w:lang w:val="fr-FR" w:eastAsia="en-US"/>
                </w:rPr>
                <m:t>H</m:t>
              </m:r>
            </m:e>
            <m:sub>
              <m:r>
                <w:rPr>
                  <w:rFonts w:ascii="Cambria Math" w:eastAsia="Calibri" w:hAnsi="Cambria Math" w:cs="Times New Roman"/>
                  <w:szCs w:val="20"/>
                  <w:vertAlign w:val="subscript"/>
                  <w:lang w:val="fr-FR" w:eastAsia="en-US"/>
                </w:rPr>
                <m:t>3</m:t>
              </m:r>
            </m:sub>
          </m:sSub>
          <m:r>
            <w:rPr>
              <w:rFonts w:ascii="Cambria Math" w:eastAsia="Calibri" w:hAnsi="Cambria Math" w:cs="Times New Roman"/>
              <w:szCs w:val="20"/>
              <w:vertAlign w:val="subscript"/>
              <w:lang w:val="fr-FR" w:eastAsia="en-US"/>
            </w:rPr>
            <m:t xml:space="preserve"> FOD</m:t>
          </m:r>
          <m:r>
            <w:rPr>
              <w:rFonts w:ascii="Cambria Math" w:eastAsia="Calibri" w:hAnsi="Cambria Math" w:cs="Times New Roman"/>
              <w:szCs w:val="20"/>
              <w:lang w:val="fr-FR" w:eastAsia="en-US"/>
            </w:rPr>
            <m:t xml:space="preserve"> (kg/TJ)  x  </m:t>
          </m:r>
          <m:sSup>
            <m:sSupPr>
              <m:ctrlPr>
                <w:rPr>
                  <w:rFonts w:ascii="Cambria Math" w:eastAsia="Calibri" w:hAnsi="Cambria Math" w:cs="Times New Roman"/>
                  <w:i/>
                  <w:szCs w:val="20"/>
                  <w:lang w:val="fr-FR" w:eastAsia="en-US"/>
                </w:rPr>
              </m:ctrlPr>
            </m:sSupPr>
            <m:e>
              <m:r>
                <w:rPr>
                  <w:rFonts w:ascii="Cambria Math" w:eastAsia="Calibri" w:hAnsi="Cambria Math" w:cs="Times New Roman"/>
                  <w:szCs w:val="20"/>
                  <w:lang w:val="fr-FR" w:eastAsia="en-US"/>
                </w:rPr>
                <m:t>10</m:t>
              </m:r>
            </m:e>
            <m:sup>
              <m:r>
                <w:rPr>
                  <w:rFonts w:ascii="Cambria Math" w:eastAsia="Calibri" w:hAnsi="Cambria Math" w:cs="Times New Roman"/>
                  <w:szCs w:val="20"/>
                  <w:lang w:val="fr-FR" w:eastAsia="en-US"/>
                </w:rPr>
                <m:t>-6</m:t>
              </m:r>
            </m:sup>
          </m:sSup>
        </m:oMath>
      </m:oMathPara>
    </w:p>
    <w:p w14:paraId="5A15A60A" w14:textId="77777777" w:rsidR="00DE0675" w:rsidRPr="00DB7079" w:rsidRDefault="00DE0675" w:rsidP="00DE0675">
      <w:pPr>
        <w:rPr>
          <w:rFonts w:ascii="Calibri" w:eastAsia="Times New Roman" w:hAnsi="Calibri" w:cs="Times New Roman"/>
          <w:szCs w:val="20"/>
          <w:lang w:val="fr-FR" w:eastAsia="en-US"/>
        </w:rPr>
      </w:pPr>
      <m:oMathPara>
        <m:oMath>
          <m:r>
            <w:rPr>
              <w:rFonts w:ascii="Cambria Math" w:eastAsia="Calibri" w:hAnsi="Cambria Math" w:cs="Times New Roman"/>
              <w:szCs w:val="20"/>
              <w:lang w:val="fr-FR" w:eastAsia="en-US"/>
            </w:rPr>
            <m:t xml:space="preserve">Emissions </m:t>
          </m:r>
          <m:r>
            <w:rPr>
              <w:rFonts w:ascii="Cambria Math" w:eastAsia="Calibri" w:hAnsi="Cambria Math" w:cs="Times New Roman"/>
              <w:szCs w:val="20"/>
              <w:vertAlign w:val="subscript"/>
              <w:lang w:val="fr-FR" w:eastAsia="en-US"/>
            </w:rPr>
            <m:t>N</m:t>
          </m:r>
          <m:sSub>
            <m:sSubPr>
              <m:ctrlPr>
                <w:rPr>
                  <w:rFonts w:ascii="Cambria Math" w:eastAsia="Calibri" w:hAnsi="Cambria Math" w:cs="Times New Roman"/>
                  <w:i/>
                  <w:szCs w:val="20"/>
                  <w:vertAlign w:val="subscript"/>
                  <w:lang w:val="fr-FR" w:eastAsia="en-US"/>
                </w:rPr>
              </m:ctrlPr>
            </m:sSubPr>
            <m:e>
              <m:r>
                <w:rPr>
                  <w:rFonts w:ascii="Cambria Math" w:eastAsia="Calibri" w:hAnsi="Cambria Math" w:cs="Times New Roman"/>
                  <w:szCs w:val="20"/>
                  <w:vertAlign w:val="subscript"/>
                  <w:lang w:val="fr-FR" w:eastAsia="en-US"/>
                </w:rPr>
                <m:t>H</m:t>
              </m:r>
            </m:e>
            <m:sub>
              <m:r>
                <w:rPr>
                  <w:rFonts w:ascii="Cambria Math" w:eastAsia="Calibri" w:hAnsi="Cambria Math" w:cs="Times New Roman"/>
                  <w:szCs w:val="20"/>
                  <w:vertAlign w:val="subscript"/>
                  <w:lang w:val="fr-FR" w:eastAsia="en-US"/>
                </w:rPr>
                <m:t>3</m:t>
              </m:r>
            </m:sub>
          </m:sSub>
          <m:r>
            <w:rPr>
              <w:rFonts w:ascii="Cambria Math" w:eastAsia="Calibri" w:hAnsi="Cambria Math" w:cs="Times New Roman"/>
              <w:szCs w:val="20"/>
              <w:vertAlign w:val="subscript"/>
              <w:lang w:val="fr-FR" w:eastAsia="en-US"/>
            </w:rPr>
            <m:t xml:space="preserve"> GNR(kt)</m:t>
          </m:r>
          <m:r>
            <w:rPr>
              <w:rFonts w:ascii="Cambria Math" w:eastAsia="Calibri" w:hAnsi="Cambria Math" w:cs="Times New Roman"/>
              <w:szCs w:val="20"/>
              <w:lang w:val="fr-FR" w:eastAsia="en-US"/>
            </w:rPr>
            <m:t xml:space="preserve">=Consommation </m:t>
          </m:r>
          <m:r>
            <w:rPr>
              <w:rFonts w:ascii="Cambria Math" w:eastAsia="Calibri" w:hAnsi="Cambria Math" w:cs="Times New Roman"/>
              <w:szCs w:val="20"/>
              <w:vertAlign w:val="subscript"/>
              <w:lang w:val="fr-FR" w:eastAsia="en-US"/>
            </w:rPr>
            <m:t xml:space="preserve">GNR </m:t>
          </m:r>
          <m:d>
            <m:dPr>
              <m:ctrlPr>
                <w:rPr>
                  <w:rFonts w:ascii="Cambria Math" w:eastAsia="Calibri" w:hAnsi="Cambria Math" w:cs="Times New Roman"/>
                  <w:i/>
                  <w:szCs w:val="20"/>
                  <w:lang w:val="fr-FR" w:eastAsia="en-US"/>
                </w:rPr>
              </m:ctrlPr>
            </m:dPr>
            <m:e>
              <m:r>
                <w:rPr>
                  <w:rFonts w:ascii="Cambria Math" w:eastAsia="Calibri" w:hAnsi="Cambria Math" w:cs="Times New Roman"/>
                  <w:szCs w:val="20"/>
                  <w:lang w:val="fr-FR" w:eastAsia="en-US"/>
                </w:rPr>
                <m:t>TJ</m:t>
              </m:r>
            </m:e>
          </m:d>
          <m:r>
            <w:rPr>
              <w:rFonts w:ascii="Cambria Math" w:eastAsia="Calibri" w:hAnsi="Cambria Math" w:cs="Times New Roman"/>
              <w:szCs w:val="20"/>
              <w:lang w:val="fr-FR" w:eastAsia="en-US"/>
            </w:rPr>
            <m:t xml:space="preserve">  x  FE </m:t>
          </m:r>
          <m:r>
            <w:rPr>
              <w:rFonts w:ascii="Cambria Math" w:eastAsia="Calibri" w:hAnsi="Cambria Math" w:cs="Times New Roman"/>
              <w:szCs w:val="20"/>
              <w:vertAlign w:val="subscript"/>
              <w:lang w:val="fr-FR" w:eastAsia="en-US"/>
            </w:rPr>
            <m:t>N</m:t>
          </m:r>
          <m:sSub>
            <m:sSubPr>
              <m:ctrlPr>
                <w:rPr>
                  <w:rFonts w:ascii="Cambria Math" w:eastAsia="Calibri" w:hAnsi="Cambria Math" w:cs="Times New Roman"/>
                  <w:i/>
                  <w:szCs w:val="20"/>
                  <w:vertAlign w:val="subscript"/>
                  <w:lang w:val="fr-FR" w:eastAsia="en-US"/>
                </w:rPr>
              </m:ctrlPr>
            </m:sSubPr>
            <m:e>
              <m:r>
                <w:rPr>
                  <w:rFonts w:ascii="Cambria Math" w:eastAsia="Calibri" w:hAnsi="Cambria Math" w:cs="Times New Roman"/>
                  <w:szCs w:val="20"/>
                  <w:vertAlign w:val="subscript"/>
                  <w:lang w:val="fr-FR" w:eastAsia="en-US"/>
                </w:rPr>
                <m:t>H</m:t>
              </m:r>
            </m:e>
            <m:sub>
              <m:r>
                <w:rPr>
                  <w:rFonts w:ascii="Cambria Math" w:eastAsia="Calibri" w:hAnsi="Cambria Math" w:cs="Times New Roman"/>
                  <w:szCs w:val="20"/>
                  <w:vertAlign w:val="subscript"/>
                  <w:lang w:val="fr-FR" w:eastAsia="en-US"/>
                </w:rPr>
                <m:t>3</m:t>
              </m:r>
            </m:sub>
          </m:sSub>
          <m:r>
            <w:rPr>
              <w:rFonts w:ascii="Cambria Math" w:eastAsia="Calibri" w:hAnsi="Cambria Math" w:cs="Times New Roman"/>
              <w:szCs w:val="20"/>
              <w:vertAlign w:val="subscript"/>
              <w:lang w:val="fr-FR" w:eastAsia="en-US"/>
            </w:rPr>
            <m:t xml:space="preserve"> GNR</m:t>
          </m:r>
          <m:r>
            <w:rPr>
              <w:rFonts w:ascii="Cambria Math" w:eastAsia="Calibri" w:hAnsi="Cambria Math" w:cs="Times New Roman"/>
              <w:szCs w:val="20"/>
              <w:lang w:val="fr-FR" w:eastAsia="en-US"/>
            </w:rPr>
            <m:t xml:space="preserve"> (kg/TJ)  x  </m:t>
          </m:r>
          <m:sSup>
            <m:sSupPr>
              <m:ctrlPr>
                <w:rPr>
                  <w:rFonts w:ascii="Cambria Math" w:eastAsia="Calibri" w:hAnsi="Cambria Math" w:cs="Times New Roman"/>
                  <w:i/>
                  <w:szCs w:val="20"/>
                  <w:lang w:val="fr-FR" w:eastAsia="en-US"/>
                </w:rPr>
              </m:ctrlPr>
            </m:sSupPr>
            <m:e>
              <m:r>
                <w:rPr>
                  <w:rFonts w:ascii="Cambria Math" w:eastAsia="Calibri" w:hAnsi="Cambria Math" w:cs="Times New Roman"/>
                  <w:szCs w:val="20"/>
                  <w:lang w:val="fr-FR" w:eastAsia="en-US"/>
                </w:rPr>
                <m:t>10</m:t>
              </m:r>
            </m:e>
            <m:sup>
              <m:r>
                <w:rPr>
                  <w:rFonts w:ascii="Cambria Math" w:eastAsia="Calibri" w:hAnsi="Cambria Math" w:cs="Times New Roman"/>
                  <w:szCs w:val="20"/>
                  <w:lang w:val="fr-FR" w:eastAsia="en-US"/>
                </w:rPr>
                <m:t>-6</m:t>
              </m:r>
            </m:sup>
          </m:sSup>
        </m:oMath>
      </m:oMathPara>
    </w:p>
    <w:p w14:paraId="0B8FA9A6" w14:textId="77777777" w:rsidR="00DE0675" w:rsidRPr="00DB7079" w:rsidRDefault="00DE0675" w:rsidP="00DE0675">
      <w:pPr>
        <w:rPr>
          <w:rFonts w:ascii="Calibri" w:eastAsia="Times New Roman" w:hAnsi="Calibri" w:cs="Times New Roman"/>
          <w:szCs w:val="20"/>
          <w:lang w:val="fr-FR" w:eastAsia="en-US"/>
        </w:rPr>
      </w:pPr>
      <m:oMathPara>
        <m:oMath>
          <m:r>
            <w:rPr>
              <w:rFonts w:ascii="Cambria Math" w:eastAsia="Calibri" w:hAnsi="Cambria Math" w:cs="Times New Roman"/>
              <w:szCs w:val="20"/>
              <w:lang w:val="fr-FR" w:eastAsia="en-US"/>
            </w:rPr>
            <m:t xml:space="preserve">Emissions </m:t>
          </m:r>
          <m:r>
            <w:rPr>
              <w:rFonts w:ascii="Cambria Math" w:eastAsia="Calibri" w:hAnsi="Cambria Math" w:cs="Times New Roman"/>
              <w:szCs w:val="20"/>
              <w:vertAlign w:val="subscript"/>
              <w:lang w:val="fr-FR" w:eastAsia="en-US"/>
            </w:rPr>
            <m:t>N</m:t>
          </m:r>
          <m:sSub>
            <m:sSubPr>
              <m:ctrlPr>
                <w:rPr>
                  <w:rFonts w:ascii="Cambria Math" w:eastAsia="Calibri" w:hAnsi="Cambria Math" w:cs="Times New Roman"/>
                  <w:i/>
                  <w:szCs w:val="20"/>
                  <w:vertAlign w:val="subscript"/>
                  <w:lang w:val="fr-FR" w:eastAsia="en-US"/>
                </w:rPr>
              </m:ctrlPr>
            </m:sSubPr>
            <m:e>
              <m:r>
                <w:rPr>
                  <w:rFonts w:ascii="Cambria Math" w:eastAsia="Calibri" w:hAnsi="Cambria Math" w:cs="Times New Roman"/>
                  <w:szCs w:val="20"/>
                  <w:vertAlign w:val="subscript"/>
                  <w:lang w:val="fr-FR" w:eastAsia="en-US"/>
                </w:rPr>
                <m:t>H</m:t>
              </m:r>
            </m:e>
            <m:sub>
              <m:r>
                <w:rPr>
                  <w:rFonts w:ascii="Cambria Math" w:eastAsia="Calibri" w:hAnsi="Cambria Math" w:cs="Times New Roman"/>
                  <w:szCs w:val="20"/>
                  <w:vertAlign w:val="subscript"/>
                  <w:lang w:val="fr-FR" w:eastAsia="en-US"/>
                </w:rPr>
                <m:t>3</m:t>
              </m:r>
            </m:sub>
          </m:sSub>
          <m:r>
            <w:rPr>
              <w:rFonts w:ascii="Cambria Math" w:eastAsia="Calibri" w:hAnsi="Cambria Math" w:cs="Times New Roman"/>
              <w:szCs w:val="20"/>
              <w:vertAlign w:val="subscript"/>
              <w:lang w:val="fr-FR" w:eastAsia="en-US"/>
            </w:rPr>
            <m:t xml:space="preserve"> GNRbio(kt)</m:t>
          </m:r>
          <m:r>
            <w:rPr>
              <w:rFonts w:ascii="Cambria Math" w:eastAsia="Calibri" w:hAnsi="Cambria Math" w:cs="Times New Roman"/>
              <w:szCs w:val="20"/>
              <w:lang w:val="fr-FR" w:eastAsia="en-US"/>
            </w:rPr>
            <m:t xml:space="preserve">=Consommation </m:t>
          </m:r>
          <m:r>
            <w:rPr>
              <w:rFonts w:ascii="Cambria Math" w:eastAsia="Calibri" w:hAnsi="Cambria Math" w:cs="Times New Roman"/>
              <w:szCs w:val="20"/>
              <w:vertAlign w:val="subscript"/>
              <w:lang w:val="fr-FR" w:eastAsia="en-US"/>
            </w:rPr>
            <m:t xml:space="preserve">GNRbio </m:t>
          </m:r>
          <m:d>
            <m:dPr>
              <m:ctrlPr>
                <w:rPr>
                  <w:rFonts w:ascii="Cambria Math" w:eastAsia="Calibri" w:hAnsi="Cambria Math" w:cs="Times New Roman"/>
                  <w:i/>
                  <w:szCs w:val="20"/>
                  <w:lang w:val="fr-FR" w:eastAsia="en-US"/>
                </w:rPr>
              </m:ctrlPr>
            </m:dPr>
            <m:e>
              <m:r>
                <w:rPr>
                  <w:rFonts w:ascii="Cambria Math" w:eastAsia="Calibri" w:hAnsi="Cambria Math" w:cs="Times New Roman"/>
                  <w:szCs w:val="20"/>
                  <w:lang w:val="fr-FR" w:eastAsia="en-US"/>
                </w:rPr>
                <m:t>TJ</m:t>
              </m:r>
            </m:e>
          </m:d>
          <m:r>
            <w:rPr>
              <w:rFonts w:ascii="Cambria Math" w:eastAsia="Calibri" w:hAnsi="Cambria Math" w:cs="Times New Roman"/>
              <w:szCs w:val="20"/>
              <w:lang w:val="fr-FR" w:eastAsia="en-US"/>
            </w:rPr>
            <m:t xml:space="preserve">  x  FE </m:t>
          </m:r>
          <m:r>
            <w:rPr>
              <w:rFonts w:ascii="Cambria Math" w:eastAsia="Calibri" w:hAnsi="Cambria Math" w:cs="Times New Roman"/>
              <w:szCs w:val="20"/>
              <w:vertAlign w:val="subscript"/>
              <w:lang w:val="fr-FR" w:eastAsia="en-US"/>
            </w:rPr>
            <m:t>N</m:t>
          </m:r>
          <m:sSub>
            <m:sSubPr>
              <m:ctrlPr>
                <w:rPr>
                  <w:rFonts w:ascii="Cambria Math" w:eastAsia="Calibri" w:hAnsi="Cambria Math" w:cs="Times New Roman"/>
                  <w:i/>
                  <w:szCs w:val="20"/>
                  <w:vertAlign w:val="subscript"/>
                  <w:lang w:val="fr-FR" w:eastAsia="en-US"/>
                </w:rPr>
              </m:ctrlPr>
            </m:sSubPr>
            <m:e>
              <m:r>
                <w:rPr>
                  <w:rFonts w:ascii="Cambria Math" w:eastAsia="Calibri" w:hAnsi="Cambria Math" w:cs="Times New Roman"/>
                  <w:szCs w:val="20"/>
                  <w:vertAlign w:val="subscript"/>
                  <w:lang w:val="fr-FR" w:eastAsia="en-US"/>
                </w:rPr>
                <m:t>H</m:t>
              </m:r>
            </m:e>
            <m:sub>
              <m:r>
                <w:rPr>
                  <w:rFonts w:ascii="Cambria Math" w:eastAsia="Calibri" w:hAnsi="Cambria Math" w:cs="Times New Roman"/>
                  <w:szCs w:val="20"/>
                  <w:vertAlign w:val="subscript"/>
                  <w:lang w:val="fr-FR" w:eastAsia="en-US"/>
                </w:rPr>
                <m:t>3</m:t>
              </m:r>
            </m:sub>
          </m:sSub>
          <m:r>
            <w:rPr>
              <w:rFonts w:ascii="Cambria Math" w:eastAsia="Calibri" w:hAnsi="Cambria Math" w:cs="Times New Roman"/>
              <w:szCs w:val="20"/>
              <w:vertAlign w:val="subscript"/>
              <w:lang w:val="fr-FR" w:eastAsia="en-US"/>
            </w:rPr>
            <m:t xml:space="preserve"> GNRbio</m:t>
          </m:r>
          <m:r>
            <w:rPr>
              <w:rFonts w:ascii="Cambria Math" w:eastAsia="Calibri" w:hAnsi="Cambria Math" w:cs="Times New Roman"/>
              <w:szCs w:val="20"/>
              <w:lang w:val="fr-FR" w:eastAsia="en-US"/>
            </w:rPr>
            <m:t xml:space="preserve"> (kg/TJ)  x  </m:t>
          </m:r>
          <m:sSup>
            <m:sSupPr>
              <m:ctrlPr>
                <w:rPr>
                  <w:rFonts w:ascii="Cambria Math" w:eastAsia="Calibri" w:hAnsi="Cambria Math" w:cs="Times New Roman"/>
                  <w:i/>
                  <w:szCs w:val="20"/>
                  <w:lang w:val="fr-FR" w:eastAsia="en-US"/>
                </w:rPr>
              </m:ctrlPr>
            </m:sSupPr>
            <m:e>
              <m:r>
                <w:rPr>
                  <w:rFonts w:ascii="Cambria Math" w:eastAsia="Calibri" w:hAnsi="Cambria Math" w:cs="Times New Roman"/>
                  <w:szCs w:val="20"/>
                  <w:lang w:val="fr-FR" w:eastAsia="en-US"/>
                </w:rPr>
                <m:t>10</m:t>
              </m:r>
            </m:e>
            <m:sup>
              <m:r>
                <w:rPr>
                  <w:rFonts w:ascii="Cambria Math" w:eastAsia="Calibri" w:hAnsi="Cambria Math" w:cs="Times New Roman"/>
                  <w:szCs w:val="20"/>
                  <w:lang w:val="fr-FR" w:eastAsia="en-US"/>
                </w:rPr>
                <m:t>-6</m:t>
              </m:r>
            </m:sup>
          </m:sSup>
        </m:oMath>
      </m:oMathPara>
    </w:p>
    <w:p w14:paraId="216BFAE1" w14:textId="77777777" w:rsidR="00DE0675" w:rsidRPr="00DB7079" w:rsidRDefault="00DE0675" w:rsidP="00DE0675">
      <w:pPr>
        <w:rPr>
          <w:rFonts w:ascii="Cambria Math" w:eastAsia="Calibri" w:hAnsi="Cambria Math" w:cs="Times New Roman"/>
          <w:szCs w:val="20"/>
          <w:lang w:val="fr-FR" w:eastAsia="en-US"/>
          <w:oMath/>
        </w:rPr>
      </w:pPr>
    </w:p>
    <w:p w14:paraId="46845EB5" w14:textId="77777777" w:rsidR="00DE0675" w:rsidRPr="00DB7079" w:rsidRDefault="00DE0675" w:rsidP="00DE0675">
      <w:pPr>
        <w:tabs>
          <w:tab w:val="left" w:pos="567"/>
        </w:tabs>
        <w:rPr>
          <w:rFonts w:ascii="Calibri" w:eastAsia="Calibri" w:hAnsi="Calibri" w:cs="Times New Roman"/>
          <w:szCs w:val="20"/>
          <w:lang w:eastAsia="en-US"/>
        </w:rPr>
      </w:pPr>
      <m:oMath>
        <m:r>
          <w:rPr>
            <w:rFonts w:ascii="Cambria Math" w:eastAsia="Calibri" w:hAnsi="Cambria Math" w:cs="Times New Roman"/>
            <w:szCs w:val="20"/>
            <w:lang w:val="fr-FR" w:eastAsia="en-US"/>
          </w:rPr>
          <m:t>FE</m:t>
        </m:r>
        <m:r>
          <w:rPr>
            <w:rFonts w:ascii="Cambria Math" w:eastAsia="Calibri" w:hAnsi="Cambria Math" w:cs="Times New Roman"/>
            <w:szCs w:val="20"/>
            <w:lang w:eastAsia="en-US"/>
          </w:rPr>
          <m:t xml:space="preserve"> </m:t>
        </m:r>
        <m:sSub>
          <m:sSubPr>
            <m:ctrlPr>
              <w:rPr>
                <w:rFonts w:ascii="Cambria Math" w:eastAsia="Calibri" w:hAnsi="Cambria Math" w:cs="Times New Roman"/>
                <w:i/>
                <w:szCs w:val="20"/>
                <w:vertAlign w:val="subscript"/>
                <w:lang w:val="fr-FR" w:eastAsia="en-US"/>
              </w:rPr>
            </m:ctrlPr>
          </m:sSubPr>
          <m:e>
            <m:r>
              <w:rPr>
                <w:rFonts w:ascii="Cambria Math" w:eastAsia="Calibri" w:hAnsi="Cambria Math" w:cs="Times New Roman"/>
                <w:szCs w:val="20"/>
                <w:vertAlign w:val="subscript"/>
                <w:lang w:val="fr-FR" w:eastAsia="en-US"/>
              </w:rPr>
              <m:t>NH</m:t>
            </m:r>
          </m:e>
          <m:sub>
            <m:r>
              <w:rPr>
                <w:rFonts w:ascii="Cambria Math" w:eastAsia="Calibri" w:hAnsi="Cambria Math" w:cs="Times New Roman"/>
                <w:szCs w:val="20"/>
                <w:vertAlign w:val="subscript"/>
                <w:lang w:eastAsia="en-US"/>
              </w:rPr>
              <m:t>3</m:t>
            </m:r>
          </m:sub>
        </m:sSub>
        <m:r>
          <w:rPr>
            <w:rFonts w:ascii="Cambria Math" w:eastAsia="Calibri" w:hAnsi="Cambria Math" w:cs="Times New Roman"/>
            <w:szCs w:val="20"/>
            <w:vertAlign w:val="subscript"/>
            <w:lang w:eastAsia="en-US"/>
          </w:rPr>
          <m:t xml:space="preserve"> </m:t>
        </m:r>
        <m:r>
          <w:rPr>
            <w:rFonts w:ascii="Cambria Math" w:eastAsia="Calibri" w:hAnsi="Cambria Math" w:cs="Times New Roman"/>
            <w:szCs w:val="20"/>
            <w:vertAlign w:val="subscript"/>
            <w:lang w:val="fr-FR" w:eastAsia="en-US"/>
          </w:rPr>
          <m:t>FOD</m:t>
        </m:r>
      </m:oMath>
      <w:r w:rsidRPr="00DB7079">
        <w:rPr>
          <w:rFonts w:ascii="Calibri" w:eastAsia="Calibri" w:hAnsi="Calibri" w:cs="Times New Roman"/>
          <w:szCs w:val="20"/>
          <w:lang w:eastAsia="en-US"/>
        </w:rPr>
        <w:t xml:space="preserve"> : 0,188 kg/TJ                        Guidebook EMEP/EEA 2019, 1A4 non-road mobile machinery – Table 3.1</w:t>
      </w:r>
    </w:p>
    <w:p w14:paraId="5F321ED8" w14:textId="77777777" w:rsidR="00DE0675" w:rsidRPr="00DB7079" w:rsidRDefault="00DE0675" w:rsidP="00DE0675">
      <w:pPr>
        <w:rPr>
          <w:rFonts w:ascii="Calibri" w:eastAsia="Calibri" w:hAnsi="Calibri" w:cs="Times New Roman"/>
          <w:szCs w:val="20"/>
          <w:lang w:eastAsia="en-US"/>
        </w:rPr>
      </w:pPr>
      <m:oMath>
        <m:r>
          <w:rPr>
            <w:rFonts w:ascii="Cambria Math" w:eastAsia="Calibri" w:hAnsi="Cambria Math" w:cs="Times New Roman"/>
            <w:szCs w:val="20"/>
            <w:lang w:val="fr-FR" w:eastAsia="en-US"/>
          </w:rPr>
          <m:t>FE</m:t>
        </m:r>
        <m:r>
          <w:rPr>
            <w:rFonts w:ascii="Cambria Math" w:eastAsia="Calibri" w:hAnsi="Cambria Math" w:cs="Times New Roman"/>
            <w:szCs w:val="20"/>
            <w:lang w:eastAsia="en-US"/>
          </w:rPr>
          <m:t xml:space="preserve"> </m:t>
        </m:r>
        <m:sSub>
          <m:sSubPr>
            <m:ctrlPr>
              <w:rPr>
                <w:rFonts w:ascii="Cambria Math" w:eastAsia="Calibri" w:hAnsi="Cambria Math" w:cs="Times New Roman"/>
                <w:i/>
                <w:szCs w:val="20"/>
                <w:vertAlign w:val="subscript"/>
                <w:lang w:val="fr-FR" w:eastAsia="en-US"/>
              </w:rPr>
            </m:ctrlPr>
          </m:sSubPr>
          <m:e>
            <m:r>
              <w:rPr>
                <w:rFonts w:ascii="Cambria Math" w:eastAsia="Calibri" w:hAnsi="Cambria Math" w:cs="Times New Roman"/>
                <w:szCs w:val="20"/>
                <w:vertAlign w:val="subscript"/>
                <w:lang w:val="fr-FR" w:eastAsia="en-US"/>
              </w:rPr>
              <m:t>NH</m:t>
            </m:r>
          </m:e>
          <m:sub>
            <m:r>
              <w:rPr>
                <w:rFonts w:ascii="Cambria Math" w:eastAsia="Calibri" w:hAnsi="Cambria Math" w:cs="Times New Roman"/>
                <w:szCs w:val="20"/>
                <w:vertAlign w:val="subscript"/>
                <w:lang w:eastAsia="en-US"/>
              </w:rPr>
              <m:t>3</m:t>
            </m:r>
          </m:sub>
        </m:sSub>
        <m:r>
          <w:rPr>
            <w:rFonts w:ascii="Cambria Math" w:eastAsia="Calibri" w:hAnsi="Cambria Math" w:cs="Times New Roman"/>
            <w:szCs w:val="20"/>
            <w:vertAlign w:val="subscript"/>
            <w:lang w:eastAsia="en-US"/>
          </w:rPr>
          <m:t xml:space="preserve"> </m:t>
        </m:r>
        <m:r>
          <w:rPr>
            <w:rFonts w:ascii="Cambria Math" w:eastAsia="Calibri" w:hAnsi="Cambria Math" w:cs="Times New Roman"/>
            <w:szCs w:val="20"/>
            <w:vertAlign w:val="subscript"/>
            <w:lang w:val="fr-FR" w:eastAsia="en-US"/>
          </w:rPr>
          <m:t>GNR</m:t>
        </m:r>
        <m:r>
          <w:rPr>
            <w:rFonts w:ascii="Cambria Math" w:eastAsia="Calibri" w:hAnsi="Cambria Math" w:cs="Times New Roman"/>
            <w:szCs w:val="20"/>
            <w:vertAlign w:val="subscript"/>
            <w:lang w:eastAsia="en-US"/>
          </w:rPr>
          <m:t xml:space="preserve"> </m:t>
        </m:r>
      </m:oMath>
      <w:r w:rsidRPr="00DB7079">
        <w:rPr>
          <w:rFonts w:ascii="Calibri" w:eastAsia="Calibri" w:hAnsi="Calibri" w:cs="Times New Roman"/>
          <w:szCs w:val="20"/>
          <w:lang w:eastAsia="en-US"/>
        </w:rPr>
        <w:t>: 0,188 kg/TJ</w:t>
      </w:r>
      <w:r w:rsidRPr="00DB7079">
        <w:rPr>
          <w:rFonts w:ascii="Calibri" w:eastAsia="Calibri" w:hAnsi="Calibri" w:cs="Times New Roman"/>
          <w:szCs w:val="20"/>
          <w:lang w:eastAsia="en-US"/>
        </w:rPr>
        <w:tab/>
        <w:t xml:space="preserve">         Guidebook EMEP/EEA 2019, 1A4 non-road mobile machinery – Table 3.1</w:t>
      </w:r>
    </w:p>
    <w:p w14:paraId="6423778A" w14:textId="77777777" w:rsidR="00DE0675" w:rsidRPr="00DB7079" w:rsidRDefault="00DE0675" w:rsidP="00DE0675">
      <w:pPr>
        <w:pStyle w:val="Titre6"/>
        <w:numPr>
          <w:ilvl w:val="5"/>
          <w:numId w:val="23"/>
        </w:numPr>
        <w:rPr>
          <w:lang w:val="fr-FR"/>
        </w:rPr>
      </w:pPr>
      <w:r w:rsidRPr="00DB7079">
        <w:rPr>
          <w:lang w:val="fr-FR"/>
        </w:rPr>
        <w:lastRenderedPageBreak/>
        <w:t>Calcul des émissions de TSP</w:t>
      </w:r>
    </w:p>
    <w:p w14:paraId="3FADD81A"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Arial"/>
          <w:szCs w:val="20"/>
          <w:lang w:val="fr-FR" w:eastAsia="en-US"/>
        </w:rPr>
      </w:pPr>
    </w:p>
    <w:p w14:paraId="0B4837AA" w14:textId="77777777" w:rsidR="00DE0675" w:rsidRPr="00DB7079" w:rsidRDefault="00DE0675" w:rsidP="00DE0675">
      <w:pPr>
        <w:spacing w:after="120"/>
        <w:rPr>
          <w:rFonts w:ascii="Calibri" w:eastAsia="Calibri" w:hAnsi="Calibri" w:cs="Times New Roman"/>
          <w:szCs w:val="20"/>
          <w:lang w:val="fr-FR" w:eastAsia="en-US"/>
        </w:rPr>
      </w:pPr>
      <w:r w:rsidRPr="00DB7079">
        <w:rPr>
          <w:rFonts w:ascii="Calibri" w:eastAsia="Calibri" w:hAnsi="Calibri" w:cs="Times New Roman"/>
          <w:szCs w:val="20"/>
          <w:lang w:val="fr-FR" w:eastAsia="en-US"/>
        </w:rPr>
        <w:t>Le calcul des émissions fait intervenir de multiples hypothèses sur la nature des équipements et leur utilisation. Les facteurs d’émission sont établis sur la base de plusieurs références [EMEP/Corinair 1996 pour les FE pre-control ; Directive 97/68/CE pour les stages I et II ; et Directive 2004/26/CE pour les stages III et IV] et varient selon le combustible et les années, en fonction de l’évolution des réglementations et de la mixité du parc.</w:t>
      </w:r>
    </w:p>
    <w:p w14:paraId="6C8C1C8B" w14:textId="77777777" w:rsidR="00DE0675" w:rsidRPr="00DB7079" w:rsidRDefault="00DE0675" w:rsidP="00DE0675">
      <w:pPr>
        <w:spacing w:after="120"/>
        <w:rPr>
          <w:rFonts w:ascii="Calibri" w:eastAsia="Calibri" w:hAnsi="Calibri" w:cs="Times New Roman"/>
          <w:szCs w:val="20"/>
          <w:lang w:val="fr-FR" w:eastAsia="en-US"/>
        </w:rPr>
      </w:pPr>
      <w:r w:rsidRPr="00DB7079">
        <w:rPr>
          <w:rFonts w:ascii="Calibri" w:eastAsia="Calibri" w:hAnsi="Calibri" w:cs="Times New Roman"/>
          <w:szCs w:val="20"/>
          <w:lang w:val="fr-FR" w:eastAsia="en-US"/>
        </w:rPr>
        <w:t>Pour information les facteurs d’émission correspondant à chaque niveau de la réglementation pour les engins diesels sont présentés ci-après :</w:t>
      </w:r>
    </w:p>
    <w:tbl>
      <w:tblPr>
        <w:tblStyle w:val="Trameclaire-Accent1210"/>
        <w:tblW w:w="4423" w:type="dxa"/>
        <w:jc w:val="center"/>
        <w:tblLook w:val="04A0" w:firstRow="1" w:lastRow="0" w:firstColumn="1" w:lastColumn="0" w:noHBand="0" w:noVBand="1"/>
      </w:tblPr>
      <w:tblGrid>
        <w:gridCol w:w="2818"/>
        <w:gridCol w:w="1605"/>
      </w:tblGrid>
      <w:tr w:rsidR="00DE0675" w:rsidRPr="00DB7079" w14:paraId="6B51C4E1" w14:textId="77777777" w:rsidTr="00DE0675">
        <w:trPr>
          <w:cnfStyle w:val="100000000000" w:firstRow="1" w:lastRow="0" w:firstColumn="0" w:lastColumn="0" w:oddVBand="0" w:evenVBand="0" w:oddHBand="0" w:evenHBand="0" w:firstRowFirstColumn="0" w:firstRowLastColumn="0" w:lastRowFirstColumn="0" w:lastRowLastColumn="0"/>
          <w:trHeight w:val="509"/>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562FEBA4" w14:textId="77777777" w:rsidR="00DE0675" w:rsidRPr="00DB7079" w:rsidRDefault="00DE0675" w:rsidP="00DE0675">
            <w:pPr>
              <w:jc w:val="center"/>
              <w:rPr>
                <w:rFonts w:eastAsia="Calibri" w:cs="Times New Roman"/>
                <w:sz w:val="18"/>
                <w:szCs w:val="18"/>
              </w:rPr>
            </w:pPr>
            <w:r w:rsidRPr="00DB7079">
              <w:rPr>
                <w:rFonts w:eastAsia="Calibri" w:cs="Times New Roman"/>
                <w:sz w:val="18"/>
                <w:szCs w:val="18"/>
                <w:lang w:val="fr-FR"/>
              </w:rPr>
              <w:t>Engin - Etape</w:t>
            </w:r>
          </w:p>
        </w:tc>
        <w:tc>
          <w:tcPr>
            <w:tcW w:w="1605" w:type="dxa"/>
            <w:vAlign w:val="center"/>
          </w:tcPr>
          <w:p w14:paraId="076FE932" w14:textId="77777777" w:rsidR="00DE0675" w:rsidRPr="00DB7079" w:rsidRDefault="00DE0675" w:rsidP="00DE0675">
            <w:pPr>
              <w:jc w:val="center"/>
              <w:cnfStyle w:val="100000000000" w:firstRow="1" w:lastRow="0" w:firstColumn="0" w:lastColumn="0" w:oddVBand="0" w:evenVBand="0" w:oddHBand="0" w:evenHBand="0" w:firstRowFirstColumn="0" w:firstRowLastColumn="0" w:lastRowFirstColumn="0" w:lastRowLastColumn="0"/>
              <w:rPr>
                <w:rFonts w:eastAsia="Calibri" w:cs="Times New Roman"/>
                <w:sz w:val="18"/>
                <w:szCs w:val="18"/>
              </w:rPr>
            </w:pPr>
            <w:r w:rsidRPr="00DB7079">
              <w:rPr>
                <w:rFonts w:eastAsia="Calibri" w:cs="Times New Roman"/>
                <w:sz w:val="18"/>
                <w:szCs w:val="18"/>
              </w:rPr>
              <w:t>FE TSP comb. (g/GJ])</w:t>
            </w:r>
          </w:p>
        </w:tc>
      </w:tr>
      <w:tr w:rsidR="00DE0675" w:rsidRPr="00DB7079" w14:paraId="69FF2C9E" w14:textId="77777777" w:rsidTr="00DE0675">
        <w:trPr>
          <w:cnfStyle w:val="000000100000" w:firstRow="0" w:lastRow="0" w:firstColumn="0" w:lastColumn="0" w:oddVBand="0" w:evenVBand="0" w:oddHBand="1" w:evenHBand="0" w:firstRowFirstColumn="0" w:firstRowLastColumn="0" w:lastRowFirstColumn="0" w:lastRowLastColumn="0"/>
          <w:trHeight w:val="64"/>
          <w:jc w:val="center"/>
        </w:trPr>
        <w:tc>
          <w:tcPr>
            <w:cnfStyle w:val="001000000000" w:firstRow="0" w:lastRow="0" w:firstColumn="1" w:lastColumn="0" w:oddVBand="0" w:evenVBand="0" w:oddHBand="0" w:evenHBand="0" w:firstRowFirstColumn="0" w:firstRowLastColumn="0" w:lastRowFirstColumn="0" w:lastRowLastColumn="0"/>
            <w:tcW w:w="2818" w:type="dxa"/>
            <w:hideMark/>
          </w:tcPr>
          <w:p w14:paraId="3AFAE1E7" w14:textId="77777777" w:rsidR="00DE0675" w:rsidRPr="00DB7079" w:rsidRDefault="00DE0675" w:rsidP="00DE0675">
            <w:pPr>
              <w:spacing w:after="120" w:line="276" w:lineRule="auto"/>
              <w:jc w:val="center"/>
              <w:rPr>
                <w:rFonts w:eastAsia="Calibri" w:cs="Times New Roman"/>
                <w:sz w:val="18"/>
                <w:szCs w:val="18"/>
                <w:lang w:val="fr-FR"/>
              </w:rPr>
            </w:pPr>
            <w:r w:rsidRPr="00DB7079">
              <w:rPr>
                <w:rFonts w:eastAsia="Calibri" w:cs="Times New Roman"/>
                <w:sz w:val="18"/>
                <w:szCs w:val="18"/>
                <w:lang w:val="fr-FR"/>
              </w:rPr>
              <w:t>Industrie pre-control</w:t>
            </w:r>
          </w:p>
        </w:tc>
        <w:tc>
          <w:tcPr>
            <w:tcW w:w="1605" w:type="dxa"/>
            <w:hideMark/>
          </w:tcPr>
          <w:p w14:paraId="45B91FA1" w14:textId="77777777" w:rsidR="00DE0675" w:rsidRPr="00DB7079" w:rsidRDefault="00DE0675" w:rsidP="00DE0675">
            <w:pPr>
              <w:spacing w:after="120" w:line="276" w:lineRule="auto"/>
              <w:jc w:val="center"/>
              <w:cnfStyle w:val="000000100000" w:firstRow="0" w:lastRow="0" w:firstColumn="0" w:lastColumn="0" w:oddVBand="0" w:evenVBand="0" w:oddHBand="1"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134,5</w:t>
            </w:r>
          </w:p>
        </w:tc>
      </w:tr>
      <w:tr w:rsidR="00DE0675" w:rsidRPr="00DB7079" w14:paraId="6CD5312C" w14:textId="77777777" w:rsidTr="00DE0675">
        <w:trPr>
          <w:trHeight w:val="300"/>
          <w:jc w:val="center"/>
        </w:trPr>
        <w:tc>
          <w:tcPr>
            <w:cnfStyle w:val="001000000000" w:firstRow="0" w:lastRow="0" w:firstColumn="1" w:lastColumn="0" w:oddVBand="0" w:evenVBand="0" w:oddHBand="0" w:evenHBand="0" w:firstRowFirstColumn="0" w:firstRowLastColumn="0" w:lastRowFirstColumn="0" w:lastRowLastColumn="0"/>
            <w:tcW w:w="2818" w:type="dxa"/>
            <w:hideMark/>
          </w:tcPr>
          <w:p w14:paraId="7D5F8E06" w14:textId="77777777" w:rsidR="00DE0675" w:rsidRPr="00DB7079" w:rsidRDefault="00DE0675" w:rsidP="00DE0675">
            <w:pPr>
              <w:spacing w:after="120" w:line="276" w:lineRule="auto"/>
              <w:jc w:val="center"/>
              <w:rPr>
                <w:rFonts w:eastAsia="Calibri" w:cs="Times New Roman"/>
                <w:sz w:val="18"/>
                <w:szCs w:val="18"/>
                <w:lang w:val="fr-FR"/>
              </w:rPr>
            </w:pPr>
            <w:r w:rsidRPr="00DB7079">
              <w:rPr>
                <w:rFonts w:eastAsia="Calibri" w:cs="Times New Roman"/>
                <w:sz w:val="18"/>
                <w:szCs w:val="18"/>
                <w:lang w:val="fr-FR"/>
              </w:rPr>
              <w:t>Industrie stage I</w:t>
            </w:r>
          </w:p>
        </w:tc>
        <w:tc>
          <w:tcPr>
            <w:tcW w:w="1605" w:type="dxa"/>
            <w:hideMark/>
          </w:tcPr>
          <w:p w14:paraId="55D87A35" w14:textId="77777777" w:rsidR="00DE0675" w:rsidRPr="00DB7079" w:rsidRDefault="00DE0675" w:rsidP="00DE0675">
            <w:pPr>
              <w:spacing w:after="120" w:line="276"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76,5</w:t>
            </w:r>
          </w:p>
        </w:tc>
      </w:tr>
      <w:tr w:rsidR="00DE0675" w:rsidRPr="00DB7079" w14:paraId="03C34328" w14:textId="77777777" w:rsidTr="00DE0675">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818" w:type="dxa"/>
            <w:hideMark/>
          </w:tcPr>
          <w:p w14:paraId="49CC50BB" w14:textId="77777777" w:rsidR="00DE0675" w:rsidRPr="00DB7079" w:rsidRDefault="00DE0675" w:rsidP="00DE0675">
            <w:pPr>
              <w:spacing w:after="120" w:line="276" w:lineRule="auto"/>
              <w:jc w:val="center"/>
              <w:rPr>
                <w:rFonts w:eastAsia="Calibri" w:cs="Times New Roman"/>
                <w:sz w:val="18"/>
                <w:szCs w:val="18"/>
                <w:lang w:val="fr-FR"/>
              </w:rPr>
            </w:pPr>
            <w:r w:rsidRPr="00DB7079">
              <w:rPr>
                <w:rFonts w:eastAsia="Calibri" w:cs="Times New Roman"/>
                <w:sz w:val="18"/>
                <w:szCs w:val="18"/>
                <w:lang w:val="fr-FR"/>
              </w:rPr>
              <w:t>Industrie stage II</w:t>
            </w:r>
          </w:p>
        </w:tc>
        <w:tc>
          <w:tcPr>
            <w:tcW w:w="1605" w:type="dxa"/>
            <w:hideMark/>
          </w:tcPr>
          <w:p w14:paraId="3E41F791" w14:textId="77777777" w:rsidR="00DE0675" w:rsidRPr="00DB7079" w:rsidRDefault="00DE0675" w:rsidP="00DE0675">
            <w:pPr>
              <w:spacing w:after="120" w:line="276" w:lineRule="auto"/>
              <w:jc w:val="center"/>
              <w:cnfStyle w:val="000000100000" w:firstRow="0" w:lastRow="0" w:firstColumn="0" w:lastColumn="0" w:oddVBand="0" w:evenVBand="0" w:oddHBand="1"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32,8</w:t>
            </w:r>
          </w:p>
        </w:tc>
      </w:tr>
      <w:tr w:rsidR="00DE0675" w:rsidRPr="00DB7079" w14:paraId="18B937B9" w14:textId="77777777" w:rsidTr="00DE0675">
        <w:trPr>
          <w:trHeight w:val="300"/>
          <w:jc w:val="center"/>
        </w:trPr>
        <w:tc>
          <w:tcPr>
            <w:cnfStyle w:val="001000000000" w:firstRow="0" w:lastRow="0" w:firstColumn="1" w:lastColumn="0" w:oddVBand="0" w:evenVBand="0" w:oddHBand="0" w:evenHBand="0" w:firstRowFirstColumn="0" w:firstRowLastColumn="0" w:lastRowFirstColumn="0" w:lastRowLastColumn="0"/>
            <w:tcW w:w="2818" w:type="dxa"/>
            <w:hideMark/>
          </w:tcPr>
          <w:p w14:paraId="74F401F6" w14:textId="77777777" w:rsidR="00DE0675" w:rsidRPr="00DB7079" w:rsidRDefault="00DE0675" w:rsidP="00DE0675">
            <w:pPr>
              <w:spacing w:after="120" w:line="276" w:lineRule="auto"/>
              <w:jc w:val="center"/>
              <w:rPr>
                <w:rFonts w:eastAsia="Calibri" w:cs="Times New Roman"/>
                <w:sz w:val="18"/>
                <w:szCs w:val="18"/>
                <w:lang w:val="fr-FR"/>
              </w:rPr>
            </w:pPr>
            <w:r w:rsidRPr="00DB7079">
              <w:rPr>
                <w:rFonts w:eastAsia="Calibri" w:cs="Times New Roman"/>
                <w:sz w:val="18"/>
                <w:szCs w:val="18"/>
                <w:lang w:val="fr-FR"/>
              </w:rPr>
              <w:t>Industrie stage IIIA</w:t>
            </w:r>
          </w:p>
        </w:tc>
        <w:tc>
          <w:tcPr>
            <w:tcW w:w="1605" w:type="dxa"/>
            <w:hideMark/>
          </w:tcPr>
          <w:p w14:paraId="4FFC2F8E" w14:textId="77777777" w:rsidR="00DE0675" w:rsidRPr="00DB7079" w:rsidRDefault="00DE0675" w:rsidP="00DE0675">
            <w:pPr>
              <w:spacing w:after="120" w:line="276"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32,8</w:t>
            </w:r>
          </w:p>
        </w:tc>
      </w:tr>
      <w:tr w:rsidR="00DE0675" w:rsidRPr="00DB7079" w14:paraId="65B532A6" w14:textId="77777777" w:rsidTr="00DE0675">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818" w:type="dxa"/>
            <w:hideMark/>
          </w:tcPr>
          <w:p w14:paraId="149B8595" w14:textId="77777777" w:rsidR="00DE0675" w:rsidRPr="00DB7079" w:rsidRDefault="00DE0675" w:rsidP="00DE0675">
            <w:pPr>
              <w:spacing w:after="120" w:line="276" w:lineRule="auto"/>
              <w:jc w:val="center"/>
              <w:rPr>
                <w:rFonts w:eastAsia="Calibri" w:cs="Times New Roman"/>
                <w:sz w:val="18"/>
                <w:szCs w:val="18"/>
                <w:lang w:val="fr-FR"/>
              </w:rPr>
            </w:pPr>
            <w:r w:rsidRPr="00DB7079">
              <w:rPr>
                <w:rFonts w:eastAsia="Calibri" w:cs="Times New Roman"/>
                <w:sz w:val="18"/>
                <w:szCs w:val="18"/>
                <w:lang w:val="fr-FR"/>
              </w:rPr>
              <w:t>Industrie stage IIIB</w:t>
            </w:r>
          </w:p>
        </w:tc>
        <w:tc>
          <w:tcPr>
            <w:tcW w:w="1605" w:type="dxa"/>
            <w:hideMark/>
          </w:tcPr>
          <w:p w14:paraId="2D6062A6" w14:textId="77777777" w:rsidR="00DE0675" w:rsidRPr="00DB7079" w:rsidRDefault="00DE0675" w:rsidP="00DE0675">
            <w:pPr>
              <w:spacing w:after="120" w:line="276" w:lineRule="auto"/>
              <w:jc w:val="center"/>
              <w:cnfStyle w:val="000000100000" w:firstRow="0" w:lastRow="0" w:firstColumn="0" w:lastColumn="0" w:oddVBand="0" w:evenVBand="0" w:oddHBand="1"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2,7</w:t>
            </w:r>
          </w:p>
        </w:tc>
      </w:tr>
      <w:tr w:rsidR="00DE0675" w:rsidRPr="00DB7079" w14:paraId="50B3BDD6" w14:textId="77777777" w:rsidTr="00DE0675">
        <w:trPr>
          <w:trHeight w:val="300"/>
          <w:jc w:val="center"/>
        </w:trPr>
        <w:tc>
          <w:tcPr>
            <w:cnfStyle w:val="001000000000" w:firstRow="0" w:lastRow="0" w:firstColumn="1" w:lastColumn="0" w:oddVBand="0" w:evenVBand="0" w:oddHBand="0" w:evenHBand="0" w:firstRowFirstColumn="0" w:firstRowLastColumn="0" w:lastRowFirstColumn="0" w:lastRowLastColumn="0"/>
            <w:tcW w:w="2818" w:type="dxa"/>
            <w:hideMark/>
          </w:tcPr>
          <w:p w14:paraId="7364FAEB" w14:textId="77777777" w:rsidR="00DE0675" w:rsidRPr="00DB7079" w:rsidRDefault="00DE0675" w:rsidP="00DE0675">
            <w:pPr>
              <w:spacing w:after="120" w:line="276" w:lineRule="auto"/>
              <w:jc w:val="center"/>
              <w:rPr>
                <w:rFonts w:eastAsia="Calibri" w:cs="Times New Roman"/>
                <w:sz w:val="18"/>
                <w:szCs w:val="18"/>
                <w:lang w:val="fr-FR"/>
              </w:rPr>
            </w:pPr>
            <w:r w:rsidRPr="00DB7079">
              <w:rPr>
                <w:rFonts w:eastAsia="Calibri" w:cs="Times New Roman"/>
                <w:sz w:val="18"/>
                <w:szCs w:val="18"/>
                <w:lang w:val="fr-FR"/>
              </w:rPr>
              <w:t>Industrie stage IV</w:t>
            </w:r>
          </w:p>
        </w:tc>
        <w:tc>
          <w:tcPr>
            <w:tcW w:w="1605" w:type="dxa"/>
            <w:hideMark/>
          </w:tcPr>
          <w:p w14:paraId="03FB09CD" w14:textId="77777777" w:rsidR="00DE0675" w:rsidRPr="00DB7079" w:rsidRDefault="00DE0675" w:rsidP="00DE0675">
            <w:pPr>
              <w:spacing w:after="120" w:line="276"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2,7</w:t>
            </w:r>
          </w:p>
        </w:tc>
      </w:tr>
      <w:tr w:rsidR="00DE0675" w:rsidRPr="00DB7079" w14:paraId="3F7C6B39" w14:textId="77777777" w:rsidTr="00DE0675">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818" w:type="dxa"/>
          </w:tcPr>
          <w:p w14:paraId="1A8695B5" w14:textId="77777777" w:rsidR="00DE0675" w:rsidRPr="00DB7079" w:rsidRDefault="00DE0675" w:rsidP="00DE0675">
            <w:pPr>
              <w:spacing w:after="120" w:line="276" w:lineRule="auto"/>
              <w:jc w:val="center"/>
              <w:rPr>
                <w:rFonts w:eastAsia="Calibri" w:cs="Times New Roman"/>
                <w:sz w:val="18"/>
                <w:szCs w:val="18"/>
                <w:lang w:val="fr-FR"/>
              </w:rPr>
            </w:pPr>
            <w:r w:rsidRPr="00DB7079">
              <w:rPr>
                <w:rFonts w:eastAsia="Calibri" w:cs="Times New Roman"/>
                <w:sz w:val="18"/>
                <w:szCs w:val="18"/>
                <w:lang w:val="fr-FR"/>
              </w:rPr>
              <w:t>Industrie stage V</w:t>
            </w:r>
          </w:p>
        </w:tc>
        <w:tc>
          <w:tcPr>
            <w:tcW w:w="1605" w:type="dxa"/>
          </w:tcPr>
          <w:p w14:paraId="382A07DD" w14:textId="77777777" w:rsidR="00DE0675" w:rsidRPr="00DB7079" w:rsidRDefault="00DE0675" w:rsidP="00DE0675">
            <w:pPr>
              <w:spacing w:after="120" w:line="276" w:lineRule="auto"/>
              <w:jc w:val="center"/>
              <w:cnfStyle w:val="000000100000" w:firstRow="0" w:lastRow="0" w:firstColumn="0" w:lastColumn="0" w:oddVBand="0" w:evenVBand="0" w:oddHBand="1"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1,6</w:t>
            </w:r>
          </w:p>
        </w:tc>
      </w:tr>
    </w:tbl>
    <w:p w14:paraId="232A3D8E" w14:textId="77777777" w:rsidR="00DE0675" w:rsidRPr="00DB7079" w:rsidRDefault="00DE0675" w:rsidP="00DE0675">
      <w:pPr>
        <w:rPr>
          <w:rFonts w:ascii="Calibri" w:eastAsia="Calibri" w:hAnsi="Calibri" w:cs="Times New Roman"/>
          <w:szCs w:val="20"/>
          <w:lang w:val="fr-FR" w:eastAsia="en-US"/>
        </w:rPr>
      </w:pPr>
    </w:p>
    <w:p w14:paraId="26882DE1" w14:textId="77777777" w:rsidR="00DE0675" w:rsidRPr="00DB7079" w:rsidRDefault="00DE0675" w:rsidP="00DE0675">
      <w:pPr>
        <w:rPr>
          <w:rFonts w:ascii="Calibri" w:eastAsia="Calibri" w:hAnsi="Calibri" w:cs="Times New Roman"/>
          <w:i/>
          <w:szCs w:val="20"/>
          <w:u w:val="single"/>
          <w:lang w:val="fr-FR" w:eastAsia="en-US"/>
        </w:rPr>
      </w:pPr>
      <w:r w:rsidRPr="00DB7079">
        <w:rPr>
          <w:rFonts w:ascii="Calibri" w:eastAsia="Calibri" w:hAnsi="Calibri" w:cs="Times New Roman"/>
          <w:szCs w:val="20"/>
          <w:lang w:val="fr-FR" w:eastAsia="en-US"/>
        </w:rPr>
        <w:t xml:space="preserve">Les émissions de </w:t>
      </w:r>
      <w:r w:rsidRPr="00DB7079">
        <w:rPr>
          <w:rFonts w:ascii="Calibri" w:eastAsia="Calibri" w:hAnsi="Calibri" w:cs="Arial"/>
          <w:szCs w:val="20"/>
          <w:lang w:val="fr-FR" w:eastAsia="en-US"/>
        </w:rPr>
        <w:t>TSP</w:t>
      </w:r>
      <w:r w:rsidRPr="00DB7079">
        <w:rPr>
          <w:rFonts w:ascii="Calibri" w:eastAsia="Calibri" w:hAnsi="Calibri" w:cs="Times New Roman"/>
          <w:szCs w:val="20"/>
          <w:lang w:val="fr-FR" w:eastAsia="en-US"/>
        </w:rPr>
        <w:t xml:space="preserve"> sont calculées selon la formule des lignes directrices 2006 du GIEC-Vol.2, Ch.2, équation 2.1. La méthode utilisée pour ces polluants est une approche de Niveau T2.</w:t>
      </w:r>
    </w:p>
    <w:p w14:paraId="5154DA8B"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Arial"/>
          <w:szCs w:val="20"/>
          <w:lang w:val="fr-FR" w:eastAsia="en-US"/>
        </w:rPr>
      </w:pPr>
    </w:p>
    <w:p w14:paraId="3F50DD1D" w14:textId="77777777" w:rsidR="00DE0675" w:rsidRPr="00DB7079" w:rsidRDefault="00DE0675" w:rsidP="00DE0675">
      <w:pPr>
        <w:jc w:val="center"/>
        <w:rPr>
          <w:rFonts w:ascii="Calibri" w:eastAsia="Times New Roman" w:hAnsi="Calibri" w:cs="Arial"/>
          <w:szCs w:val="20"/>
          <w:lang w:val="fr-FR" w:eastAsia="en-US"/>
        </w:rPr>
      </w:pPr>
      <m:oMathPara>
        <m:oMath>
          <m:r>
            <w:rPr>
              <w:rFonts w:ascii="Cambria Math" w:eastAsia="Calibri" w:hAnsi="Cambria Math" w:cs="Times New Roman"/>
              <w:szCs w:val="20"/>
              <w:lang w:val="fr-FR" w:eastAsia="en-US"/>
            </w:rPr>
            <m:t xml:space="preserve">Emissions </m:t>
          </m:r>
          <m:r>
            <w:rPr>
              <w:rFonts w:ascii="Cambria Math" w:eastAsia="Calibri" w:hAnsi="Cambria Math" w:cs="Times New Roman"/>
              <w:szCs w:val="20"/>
              <w:vertAlign w:val="subscript"/>
              <w:lang w:val="fr-FR" w:eastAsia="en-US"/>
            </w:rPr>
            <m:t>TSP FOD</m:t>
          </m:r>
          <m:r>
            <w:rPr>
              <w:rFonts w:ascii="Cambria Math" w:eastAsia="Calibri" w:hAnsi="Cambria Math" w:cs="Times New Roman"/>
              <w:szCs w:val="20"/>
              <w:lang w:val="fr-FR" w:eastAsia="en-US"/>
            </w:rPr>
            <m:t>(kt)=Consommation  FOD</m:t>
          </m:r>
          <m:d>
            <m:dPr>
              <m:ctrlPr>
                <w:rPr>
                  <w:rFonts w:ascii="Cambria Math" w:eastAsia="Calibri" w:hAnsi="Cambria Math" w:cs="Times New Roman"/>
                  <w:i/>
                  <w:szCs w:val="20"/>
                  <w:lang w:val="fr-FR" w:eastAsia="en-US"/>
                </w:rPr>
              </m:ctrlPr>
            </m:dPr>
            <m:e>
              <m:r>
                <w:rPr>
                  <w:rFonts w:ascii="Cambria Math" w:eastAsia="Calibri" w:hAnsi="Cambria Math" w:cs="Times New Roman"/>
                  <w:szCs w:val="20"/>
                  <w:lang w:val="fr-FR" w:eastAsia="en-US"/>
                </w:rPr>
                <m:t>TJ</m:t>
              </m:r>
            </m:e>
          </m:d>
          <m:r>
            <w:rPr>
              <w:rFonts w:ascii="Cambria Math" w:eastAsia="Calibri" w:hAnsi="Cambria Math" w:cs="Times New Roman"/>
              <w:szCs w:val="20"/>
              <w:lang w:val="fr-FR" w:eastAsia="en-US"/>
            </w:rPr>
            <m:t xml:space="preserve">  x  FE </m:t>
          </m:r>
          <m:r>
            <w:rPr>
              <w:rFonts w:ascii="Cambria Math" w:eastAsia="Calibri" w:hAnsi="Cambria Math" w:cs="Times New Roman"/>
              <w:szCs w:val="20"/>
              <w:vertAlign w:val="subscript"/>
              <w:lang w:val="fr-FR" w:eastAsia="en-US"/>
            </w:rPr>
            <m:t>TSP FOD</m:t>
          </m:r>
          <m:r>
            <w:rPr>
              <w:rFonts w:ascii="Cambria Math" w:eastAsia="Calibri" w:hAnsi="Cambria Math" w:cs="Times New Roman"/>
              <w:szCs w:val="20"/>
              <w:lang w:val="fr-FR" w:eastAsia="en-US"/>
            </w:rPr>
            <m:t xml:space="preserve"> (kg/TJ)  x  </m:t>
          </m:r>
          <m:sSup>
            <m:sSupPr>
              <m:ctrlPr>
                <w:rPr>
                  <w:rFonts w:ascii="Cambria Math" w:eastAsia="Calibri" w:hAnsi="Cambria Math" w:cs="Times New Roman"/>
                  <w:i/>
                  <w:szCs w:val="20"/>
                  <w:lang w:val="fr-FR" w:eastAsia="en-US"/>
                </w:rPr>
              </m:ctrlPr>
            </m:sSupPr>
            <m:e>
              <m:r>
                <w:rPr>
                  <w:rFonts w:ascii="Cambria Math" w:eastAsia="Calibri" w:hAnsi="Cambria Math" w:cs="Times New Roman"/>
                  <w:szCs w:val="20"/>
                  <w:lang w:val="fr-FR" w:eastAsia="en-US"/>
                </w:rPr>
                <m:t>10</m:t>
              </m:r>
            </m:e>
            <m:sup>
              <m:r>
                <w:rPr>
                  <w:rFonts w:ascii="Cambria Math" w:eastAsia="Calibri" w:hAnsi="Cambria Math" w:cs="Times New Roman"/>
                  <w:szCs w:val="20"/>
                  <w:lang w:val="fr-FR" w:eastAsia="en-US"/>
                </w:rPr>
                <m:t>-6</m:t>
              </m:r>
            </m:sup>
          </m:sSup>
        </m:oMath>
      </m:oMathPara>
    </w:p>
    <w:p w14:paraId="1C3F7A7A" w14:textId="77777777" w:rsidR="00DE0675" w:rsidRPr="00DB7079" w:rsidRDefault="00DE0675" w:rsidP="00DE0675">
      <w:pPr>
        <w:jc w:val="center"/>
        <w:rPr>
          <w:rFonts w:ascii="Calibri" w:eastAsia="Times New Roman" w:hAnsi="Calibri" w:cs="Arial"/>
          <w:szCs w:val="20"/>
          <w:lang w:val="fr-FR" w:eastAsia="en-US"/>
        </w:rPr>
      </w:pPr>
      <m:oMathPara>
        <m:oMath>
          <m:r>
            <w:rPr>
              <w:rFonts w:ascii="Cambria Math" w:eastAsia="Calibri" w:hAnsi="Cambria Math" w:cs="Times New Roman"/>
              <w:szCs w:val="20"/>
              <w:lang w:val="fr-FR" w:eastAsia="en-US"/>
            </w:rPr>
            <m:t xml:space="preserve">Emissions </m:t>
          </m:r>
          <m:r>
            <w:rPr>
              <w:rFonts w:ascii="Cambria Math" w:eastAsia="Calibri" w:hAnsi="Cambria Math" w:cs="Times New Roman"/>
              <w:szCs w:val="20"/>
              <w:vertAlign w:val="subscript"/>
              <w:lang w:val="fr-FR" w:eastAsia="en-US"/>
            </w:rPr>
            <m:t>TSP GNR(kt)</m:t>
          </m:r>
          <m:r>
            <w:rPr>
              <w:rFonts w:ascii="Cambria Math" w:eastAsia="Calibri" w:hAnsi="Cambria Math" w:cs="Times New Roman"/>
              <w:szCs w:val="20"/>
              <w:lang w:val="fr-FR" w:eastAsia="en-US"/>
            </w:rPr>
            <m:t xml:space="preserve">=Consommation </m:t>
          </m:r>
          <m:r>
            <w:rPr>
              <w:rFonts w:ascii="Cambria Math" w:eastAsia="Calibri" w:hAnsi="Cambria Math" w:cs="Times New Roman"/>
              <w:szCs w:val="20"/>
              <w:vertAlign w:val="subscript"/>
              <w:lang w:val="fr-FR" w:eastAsia="en-US"/>
            </w:rPr>
            <m:t>GNR</m:t>
          </m:r>
          <m:r>
            <w:rPr>
              <w:rFonts w:ascii="Cambria Math" w:eastAsia="Calibri" w:hAnsi="Cambria Math" w:cs="Times New Roman"/>
              <w:szCs w:val="20"/>
              <w:lang w:val="fr-FR" w:eastAsia="en-US"/>
            </w:rPr>
            <m:t xml:space="preserve">(TJ)   x  FE </m:t>
          </m:r>
          <m:r>
            <w:rPr>
              <w:rFonts w:ascii="Cambria Math" w:eastAsia="Calibri" w:hAnsi="Cambria Math" w:cs="Times New Roman"/>
              <w:szCs w:val="20"/>
              <w:vertAlign w:val="subscript"/>
              <w:lang w:val="fr-FR" w:eastAsia="en-US"/>
            </w:rPr>
            <m:t>TSP GNR</m:t>
          </m:r>
          <m:r>
            <w:rPr>
              <w:rFonts w:ascii="Cambria Math" w:eastAsia="Calibri" w:hAnsi="Cambria Math" w:cs="Times New Roman"/>
              <w:szCs w:val="20"/>
              <w:lang w:val="fr-FR" w:eastAsia="en-US"/>
            </w:rPr>
            <m:t xml:space="preserve"> (kg/TJ)  x  </m:t>
          </m:r>
          <m:sSup>
            <m:sSupPr>
              <m:ctrlPr>
                <w:rPr>
                  <w:rFonts w:ascii="Cambria Math" w:eastAsia="Calibri" w:hAnsi="Cambria Math" w:cs="Times New Roman"/>
                  <w:i/>
                  <w:szCs w:val="20"/>
                  <w:lang w:val="fr-FR" w:eastAsia="en-US"/>
                </w:rPr>
              </m:ctrlPr>
            </m:sSupPr>
            <m:e>
              <m:r>
                <w:rPr>
                  <w:rFonts w:ascii="Cambria Math" w:eastAsia="Calibri" w:hAnsi="Cambria Math" w:cs="Times New Roman"/>
                  <w:szCs w:val="20"/>
                  <w:lang w:val="fr-FR" w:eastAsia="en-US"/>
                </w:rPr>
                <m:t>10</m:t>
              </m:r>
            </m:e>
            <m:sup>
              <m:r>
                <w:rPr>
                  <w:rFonts w:ascii="Cambria Math" w:eastAsia="Calibri" w:hAnsi="Cambria Math" w:cs="Times New Roman"/>
                  <w:szCs w:val="20"/>
                  <w:lang w:val="fr-FR" w:eastAsia="en-US"/>
                </w:rPr>
                <m:t>-6</m:t>
              </m:r>
            </m:sup>
          </m:sSup>
        </m:oMath>
      </m:oMathPara>
    </w:p>
    <w:p w14:paraId="4A4A6519" w14:textId="77777777" w:rsidR="00DE0675" w:rsidRPr="00DB7079" w:rsidRDefault="00DE0675" w:rsidP="00DE0675">
      <w:pPr>
        <w:jc w:val="center"/>
        <w:rPr>
          <w:rFonts w:ascii="Calibri" w:eastAsia="Times New Roman" w:hAnsi="Calibri" w:cs="Arial"/>
          <w:szCs w:val="20"/>
          <w:lang w:val="fr-FR" w:eastAsia="en-US"/>
        </w:rPr>
      </w:pPr>
      <m:oMathPara>
        <m:oMath>
          <m:r>
            <w:rPr>
              <w:rFonts w:ascii="Cambria Math" w:eastAsia="Calibri" w:hAnsi="Cambria Math" w:cs="Times New Roman"/>
              <w:szCs w:val="20"/>
              <w:lang w:val="fr-FR" w:eastAsia="en-US"/>
            </w:rPr>
            <m:t xml:space="preserve">Emissions </m:t>
          </m:r>
          <m:r>
            <w:rPr>
              <w:rFonts w:ascii="Cambria Math" w:eastAsia="Calibri" w:hAnsi="Cambria Math" w:cs="Times New Roman"/>
              <w:szCs w:val="20"/>
              <w:vertAlign w:val="subscript"/>
              <w:lang w:val="fr-FR" w:eastAsia="en-US"/>
            </w:rPr>
            <m:t>TSP GNRbio(kt)</m:t>
          </m:r>
          <m:r>
            <w:rPr>
              <w:rFonts w:ascii="Cambria Math" w:eastAsia="Calibri" w:hAnsi="Cambria Math" w:cs="Times New Roman"/>
              <w:szCs w:val="20"/>
              <w:lang w:val="fr-FR" w:eastAsia="en-US"/>
            </w:rPr>
            <m:t xml:space="preserve">=Consommation </m:t>
          </m:r>
          <m:r>
            <w:rPr>
              <w:rFonts w:ascii="Cambria Math" w:eastAsia="Calibri" w:hAnsi="Cambria Math" w:cs="Times New Roman"/>
              <w:szCs w:val="20"/>
              <w:vertAlign w:val="subscript"/>
              <w:lang w:val="fr-FR" w:eastAsia="en-US"/>
            </w:rPr>
            <m:t>GNRbio</m:t>
          </m:r>
          <m:r>
            <w:rPr>
              <w:rFonts w:ascii="Cambria Math" w:eastAsia="Calibri" w:hAnsi="Cambria Math" w:cs="Times New Roman"/>
              <w:szCs w:val="20"/>
              <w:lang w:val="fr-FR" w:eastAsia="en-US"/>
            </w:rPr>
            <m:t xml:space="preserve">(TJ)   x  FE </m:t>
          </m:r>
          <m:r>
            <w:rPr>
              <w:rFonts w:ascii="Cambria Math" w:eastAsia="Calibri" w:hAnsi="Cambria Math" w:cs="Times New Roman"/>
              <w:szCs w:val="20"/>
              <w:vertAlign w:val="subscript"/>
              <w:lang w:val="fr-FR" w:eastAsia="en-US"/>
            </w:rPr>
            <m:t>TSP GNRbio</m:t>
          </m:r>
          <m:r>
            <w:rPr>
              <w:rFonts w:ascii="Cambria Math" w:eastAsia="Calibri" w:hAnsi="Cambria Math" w:cs="Times New Roman"/>
              <w:szCs w:val="20"/>
              <w:lang w:val="fr-FR" w:eastAsia="en-US"/>
            </w:rPr>
            <m:t xml:space="preserve"> (kg/TJ)  x  </m:t>
          </m:r>
          <m:sSup>
            <m:sSupPr>
              <m:ctrlPr>
                <w:rPr>
                  <w:rFonts w:ascii="Cambria Math" w:eastAsia="Calibri" w:hAnsi="Cambria Math" w:cs="Times New Roman"/>
                  <w:i/>
                  <w:szCs w:val="20"/>
                  <w:lang w:val="fr-FR" w:eastAsia="en-US"/>
                </w:rPr>
              </m:ctrlPr>
            </m:sSupPr>
            <m:e>
              <m:r>
                <w:rPr>
                  <w:rFonts w:ascii="Cambria Math" w:eastAsia="Calibri" w:hAnsi="Cambria Math" w:cs="Times New Roman"/>
                  <w:szCs w:val="20"/>
                  <w:lang w:val="fr-FR" w:eastAsia="en-US"/>
                </w:rPr>
                <m:t>10</m:t>
              </m:r>
            </m:e>
            <m:sup>
              <m:r>
                <w:rPr>
                  <w:rFonts w:ascii="Cambria Math" w:eastAsia="Calibri" w:hAnsi="Cambria Math" w:cs="Times New Roman"/>
                  <w:szCs w:val="20"/>
                  <w:lang w:val="fr-FR" w:eastAsia="en-US"/>
                </w:rPr>
                <m:t>-6</m:t>
              </m:r>
            </m:sup>
          </m:sSup>
        </m:oMath>
      </m:oMathPara>
    </w:p>
    <w:p w14:paraId="23155490" w14:textId="77777777" w:rsidR="00DE0675" w:rsidRPr="00DB7079" w:rsidRDefault="00DE0675" w:rsidP="00DE0675">
      <w:pPr>
        <w:jc w:val="center"/>
        <w:rPr>
          <w:rFonts w:ascii="Calibri" w:eastAsia="Times New Roman" w:hAnsi="Calibri" w:cs="Arial"/>
          <w:szCs w:val="20"/>
          <w:lang w:val="fr-FR" w:eastAsia="en-US"/>
        </w:rPr>
      </w:pPr>
    </w:p>
    <w:p w14:paraId="0459E20C" w14:textId="4637692A" w:rsidR="00DE0675" w:rsidRPr="00DB7079" w:rsidRDefault="00DE0675" w:rsidP="00DE0675">
      <w:pPr>
        <w:rPr>
          <w:rFonts w:ascii="Calibri" w:eastAsia="Times New Roman" w:hAnsi="Calibri" w:cs="Arial"/>
          <w:szCs w:val="20"/>
          <w:lang w:val="fr-FR" w:eastAsia="en-US"/>
        </w:rPr>
      </w:pPr>
    </w:p>
    <w:p w14:paraId="07418FA6" w14:textId="77777777" w:rsidR="00DE0675" w:rsidRPr="00DB7079" w:rsidRDefault="00DE0675" w:rsidP="00DE0675">
      <w:pPr>
        <w:pStyle w:val="Titre6"/>
        <w:numPr>
          <w:ilvl w:val="5"/>
          <w:numId w:val="23"/>
        </w:numPr>
        <w:rPr>
          <w:lang w:val="fr-FR"/>
        </w:rPr>
      </w:pPr>
      <w:r w:rsidRPr="00DB7079">
        <w:rPr>
          <w:lang w:val="fr-FR"/>
        </w:rPr>
        <w:t>Calcul des émissions de PM</w:t>
      </w:r>
      <w:r w:rsidRPr="00DB7079">
        <w:rPr>
          <w:vertAlign w:val="subscript"/>
          <w:lang w:val="fr-FR"/>
        </w:rPr>
        <w:t>10</w:t>
      </w:r>
      <w:r w:rsidRPr="00DB7079">
        <w:rPr>
          <w:lang w:val="fr-FR"/>
        </w:rPr>
        <w:t>, PM</w:t>
      </w:r>
      <w:r w:rsidRPr="00DB7079">
        <w:rPr>
          <w:vertAlign w:val="subscript"/>
          <w:lang w:val="fr-FR"/>
        </w:rPr>
        <w:t>2,5</w:t>
      </w:r>
      <w:r w:rsidRPr="00DB7079">
        <w:rPr>
          <w:lang w:val="fr-FR"/>
        </w:rPr>
        <w:t xml:space="preserve"> et BC</w:t>
      </w:r>
    </w:p>
    <w:p w14:paraId="79308A00"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Arial"/>
          <w:szCs w:val="20"/>
          <w:lang w:val="fr-FR" w:eastAsia="en-US"/>
        </w:rPr>
      </w:pPr>
    </w:p>
    <w:p w14:paraId="562B12C4"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Times New Roman"/>
          <w:bCs/>
          <w:szCs w:val="20"/>
          <w:lang w:val="fr-FR" w:eastAsia="en-US"/>
        </w:rPr>
      </w:pPr>
      <w:r w:rsidRPr="00DB7079">
        <w:rPr>
          <w:rFonts w:ascii="Calibri" w:eastAsia="Calibri" w:hAnsi="Calibri" w:cs="Times New Roman"/>
          <w:bCs/>
          <w:szCs w:val="20"/>
          <w:lang w:val="fr-FR" w:eastAsia="en-US"/>
        </w:rPr>
        <w:t>Les facteurs d'émission PM</w:t>
      </w:r>
      <w:r w:rsidRPr="00DB7079">
        <w:rPr>
          <w:rFonts w:ascii="Calibri" w:eastAsia="Calibri" w:hAnsi="Calibri" w:cs="Times New Roman"/>
          <w:bCs/>
          <w:szCs w:val="20"/>
          <w:vertAlign w:val="subscript"/>
          <w:lang w:val="fr-FR" w:eastAsia="en-US"/>
        </w:rPr>
        <w:t>10</w:t>
      </w:r>
      <w:r w:rsidRPr="00DB7079">
        <w:rPr>
          <w:rFonts w:ascii="Calibri" w:eastAsia="Calibri" w:hAnsi="Calibri" w:cs="Times New Roman"/>
          <w:bCs/>
          <w:szCs w:val="20"/>
          <w:lang w:val="fr-FR" w:eastAsia="en-US"/>
        </w:rPr>
        <w:t xml:space="preserve"> et PM</w:t>
      </w:r>
      <w:r w:rsidRPr="00DB7079">
        <w:rPr>
          <w:rFonts w:ascii="Calibri" w:eastAsia="Calibri" w:hAnsi="Calibri" w:cs="Times New Roman"/>
          <w:bCs/>
          <w:szCs w:val="20"/>
          <w:vertAlign w:val="subscript"/>
          <w:lang w:val="fr-FR" w:eastAsia="en-US"/>
        </w:rPr>
        <w:t xml:space="preserve">2,5 </w:t>
      </w:r>
      <w:r w:rsidRPr="00DB7079">
        <w:rPr>
          <w:rFonts w:ascii="Calibri" w:eastAsia="Calibri" w:hAnsi="Calibri" w:cs="Times New Roman"/>
          <w:bCs/>
          <w:szCs w:val="20"/>
          <w:lang w:val="fr-FR" w:eastAsia="en-US"/>
        </w:rPr>
        <w:t xml:space="preserve">sont estimés à partir de données du CEPMEIP et d’une étude du Citepa : </w:t>
      </w:r>
      <w:r w:rsidRPr="00DB7079">
        <w:rPr>
          <w:rFonts w:ascii="Calibri" w:eastAsia="Calibri" w:hAnsi="Calibri" w:cs="Times New Roman"/>
          <w:bCs/>
          <w:i/>
          <w:szCs w:val="20"/>
          <w:lang w:val="fr-FR" w:eastAsia="en-US"/>
        </w:rPr>
        <w:t xml:space="preserve">Inventaire des émissions de particules primaires </w:t>
      </w:r>
      <w:r w:rsidRPr="00DB7079">
        <w:rPr>
          <w:rFonts w:ascii="Calibri" w:eastAsia="Calibri" w:hAnsi="Calibri" w:cs="Times New Roman"/>
          <w:bCs/>
          <w:szCs w:val="20"/>
          <w:lang w:val="fr-FR" w:eastAsia="en-US"/>
        </w:rPr>
        <w:t xml:space="preserve">de décembre 2001. </w:t>
      </w:r>
      <w:r w:rsidRPr="00DB7079">
        <w:rPr>
          <w:rFonts w:ascii="Calibri" w:eastAsia="Calibri" w:hAnsi="Calibri" w:cs="Times New Roman"/>
          <w:szCs w:val="20"/>
          <w:lang w:val="fr-FR" w:eastAsia="en-US"/>
        </w:rPr>
        <w:t xml:space="preserve">La méthode utilisée pour ces polluants est une approche de Niveau T1. </w:t>
      </w:r>
      <w:r w:rsidRPr="00DB7079">
        <w:rPr>
          <w:rFonts w:ascii="Calibri" w:eastAsia="Calibri" w:hAnsi="Calibri" w:cs="Times New Roman"/>
          <w:bCs/>
          <w:szCs w:val="20"/>
          <w:lang w:val="fr-FR" w:eastAsia="en-US"/>
        </w:rPr>
        <w:t>Les formules utilisées sont les suivantes :</w:t>
      </w:r>
    </w:p>
    <w:p w14:paraId="4D7BD147"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Times New Roman"/>
          <w:bCs/>
          <w:szCs w:val="20"/>
          <w:lang w:val="fr-FR" w:eastAsia="en-US"/>
        </w:rPr>
      </w:pPr>
    </w:p>
    <w:p w14:paraId="22187619" w14:textId="77777777" w:rsidR="00DE0675" w:rsidRPr="00DB7079" w:rsidRDefault="00DE0675" w:rsidP="00DE0675">
      <w:pPr>
        <w:rPr>
          <w:rFonts w:ascii="Calibri" w:eastAsia="Times New Roman" w:hAnsi="Calibri" w:cs="Arial"/>
          <w:szCs w:val="20"/>
          <w:lang w:val="fr-FR" w:eastAsia="en-US"/>
        </w:rPr>
      </w:pPr>
      <m:oMathPara>
        <m:oMath>
          <m:r>
            <w:rPr>
              <w:rFonts w:ascii="Cambria Math" w:eastAsia="Calibri" w:hAnsi="Cambria Math" w:cs="Times New Roman"/>
              <w:szCs w:val="20"/>
              <w:lang w:val="fr-FR" w:eastAsia="en-US"/>
            </w:rPr>
            <m:t xml:space="preserve">Emissions </m:t>
          </m:r>
          <m:r>
            <w:rPr>
              <w:rFonts w:ascii="Cambria Math" w:eastAsia="Calibri" w:hAnsi="Cambria Math" w:cs="Times New Roman"/>
              <w:szCs w:val="20"/>
              <w:vertAlign w:val="subscript"/>
              <w:lang w:val="fr-FR" w:eastAsia="en-US"/>
            </w:rPr>
            <m:t>PM FOD</m:t>
          </m:r>
          <m:d>
            <m:dPr>
              <m:ctrlPr>
                <w:rPr>
                  <w:rFonts w:ascii="Cambria Math" w:eastAsia="Calibri" w:hAnsi="Cambria Math" w:cs="Times New Roman"/>
                  <w:i/>
                  <w:szCs w:val="20"/>
                  <w:lang w:val="fr-FR" w:eastAsia="en-US"/>
                </w:rPr>
              </m:ctrlPr>
            </m:dPr>
            <m:e>
              <m:r>
                <w:rPr>
                  <w:rFonts w:ascii="Cambria Math" w:eastAsia="Calibri" w:hAnsi="Cambria Math" w:cs="Times New Roman"/>
                  <w:szCs w:val="20"/>
                  <w:lang w:val="fr-FR" w:eastAsia="en-US"/>
                </w:rPr>
                <m:t>kt</m:t>
              </m:r>
            </m:e>
          </m:d>
          <m:r>
            <w:rPr>
              <w:rFonts w:ascii="Cambria Math" w:eastAsia="Calibri" w:hAnsi="Cambria Math" w:cs="Times New Roman"/>
              <w:szCs w:val="20"/>
              <w:lang w:val="fr-FR" w:eastAsia="en-US"/>
            </w:rPr>
            <m:t>=Part PM FOD(%)  x  Emissions TSP</m:t>
          </m:r>
          <m:r>
            <w:rPr>
              <w:rFonts w:ascii="Cambria Math" w:eastAsia="Calibri" w:hAnsi="Cambria Math" w:cs="Times New Roman"/>
              <w:szCs w:val="20"/>
              <w:vertAlign w:val="subscript"/>
              <w:lang w:val="fr-FR" w:eastAsia="en-US"/>
            </w:rPr>
            <m:t xml:space="preserve"> FOD</m:t>
          </m:r>
          <m:r>
            <w:rPr>
              <w:rFonts w:ascii="Cambria Math" w:eastAsia="Calibri" w:hAnsi="Cambria Math" w:cs="Times New Roman"/>
              <w:szCs w:val="20"/>
              <w:lang w:val="fr-FR" w:eastAsia="en-US"/>
            </w:rPr>
            <m:t xml:space="preserve">(kt) </m:t>
          </m:r>
        </m:oMath>
      </m:oMathPara>
    </w:p>
    <w:p w14:paraId="1F7766BD" w14:textId="77777777" w:rsidR="00DE0675" w:rsidRPr="00DB7079" w:rsidRDefault="00DE0675" w:rsidP="00DE0675">
      <w:pPr>
        <w:rPr>
          <w:rFonts w:ascii="Calibri" w:eastAsia="Times New Roman" w:hAnsi="Calibri" w:cs="Arial"/>
          <w:szCs w:val="20"/>
          <w:vertAlign w:val="subscript"/>
          <w:lang w:val="fr-FR" w:eastAsia="en-US"/>
        </w:rPr>
      </w:pPr>
      <m:oMathPara>
        <m:oMath>
          <m:r>
            <w:rPr>
              <w:rFonts w:ascii="Cambria Math" w:eastAsia="Calibri" w:hAnsi="Cambria Math" w:cs="Times New Roman"/>
              <w:szCs w:val="20"/>
              <w:lang w:val="fr-FR" w:eastAsia="en-US"/>
            </w:rPr>
            <m:t xml:space="preserve">Emissions </m:t>
          </m:r>
          <m:r>
            <w:rPr>
              <w:rFonts w:ascii="Cambria Math" w:eastAsia="Calibri" w:hAnsi="Cambria Math" w:cs="Times New Roman"/>
              <w:szCs w:val="20"/>
              <w:vertAlign w:val="subscript"/>
              <w:lang w:val="fr-FR" w:eastAsia="en-US"/>
            </w:rPr>
            <m:t>PM GNR</m:t>
          </m:r>
          <m:d>
            <m:dPr>
              <m:ctrlPr>
                <w:rPr>
                  <w:rFonts w:ascii="Cambria Math" w:eastAsia="Calibri" w:hAnsi="Cambria Math" w:cs="Times New Roman"/>
                  <w:i/>
                  <w:szCs w:val="20"/>
                  <w:vertAlign w:val="subscript"/>
                  <w:lang w:val="fr-FR" w:eastAsia="en-US"/>
                </w:rPr>
              </m:ctrlPr>
            </m:dPr>
            <m:e>
              <m:r>
                <w:rPr>
                  <w:rFonts w:ascii="Cambria Math" w:eastAsia="Calibri" w:hAnsi="Cambria Math" w:cs="Times New Roman"/>
                  <w:szCs w:val="20"/>
                  <w:vertAlign w:val="subscript"/>
                  <w:lang w:val="fr-FR" w:eastAsia="en-US"/>
                </w:rPr>
                <m:t>kt</m:t>
              </m:r>
            </m:e>
          </m:d>
          <m:r>
            <w:rPr>
              <w:rFonts w:ascii="Cambria Math" w:eastAsia="Calibri" w:hAnsi="Cambria Math" w:cs="Times New Roman"/>
              <w:szCs w:val="20"/>
              <w:lang w:val="fr-FR" w:eastAsia="en-US"/>
            </w:rPr>
            <m:t xml:space="preserve">=Part PM </m:t>
          </m:r>
          <m:r>
            <w:rPr>
              <w:rFonts w:ascii="Cambria Math" w:eastAsia="Calibri" w:hAnsi="Cambria Math" w:cs="Times New Roman"/>
              <w:szCs w:val="20"/>
              <w:vertAlign w:val="subscript"/>
              <w:lang w:val="fr-FR" w:eastAsia="en-US"/>
            </w:rPr>
            <m:t>GNR</m:t>
          </m:r>
          <m:r>
            <w:rPr>
              <w:rFonts w:ascii="Cambria Math" w:eastAsia="Calibri" w:hAnsi="Cambria Math" w:cs="Times New Roman"/>
              <w:szCs w:val="20"/>
              <w:lang w:val="fr-FR" w:eastAsia="en-US"/>
            </w:rPr>
            <m:t xml:space="preserve">(%)   x  Emissions </m:t>
          </m:r>
          <m:r>
            <w:rPr>
              <w:rFonts w:ascii="Cambria Math" w:eastAsia="Calibri" w:hAnsi="Cambria Math" w:cs="Times New Roman"/>
              <w:szCs w:val="20"/>
              <w:vertAlign w:val="subscript"/>
              <w:lang w:val="fr-FR" w:eastAsia="en-US"/>
            </w:rPr>
            <m:t>TSP GNR(kt)</m:t>
          </m:r>
        </m:oMath>
      </m:oMathPara>
    </w:p>
    <w:p w14:paraId="42AD2957" w14:textId="77777777" w:rsidR="00DE0675" w:rsidRPr="00DB7079" w:rsidRDefault="00DE0675" w:rsidP="00DE0675">
      <w:pPr>
        <w:rPr>
          <w:rFonts w:ascii="Calibri" w:eastAsia="Times New Roman" w:hAnsi="Calibri" w:cs="Arial"/>
          <w:szCs w:val="20"/>
          <w:lang w:val="fr-FR" w:eastAsia="en-US"/>
        </w:rPr>
      </w:pPr>
      <m:oMathPara>
        <m:oMath>
          <m:r>
            <w:rPr>
              <w:rFonts w:ascii="Cambria Math" w:eastAsia="Calibri" w:hAnsi="Cambria Math" w:cs="Times New Roman"/>
              <w:szCs w:val="20"/>
              <w:lang w:val="fr-FR" w:eastAsia="en-US"/>
            </w:rPr>
            <m:t xml:space="preserve">Emissions </m:t>
          </m:r>
          <m:r>
            <w:rPr>
              <w:rFonts w:ascii="Cambria Math" w:eastAsia="Calibri" w:hAnsi="Cambria Math" w:cs="Times New Roman"/>
              <w:szCs w:val="20"/>
              <w:vertAlign w:val="subscript"/>
              <w:lang w:val="fr-FR" w:eastAsia="en-US"/>
            </w:rPr>
            <m:t>PM GNRbio</m:t>
          </m:r>
          <m:d>
            <m:dPr>
              <m:ctrlPr>
                <w:rPr>
                  <w:rFonts w:ascii="Cambria Math" w:eastAsia="Calibri" w:hAnsi="Cambria Math" w:cs="Times New Roman"/>
                  <w:i/>
                  <w:szCs w:val="20"/>
                  <w:vertAlign w:val="subscript"/>
                  <w:lang w:val="fr-FR" w:eastAsia="en-US"/>
                </w:rPr>
              </m:ctrlPr>
            </m:dPr>
            <m:e>
              <m:r>
                <w:rPr>
                  <w:rFonts w:ascii="Cambria Math" w:eastAsia="Calibri" w:hAnsi="Cambria Math" w:cs="Times New Roman"/>
                  <w:szCs w:val="20"/>
                  <w:vertAlign w:val="subscript"/>
                  <w:lang w:val="fr-FR" w:eastAsia="en-US"/>
                </w:rPr>
                <m:t>kt</m:t>
              </m:r>
            </m:e>
          </m:d>
          <m:r>
            <w:rPr>
              <w:rFonts w:ascii="Cambria Math" w:eastAsia="Calibri" w:hAnsi="Cambria Math" w:cs="Times New Roman"/>
              <w:szCs w:val="20"/>
              <w:lang w:val="fr-FR" w:eastAsia="en-US"/>
            </w:rPr>
            <m:t xml:space="preserve">=Part PM </m:t>
          </m:r>
          <m:r>
            <w:rPr>
              <w:rFonts w:ascii="Cambria Math" w:eastAsia="Calibri" w:hAnsi="Cambria Math" w:cs="Times New Roman"/>
              <w:szCs w:val="20"/>
              <w:vertAlign w:val="subscript"/>
              <w:lang w:val="fr-FR" w:eastAsia="en-US"/>
            </w:rPr>
            <m:t>GNRbio</m:t>
          </m:r>
          <m:r>
            <w:rPr>
              <w:rFonts w:ascii="Cambria Math" w:eastAsia="Calibri" w:hAnsi="Cambria Math" w:cs="Times New Roman"/>
              <w:szCs w:val="20"/>
              <w:lang w:val="fr-FR" w:eastAsia="en-US"/>
            </w:rPr>
            <m:t xml:space="preserve">(%)   x  Emissions </m:t>
          </m:r>
          <m:r>
            <w:rPr>
              <w:rFonts w:ascii="Cambria Math" w:eastAsia="Calibri" w:hAnsi="Cambria Math" w:cs="Times New Roman"/>
              <w:szCs w:val="20"/>
              <w:vertAlign w:val="subscript"/>
              <w:lang w:val="fr-FR" w:eastAsia="en-US"/>
            </w:rPr>
            <m:t>TSP GNRbio(kt)</m:t>
          </m:r>
        </m:oMath>
      </m:oMathPara>
    </w:p>
    <w:p w14:paraId="0817CFCB" w14:textId="77777777" w:rsidR="00DE0675" w:rsidRPr="00DB7079" w:rsidRDefault="00DE0675" w:rsidP="00DE0675">
      <w:pPr>
        <w:rPr>
          <w:rFonts w:ascii="Calibri" w:eastAsia="Times New Roman" w:hAnsi="Calibri" w:cs="Arial"/>
          <w:szCs w:val="20"/>
          <w:lang w:val="fr-FR" w:eastAsia="en-US"/>
        </w:rPr>
      </w:pPr>
    </w:p>
    <w:p w14:paraId="148B426A"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Times New Roman"/>
          <w:bCs/>
          <w:szCs w:val="20"/>
          <w:lang w:val="fr-FR" w:eastAsia="en-US"/>
        </w:rPr>
      </w:pPr>
      <w:r w:rsidRPr="00DB7079">
        <w:rPr>
          <w:rFonts w:ascii="Calibri" w:eastAsia="Calibri" w:hAnsi="Calibri" w:cs="Times New Roman"/>
          <w:bCs/>
          <w:szCs w:val="20"/>
          <w:lang w:val="fr-FR" w:eastAsia="en-US"/>
        </w:rPr>
        <w:t>Avec des proportions identiques pour le fioul domestique et le GNR :</w:t>
      </w:r>
    </w:p>
    <w:p w14:paraId="3D7FA1AB"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Times New Roman"/>
          <w:bCs/>
          <w:szCs w:val="20"/>
          <w:lang w:val="fr-FR" w:eastAsia="en-US"/>
        </w:rPr>
      </w:pPr>
      <w:r w:rsidRPr="00DB7079">
        <w:rPr>
          <w:rFonts w:ascii="Calibri" w:eastAsia="Calibri" w:hAnsi="Calibri" w:cs="Times New Roman"/>
          <w:bCs/>
          <w:szCs w:val="20"/>
          <w:lang w:val="fr-FR" w:eastAsia="en-US"/>
        </w:rPr>
        <w:t>Part PM</w:t>
      </w:r>
      <w:r w:rsidRPr="00DB7079">
        <w:rPr>
          <w:rFonts w:ascii="Calibri" w:eastAsia="Calibri" w:hAnsi="Calibri" w:cs="Times New Roman"/>
          <w:bCs/>
          <w:szCs w:val="20"/>
          <w:vertAlign w:val="subscript"/>
          <w:lang w:val="fr-FR" w:eastAsia="en-US"/>
        </w:rPr>
        <w:t>10</w:t>
      </w:r>
      <w:r w:rsidRPr="00DB7079">
        <w:rPr>
          <w:rFonts w:ascii="Calibri" w:eastAsia="Calibri" w:hAnsi="Calibri" w:cs="Times New Roman"/>
          <w:bCs/>
          <w:szCs w:val="20"/>
          <w:lang w:val="fr-FR" w:eastAsia="en-US"/>
        </w:rPr>
        <w:t xml:space="preserve"> = 95% </w:t>
      </w:r>
    </w:p>
    <w:p w14:paraId="6469E9B2"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Times New Roman"/>
          <w:bCs/>
          <w:szCs w:val="20"/>
          <w:lang w:val="fr-FR" w:eastAsia="en-US"/>
        </w:rPr>
      </w:pPr>
      <w:r w:rsidRPr="00DB7079">
        <w:rPr>
          <w:rFonts w:ascii="Calibri" w:eastAsia="Calibri" w:hAnsi="Calibri" w:cs="Times New Roman"/>
          <w:bCs/>
          <w:szCs w:val="20"/>
          <w:lang w:val="fr-FR" w:eastAsia="en-US"/>
        </w:rPr>
        <w:t>Part PM</w:t>
      </w:r>
      <w:r w:rsidRPr="00DB7079">
        <w:rPr>
          <w:rFonts w:ascii="Calibri" w:eastAsia="Calibri" w:hAnsi="Calibri" w:cs="Times New Roman"/>
          <w:bCs/>
          <w:szCs w:val="20"/>
          <w:vertAlign w:val="subscript"/>
          <w:lang w:val="fr-FR" w:eastAsia="en-US"/>
        </w:rPr>
        <w:t>2,5</w:t>
      </w:r>
      <w:r w:rsidRPr="00DB7079">
        <w:rPr>
          <w:rFonts w:ascii="Calibri" w:eastAsia="Calibri" w:hAnsi="Calibri" w:cs="Times New Roman"/>
          <w:bCs/>
          <w:szCs w:val="20"/>
          <w:lang w:val="fr-FR" w:eastAsia="en-US"/>
        </w:rPr>
        <w:t>= 90%</w:t>
      </w:r>
    </w:p>
    <w:p w14:paraId="4E3743EE"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Times New Roman"/>
          <w:bCs/>
          <w:szCs w:val="20"/>
          <w:lang w:val="fr-FR" w:eastAsia="en-US"/>
        </w:rPr>
      </w:pPr>
    </w:p>
    <w:p w14:paraId="3935DB60"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Times New Roman"/>
          <w:bCs/>
          <w:szCs w:val="20"/>
          <w:lang w:val="fr-FR" w:eastAsia="en-US"/>
        </w:rPr>
      </w:pPr>
      <w:r w:rsidRPr="00DB7079">
        <w:rPr>
          <w:rFonts w:ascii="Calibri" w:eastAsia="Calibri" w:hAnsi="Calibri" w:cs="Times New Roman"/>
          <w:bCs/>
          <w:szCs w:val="20"/>
          <w:lang w:val="fr-FR" w:eastAsia="en-US"/>
        </w:rPr>
        <w:t>Les émissions de BC sont basées sur une spéciation chimique des émissions de PM</w:t>
      </w:r>
      <w:r w:rsidRPr="00DB7079">
        <w:rPr>
          <w:rFonts w:ascii="Calibri" w:eastAsia="Calibri" w:hAnsi="Calibri" w:cs="Times New Roman"/>
          <w:bCs/>
          <w:szCs w:val="20"/>
          <w:vertAlign w:val="subscript"/>
          <w:lang w:val="fr-FR" w:eastAsia="en-US"/>
        </w:rPr>
        <w:t>2,5</w:t>
      </w:r>
      <w:r w:rsidRPr="00DB7079">
        <w:rPr>
          <w:rFonts w:ascii="Calibri" w:eastAsia="Calibri" w:hAnsi="Calibri" w:cs="Times New Roman"/>
          <w:bCs/>
          <w:szCs w:val="20"/>
          <w:lang w:val="fr-FR" w:eastAsia="en-US"/>
        </w:rPr>
        <w:t xml:space="preserve">, issue de la source Diesel [EMEP/EEA air pollutant emission inventory guidebook 2019 - 1A4 Non-road mobile sources and machinery, Appendix E, Fraction black carbon pour EMNR diesel (moyenne entre &lt;130kW et &gt;130kW selon les normes)] : évolution annuelle selon l’évolution du parc des engins (cf. base de données). </w:t>
      </w:r>
      <w:r w:rsidRPr="00DB7079">
        <w:rPr>
          <w:rFonts w:ascii="Calibri" w:eastAsia="Calibri" w:hAnsi="Calibri" w:cs="Times New Roman"/>
          <w:szCs w:val="20"/>
          <w:lang w:val="fr-FR" w:eastAsia="en-US"/>
        </w:rPr>
        <w:t>La méthode utilisée pour le BC est une approche de Niveau T2.</w:t>
      </w:r>
    </w:p>
    <w:p w14:paraId="622DCA83"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Times New Roman"/>
          <w:bCs/>
          <w:szCs w:val="20"/>
          <w:lang w:val="fr-FR" w:eastAsia="en-US"/>
        </w:rPr>
      </w:pPr>
    </w:p>
    <w:tbl>
      <w:tblPr>
        <w:tblStyle w:val="Trameclaire-Accent1210"/>
        <w:tblW w:w="4423" w:type="dxa"/>
        <w:jc w:val="center"/>
        <w:tblLook w:val="04A0" w:firstRow="1" w:lastRow="0" w:firstColumn="1" w:lastColumn="0" w:noHBand="0" w:noVBand="1"/>
      </w:tblPr>
      <w:tblGrid>
        <w:gridCol w:w="2818"/>
        <w:gridCol w:w="1605"/>
      </w:tblGrid>
      <w:tr w:rsidR="00DE0675" w:rsidRPr="00DB7079" w14:paraId="4F492AEE" w14:textId="77777777" w:rsidTr="00DE0675">
        <w:trPr>
          <w:cnfStyle w:val="100000000000" w:firstRow="1" w:lastRow="0" w:firstColumn="0" w:lastColumn="0" w:oddVBand="0" w:evenVBand="0" w:oddHBand="0" w:evenHBand="0" w:firstRowFirstColumn="0" w:firstRowLastColumn="0" w:lastRowFirstColumn="0" w:lastRowLastColumn="0"/>
          <w:trHeight w:val="509"/>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11BEFF3A" w14:textId="77777777" w:rsidR="00DE0675" w:rsidRPr="00DB7079" w:rsidRDefault="00DE0675" w:rsidP="00DE0675">
            <w:pPr>
              <w:jc w:val="center"/>
              <w:rPr>
                <w:rFonts w:eastAsia="Calibri" w:cs="Times New Roman"/>
                <w:sz w:val="18"/>
                <w:szCs w:val="18"/>
              </w:rPr>
            </w:pPr>
            <w:r w:rsidRPr="00DB7079">
              <w:rPr>
                <w:rFonts w:eastAsia="Calibri" w:cs="Times New Roman"/>
                <w:sz w:val="18"/>
                <w:szCs w:val="18"/>
                <w:lang w:val="fr-FR"/>
              </w:rPr>
              <w:t>Engin - Etape</w:t>
            </w:r>
          </w:p>
        </w:tc>
        <w:tc>
          <w:tcPr>
            <w:tcW w:w="1605" w:type="dxa"/>
            <w:vAlign w:val="center"/>
          </w:tcPr>
          <w:p w14:paraId="6751FC4E" w14:textId="77777777" w:rsidR="00DE0675" w:rsidRPr="00DB7079" w:rsidRDefault="00DE0675" w:rsidP="00DE0675">
            <w:pPr>
              <w:jc w:val="center"/>
              <w:cnfStyle w:val="100000000000" w:firstRow="1" w:lastRow="0" w:firstColumn="0" w:lastColumn="0" w:oddVBand="0" w:evenVBand="0" w:oddHBand="0" w:evenHBand="0" w:firstRowFirstColumn="0" w:firstRowLastColumn="0" w:lastRowFirstColumn="0" w:lastRowLastColumn="0"/>
              <w:rPr>
                <w:rFonts w:eastAsia="Calibri" w:cs="Times New Roman"/>
                <w:sz w:val="18"/>
                <w:szCs w:val="18"/>
              </w:rPr>
            </w:pPr>
            <w:r w:rsidRPr="00DB7079">
              <w:rPr>
                <w:rFonts w:eastAsia="Calibri" w:cs="Times New Roman"/>
                <w:sz w:val="18"/>
                <w:szCs w:val="18"/>
              </w:rPr>
              <w:t>Ratio BC/TSP</w:t>
            </w:r>
          </w:p>
        </w:tc>
      </w:tr>
      <w:tr w:rsidR="00DE0675" w:rsidRPr="00DB7079" w14:paraId="70979AA5" w14:textId="77777777" w:rsidTr="00DE0675">
        <w:trPr>
          <w:cnfStyle w:val="000000100000" w:firstRow="0" w:lastRow="0" w:firstColumn="0" w:lastColumn="0" w:oddVBand="0" w:evenVBand="0" w:oddHBand="1" w:evenHBand="0" w:firstRowFirstColumn="0" w:firstRowLastColumn="0" w:lastRowFirstColumn="0" w:lastRowLastColumn="0"/>
          <w:trHeight w:val="64"/>
          <w:jc w:val="center"/>
        </w:trPr>
        <w:tc>
          <w:tcPr>
            <w:cnfStyle w:val="001000000000" w:firstRow="0" w:lastRow="0" w:firstColumn="1" w:lastColumn="0" w:oddVBand="0" w:evenVBand="0" w:oddHBand="0" w:evenHBand="0" w:firstRowFirstColumn="0" w:firstRowLastColumn="0" w:lastRowFirstColumn="0" w:lastRowLastColumn="0"/>
            <w:tcW w:w="2818" w:type="dxa"/>
            <w:hideMark/>
          </w:tcPr>
          <w:p w14:paraId="4500CA32" w14:textId="77777777" w:rsidR="00DE0675" w:rsidRPr="00DB7079" w:rsidRDefault="00DE0675" w:rsidP="00DE0675">
            <w:pPr>
              <w:spacing w:after="120" w:line="276" w:lineRule="auto"/>
              <w:jc w:val="center"/>
              <w:rPr>
                <w:rFonts w:eastAsia="Calibri" w:cs="Times New Roman"/>
                <w:sz w:val="18"/>
                <w:szCs w:val="18"/>
                <w:lang w:val="fr-FR"/>
              </w:rPr>
            </w:pPr>
            <w:r w:rsidRPr="00DB7079">
              <w:rPr>
                <w:rFonts w:eastAsia="Calibri" w:cs="Times New Roman"/>
                <w:sz w:val="18"/>
                <w:szCs w:val="18"/>
                <w:lang w:val="fr-FR"/>
              </w:rPr>
              <w:t>Industrie pre-control</w:t>
            </w:r>
          </w:p>
        </w:tc>
        <w:tc>
          <w:tcPr>
            <w:tcW w:w="1605" w:type="dxa"/>
            <w:hideMark/>
          </w:tcPr>
          <w:p w14:paraId="4A59C2EB" w14:textId="77777777" w:rsidR="00DE0675" w:rsidRPr="00DB7079" w:rsidRDefault="00DE0675" w:rsidP="00DE0675">
            <w:pPr>
              <w:spacing w:after="120" w:line="276" w:lineRule="auto"/>
              <w:jc w:val="center"/>
              <w:cnfStyle w:val="000000100000" w:firstRow="0" w:lastRow="0" w:firstColumn="0" w:lastColumn="0" w:oddVBand="0" w:evenVBand="0" w:oddHBand="1"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53 %</w:t>
            </w:r>
          </w:p>
        </w:tc>
      </w:tr>
      <w:tr w:rsidR="00DE0675" w:rsidRPr="00DB7079" w14:paraId="5ACFAD6D" w14:textId="77777777" w:rsidTr="00DE0675">
        <w:trPr>
          <w:trHeight w:val="300"/>
          <w:jc w:val="center"/>
        </w:trPr>
        <w:tc>
          <w:tcPr>
            <w:cnfStyle w:val="001000000000" w:firstRow="0" w:lastRow="0" w:firstColumn="1" w:lastColumn="0" w:oddVBand="0" w:evenVBand="0" w:oddHBand="0" w:evenHBand="0" w:firstRowFirstColumn="0" w:firstRowLastColumn="0" w:lastRowFirstColumn="0" w:lastRowLastColumn="0"/>
            <w:tcW w:w="2818" w:type="dxa"/>
            <w:hideMark/>
          </w:tcPr>
          <w:p w14:paraId="03148DA7" w14:textId="77777777" w:rsidR="00DE0675" w:rsidRPr="00DB7079" w:rsidRDefault="00DE0675" w:rsidP="00DE0675">
            <w:pPr>
              <w:spacing w:after="120" w:line="276" w:lineRule="auto"/>
              <w:jc w:val="center"/>
              <w:rPr>
                <w:rFonts w:eastAsia="Calibri" w:cs="Times New Roman"/>
                <w:sz w:val="18"/>
                <w:szCs w:val="18"/>
                <w:lang w:val="fr-FR"/>
              </w:rPr>
            </w:pPr>
            <w:r w:rsidRPr="00DB7079">
              <w:rPr>
                <w:rFonts w:eastAsia="Calibri" w:cs="Times New Roman"/>
                <w:sz w:val="18"/>
                <w:szCs w:val="18"/>
                <w:lang w:val="fr-FR"/>
              </w:rPr>
              <w:t>Industrie stage I</w:t>
            </w:r>
          </w:p>
        </w:tc>
        <w:tc>
          <w:tcPr>
            <w:tcW w:w="1605" w:type="dxa"/>
            <w:hideMark/>
          </w:tcPr>
          <w:p w14:paraId="468AEDC0" w14:textId="77777777" w:rsidR="00DE0675" w:rsidRPr="00DB7079" w:rsidRDefault="00DE0675" w:rsidP="00DE0675">
            <w:pPr>
              <w:spacing w:after="120" w:line="276"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75 %</w:t>
            </w:r>
          </w:p>
        </w:tc>
      </w:tr>
      <w:tr w:rsidR="00DE0675" w:rsidRPr="00DB7079" w14:paraId="6FED1CD8" w14:textId="77777777" w:rsidTr="00DE0675">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818" w:type="dxa"/>
            <w:hideMark/>
          </w:tcPr>
          <w:p w14:paraId="6C3D14CC" w14:textId="77777777" w:rsidR="00DE0675" w:rsidRPr="00DB7079" w:rsidRDefault="00DE0675" w:rsidP="00DE0675">
            <w:pPr>
              <w:spacing w:after="120" w:line="276" w:lineRule="auto"/>
              <w:jc w:val="center"/>
              <w:rPr>
                <w:rFonts w:eastAsia="Calibri" w:cs="Times New Roman"/>
                <w:sz w:val="18"/>
                <w:szCs w:val="18"/>
                <w:lang w:val="fr-FR"/>
              </w:rPr>
            </w:pPr>
            <w:r w:rsidRPr="00DB7079">
              <w:rPr>
                <w:rFonts w:eastAsia="Calibri" w:cs="Times New Roman"/>
                <w:sz w:val="18"/>
                <w:szCs w:val="18"/>
                <w:lang w:val="fr-FR"/>
              </w:rPr>
              <w:lastRenderedPageBreak/>
              <w:t>Industrie stage II</w:t>
            </w:r>
          </w:p>
        </w:tc>
        <w:tc>
          <w:tcPr>
            <w:tcW w:w="1605" w:type="dxa"/>
            <w:hideMark/>
          </w:tcPr>
          <w:p w14:paraId="7E53CD04" w14:textId="77777777" w:rsidR="00DE0675" w:rsidRPr="00DB7079" w:rsidRDefault="00DE0675" w:rsidP="00DE0675">
            <w:pPr>
              <w:spacing w:after="120" w:line="276" w:lineRule="auto"/>
              <w:jc w:val="center"/>
              <w:cnfStyle w:val="000000100000" w:firstRow="0" w:lastRow="0" w:firstColumn="0" w:lastColumn="0" w:oddVBand="0" w:evenVBand="0" w:oddHBand="1"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75 %</w:t>
            </w:r>
          </w:p>
        </w:tc>
      </w:tr>
      <w:tr w:rsidR="00DE0675" w:rsidRPr="00DB7079" w14:paraId="2BADBE4C" w14:textId="77777777" w:rsidTr="00DE0675">
        <w:trPr>
          <w:trHeight w:val="300"/>
          <w:jc w:val="center"/>
        </w:trPr>
        <w:tc>
          <w:tcPr>
            <w:cnfStyle w:val="001000000000" w:firstRow="0" w:lastRow="0" w:firstColumn="1" w:lastColumn="0" w:oddVBand="0" w:evenVBand="0" w:oddHBand="0" w:evenHBand="0" w:firstRowFirstColumn="0" w:firstRowLastColumn="0" w:lastRowFirstColumn="0" w:lastRowLastColumn="0"/>
            <w:tcW w:w="2818" w:type="dxa"/>
            <w:hideMark/>
          </w:tcPr>
          <w:p w14:paraId="76787730" w14:textId="77777777" w:rsidR="00DE0675" w:rsidRPr="00DB7079" w:rsidRDefault="00DE0675" w:rsidP="00DE0675">
            <w:pPr>
              <w:spacing w:after="120" w:line="276" w:lineRule="auto"/>
              <w:jc w:val="center"/>
              <w:rPr>
                <w:rFonts w:eastAsia="Calibri" w:cs="Times New Roman"/>
                <w:sz w:val="18"/>
                <w:szCs w:val="18"/>
                <w:lang w:val="fr-FR"/>
              </w:rPr>
            </w:pPr>
            <w:r w:rsidRPr="00DB7079">
              <w:rPr>
                <w:rFonts w:eastAsia="Calibri" w:cs="Times New Roman"/>
                <w:sz w:val="18"/>
                <w:szCs w:val="18"/>
                <w:lang w:val="fr-FR"/>
              </w:rPr>
              <w:t>Industrie stage IIIA</w:t>
            </w:r>
          </w:p>
        </w:tc>
        <w:tc>
          <w:tcPr>
            <w:tcW w:w="1605" w:type="dxa"/>
            <w:hideMark/>
          </w:tcPr>
          <w:p w14:paraId="06815BDC" w14:textId="77777777" w:rsidR="00DE0675" w:rsidRPr="00DB7079" w:rsidRDefault="00DE0675" w:rsidP="00DE0675">
            <w:pPr>
              <w:spacing w:after="120" w:line="276"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75 %</w:t>
            </w:r>
          </w:p>
        </w:tc>
      </w:tr>
      <w:tr w:rsidR="00DE0675" w:rsidRPr="00DB7079" w14:paraId="7FC3DA22" w14:textId="77777777" w:rsidTr="00DE0675">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818" w:type="dxa"/>
            <w:hideMark/>
          </w:tcPr>
          <w:p w14:paraId="436A2600" w14:textId="77777777" w:rsidR="00DE0675" w:rsidRPr="00DB7079" w:rsidRDefault="00DE0675" w:rsidP="00DE0675">
            <w:pPr>
              <w:spacing w:after="120" w:line="276" w:lineRule="auto"/>
              <w:jc w:val="center"/>
              <w:rPr>
                <w:rFonts w:eastAsia="Calibri" w:cs="Times New Roman"/>
                <w:sz w:val="18"/>
                <w:szCs w:val="18"/>
                <w:lang w:val="fr-FR"/>
              </w:rPr>
            </w:pPr>
            <w:r w:rsidRPr="00DB7079">
              <w:rPr>
                <w:rFonts w:eastAsia="Calibri" w:cs="Times New Roman"/>
                <w:sz w:val="18"/>
                <w:szCs w:val="18"/>
                <w:lang w:val="fr-FR"/>
              </w:rPr>
              <w:t>Industrie stage IIIB</w:t>
            </w:r>
          </w:p>
        </w:tc>
        <w:tc>
          <w:tcPr>
            <w:tcW w:w="1605" w:type="dxa"/>
            <w:hideMark/>
          </w:tcPr>
          <w:p w14:paraId="5A40B746" w14:textId="77777777" w:rsidR="00DE0675" w:rsidRPr="00DB7079" w:rsidRDefault="00DE0675" w:rsidP="00DE0675">
            <w:pPr>
              <w:spacing w:after="120" w:line="276" w:lineRule="auto"/>
              <w:jc w:val="center"/>
              <w:cnfStyle w:val="000000100000" w:firstRow="0" w:lastRow="0" w:firstColumn="0" w:lastColumn="0" w:oddVBand="0" w:evenVBand="0" w:oddHBand="1"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15 %</w:t>
            </w:r>
          </w:p>
        </w:tc>
      </w:tr>
      <w:tr w:rsidR="00DE0675" w:rsidRPr="00DB7079" w14:paraId="3675041C" w14:textId="77777777" w:rsidTr="00DE0675">
        <w:trPr>
          <w:trHeight w:val="144"/>
          <w:jc w:val="center"/>
        </w:trPr>
        <w:tc>
          <w:tcPr>
            <w:cnfStyle w:val="001000000000" w:firstRow="0" w:lastRow="0" w:firstColumn="1" w:lastColumn="0" w:oddVBand="0" w:evenVBand="0" w:oddHBand="0" w:evenHBand="0" w:firstRowFirstColumn="0" w:firstRowLastColumn="0" w:lastRowFirstColumn="0" w:lastRowLastColumn="0"/>
            <w:tcW w:w="2818" w:type="dxa"/>
            <w:hideMark/>
          </w:tcPr>
          <w:p w14:paraId="17944529" w14:textId="77777777" w:rsidR="00DE0675" w:rsidRPr="00DB7079" w:rsidRDefault="00DE0675" w:rsidP="00DE0675">
            <w:pPr>
              <w:spacing w:after="120" w:line="276" w:lineRule="auto"/>
              <w:jc w:val="center"/>
              <w:rPr>
                <w:rFonts w:eastAsia="Calibri" w:cs="Times New Roman"/>
                <w:sz w:val="18"/>
                <w:szCs w:val="18"/>
                <w:lang w:val="fr-FR"/>
              </w:rPr>
            </w:pPr>
            <w:r w:rsidRPr="00DB7079">
              <w:rPr>
                <w:rFonts w:eastAsia="Calibri" w:cs="Times New Roman"/>
                <w:sz w:val="18"/>
                <w:szCs w:val="18"/>
                <w:lang w:val="fr-FR"/>
              </w:rPr>
              <w:t>Industrie stage IV</w:t>
            </w:r>
          </w:p>
        </w:tc>
        <w:tc>
          <w:tcPr>
            <w:tcW w:w="1605" w:type="dxa"/>
            <w:hideMark/>
          </w:tcPr>
          <w:p w14:paraId="2E2E04A5" w14:textId="77777777" w:rsidR="00DE0675" w:rsidRPr="00DB7079" w:rsidRDefault="00DE0675" w:rsidP="00DE0675">
            <w:pPr>
              <w:spacing w:after="120" w:line="276"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15 %</w:t>
            </w:r>
          </w:p>
        </w:tc>
      </w:tr>
      <w:tr w:rsidR="00DE0675" w:rsidRPr="00DB7079" w14:paraId="7CC74891" w14:textId="77777777" w:rsidTr="00DE0675">
        <w:trPr>
          <w:cnfStyle w:val="000000100000" w:firstRow="0" w:lastRow="0" w:firstColumn="0" w:lastColumn="0" w:oddVBand="0" w:evenVBand="0" w:oddHBand="1" w:evenHBand="0" w:firstRowFirstColumn="0" w:firstRowLastColumn="0" w:lastRowFirstColumn="0" w:lastRowLastColumn="0"/>
          <w:trHeight w:val="144"/>
          <w:jc w:val="center"/>
        </w:trPr>
        <w:tc>
          <w:tcPr>
            <w:cnfStyle w:val="001000000000" w:firstRow="0" w:lastRow="0" w:firstColumn="1" w:lastColumn="0" w:oddVBand="0" w:evenVBand="0" w:oddHBand="0" w:evenHBand="0" w:firstRowFirstColumn="0" w:firstRowLastColumn="0" w:lastRowFirstColumn="0" w:lastRowLastColumn="0"/>
            <w:tcW w:w="2818" w:type="dxa"/>
          </w:tcPr>
          <w:p w14:paraId="422B7BAA" w14:textId="77777777" w:rsidR="00DE0675" w:rsidRPr="00DB7079" w:rsidRDefault="00DE0675" w:rsidP="00DE0675">
            <w:pPr>
              <w:spacing w:after="120" w:line="276" w:lineRule="auto"/>
              <w:jc w:val="center"/>
              <w:rPr>
                <w:rFonts w:eastAsia="Calibri" w:cs="Times New Roman"/>
                <w:sz w:val="18"/>
                <w:szCs w:val="18"/>
                <w:lang w:val="fr-FR"/>
              </w:rPr>
            </w:pPr>
            <w:r w:rsidRPr="00DB7079">
              <w:rPr>
                <w:rFonts w:eastAsia="Calibri" w:cs="Times New Roman"/>
                <w:sz w:val="18"/>
                <w:szCs w:val="18"/>
                <w:lang w:val="fr-FR"/>
              </w:rPr>
              <w:t>Industrie stage V</w:t>
            </w:r>
          </w:p>
        </w:tc>
        <w:tc>
          <w:tcPr>
            <w:tcW w:w="1605" w:type="dxa"/>
          </w:tcPr>
          <w:p w14:paraId="19340C44" w14:textId="77777777" w:rsidR="00DE0675" w:rsidRPr="00DB7079" w:rsidRDefault="00DE0675" w:rsidP="00DE0675">
            <w:pPr>
              <w:spacing w:after="120" w:line="276" w:lineRule="auto"/>
              <w:jc w:val="center"/>
              <w:cnfStyle w:val="000000100000" w:firstRow="0" w:lastRow="0" w:firstColumn="0" w:lastColumn="0" w:oddVBand="0" w:evenVBand="0" w:oddHBand="1"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15 %</w:t>
            </w:r>
          </w:p>
        </w:tc>
      </w:tr>
    </w:tbl>
    <w:p w14:paraId="0437E7E7"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Times New Roman"/>
          <w:bCs/>
          <w:szCs w:val="20"/>
          <w:lang w:val="fr-FR" w:eastAsia="en-US"/>
        </w:rPr>
      </w:pPr>
    </w:p>
    <w:p w14:paraId="6F8842F2" w14:textId="3ECAAF35" w:rsidR="00DE0675" w:rsidRPr="00DB7079" w:rsidRDefault="00DE0675" w:rsidP="00DE0675">
      <w:pPr>
        <w:pStyle w:val="Titre6"/>
        <w:numPr>
          <w:ilvl w:val="5"/>
          <w:numId w:val="23"/>
        </w:numPr>
        <w:rPr>
          <w:lang w:val="fr-FR"/>
        </w:rPr>
      </w:pPr>
      <w:r w:rsidRPr="00DB7079">
        <w:rPr>
          <w:lang w:val="fr-FR"/>
        </w:rPr>
        <w:t>Calcul</w:t>
      </w:r>
      <w:r w:rsidR="0027376B" w:rsidRPr="00DB7079">
        <w:rPr>
          <w:lang w:val="fr-FR"/>
        </w:rPr>
        <w:t xml:space="preserve"> des émissions de métaux lourds</w:t>
      </w:r>
    </w:p>
    <w:p w14:paraId="597D4383"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Times New Roman"/>
          <w:bCs/>
          <w:szCs w:val="20"/>
          <w:lang w:val="fr-FR" w:eastAsia="en-US"/>
        </w:rPr>
      </w:pPr>
    </w:p>
    <w:p w14:paraId="3593CD56" w14:textId="71D26AC9"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Times New Roman"/>
          <w:bCs/>
          <w:szCs w:val="20"/>
          <w:lang w:val="fr-FR" w:eastAsia="en-US"/>
        </w:rPr>
      </w:pPr>
      <w:r w:rsidRPr="00DB7079">
        <w:rPr>
          <w:rFonts w:ascii="Calibri" w:eastAsia="Calibri" w:hAnsi="Calibri" w:cs="Times New Roman"/>
          <w:bCs/>
          <w:szCs w:val="20"/>
          <w:lang w:val="fr-FR" w:eastAsia="en-US"/>
        </w:rPr>
        <w:t>Les émissions de métaux lourds</w:t>
      </w:r>
      <w:r w:rsidR="0027376B" w:rsidRPr="00DB7079">
        <w:rPr>
          <w:rFonts w:ascii="Calibri" w:eastAsia="Calibri" w:hAnsi="Calibri" w:cs="Times New Roman"/>
          <w:bCs/>
          <w:szCs w:val="20"/>
          <w:lang w:val="fr-FR" w:eastAsia="en-US"/>
        </w:rPr>
        <w:t xml:space="preserve"> (ML)</w:t>
      </w:r>
      <w:r w:rsidRPr="00DB7079">
        <w:rPr>
          <w:rFonts w:ascii="Calibri" w:eastAsia="Calibri" w:hAnsi="Calibri" w:cs="Times New Roman"/>
          <w:bCs/>
          <w:szCs w:val="20"/>
          <w:lang w:val="fr-FR" w:eastAsia="en-US"/>
        </w:rPr>
        <w:t xml:space="preserve"> sont déterminées au moyen de facteurs d’émission relatifs aux combustibles consommés et supposés constants au cours des années et provenant de l’étude suivante :</w:t>
      </w:r>
      <w:r w:rsidRPr="00DB7079">
        <w:rPr>
          <w:rFonts w:ascii="Calibri" w:eastAsia="Calibri" w:hAnsi="Calibri" w:cs="Times New Roman"/>
          <w:szCs w:val="20"/>
          <w:lang w:val="fr-FR" w:eastAsia="en-US"/>
        </w:rPr>
        <w:t xml:space="preserve"> </w:t>
      </w:r>
      <w:r w:rsidRPr="00DB7079">
        <w:rPr>
          <w:rFonts w:ascii="Calibri" w:eastAsia="Calibri" w:hAnsi="Calibri" w:cs="Times New Roman"/>
          <w:bCs/>
          <w:i/>
          <w:szCs w:val="20"/>
          <w:lang w:val="fr-FR" w:eastAsia="en-US"/>
        </w:rPr>
        <w:t>Emission factors for heavy metals from diesel and petrol used in European vehicles</w:t>
      </w:r>
      <w:r w:rsidRPr="00DB7079">
        <w:rPr>
          <w:rFonts w:ascii="Calibri" w:eastAsia="Calibri" w:hAnsi="Calibri" w:cs="Times New Roman"/>
          <w:bCs/>
          <w:szCs w:val="20"/>
          <w:lang w:val="fr-FR" w:eastAsia="en-US"/>
        </w:rPr>
        <w:t>, Pulles T. Denier H. and Al. (2012).</w:t>
      </w:r>
    </w:p>
    <w:p w14:paraId="0239206E"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Times New Roman"/>
          <w:bCs/>
          <w:szCs w:val="20"/>
          <w:lang w:val="fr-FR" w:eastAsia="en-US"/>
        </w:rPr>
      </w:pPr>
    </w:p>
    <w:p w14:paraId="649DDAAD" w14:textId="77777777" w:rsidR="00DE0675" w:rsidRPr="00DB7079" w:rsidRDefault="00DE0675" w:rsidP="00DE0675">
      <w:pPr>
        <w:rPr>
          <w:rFonts w:ascii="Calibri" w:eastAsia="Calibri" w:hAnsi="Calibri" w:cs="Times New Roman"/>
          <w:i/>
          <w:szCs w:val="20"/>
          <w:u w:val="single"/>
          <w:lang w:val="fr-FR" w:eastAsia="en-US"/>
        </w:rPr>
      </w:pPr>
      <w:r w:rsidRPr="00DB7079">
        <w:rPr>
          <w:rFonts w:ascii="Calibri" w:eastAsia="Calibri" w:hAnsi="Calibri" w:cs="Times New Roman"/>
          <w:szCs w:val="20"/>
          <w:lang w:val="fr-FR" w:eastAsia="en-US"/>
        </w:rPr>
        <w:t xml:space="preserve">Les émissions de </w:t>
      </w:r>
      <w:r w:rsidRPr="00DB7079">
        <w:rPr>
          <w:rFonts w:ascii="Calibri" w:eastAsia="Calibri" w:hAnsi="Calibri" w:cs="Arial"/>
          <w:szCs w:val="20"/>
          <w:lang w:val="fr-FR" w:eastAsia="en-US"/>
        </w:rPr>
        <w:t>métaux lourds</w:t>
      </w:r>
      <w:r w:rsidRPr="00DB7079">
        <w:rPr>
          <w:rFonts w:ascii="Calibri" w:eastAsia="Calibri" w:hAnsi="Calibri" w:cs="Times New Roman"/>
          <w:szCs w:val="20"/>
          <w:lang w:val="fr-FR" w:eastAsia="en-US"/>
        </w:rPr>
        <w:t xml:space="preserve"> sont calculées selon la formule des lignes directrices 2006 du GIEC-Vol.2, Ch.2, équation 2.1. La méthode utilisée pour ces polluants est une approche de Niveau T1.</w:t>
      </w:r>
    </w:p>
    <w:p w14:paraId="16DAF9F7"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Arial"/>
          <w:szCs w:val="20"/>
          <w:lang w:val="fr-FR" w:eastAsia="en-US"/>
        </w:rPr>
      </w:pPr>
    </w:p>
    <w:p w14:paraId="69B43E69" w14:textId="77777777" w:rsidR="00DE0675" w:rsidRPr="00DB7079" w:rsidRDefault="00DE0675" w:rsidP="00DE0675">
      <w:pPr>
        <w:rPr>
          <w:rFonts w:ascii="Calibri" w:eastAsia="Times New Roman" w:hAnsi="Calibri" w:cs="Arial"/>
          <w:szCs w:val="20"/>
          <w:lang w:val="fr-FR" w:eastAsia="en-US"/>
        </w:rPr>
      </w:pPr>
      <m:oMathPara>
        <m:oMath>
          <m:r>
            <w:rPr>
              <w:rFonts w:ascii="Cambria Math" w:eastAsia="Calibri" w:hAnsi="Cambria Math" w:cs="Times New Roman"/>
              <w:szCs w:val="20"/>
              <w:lang w:val="fr-FR" w:eastAsia="en-US"/>
            </w:rPr>
            <m:t xml:space="preserve">Emissions </m:t>
          </m:r>
          <m:r>
            <w:rPr>
              <w:rFonts w:ascii="Cambria Math" w:eastAsia="Calibri" w:hAnsi="Cambria Math" w:cs="Times New Roman"/>
              <w:szCs w:val="20"/>
              <w:vertAlign w:val="subscript"/>
              <w:lang w:val="fr-FR" w:eastAsia="en-US"/>
            </w:rPr>
            <m:t>ML FOD</m:t>
          </m:r>
          <m:r>
            <w:rPr>
              <w:rFonts w:ascii="Cambria Math" w:eastAsia="Calibri" w:hAnsi="Cambria Math" w:cs="Times New Roman"/>
              <w:szCs w:val="20"/>
              <w:lang w:val="fr-FR" w:eastAsia="en-US"/>
            </w:rPr>
            <m:t>(kt)=Consommation  FOD</m:t>
          </m:r>
          <m:d>
            <m:dPr>
              <m:ctrlPr>
                <w:rPr>
                  <w:rFonts w:ascii="Cambria Math" w:eastAsia="Calibri" w:hAnsi="Cambria Math" w:cs="Times New Roman"/>
                  <w:i/>
                  <w:szCs w:val="20"/>
                  <w:lang w:val="fr-FR" w:eastAsia="en-US"/>
                </w:rPr>
              </m:ctrlPr>
            </m:dPr>
            <m:e>
              <m:r>
                <w:rPr>
                  <w:rFonts w:ascii="Cambria Math" w:eastAsia="Calibri" w:hAnsi="Cambria Math" w:cs="Times New Roman"/>
                  <w:szCs w:val="20"/>
                  <w:lang w:val="fr-FR" w:eastAsia="en-US"/>
                </w:rPr>
                <m:t>TJ</m:t>
              </m:r>
            </m:e>
          </m:d>
          <m:r>
            <w:rPr>
              <w:rFonts w:ascii="Cambria Math" w:eastAsia="Calibri" w:hAnsi="Cambria Math" w:cs="Times New Roman"/>
              <w:szCs w:val="20"/>
              <w:lang w:val="fr-FR" w:eastAsia="en-US"/>
            </w:rPr>
            <m:t xml:space="preserve">  x  FE </m:t>
          </m:r>
          <m:r>
            <w:rPr>
              <w:rFonts w:ascii="Cambria Math" w:eastAsia="Calibri" w:hAnsi="Cambria Math" w:cs="Times New Roman"/>
              <w:szCs w:val="20"/>
              <w:vertAlign w:val="subscript"/>
              <w:lang w:val="fr-FR" w:eastAsia="en-US"/>
            </w:rPr>
            <m:t>ML FOD</m:t>
          </m:r>
          <m:r>
            <w:rPr>
              <w:rFonts w:ascii="Cambria Math" w:eastAsia="Calibri" w:hAnsi="Cambria Math" w:cs="Times New Roman"/>
              <w:szCs w:val="20"/>
              <w:lang w:val="fr-FR" w:eastAsia="en-US"/>
            </w:rPr>
            <m:t xml:space="preserve"> (mg/TJ)  x  </m:t>
          </m:r>
          <m:sSup>
            <m:sSupPr>
              <m:ctrlPr>
                <w:rPr>
                  <w:rFonts w:ascii="Cambria Math" w:eastAsia="Calibri" w:hAnsi="Cambria Math" w:cs="Times New Roman"/>
                  <w:i/>
                  <w:szCs w:val="20"/>
                  <w:lang w:val="fr-FR" w:eastAsia="en-US"/>
                </w:rPr>
              </m:ctrlPr>
            </m:sSupPr>
            <m:e>
              <m:r>
                <w:rPr>
                  <w:rFonts w:ascii="Cambria Math" w:eastAsia="Calibri" w:hAnsi="Cambria Math" w:cs="Times New Roman"/>
                  <w:szCs w:val="20"/>
                  <w:lang w:val="fr-FR" w:eastAsia="en-US"/>
                </w:rPr>
                <m:t>10</m:t>
              </m:r>
            </m:e>
            <m:sup>
              <m:r>
                <w:rPr>
                  <w:rFonts w:ascii="Cambria Math" w:eastAsia="Calibri" w:hAnsi="Cambria Math" w:cs="Times New Roman"/>
                  <w:szCs w:val="20"/>
                  <w:lang w:val="fr-FR" w:eastAsia="en-US"/>
                </w:rPr>
                <m:t>-12</m:t>
              </m:r>
            </m:sup>
          </m:sSup>
        </m:oMath>
      </m:oMathPara>
    </w:p>
    <w:p w14:paraId="42CB3F80" w14:textId="77777777" w:rsidR="00DE0675" w:rsidRPr="00DB7079" w:rsidRDefault="00DE0675" w:rsidP="00DE0675">
      <w:pPr>
        <w:rPr>
          <w:rFonts w:ascii="Calibri" w:eastAsia="Times New Roman" w:hAnsi="Calibri" w:cs="Arial"/>
          <w:szCs w:val="20"/>
          <w:lang w:val="fr-FR" w:eastAsia="en-US"/>
        </w:rPr>
      </w:pPr>
      <m:oMathPara>
        <m:oMath>
          <m:r>
            <w:rPr>
              <w:rFonts w:ascii="Cambria Math" w:eastAsia="Calibri" w:hAnsi="Cambria Math" w:cs="Times New Roman"/>
              <w:szCs w:val="20"/>
              <w:lang w:val="fr-FR" w:eastAsia="en-US"/>
            </w:rPr>
            <m:t xml:space="preserve">Emissions </m:t>
          </m:r>
          <m:r>
            <w:rPr>
              <w:rFonts w:ascii="Cambria Math" w:eastAsia="Calibri" w:hAnsi="Cambria Math" w:cs="Times New Roman"/>
              <w:szCs w:val="20"/>
              <w:vertAlign w:val="subscript"/>
              <w:lang w:val="fr-FR" w:eastAsia="en-US"/>
            </w:rPr>
            <m:t>ML GNR(kt)</m:t>
          </m:r>
          <m:r>
            <w:rPr>
              <w:rFonts w:ascii="Cambria Math" w:eastAsia="Calibri" w:hAnsi="Cambria Math" w:cs="Times New Roman"/>
              <w:szCs w:val="20"/>
              <w:lang w:val="fr-FR" w:eastAsia="en-US"/>
            </w:rPr>
            <m:t xml:space="preserve">=Consommation </m:t>
          </m:r>
          <m:r>
            <w:rPr>
              <w:rFonts w:ascii="Cambria Math" w:eastAsia="Calibri" w:hAnsi="Cambria Math" w:cs="Times New Roman"/>
              <w:szCs w:val="20"/>
              <w:vertAlign w:val="subscript"/>
              <w:lang w:val="fr-FR" w:eastAsia="en-US"/>
            </w:rPr>
            <m:t>GNR</m:t>
          </m:r>
          <m:r>
            <w:rPr>
              <w:rFonts w:ascii="Cambria Math" w:eastAsia="Calibri" w:hAnsi="Cambria Math" w:cs="Times New Roman"/>
              <w:szCs w:val="20"/>
              <w:lang w:val="fr-FR" w:eastAsia="en-US"/>
            </w:rPr>
            <m:t xml:space="preserve">(TJ)   x  FE </m:t>
          </m:r>
          <m:r>
            <w:rPr>
              <w:rFonts w:ascii="Cambria Math" w:eastAsia="Calibri" w:hAnsi="Cambria Math" w:cs="Times New Roman"/>
              <w:szCs w:val="20"/>
              <w:vertAlign w:val="subscript"/>
              <w:lang w:val="fr-FR" w:eastAsia="en-US"/>
            </w:rPr>
            <m:t>ML GNR</m:t>
          </m:r>
          <m:r>
            <w:rPr>
              <w:rFonts w:ascii="Cambria Math" w:eastAsia="Calibri" w:hAnsi="Cambria Math" w:cs="Times New Roman"/>
              <w:szCs w:val="20"/>
              <w:lang w:val="fr-FR" w:eastAsia="en-US"/>
            </w:rPr>
            <m:t xml:space="preserve"> (mg/TJ)  x  </m:t>
          </m:r>
          <m:sSup>
            <m:sSupPr>
              <m:ctrlPr>
                <w:rPr>
                  <w:rFonts w:ascii="Cambria Math" w:eastAsia="Calibri" w:hAnsi="Cambria Math" w:cs="Times New Roman"/>
                  <w:i/>
                  <w:szCs w:val="20"/>
                  <w:lang w:val="fr-FR" w:eastAsia="en-US"/>
                </w:rPr>
              </m:ctrlPr>
            </m:sSupPr>
            <m:e>
              <m:r>
                <w:rPr>
                  <w:rFonts w:ascii="Cambria Math" w:eastAsia="Calibri" w:hAnsi="Cambria Math" w:cs="Times New Roman"/>
                  <w:szCs w:val="20"/>
                  <w:lang w:val="fr-FR" w:eastAsia="en-US"/>
                </w:rPr>
                <m:t>10</m:t>
              </m:r>
            </m:e>
            <m:sup>
              <m:r>
                <w:rPr>
                  <w:rFonts w:ascii="Cambria Math" w:eastAsia="Calibri" w:hAnsi="Cambria Math" w:cs="Times New Roman"/>
                  <w:szCs w:val="20"/>
                  <w:lang w:val="fr-FR" w:eastAsia="en-US"/>
                </w:rPr>
                <m:t>-12</m:t>
              </m:r>
            </m:sup>
          </m:sSup>
        </m:oMath>
      </m:oMathPara>
    </w:p>
    <w:p w14:paraId="0A4FE6EC" w14:textId="77777777" w:rsidR="00DE0675" w:rsidRPr="00DB7079" w:rsidRDefault="00DE0675" w:rsidP="00DE0675">
      <w:pPr>
        <w:rPr>
          <w:rFonts w:ascii="Calibri" w:eastAsia="Times New Roman" w:hAnsi="Calibri" w:cs="Arial"/>
          <w:szCs w:val="20"/>
          <w:lang w:val="fr-FR" w:eastAsia="en-US"/>
        </w:rPr>
      </w:pPr>
      <m:oMathPara>
        <m:oMath>
          <m:r>
            <w:rPr>
              <w:rFonts w:ascii="Cambria Math" w:eastAsia="Calibri" w:hAnsi="Cambria Math" w:cs="Times New Roman"/>
              <w:szCs w:val="20"/>
              <w:lang w:val="fr-FR" w:eastAsia="en-US"/>
            </w:rPr>
            <m:t xml:space="preserve">Emissions </m:t>
          </m:r>
          <m:r>
            <w:rPr>
              <w:rFonts w:ascii="Cambria Math" w:eastAsia="Calibri" w:hAnsi="Cambria Math" w:cs="Times New Roman"/>
              <w:szCs w:val="20"/>
              <w:vertAlign w:val="subscript"/>
              <w:lang w:val="fr-FR" w:eastAsia="en-US"/>
            </w:rPr>
            <m:t>ML GNRbio(kt)</m:t>
          </m:r>
          <m:r>
            <w:rPr>
              <w:rFonts w:ascii="Cambria Math" w:eastAsia="Calibri" w:hAnsi="Cambria Math" w:cs="Times New Roman"/>
              <w:szCs w:val="20"/>
              <w:lang w:val="fr-FR" w:eastAsia="en-US"/>
            </w:rPr>
            <m:t xml:space="preserve">=Consommation </m:t>
          </m:r>
          <m:r>
            <w:rPr>
              <w:rFonts w:ascii="Cambria Math" w:eastAsia="Calibri" w:hAnsi="Cambria Math" w:cs="Times New Roman"/>
              <w:szCs w:val="20"/>
              <w:vertAlign w:val="subscript"/>
              <w:lang w:val="fr-FR" w:eastAsia="en-US"/>
            </w:rPr>
            <m:t>GNRbio</m:t>
          </m:r>
          <m:r>
            <w:rPr>
              <w:rFonts w:ascii="Cambria Math" w:eastAsia="Calibri" w:hAnsi="Cambria Math" w:cs="Times New Roman"/>
              <w:szCs w:val="20"/>
              <w:lang w:val="fr-FR" w:eastAsia="en-US"/>
            </w:rPr>
            <m:t xml:space="preserve">(TJ)   x  FE </m:t>
          </m:r>
          <m:r>
            <w:rPr>
              <w:rFonts w:ascii="Cambria Math" w:eastAsia="Calibri" w:hAnsi="Cambria Math" w:cs="Times New Roman"/>
              <w:szCs w:val="20"/>
              <w:vertAlign w:val="subscript"/>
              <w:lang w:val="fr-FR" w:eastAsia="en-US"/>
            </w:rPr>
            <m:t>ML GNRbio</m:t>
          </m:r>
          <m:r>
            <w:rPr>
              <w:rFonts w:ascii="Cambria Math" w:eastAsia="Calibri" w:hAnsi="Cambria Math" w:cs="Times New Roman"/>
              <w:szCs w:val="20"/>
              <w:lang w:val="fr-FR" w:eastAsia="en-US"/>
            </w:rPr>
            <m:t xml:space="preserve"> (mg/TJ)  x  </m:t>
          </m:r>
          <m:sSup>
            <m:sSupPr>
              <m:ctrlPr>
                <w:rPr>
                  <w:rFonts w:ascii="Cambria Math" w:eastAsia="Calibri" w:hAnsi="Cambria Math" w:cs="Times New Roman"/>
                  <w:i/>
                  <w:szCs w:val="20"/>
                  <w:lang w:val="fr-FR" w:eastAsia="en-US"/>
                </w:rPr>
              </m:ctrlPr>
            </m:sSupPr>
            <m:e>
              <m:r>
                <w:rPr>
                  <w:rFonts w:ascii="Cambria Math" w:eastAsia="Calibri" w:hAnsi="Cambria Math" w:cs="Times New Roman"/>
                  <w:szCs w:val="20"/>
                  <w:lang w:val="fr-FR" w:eastAsia="en-US"/>
                </w:rPr>
                <m:t>10</m:t>
              </m:r>
            </m:e>
            <m:sup>
              <m:r>
                <w:rPr>
                  <w:rFonts w:ascii="Cambria Math" w:eastAsia="Calibri" w:hAnsi="Cambria Math" w:cs="Times New Roman"/>
                  <w:szCs w:val="20"/>
                  <w:lang w:val="fr-FR" w:eastAsia="en-US"/>
                </w:rPr>
                <m:t>-12</m:t>
              </m:r>
            </m:sup>
          </m:sSup>
        </m:oMath>
      </m:oMathPara>
    </w:p>
    <w:p w14:paraId="365AA1E9" w14:textId="77777777" w:rsidR="00DE0675" w:rsidRPr="00DB7079" w:rsidRDefault="00DE0675" w:rsidP="00DE0675">
      <w:pPr>
        <w:rPr>
          <w:rFonts w:ascii="Cambria Math" w:eastAsia="Calibri" w:hAnsi="Cambria Math" w:cs="Times New Roman"/>
          <w:szCs w:val="20"/>
          <w:lang w:val="fr-FR" w:eastAsia="en-US"/>
          <w:oMath/>
        </w:rPr>
      </w:pPr>
    </w:p>
    <w:p w14:paraId="4E0227A2"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Times New Roman"/>
          <w:szCs w:val="20"/>
          <w:lang w:val="fr-FR" w:eastAsia="en-US"/>
        </w:rPr>
      </w:pPr>
      <w:r w:rsidRPr="00DB7079">
        <w:rPr>
          <w:rFonts w:ascii="Calibri" w:eastAsia="Calibri" w:hAnsi="Calibri" w:cs="Times New Roman"/>
          <w:szCs w:val="20"/>
          <w:lang w:val="fr-FR" w:eastAsia="en-US"/>
        </w:rPr>
        <w:t>Avec les facteurs d’émissions des métaux lourds suivants, identiques entre le FOD et le GNR :</w:t>
      </w:r>
    </w:p>
    <w:p w14:paraId="43B75056" w14:textId="77777777" w:rsidR="00DE0675" w:rsidRPr="00DB7079" w:rsidRDefault="00DE0675" w:rsidP="00DE0675">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Times New Roman"/>
          <w:szCs w:val="20"/>
          <w:lang w:val="fr-FR" w:eastAsia="en-US"/>
        </w:rPr>
      </w:pPr>
      <w:r w:rsidRPr="00DB7079">
        <w:rPr>
          <w:rFonts w:ascii="Calibri" w:eastAsia="Calibri" w:hAnsi="Calibri" w:cs="Times New Roman"/>
          <w:szCs w:val="20"/>
          <w:lang w:val="fr-FR" w:eastAsia="en-US"/>
        </w:rPr>
        <w:t>FE (Pb) = 7,0 mg/TJ</w:t>
      </w:r>
    </w:p>
    <w:p w14:paraId="6A91CEF4" w14:textId="77777777" w:rsidR="00DE0675" w:rsidRPr="00DB7079" w:rsidRDefault="00DE0675" w:rsidP="00DE0675">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Times New Roman"/>
          <w:bCs/>
          <w:szCs w:val="20"/>
          <w:lang w:val="fr-FR" w:eastAsia="en-US"/>
        </w:rPr>
      </w:pPr>
      <w:r w:rsidRPr="00DB7079">
        <w:rPr>
          <w:rFonts w:ascii="Calibri" w:eastAsia="Calibri" w:hAnsi="Calibri" w:cs="Times New Roman"/>
          <w:bCs/>
          <w:szCs w:val="20"/>
          <w:lang w:val="fr-FR" w:eastAsia="en-US"/>
        </w:rPr>
        <w:t>FE (Cd) = 1,2 mg/TJ</w:t>
      </w:r>
    </w:p>
    <w:p w14:paraId="76BD4D11" w14:textId="77777777" w:rsidR="00DE0675" w:rsidRPr="00DB7079" w:rsidRDefault="00DE0675" w:rsidP="00DE0675">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Times New Roman"/>
          <w:bCs/>
          <w:szCs w:val="20"/>
          <w:lang w:val="fr-FR" w:eastAsia="en-US"/>
        </w:rPr>
      </w:pPr>
      <w:r w:rsidRPr="00DB7079">
        <w:rPr>
          <w:rFonts w:ascii="Calibri" w:eastAsia="Calibri" w:hAnsi="Calibri" w:cs="Times New Roman"/>
          <w:bCs/>
          <w:szCs w:val="20"/>
          <w:lang w:val="fr-FR" w:eastAsia="en-US"/>
        </w:rPr>
        <w:t>FE (Hg) = 54,0 mg/TJ</w:t>
      </w:r>
    </w:p>
    <w:p w14:paraId="57426AA1" w14:textId="77777777" w:rsidR="00DE0675" w:rsidRPr="00DB7079" w:rsidRDefault="00DE0675" w:rsidP="00DE0675">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Times New Roman"/>
          <w:bCs/>
          <w:szCs w:val="20"/>
          <w:lang w:val="fr-FR" w:eastAsia="en-US"/>
        </w:rPr>
      </w:pPr>
      <w:r w:rsidRPr="00DB7079">
        <w:rPr>
          <w:rFonts w:ascii="Calibri" w:eastAsia="Calibri" w:hAnsi="Calibri" w:cs="Times New Roman"/>
          <w:bCs/>
          <w:szCs w:val="20"/>
          <w:lang w:val="fr-FR" w:eastAsia="en-US"/>
        </w:rPr>
        <w:t>FE (Cr) = 281,7 mg/TJ</w:t>
      </w:r>
    </w:p>
    <w:p w14:paraId="2A017A3B" w14:textId="77777777" w:rsidR="00DE0675" w:rsidRPr="00DB7079" w:rsidRDefault="00DE0675" w:rsidP="00DE0675">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Times New Roman"/>
          <w:bCs/>
          <w:szCs w:val="20"/>
          <w:lang w:val="fr-FR" w:eastAsia="en-US"/>
        </w:rPr>
      </w:pPr>
      <w:r w:rsidRPr="00DB7079">
        <w:rPr>
          <w:rFonts w:ascii="Calibri" w:eastAsia="Calibri" w:hAnsi="Calibri" w:cs="Times New Roman"/>
          <w:bCs/>
          <w:szCs w:val="20"/>
          <w:lang w:val="fr-FR" w:eastAsia="en-US"/>
        </w:rPr>
        <w:t>FE (As) = 2,3 mg/TJ</w:t>
      </w:r>
    </w:p>
    <w:p w14:paraId="15BAF7D0" w14:textId="77777777" w:rsidR="00DE0675" w:rsidRPr="00DB7079" w:rsidRDefault="00DE0675" w:rsidP="00DE0675">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Times New Roman"/>
          <w:bCs/>
          <w:szCs w:val="20"/>
          <w:lang w:val="fr-FR" w:eastAsia="en-US"/>
        </w:rPr>
      </w:pPr>
      <w:r w:rsidRPr="00DB7079">
        <w:rPr>
          <w:rFonts w:ascii="Calibri" w:eastAsia="Calibri" w:hAnsi="Calibri" w:cs="Times New Roman"/>
          <w:bCs/>
          <w:szCs w:val="20"/>
          <w:lang w:val="fr-FR" w:eastAsia="en-US"/>
        </w:rPr>
        <w:t>FE (Cu) = 171,4 mg/TJ</w:t>
      </w:r>
    </w:p>
    <w:p w14:paraId="40C199E3" w14:textId="77777777" w:rsidR="00DE0675" w:rsidRPr="00DB7079" w:rsidRDefault="00DE0675" w:rsidP="00DE0675">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Times New Roman"/>
          <w:bCs/>
          <w:szCs w:val="20"/>
          <w:lang w:val="fr-FR" w:eastAsia="en-US"/>
        </w:rPr>
      </w:pPr>
      <w:r w:rsidRPr="00DB7079">
        <w:rPr>
          <w:rFonts w:ascii="Calibri" w:eastAsia="Calibri" w:hAnsi="Calibri" w:cs="Times New Roman"/>
          <w:bCs/>
          <w:szCs w:val="20"/>
          <w:lang w:val="fr-FR" w:eastAsia="en-US"/>
        </w:rPr>
        <w:t>FE (Ni) = 2,3 mg/TJ</w:t>
      </w:r>
    </w:p>
    <w:p w14:paraId="5E398390" w14:textId="77777777" w:rsidR="00DE0675" w:rsidRPr="00DB7079" w:rsidRDefault="00DE0675" w:rsidP="00DE0675">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Times New Roman"/>
          <w:bCs/>
          <w:szCs w:val="20"/>
          <w:lang w:val="fr-FR" w:eastAsia="en-US"/>
        </w:rPr>
      </w:pPr>
      <w:r w:rsidRPr="00DB7079">
        <w:rPr>
          <w:rFonts w:ascii="Calibri" w:eastAsia="Calibri" w:hAnsi="Calibri" w:cs="Times New Roman"/>
          <w:bCs/>
          <w:szCs w:val="20"/>
          <w:lang w:val="fr-FR" w:eastAsia="en-US"/>
        </w:rPr>
        <w:t>FE (Se) = 2,3 mg/TJ</w:t>
      </w:r>
    </w:p>
    <w:p w14:paraId="5F790CF1" w14:textId="77777777" w:rsidR="00DE0675" w:rsidRPr="00DB7079" w:rsidRDefault="00DE0675" w:rsidP="00DE0675">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200" w:line="276" w:lineRule="auto"/>
        <w:contextualSpacing/>
        <w:rPr>
          <w:rFonts w:ascii="Calibri" w:eastAsia="Calibri" w:hAnsi="Calibri" w:cs="Arial"/>
          <w:szCs w:val="20"/>
          <w:lang w:val="fr-FR" w:eastAsia="en-US"/>
        </w:rPr>
      </w:pPr>
      <w:r w:rsidRPr="00DB7079">
        <w:rPr>
          <w:rFonts w:ascii="Calibri" w:eastAsia="Calibri" w:hAnsi="Calibri" w:cs="Times New Roman"/>
          <w:bCs/>
          <w:szCs w:val="20"/>
          <w:lang w:val="fr-FR" w:eastAsia="en-US"/>
        </w:rPr>
        <w:t>FE (Zn) = 446,0 mg/TJ</w:t>
      </w:r>
    </w:p>
    <w:p w14:paraId="41F26D64"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200" w:line="276" w:lineRule="auto"/>
        <w:contextualSpacing/>
        <w:rPr>
          <w:rFonts w:ascii="Calibri" w:eastAsia="Calibri" w:hAnsi="Calibri" w:cs="Arial"/>
          <w:szCs w:val="20"/>
          <w:lang w:val="fr-FR" w:eastAsia="en-US"/>
        </w:rPr>
      </w:pPr>
    </w:p>
    <w:p w14:paraId="29B66274" w14:textId="695320F4" w:rsidR="00DE0675" w:rsidRPr="00DB7079" w:rsidRDefault="00DE0675" w:rsidP="00DE0675">
      <w:pPr>
        <w:pStyle w:val="Titre6"/>
        <w:numPr>
          <w:ilvl w:val="5"/>
          <w:numId w:val="23"/>
        </w:numPr>
        <w:rPr>
          <w:lang w:val="fr-FR"/>
        </w:rPr>
      </w:pPr>
      <w:r w:rsidRPr="00DB7079">
        <w:rPr>
          <w:lang w:val="fr-FR"/>
        </w:rPr>
        <w:t>Calcul des ém</w:t>
      </w:r>
      <w:r w:rsidR="0027376B" w:rsidRPr="00DB7079">
        <w:rPr>
          <w:lang w:val="fr-FR"/>
        </w:rPr>
        <w:t>issions de Dioxines et furannes</w:t>
      </w:r>
    </w:p>
    <w:p w14:paraId="54EBB2EA"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Arial"/>
          <w:szCs w:val="20"/>
          <w:lang w:val="fr-FR" w:eastAsia="en-US"/>
        </w:rPr>
      </w:pPr>
    </w:p>
    <w:p w14:paraId="713B8C61" w14:textId="0627C162" w:rsidR="00DE0675" w:rsidRPr="00DB7079" w:rsidRDefault="00DE0675" w:rsidP="00DE0675">
      <w:pPr>
        <w:rPr>
          <w:rFonts w:ascii="Calibri" w:eastAsia="Calibri" w:hAnsi="Calibri" w:cs="Times New Roman"/>
          <w:szCs w:val="20"/>
          <w:lang w:val="fr-FR" w:eastAsia="en-US"/>
        </w:rPr>
      </w:pPr>
      <w:r w:rsidRPr="00DB7079">
        <w:rPr>
          <w:rFonts w:ascii="Calibri" w:eastAsia="Calibri" w:hAnsi="Calibri" w:cs="Times New Roman"/>
          <w:szCs w:val="20"/>
          <w:lang w:val="fr-FR" w:eastAsia="en-US"/>
        </w:rPr>
        <w:t xml:space="preserve">Les émissions de dioxines/furannes </w:t>
      </w:r>
      <w:r w:rsidR="00A666AF" w:rsidRPr="00DB7079">
        <w:rPr>
          <w:rFonts w:ascii="Calibri" w:eastAsia="Calibri" w:hAnsi="Calibri" w:cs="Times New Roman"/>
          <w:szCs w:val="20"/>
          <w:lang w:val="fr-FR" w:eastAsia="en-US"/>
        </w:rPr>
        <w:t xml:space="preserve">(PCDD/F) </w:t>
      </w:r>
      <w:r w:rsidRPr="00DB7079">
        <w:rPr>
          <w:rFonts w:ascii="Calibri" w:eastAsia="Calibri" w:hAnsi="Calibri" w:cs="Times New Roman"/>
          <w:szCs w:val="20"/>
          <w:lang w:val="fr-FR" w:eastAsia="en-US"/>
        </w:rPr>
        <w:t>sont déterminées au moyen de facteurs d’émission provenant d’une étude de l’UNEP [UNEP - Standardized Toolkit for Identification and Quantification of Dioxin and Furan Releases. Edition 2.1 - Décembre 2005 - UNEP Chemicals].</w:t>
      </w:r>
    </w:p>
    <w:p w14:paraId="1485491F" w14:textId="77777777" w:rsidR="00DE0675" w:rsidRPr="00DB7079" w:rsidRDefault="00DE0675" w:rsidP="00DE0675">
      <w:pPr>
        <w:rPr>
          <w:rFonts w:ascii="Calibri" w:eastAsia="Calibri" w:hAnsi="Calibri" w:cs="Times New Roman"/>
          <w:szCs w:val="20"/>
          <w:lang w:val="fr-FR" w:eastAsia="en-US"/>
        </w:rPr>
      </w:pPr>
    </w:p>
    <w:p w14:paraId="5852E2AE" w14:textId="77777777" w:rsidR="00DE0675" w:rsidRPr="00DB7079" w:rsidRDefault="00DE0675" w:rsidP="00DE0675">
      <w:pPr>
        <w:rPr>
          <w:rFonts w:ascii="Calibri" w:eastAsia="Calibri" w:hAnsi="Calibri" w:cs="Times New Roman"/>
          <w:i/>
          <w:szCs w:val="20"/>
          <w:u w:val="single"/>
          <w:lang w:val="fr-FR" w:eastAsia="en-US"/>
        </w:rPr>
      </w:pPr>
      <w:r w:rsidRPr="00DB7079">
        <w:rPr>
          <w:rFonts w:ascii="Calibri" w:eastAsia="Calibri" w:hAnsi="Calibri" w:cs="Times New Roman"/>
          <w:szCs w:val="20"/>
          <w:lang w:val="fr-FR" w:eastAsia="en-US"/>
        </w:rPr>
        <w:t xml:space="preserve">Les émissions de </w:t>
      </w:r>
      <w:r w:rsidRPr="00DB7079">
        <w:rPr>
          <w:rFonts w:ascii="Calibri" w:eastAsia="Calibri" w:hAnsi="Calibri" w:cs="Arial"/>
          <w:szCs w:val="20"/>
          <w:lang w:val="fr-FR" w:eastAsia="en-US"/>
        </w:rPr>
        <w:t>PCDD-F</w:t>
      </w:r>
      <w:r w:rsidRPr="00DB7079">
        <w:rPr>
          <w:rFonts w:ascii="Calibri" w:eastAsia="Calibri" w:hAnsi="Calibri" w:cs="Times New Roman"/>
          <w:szCs w:val="20"/>
          <w:lang w:val="fr-FR" w:eastAsia="en-US"/>
        </w:rPr>
        <w:t xml:space="preserve"> sont calculées selon la formule des lignes directrices 2006 du GIEC-Vol.2, Ch.2, équation 2.1. La méthode utilisée pour ces polluants est une approche de Niveau T1.</w:t>
      </w:r>
    </w:p>
    <w:p w14:paraId="7ECF24CB"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Arial"/>
          <w:szCs w:val="20"/>
          <w:lang w:val="fr-FR" w:eastAsia="en-US"/>
        </w:rPr>
      </w:pPr>
    </w:p>
    <w:p w14:paraId="6BC37C0D" w14:textId="77777777" w:rsidR="00DE0675" w:rsidRPr="00DB7079" w:rsidRDefault="00DE0675" w:rsidP="00DE0675">
      <w:pPr>
        <w:rPr>
          <w:rFonts w:ascii="Calibri" w:eastAsia="Calibri" w:hAnsi="Calibri" w:cs="Arial"/>
          <w:szCs w:val="20"/>
          <w:lang w:val="fr-FR" w:eastAsia="en-US"/>
        </w:rPr>
      </w:pPr>
    </w:p>
    <w:p w14:paraId="457AE5C0" w14:textId="77777777" w:rsidR="00DE0675" w:rsidRPr="00DB7079" w:rsidRDefault="00DE0675" w:rsidP="00DE0675">
      <w:pPr>
        <w:rPr>
          <w:rFonts w:ascii="Calibri" w:eastAsia="Times New Roman" w:hAnsi="Calibri" w:cs="Arial"/>
          <w:szCs w:val="20"/>
          <w:lang w:val="fr-FR" w:eastAsia="en-US"/>
        </w:rPr>
      </w:pPr>
      <m:oMathPara>
        <m:oMath>
          <m:r>
            <w:rPr>
              <w:rFonts w:ascii="Cambria Math" w:eastAsia="Calibri" w:hAnsi="Cambria Math" w:cs="Times New Roman"/>
              <w:szCs w:val="20"/>
              <w:lang w:val="fr-FR" w:eastAsia="en-US"/>
            </w:rPr>
            <m:t xml:space="preserve">Emissions </m:t>
          </m:r>
          <m:r>
            <w:rPr>
              <w:rFonts w:ascii="Cambria Math" w:eastAsia="Calibri" w:hAnsi="Cambria Math" w:cs="Times New Roman"/>
              <w:szCs w:val="20"/>
              <w:vertAlign w:val="subscript"/>
              <w:lang w:val="fr-FR" w:eastAsia="en-US"/>
            </w:rPr>
            <m:t>PCDD˗F FOD</m:t>
          </m:r>
          <m:r>
            <w:rPr>
              <w:rFonts w:ascii="Cambria Math" w:eastAsia="Calibri" w:hAnsi="Cambria Math" w:cs="Times New Roman"/>
              <w:szCs w:val="20"/>
              <w:lang w:val="fr-FR" w:eastAsia="en-US"/>
            </w:rPr>
            <m:t>(kt)=Consommation  FOD</m:t>
          </m:r>
          <m:d>
            <m:dPr>
              <m:ctrlPr>
                <w:rPr>
                  <w:rFonts w:ascii="Cambria Math" w:eastAsia="Calibri" w:hAnsi="Cambria Math" w:cs="Times New Roman"/>
                  <w:i/>
                  <w:szCs w:val="20"/>
                  <w:lang w:val="fr-FR" w:eastAsia="en-US"/>
                </w:rPr>
              </m:ctrlPr>
            </m:dPr>
            <m:e>
              <m:r>
                <w:rPr>
                  <w:rFonts w:ascii="Cambria Math" w:eastAsia="Calibri" w:hAnsi="Cambria Math" w:cs="Times New Roman"/>
                  <w:szCs w:val="20"/>
                  <w:lang w:val="fr-FR" w:eastAsia="en-US"/>
                </w:rPr>
                <m:t>TJ</m:t>
              </m:r>
            </m:e>
          </m:d>
          <m:r>
            <w:rPr>
              <w:rFonts w:ascii="Cambria Math" w:eastAsia="Calibri" w:hAnsi="Cambria Math" w:cs="Times New Roman"/>
              <w:szCs w:val="20"/>
              <w:lang w:val="fr-FR" w:eastAsia="en-US"/>
            </w:rPr>
            <m:t xml:space="preserve">  x  FE </m:t>
          </m:r>
          <m:r>
            <w:rPr>
              <w:rFonts w:ascii="Cambria Math" w:eastAsia="Calibri" w:hAnsi="Cambria Math" w:cs="Times New Roman"/>
              <w:szCs w:val="20"/>
              <w:vertAlign w:val="subscript"/>
              <w:lang w:val="fr-FR" w:eastAsia="en-US"/>
            </w:rPr>
            <m:t>PCDD˗F FOD</m:t>
          </m:r>
          <m:r>
            <w:rPr>
              <w:rFonts w:ascii="Cambria Math" w:eastAsia="Calibri" w:hAnsi="Cambria Math" w:cs="Times New Roman"/>
              <w:szCs w:val="20"/>
              <w:lang w:val="fr-FR" w:eastAsia="en-US"/>
            </w:rPr>
            <m:t xml:space="preserve"> (µg/TJ)  x  </m:t>
          </m:r>
          <m:sSup>
            <m:sSupPr>
              <m:ctrlPr>
                <w:rPr>
                  <w:rFonts w:ascii="Cambria Math" w:eastAsia="Calibri" w:hAnsi="Cambria Math" w:cs="Times New Roman"/>
                  <w:i/>
                  <w:szCs w:val="20"/>
                  <w:lang w:val="fr-FR" w:eastAsia="en-US"/>
                </w:rPr>
              </m:ctrlPr>
            </m:sSupPr>
            <m:e>
              <m:r>
                <w:rPr>
                  <w:rFonts w:ascii="Cambria Math" w:eastAsia="Calibri" w:hAnsi="Cambria Math" w:cs="Times New Roman"/>
                  <w:szCs w:val="20"/>
                  <w:lang w:val="fr-FR" w:eastAsia="en-US"/>
                </w:rPr>
                <m:t>10</m:t>
              </m:r>
            </m:e>
            <m:sup>
              <m:r>
                <w:rPr>
                  <w:rFonts w:ascii="Cambria Math" w:eastAsia="Calibri" w:hAnsi="Cambria Math" w:cs="Times New Roman"/>
                  <w:szCs w:val="20"/>
                  <w:lang w:val="fr-FR" w:eastAsia="en-US"/>
                </w:rPr>
                <m:t>-15</m:t>
              </m:r>
            </m:sup>
          </m:sSup>
        </m:oMath>
      </m:oMathPara>
    </w:p>
    <w:p w14:paraId="16CCC74D" w14:textId="77777777" w:rsidR="00DE0675" w:rsidRPr="00DB7079" w:rsidRDefault="00DE0675" w:rsidP="00DE0675">
      <w:pPr>
        <w:rPr>
          <w:rFonts w:ascii="Calibri" w:eastAsia="Times New Roman" w:hAnsi="Calibri" w:cs="Arial"/>
          <w:szCs w:val="20"/>
          <w:lang w:val="fr-FR" w:eastAsia="en-US"/>
        </w:rPr>
      </w:pPr>
      <m:oMathPara>
        <m:oMath>
          <m:r>
            <w:rPr>
              <w:rFonts w:ascii="Cambria Math" w:eastAsia="Calibri" w:hAnsi="Cambria Math" w:cs="Times New Roman"/>
              <w:szCs w:val="20"/>
              <w:lang w:val="fr-FR" w:eastAsia="en-US"/>
            </w:rPr>
            <m:t xml:space="preserve">Emissions </m:t>
          </m:r>
          <m:r>
            <w:rPr>
              <w:rFonts w:ascii="Cambria Math" w:eastAsia="Calibri" w:hAnsi="Cambria Math" w:cs="Times New Roman"/>
              <w:szCs w:val="20"/>
              <w:vertAlign w:val="subscript"/>
              <w:lang w:val="fr-FR" w:eastAsia="en-US"/>
            </w:rPr>
            <m:t>PCDD˗F GNR(kt)</m:t>
          </m:r>
          <m:r>
            <w:rPr>
              <w:rFonts w:ascii="Cambria Math" w:eastAsia="Calibri" w:hAnsi="Cambria Math" w:cs="Times New Roman"/>
              <w:szCs w:val="20"/>
              <w:lang w:val="fr-FR" w:eastAsia="en-US"/>
            </w:rPr>
            <m:t xml:space="preserve">=Consommation </m:t>
          </m:r>
          <m:r>
            <w:rPr>
              <w:rFonts w:ascii="Cambria Math" w:eastAsia="Calibri" w:hAnsi="Cambria Math" w:cs="Times New Roman"/>
              <w:szCs w:val="20"/>
              <w:vertAlign w:val="subscript"/>
              <w:lang w:val="fr-FR" w:eastAsia="en-US"/>
            </w:rPr>
            <m:t>GNR</m:t>
          </m:r>
          <m:r>
            <w:rPr>
              <w:rFonts w:ascii="Cambria Math" w:eastAsia="Calibri" w:hAnsi="Cambria Math" w:cs="Times New Roman"/>
              <w:szCs w:val="20"/>
              <w:lang w:val="fr-FR" w:eastAsia="en-US"/>
            </w:rPr>
            <m:t xml:space="preserve">(TJ)   x  FE </m:t>
          </m:r>
          <m:r>
            <w:rPr>
              <w:rFonts w:ascii="Cambria Math" w:eastAsia="Calibri" w:hAnsi="Cambria Math" w:cs="Times New Roman"/>
              <w:szCs w:val="20"/>
              <w:vertAlign w:val="subscript"/>
              <w:lang w:val="fr-FR" w:eastAsia="en-US"/>
            </w:rPr>
            <m:t>PCDD˗F GNR</m:t>
          </m:r>
          <m:r>
            <w:rPr>
              <w:rFonts w:ascii="Cambria Math" w:eastAsia="Calibri" w:hAnsi="Cambria Math" w:cs="Times New Roman"/>
              <w:szCs w:val="20"/>
              <w:lang w:val="fr-FR" w:eastAsia="en-US"/>
            </w:rPr>
            <m:t xml:space="preserve"> (µg/TJ)  x  </m:t>
          </m:r>
          <m:sSup>
            <m:sSupPr>
              <m:ctrlPr>
                <w:rPr>
                  <w:rFonts w:ascii="Cambria Math" w:eastAsia="Calibri" w:hAnsi="Cambria Math" w:cs="Times New Roman"/>
                  <w:i/>
                  <w:szCs w:val="20"/>
                  <w:lang w:val="fr-FR" w:eastAsia="en-US"/>
                </w:rPr>
              </m:ctrlPr>
            </m:sSupPr>
            <m:e>
              <m:r>
                <w:rPr>
                  <w:rFonts w:ascii="Cambria Math" w:eastAsia="Calibri" w:hAnsi="Cambria Math" w:cs="Times New Roman"/>
                  <w:szCs w:val="20"/>
                  <w:lang w:val="fr-FR" w:eastAsia="en-US"/>
                </w:rPr>
                <m:t>10</m:t>
              </m:r>
            </m:e>
            <m:sup>
              <m:r>
                <w:rPr>
                  <w:rFonts w:ascii="Cambria Math" w:eastAsia="Calibri" w:hAnsi="Cambria Math" w:cs="Times New Roman"/>
                  <w:szCs w:val="20"/>
                  <w:lang w:val="fr-FR" w:eastAsia="en-US"/>
                </w:rPr>
                <m:t>-15</m:t>
              </m:r>
            </m:sup>
          </m:sSup>
        </m:oMath>
      </m:oMathPara>
    </w:p>
    <w:p w14:paraId="49069290" w14:textId="77777777" w:rsidR="00DE0675" w:rsidRPr="00DB7079" w:rsidRDefault="00DE0675" w:rsidP="00DE0675">
      <w:pPr>
        <w:rPr>
          <w:rFonts w:ascii="Calibri" w:eastAsia="Times New Roman" w:hAnsi="Calibri" w:cs="Arial"/>
          <w:szCs w:val="20"/>
          <w:lang w:val="fr-FR" w:eastAsia="en-US"/>
        </w:rPr>
      </w:pPr>
      <m:oMathPara>
        <m:oMath>
          <m:r>
            <w:rPr>
              <w:rFonts w:ascii="Cambria Math" w:eastAsia="Calibri" w:hAnsi="Cambria Math" w:cs="Times New Roman"/>
              <w:szCs w:val="20"/>
              <w:lang w:val="fr-FR" w:eastAsia="en-US"/>
            </w:rPr>
            <m:t xml:space="preserve">Emissions </m:t>
          </m:r>
          <m:r>
            <w:rPr>
              <w:rFonts w:ascii="Cambria Math" w:eastAsia="Calibri" w:hAnsi="Cambria Math" w:cs="Times New Roman"/>
              <w:szCs w:val="20"/>
              <w:vertAlign w:val="subscript"/>
              <w:lang w:val="fr-FR" w:eastAsia="en-US"/>
            </w:rPr>
            <m:t>PCDD˗F GNRbio(kt)</m:t>
          </m:r>
          <m:r>
            <w:rPr>
              <w:rFonts w:ascii="Cambria Math" w:eastAsia="Calibri" w:hAnsi="Cambria Math" w:cs="Times New Roman"/>
              <w:szCs w:val="20"/>
              <w:lang w:val="fr-FR" w:eastAsia="en-US"/>
            </w:rPr>
            <m:t xml:space="preserve">=Consommation </m:t>
          </m:r>
          <m:r>
            <w:rPr>
              <w:rFonts w:ascii="Cambria Math" w:eastAsia="Calibri" w:hAnsi="Cambria Math" w:cs="Times New Roman"/>
              <w:szCs w:val="20"/>
              <w:vertAlign w:val="subscript"/>
              <w:lang w:val="fr-FR" w:eastAsia="en-US"/>
            </w:rPr>
            <m:t>GNRbio</m:t>
          </m:r>
          <m:r>
            <w:rPr>
              <w:rFonts w:ascii="Cambria Math" w:eastAsia="Calibri" w:hAnsi="Cambria Math" w:cs="Times New Roman"/>
              <w:szCs w:val="20"/>
              <w:lang w:val="fr-FR" w:eastAsia="en-US"/>
            </w:rPr>
            <m:t xml:space="preserve">(TJ)   x  FE </m:t>
          </m:r>
          <m:r>
            <w:rPr>
              <w:rFonts w:ascii="Cambria Math" w:eastAsia="Calibri" w:hAnsi="Cambria Math" w:cs="Times New Roman"/>
              <w:szCs w:val="20"/>
              <w:vertAlign w:val="subscript"/>
              <w:lang w:val="fr-FR" w:eastAsia="en-US"/>
            </w:rPr>
            <m:t>PCDD˗F GNRbio</m:t>
          </m:r>
          <m:r>
            <w:rPr>
              <w:rFonts w:ascii="Cambria Math" w:eastAsia="Calibri" w:hAnsi="Cambria Math" w:cs="Times New Roman"/>
              <w:szCs w:val="20"/>
              <w:lang w:val="fr-FR" w:eastAsia="en-US"/>
            </w:rPr>
            <m:t xml:space="preserve"> (µg/TJ)  x  </m:t>
          </m:r>
          <m:sSup>
            <m:sSupPr>
              <m:ctrlPr>
                <w:rPr>
                  <w:rFonts w:ascii="Cambria Math" w:eastAsia="Calibri" w:hAnsi="Cambria Math" w:cs="Times New Roman"/>
                  <w:i/>
                  <w:szCs w:val="20"/>
                  <w:lang w:val="fr-FR" w:eastAsia="en-US"/>
                </w:rPr>
              </m:ctrlPr>
            </m:sSupPr>
            <m:e>
              <m:r>
                <w:rPr>
                  <w:rFonts w:ascii="Cambria Math" w:eastAsia="Calibri" w:hAnsi="Cambria Math" w:cs="Times New Roman"/>
                  <w:szCs w:val="20"/>
                  <w:lang w:val="fr-FR" w:eastAsia="en-US"/>
                </w:rPr>
                <m:t>10</m:t>
              </m:r>
            </m:e>
            <m:sup>
              <m:r>
                <w:rPr>
                  <w:rFonts w:ascii="Cambria Math" w:eastAsia="Calibri" w:hAnsi="Cambria Math" w:cs="Times New Roman"/>
                  <w:szCs w:val="20"/>
                  <w:lang w:val="fr-FR" w:eastAsia="en-US"/>
                </w:rPr>
                <m:t>-15</m:t>
              </m:r>
            </m:sup>
          </m:sSup>
        </m:oMath>
      </m:oMathPara>
    </w:p>
    <w:p w14:paraId="1C3183FE" w14:textId="77777777" w:rsidR="00DE0675" w:rsidRPr="00DB7079" w:rsidRDefault="00DE0675" w:rsidP="00DE0675">
      <w:pPr>
        <w:rPr>
          <w:rFonts w:ascii="Calibri" w:eastAsia="Calibri" w:hAnsi="Calibri" w:cs="Times New Roman"/>
          <w:szCs w:val="20"/>
          <w:lang w:val="fr-FR" w:eastAsia="en-US"/>
        </w:rPr>
      </w:pPr>
    </w:p>
    <w:p w14:paraId="32A16D68"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Times New Roman"/>
          <w:bCs/>
          <w:szCs w:val="20"/>
          <w:lang w:val="fr-FR" w:eastAsia="en-US"/>
        </w:rPr>
      </w:pPr>
      <w:r w:rsidRPr="00DB7079">
        <w:rPr>
          <w:rFonts w:ascii="Calibri" w:eastAsia="Calibri" w:hAnsi="Calibri" w:cs="Times New Roman"/>
          <w:bCs/>
          <w:szCs w:val="20"/>
          <w:lang w:val="fr-FR" w:eastAsia="en-US"/>
        </w:rPr>
        <w:t>Avec le facteur d’émission suivant, identique entre le FOD et le GNR :</w:t>
      </w:r>
    </w:p>
    <w:p w14:paraId="75EF0937" w14:textId="77777777" w:rsidR="00DE0675" w:rsidRPr="00DB7079" w:rsidRDefault="00DE0675" w:rsidP="00DE0675">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Times New Roman"/>
          <w:bCs/>
          <w:szCs w:val="20"/>
          <w:lang w:eastAsia="en-US"/>
        </w:rPr>
      </w:pPr>
      <w:r w:rsidRPr="00DB7079">
        <w:rPr>
          <w:rFonts w:ascii="Calibri" w:eastAsia="Calibri" w:hAnsi="Calibri" w:cs="Times New Roman"/>
          <w:bCs/>
          <w:szCs w:val="20"/>
          <w:lang w:eastAsia="en-US"/>
        </w:rPr>
        <w:t>FE (PCDD-F) = 2</w:t>
      </w:r>
      <w:proofErr w:type="gramStart"/>
      <w:r w:rsidRPr="00DB7079">
        <w:rPr>
          <w:rFonts w:ascii="Calibri" w:eastAsia="Calibri" w:hAnsi="Calibri" w:cs="Times New Roman"/>
          <w:bCs/>
          <w:szCs w:val="20"/>
          <w:lang w:eastAsia="en-US"/>
        </w:rPr>
        <w:t>,4</w:t>
      </w:r>
      <w:proofErr w:type="gramEnd"/>
      <w:r w:rsidRPr="00DB7079">
        <w:rPr>
          <w:rFonts w:ascii="Calibri" w:eastAsia="Calibri" w:hAnsi="Calibri" w:cs="Times New Roman"/>
          <w:bCs/>
          <w:szCs w:val="20"/>
          <w:lang w:eastAsia="en-US"/>
        </w:rPr>
        <w:t xml:space="preserve"> µg/TJ.</w:t>
      </w:r>
    </w:p>
    <w:p w14:paraId="6E418C65"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Arial"/>
          <w:szCs w:val="20"/>
          <w:lang w:eastAsia="en-US"/>
        </w:rPr>
      </w:pPr>
    </w:p>
    <w:p w14:paraId="0C09E026" w14:textId="6B34B207" w:rsidR="00DE0675" w:rsidRPr="00DB7079" w:rsidRDefault="00DE0675" w:rsidP="00DE0675">
      <w:pPr>
        <w:pStyle w:val="Titre6"/>
        <w:numPr>
          <w:ilvl w:val="5"/>
          <w:numId w:val="23"/>
        </w:numPr>
        <w:rPr>
          <w:lang w:val="fr-FR"/>
        </w:rPr>
      </w:pPr>
      <w:r w:rsidRPr="00DB7079">
        <w:rPr>
          <w:lang w:val="fr-FR"/>
        </w:rPr>
        <w:t>Calcul des émissions des Hydrocar</w:t>
      </w:r>
      <w:r w:rsidR="00A666AF" w:rsidRPr="00DB7079">
        <w:rPr>
          <w:lang w:val="fr-FR"/>
        </w:rPr>
        <w:t>bures Aromatiques polycycliques</w:t>
      </w:r>
    </w:p>
    <w:p w14:paraId="71E8C01C" w14:textId="77777777" w:rsidR="00DE0675" w:rsidRPr="00DB7079" w:rsidRDefault="00DE0675" w:rsidP="00DE0675">
      <w:pPr>
        <w:rPr>
          <w:rFonts w:ascii="Calibri" w:eastAsia="Calibri" w:hAnsi="Calibri" w:cs="Times New Roman"/>
          <w:szCs w:val="20"/>
          <w:lang w:val="fr-FR" w:eastAsia="en-US"/>
        </w:rPr>
      </w:pPr>
    </w:p>
    <w:p w14:paraId="091ED5C1" w14:textId="5181054B" w:rsidR="00DE0675" w:rsidRPr="00DB7079" w:rsidRDefault="00DE0675" w:rsidP="00DE0675">
      <w:pPr>
        <w:rPr>
          <w:rFonts w:ascii="Calibri" w:eastAsia="Calibri" w:hAnsi="Calibri" w:cs="Times New Roman"/>
          <w:szCs w:val="20"/>
          <w:lang w:val="fr-FR" w:eastAsia="en-US"/>
        </w:rPr>
      </w:pPr>
      <w:r w:rsidRPr="00DB7079">
        <w:rPr>
          <w:rFonts w:ascii="Calibri" w:eastAsia="Calibri" w:hAnsi="Calibri" w:cs="Times New Roman"/>
          <w:szCs w:val="20"/>
          <w:lang w:val="fr-FR" w:eastAsia="en-US"/>
        </w:rPr>
        <w:t xml:space="preserve">Le calcul des émissions </w:t>
      </w:r>
      <w:r w:rsidR="00A666AF" w:rsidRPr="00DB7079">
        <w:rPr>
          <w:rFonts w:ascii="Calibri" w:eastAsia="Calibri" w:hAnsi="Calibri" w:cs="Times New Roman"/>
          <w:szCs w:val="20"/>
          <w:lang w:val="fr-FR" w:eastAsia="en-US"/>
        </w:rPr>
        <w:t xml:space="preserve">des Hydrocarbures Aromatiques Polycycliques (HAP) </w:t>
      </w:r>
      <w:r w:rsidRPr="00DB7079">
        <w:rPr>
          <w:rFonts w:ascii="Calibri" w:eastAsia="Calibri" w:hAnsi="Calibri" w:cs="Times New Roman"/>
          <w:szCs w:val="20"/>
          <w:lang w:val="fr-FR" w:eastAsia="en-US"/>
        </w:rPr>
        <w:t>fait intervenir de multiples hypothèses sur la nature des équipements et leur utilisation. Les facteurs d’émission des HAP proviennent de COPERT IV [AEE – COPERT IV – Technical report N° 11/2006 - EMEP/CORINAIR Emission Inventory Guidebook - Group 7 : Road transport - 2006].</w:t>
      </w:r>
    </w:p>
    <w:p w14:paraId="00A297E4" w14:textId="77777777" w:rsidR="00DE0675" w:rsidRPr="00DB7079" w:rsidRDefault="00DE0675" w:rsidP="00DE0675">
      <w:pPr>
        <w:rPr>
          <w:rFonts w:ascii="Calibri" w:eastAsia="Calibri" w:hAnsi="Calibri" w:cs="Times New Roman"/>
          <w:i/>
          <w:szCs w:val="20"/>
          <w:u w:val="single"/>
          <w:lang w:val="fr-FR" w:eastAsia="en-US"/>
        </w:rPr>
      </w:pPr>
      <w:r w:rsidRPr="00DB7079">
        <w:rPr>
          <w:rFonts w:ascii="Calibri" w:eastAsia="Calibri" w:hAnsi="Calibri" w:cs="Times New Roman"/>
          <w:szCs w:val="20"/>
          <w:lang w:val="fr-FR" w:eastAsia="en-US"/>
        </w:rPr>
        <w:lastRenderedPageBreak/>
        <w:t>Les émissions des HAP sont calculées selon la formule des lignes directrices 2006 du GIEC-Vol.2, Ch.2, équation 2.1. La méthode utilisée pour ces polluants est une approche de Niveau T1 amélioré.</w:t>
      </w:r>
    </w:p>
    <w:p w14:paraId="78A9B3E8"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Arial"/>
          <w:szCs w:val="20"/>
          <w:lang w:val="fr-FR" w:eastAsia="en-US"/>
        </w:rPr>
      </w:pPr>
    </w:p>
    <w:p w14:paraId="2167C053" w14:textId="77777777" w:rsidR="00DE0675" w:rsidRPr="00DB7079" w:rsidRDefault="00DE0675" w:rsidP="00DE0675">
      <w:pPr>
        <w:rPr>
          <w:rFonts w:ascii="Calibri" w:eastAsia="Times New Roman" w:hAnsi="Calibri" w:cs="Arial"/>
          <w:szCs w:val="20"/>
          <w:lang w:val="fr-FR" w:eastAsia="en-US"/>
        </w:rPr>
      </w:pPr>
      <m:oMathPara>
        <m:oMath>
          <m:r>
            <w:rPr>
              <w:rFonts w:ascii="Cambria Math" w:eastAsia="Calibri" w:hAnsi="Cambria Math" w:cs="Times New Roman"/>
              <w:szCs w:val="20"/>
              <w:lang w:val="fr-FR" w:eastAsia="en-US"/>
            </w:rPr>
            <m:t xml:space="preserve">Emissions </m:t>
          </m:r>
          <m:r>
            <w:rPr>
              <w:rFonts w:ascii="Cambria Math" w:eastAsia="Calibri" w:hAnsi="Cambria Math" w:cs="Times New Roman"/>
              <w:szCs w:val="20"/>
              <w:vertAlign w:val="subscript"/>
              <w:lang w:val="fr-FR" w:eastAsia="en-US"/>
            </w:rPr>
            <m:t>HAP FOD</m:t>
          </m:r>
          <m:r>
            <w:rPr>
              <w:rFonts w:ascii="Cambria Math" w:eastAsia="Calibri" w:hAnsi="Cambria Math" w:cs="Times New Roman"/>
              <w:szCs w:val="20"/>
              <w:lang w:val="fr-FR" w:eastAsia="en-US"/>
            </w:rPr>
            <m:t>(kt)=Consommation  FOD</m:t>
          </m:r>
          <m:d>
            <m:dPr>
              <m:ctrlPr>
                <w:rPr>
                  <w:rFonts w:ascii="Cambria Math" w:eastAsia="Calibri" w:hAnsi="Cambria Math" w:cs="Times New Roman"/>
                  <w:i/>
                  <w:szCs w:val="20"/>
                  <w:lang w:val="fr-FR" w:eastAsia="en-US"/>
                </w:rPr>
              </m:ctrlPr>
            </m:dPr>
            <m:e>
              <m:r>
                <w:rPr>
                  <w:rFonts w:ascii="Cambria Math" w:eastAsia="Calibri" w:hAnsi="Cambria Math" w:cs="Times New Roman"/>
                  <w:szCs w:val="20"/>
                  <w:lang w:val="fr-FR" w:eastAsia="en-US"/>
                </w:rPr>
                <m:t>TJ</m:t>
              </m:r>
            </m:e>
          </m:d>
          <m:r>
            <w:rPr>
              <w:rFonts w:ascii="Cambria Math" w:eastAsia="Calibri" w:hAnsi="Cambria Math" w:cs="Times New Roman"/>
              <w:szCs w:val="20"/>
              <w:lang w:val="fr-FR" w:eastAsia="en-US"/>
            </w:rPr>
            <m:t xml:space="preserve">  x  FE </m:t>
          </m:r>
          <m:r>
            <w:rPr>
              <w:rFonts w:ascii="Cambria Math" w:eastAsia="Calibri" w:hAnsi="Cambria Math" w:cs="Times New Roman"/>
              <w:szCs w:val="20"/>
              <w:vertAlign w:val="subscript"/>
              <w:lang w:val="fr-FR" w:eastAsia="en-US"/>
            </w:rPr>
            <m:t>HAP FOD</m:t>
          </m:r>
          <m:r>
            <w:rPr>
              <w:rFonts w:ascii="Cambria Math" w:eastAsia="Calibri" w:hAnsi="Cambria Math" w:cs="Times New Roman"/>
              <w:szCs w:val="20"/>
              <w:lang w:val="fr-FR" w:eastAsia="en-US"/>
            </w:rPr>
            <m:t xml:space="preserve"> (µg/TJ)  x  </m:t>
          </m:r>
          <m:sSup>
            <m:sSupPr>
              <m:ctrlPr>
                <w:rPr>
                  <w:rFonts w:ascii="Cambria Math" w:eastAsia="Calibri" w:hAnsi="Cambria Math" w:cs="Times New Roman"/>
                  <w:i/>
                  <w:szCs w:val="20"/>
                  <w:lang w:val="fr-FR" w:eastAsia="en-US"/>
                </w:rPr>
              </m:ctrlPr>
            </m:sSupPr>
            <m:e>
              <m:r>
                <w:rPr>
                  <w:rFonts w:ascii="Cambria Math" w:eastAsia="Calibri" w:hAnsi="Cambria Math" w:cs="Times New Roman"/>
                  <w:szCs w:val="20"/>
                  <w:lang w:val="fr-FR" w:eastAsia="en-US"/>
                </w:rPr>
                <m:t>10</m:t>
              </m:r>
            </m:e>
            <m:sup>
              <m:r>
                <w:rPr>
                  <w:rFonts w:ascii="Cambria Math" w:eastAsia="Calibri" w:hAnsi="Cambria Math" w:cs="Times New Roman"/>
                  <w:szCs w:val="20"/>
                  <w:lang w:val="fr-FR" w:eastAsia="en-US"/>
                </w:rPr>
                <m:t>-15</m:t>
              </m:r>
            </m:sup>
          </m:sSup>
        </m:oMath>
      </m:oMathPara>
    </w:p>
    <w:p w14:paraId="2449E487" w14:textId="77777777" w:rsidR="00DE0675" w:rsidRPr="00DB7079" w:rsidRDefault="00DE0675" w:rsidP="00DE0675">
      <w:pPr>
        <w:rPr>
          <w:rFonts w:ascii="Calibri" w:eastAsia="Times New Roman" w:hAnsi="Calibri" w:cs="Arial"/>
          <w:szCs w:val="20"/>
          <w:lang w:val="fr-FR" w:eastAsia="en-US"/>
        </w:rPr>
      </w:pPr>
      <m:oMathPara>
        <m:oMath>
          <m:r>
            <w:rPr>
              <w:rFonts w:ascii="Cambria Math" w:eastAsia="Calibri" w:hAnsi="Cambria Math" w:cs="Times New Roman"/>
              <w:szCs w:val="20"/>
              <w:lang w:val="fr-FR" w:eastAsia="en-US"/>
            </w:rPr>
            <m:t xml:space="preserve">Emissions </m:t>
          </m:r>
          <m:r>
            <w:rPr>
              <w:rFonts w:ascii="Cambria Math" w:eastAsia="Calibri" w:hAnsi="Cambria Math" w:cs="Times New Roman"/>
              <w:szCs w:val="20"/>
              <w:vertAlign w:val="subscript"/>
              <w:lang w:val="fr-FR" w:eastAsia="en-US"/>
            </w:rPr>
            <m:t>HAP GNR(kt)</m:t>
          </m:r>
          <m:r>
            <w:rPr>
              <w:rFonts w:ascii="Cambria Math" w:eastAsia="Calibri" w:hAnsi="Cambria Math" w:cs="Times New Roman"/>
              <w:szCs w:val="20"/>
              <w:lang w:val="fr-FR" w:eastAsia="en-US"/>
            </w:rPr>
            <m:t xml:space="preserve">=Consommation </m:t>
          </m:r>
          <m:r>
            <w:rPr>
              <w:rFonts w:ascii="Cambria Math" w:eastAsia="Calibri" w:hAnsi="Cambria Math" w:cs="Times New Roman"/>
              <w:szCs w:val="20"/>
              <w:vertAlign w:val="subscript"/>
              <w:lang w:val="fr-FR" w:eastAsia="en-US"/>
            </w:rPr>
            <m:t>GNR</m:t>
          </m:r>
          <m:r>
            <w:rPr>
              <w:rFonts w:ascii="Cambria Math" w:eastAsia="Calibri" w:hAnsi="Cambria Math" w:cs="Times New Roman"/>
              <w:szCs w:val="20"/>
              <w:lang w:val="fr-FR" w:eastAsia="en-US"/>
            </w:rPr>
            <m:t xml:space="preserve">(TJ)   x  FE </m:t>
          </m:r>
          <m:r>
            <w:rPr>
              <w:rFonts w:ascii="Cambria Math" w:eastAsia="Calibri" w:hAnsi="Cambria Math" w:cs="Times New Roman"/>
              <w:szCs w:val="20"/>
              <w:vertAlign w:val="subscript"/>
              <w:lang w:val="fr-FR" w:eastAsia="en-US"/>
            </w:rPr>
            <m:t>HAP GNR</m:t>
          </m:r>
          <m:r>
            <w:rPr>
              <w:rFonts w:ascii="Cambria Math" w:eastAsia="Calibri" w:hAnsi="Cambria Math" w:cs="Times New Roman"/>
              <w:szCs w:val="20"/>
              <w:lang w:val="fr-FR" w:eastAsia="en-US"/>
            </w:rPr>
            <m:t xml:space="preserve"> (µg/TJ)  x  </m:t>
          </m:r>
          <m:sSup>
            <m:sSupPr>
              <m:ctrlPr>
                <w:rPr>
                  <w:rFonts w:ascii="Cambria Math" w:eastAsia="Calibri" w:hAnsi="Cambria Math" w:cs="Times New Roman"/>
                  <w:i/>
                  <w:szCs w:val="20"/>
                  <w:lang w:val="fr-FR" w:eastAsia="en-US"/>
                </w:rPr>
              </m:ctrlPr>
            </m:sSupPr>
            <m:e>
              <m:r>
                <w:rPr>
                  <w:rFonts w:ascii="Cambria Math" w:eastAsia="Calibri" w:hAnsi="Cambria Math" w:cs="Times New Roman"/>
                  <w:szCs w:val="20"/>
                  <w:lang w:val="fr-FR" w:eastAsia="en-US"/>
                </w:rPr>
                <m:t>10</m:t>
              </m:r>
            </m:e>
            <m:sup>
              <m:r>
                <w:rPr>
                  <w:rFonts w:ascii="Cambria Math" w:eastAsia="Calibri" w:hAnsi="Cambria Math" w:cs="Times New Roman"/>
                  <w:szCs w:val="20"/>
                  <w:lang w:val="fr-FR" w:eastAsia="en-US"/>
                </w:rPr>
                <m:t>-15</m:t>
              </m:r>
            </m:sup>
          </m:sSup>
        </m:oMath>
      </m:oMathPara>
    </w:p>
    <w:p w14:paraId="41D0E79C" w14:textId="77777777" w:rsidR="00DE0675" w:rsidRPr="00DB7079" w:rsidRDefault="00DE0675" w:rsidP="00DE0675">
      <w:pPr>
        <w:rPr>
          <w:rFonts w:ascii="Calibri" w:eastAsia="Times New Roman" w:hAnsi="Calibri" w:cs="Arial"/>
          <w:szCs w:val="20"/>
          <w:lang w:val="fr-FR" w:eastAsia="en-US"/>
        </w:rPr>
      </w:pPr>
      <m:oMathPara>
        <m:oMath>
          <m:r>
            <w:rPr>
              <w:rFonts w:ascii="Cambria Math" w:eastAsia="Calibri" w:hAnsi="Cambria Math" w:cs="Times New Roman"/>
              <w:szCs w:val="20"/>
              <w:lang w:val="fr-FR" w:eastAsia="en-US"/>
            </w:rPr>
            <m:t xml:space="preserve">Emissions </m:t>
          </m:r>
          <m:r>
            <w:rPr>
              <w:rFonts w:ascii="Cambria Math" w:eastAsia="Calibri" w:hAnsi="Cambria Math" w:cs="Times New Roman"/>
              <w:szCs w:val="20"/>
              <w:vertAlign w:val="subscript"/>
              <w:lang w:val="fr-FR" w:eastAsia="en-US"/>
            </w:rPr>
            <m:t>HAP GNRbio(kt)</m:t>
          </m:r>
          <m:r>
            <w:rPr>
              <w:rFonts w:ascii="Cambria Math" w:eastAsia="Calibri" w:hAnsi="Cambria Math" w:cs="Times New Roman"/>
              <w:szCs w:val="20"/>
              <w:lang w:val="fr-FR" w:eastAsia="en-US"/>
            </w:rPr>
            <m:t xml:space="preserve">=Consommation </m:t>
          </m:r>
          <m:r>
            <w:rPr>
              <w:rFonts w:ascii="Cambria Math" w:eastAsia="Calibri" w:hAnsi="Cambria Math" w:cs="Times New Roman"/>
              <w:szCs w:val="20"/>
              <w:vertAlign w:val="subscript"/>
              <w:lang w:val="fr-FR" w:eastAsia="en-US"/>
            </w:rPr>
            <m:t>GNRbio</m:t>
          </m:r>
          <m:r>
            <w:rPr>
              <w:rFonts w:ascii="Cambria Math" w:eastAsia="Calibri" w:hAnsi="Cambria Math" w:cs="Times New Roman"/>
              <w:szCs w:val="20"/>
              <w:lang w:val="fr-FR" w:eastAsia="en-US"/>
            </w:rPr>
            <m:t xml:space="preserve">(TJ)   x  FE </m:t>
          </m:r>
          <m:r>
            <w:rPr>
              <w:rFonts w:ascii="Cambria Math" w:eastAsia="Calibri" w:hAnsi="Cambria Math" w:cs="Times New Roman"/>
              <w:szCs w:val="20"/>
              <w:vertAlign w:val="subscript"/>
              <w:lang w:val="fr-FR" w:eastAsia="en-US"/>
            </w:rPr>
            <m:t>HAP GNRbio</m:t>
          </m:r>
          <m:r>
            <w:rPr>
              <w:rFonts w:ascii="Cambria Math" w:eastAsia="Calibri" w:hAnsi="Cambria Math" w:cs="Times New Roman"/>
              <w:szCs w:val="20"/>
              <w:lang w:val="fr-FR" w:eastAsia="en-US"/>
            </w:rPr>
            <m:t xml:space="preserve"> (mg/TJ)  x  </m:t>
          </m:r>
          <m:sSup>
            <m:sSupPr>
              <m:ctrlPr>
                <w:rPr>
                  <w:rFonts w:ascii="Cambria Math" w:eastAsia="Calibri" w:hAnsi="Cambria Math" w:cs="Times New Roman"/>
                  <w:i/>
                  <w:szCs w:val="20"/>
                  <w:lang w:val="fr-FR" w:eastAsia="en-US"/>
                </w:rPr>
              </m:ctrlPr>
            </m:sSupPr>
            <m:e>
              <m:r>
                <w:rPr>
                  <w:rFonts w:ascii="Cambria Math" w:eastAsia="Calibri" w:hAnsi="Cambria Math" w:cs="Times New Roman"/>
                  <w:szCs w:val="20"/>
                  <w:lang w:val="fr-FR" w:eastAsia="en-US"/>
                </w:rPr>
                <m:t>10</m:t>
              </m:r>
            </m:e>
            <m:sup>
              <m:r>
                <w:rPr>
                  <w:rFonts w:ascii="Cambria Math" w:eastAsia="Calibri" w:hAnsi="Cambria Math" w:cs="Times New Roman"/>
                  <w:szCs w:val="20"/>
                  <w:lang w:val="fr-FR" w:eastAsia="en-US"/>
                </w:rPr>
                <m:t>-15</m:t>
              </m:r>
            </m:sup>
          </m:sSup>
        </m:oMath>
      </m:oMathPara>
    </w:p>
    <w:p w14:paraId="065219FA" w14:textId="77777777" w:rsidR="00DE0675" w:rsidRPr="00DB7079" w:rsidRDefault="00DE0675" w:rsidP="00DE0675">
      <w:pPr>
        <w:rPr>
          <w:rFonts w:ascii="Calibri" w:eastAsia="Times New Roman" w:hAnsi="Calibri" w:cs="Arial"/>
          <w:szCs w:val="20"/>
          <w:lang w:val="fr-FR" w:eastAsia="en-US"/>
        </w:rPr>
      </w:pPr>
    </w:p>
    <w:p w14:paraId="16BB382E"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Times New Roman"/>
          <w:bCs/>
          <w:szCs w:val="20"/>
          <w:lang w:val="fr-FR" w:eastAsia="en-US"/>
        </w:rPr>
      </w:pPr>
      <w:r w:rsidRPr="00DB7079">
        <w:rPr>
          <w:rFonts w:ascii="Calibri" w:eastAsia="Calibri" w:hAnsi="Calibri" w:cs="Times New Roman"/>
          <w:bCs/>
          <w:szCs w:val="20"/>
          <w:lang w:val="fr-FR" w:eastAsia="en-US"/>
        </w:rPr>
        <w:t>Avec les facteurs d’émissions des HAP suivants, identiques entre le FOD et le GNR :</w:t>
      </w:r>
    </w:p>
    <w:p w14:paraId="27670492" w14:textId="77777777" w:rsidR="00DE0675" w:rsidRPr="00DB7079" w:rsidRDefault="00DE0675" w:rsidP="00DE0675">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Times New Roman"/>
          <w:bCs/>
          <w:szCs w:val="20"/>
          <w:lang w:eastAsia="en-US"/>
        </w:rPr>
      </w:pPr>
      <w:r w:rsidRPr="00DB7079">
        <w:rPr>
          <w:rFonts w:ascii="Calibri" w:eastAsia="Calibri" w:hAnsi="Calibri" w:cs="Times New Roman"/>
          <w:bCs/>
          <w:szCs w:val="20"/>
          <w:lang w:eastAsia="en-US"/>
        </w:rPr>
        <w:t>FE (Benzo(a)pyrène) = 1,089 g/TJ</w:t>
      </w:r>
    </w:p>
    <w:p w14:paraId="36270FEF" w14:textId="77777777" w:rsidR="00DE0675" w:rsidRPr="00DB7079" w:rsidRDefault="00DE0675" w:rsidP="00DE0675">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Times New Roman"/>
          <w:bCs/>
          <w:szCs w:val="20"/>
          <w:lang w:eastAsia="en-US"/>
        </w:rPr>
      </w:pPr>
      <w:r w:rsidRPr="00DB7079">
        <w:rPr>
          <w:rFonts w:ascii="Calibri" w:eastAsia="Calibri" w:hAnsi="Calibri" w:cs="Times New Roman"/>
          <w:bCs/>
          <w:szCs w:val="20"/>
          <w:lang w:eastAsia="en-US"/>
        </w:rPr>
        <w:t>FE (Benzo(b)fluoranthène) = 1,261 g/TJ</w:t>
      </w:r>
    </w:p>
    <w:p w14:paraId="139B14D3" w14:textId="77777777" w:rsidR="00DE0675" w:rsidRPr="00DB7079" w:rsidRDefault="00DE0675" w:rsidP="00DE0675">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Times New Roman"/>
          <w:bCs/>
          <w:szCs w:val="20"/>
          <w:lang w:eastAsia="en-US"/>
        </w:rPr>
      </w:pPr>
      <w:r w:rsidRPr="00DB7079">
        <w:rPr>
          <w:rFonts w:ascii="Calibri" w:eastAsia="Calibri" w:hAnsi="Calibri" w:cs="Times New Roman"/>
          <w:bCs/>
          <w:szCs w:val="20"/>
          <w:lang w:eastAsia="en-US"/>
        </w:rPr>
        <w:t>FE (Benzo(k)fluoranthène) = 1,097 g/TJ</w:t>
      </w:r>
    </w:p>
    <w:p w14:paraId="3F7AA3B1" w14:textId="77777777" w:rsidR="00DE0675" w:rsidRPr="00DB7079" w:rsidRDefault="00DE0675" w:rsidP="00DE0675">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Times New Roman"/>
          <w:bCs/>
          <w:szCs w:val="20"/>
          <w:lang w:eastAsia="en-US"/>
        </w:rPr>
      </w:pPr>
      <w:r w:rsidRPr="00DB7079">
        <w:rPr>
          <w:rFonts w:ascii="Calibri" w:eastAsia="Calibri" w:hAnsi="Calibri" w:cs="Times New Roman"/>
          <w:bCs/>
          <w:szCs w:val="20"/>
          <w:lang w:eastAsia="en-US"/>
        </w:rPr>
        <w:t>FE (Indeno(1,2,3-cd)pyrène) = 0,971 g/TJ</w:t>
      </w:r>
    </w:p>
    <w:p w14:paraId="4D52A7FE" w14:textId="77777777" w:rsidR="00DE0675" w:rsidRPr="00DB7079" w:rsidRDefault="00DE0675" w:rsidP="00DE0675"/>
    <w:p w14:paraId="7703A6F1" w14:textId="18545F9E" w:rsidR="00DE0675" w:rsidRPr="00DB7079" w:rsidRDefault="00DE0675" w:rsidP="00DE0675">
      <w:pPr>
        <w:pStyle w:val="Titre6"/>
        <w:numPr>
          <w:ilvl w:val="5"/>
          <w:numId w:val="23"/>
        </w:numPr>
        <w:rPr>
          <w:rFonts w:eastAsia="Calibri" w:cs="Times New Roman"/>
          <w:szCs w:val="20"/>
          <w:lang w:val="fr-FR" w:eastAsia="en-US"/>
        </w:rPr>
      </w:pPr>
      <w:r w:rsidRPr="00DB7079">
        <w:rPr>
          <w:lang w:val="fr-FR"/>
        </w:rPr>
        <w:t>Calcul des ém</w:t>
      </w:r>
      <w:r w:rsidR="00A666AF" w:rsidRPr="00DB7079">
        <w:rPr>
          <w:lang w:val="fr-FR"/>
        </w:rPr>
        <w:t>issions de polychlorobiphényles</w:t>
      </w:r>
    </w:p>
    <w:p w14:paraId="62286C6D"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Arial"/>
          <w:szCs w:val="20"/>
          <w:lang w:val="fr-FR" w:eastAsia="en-US"/>
        </w:rPr>
      </w:pPr>
    </w:p>
    <w:p w14:paraId="43D47B9F" w14:textId="79549E6F"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Arial"/>
          <w:szCs w:val="20"/>
          <w:lang w:val="fr-FR" w:eastAsia="en-US"/>
        </w:rPr>
      </w:pPr>
      <w:r w:rsidRPr="00DB7079">
        <w:rPr>
          <w:rFonts w:ascii="Calibri" w:eastAsia="Calibri" w:hAnsi="Calibri" w:cs="Arial"/>
          <w:szCs w:val="20"/>
          <w:lang w:val="fr-FR" w:eastAsia="en-US"/>
        </w:rPr>
        <w:t xml:space="preserve">Du fait des combustibles utilisés, aucune émission de </w:t>
      </w:r>
      <w:r w:rsidR="00A666AF" w:rsidRPr="00DB7079">
        <w:rPr>
          <w:rFonts w:ascii="Calibri" w:eastAsia="Calibri" w:hAnsi="Calibri" w:cs="Arial"/>
          <w:szCs w:val="20"/>
          <w:lang w:val="fr-FR" w:eastAsia="en-US"/>
        </w:rPr>
        <w:t>polychlorobiphényles (PCB)</w:t>
      </w:r>
      <w:r w:rsidRPr="00DB7079">
        <w:rPr>
          <w:rFonts w:ascii="Calibri" w:eastAsia="Calibri" w:hAnsi="Calibri" w:cs="Arial"/>
          <w:szCs w:val="20"/>
          <w:lang w:val="fr-FR" w:eastAsia="en-US"/>
        </w:rPr>
        <w:t xml:space="preserve"> n’est attendue.</w:t>
      </w:r>
    </w:p>
    <w:p w14:paraId="49975D6D"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Arial"/>
          <w:szCs w:val="20"/>
          <w:lang w:val="fr-FR" w:eastAsia="en-US"/>
        </w:rPr>
      </w:pPr>
    </w:p>
    <w:p w14:paraId="32F68096" w14:textId="76EAB2A9" w:rsidR="00DE0675" w:rsidRPr="00DB7079" w:rsidRDefault="00DE0675" w:rsidP="00DE0675">
      <w:pPr>
        <w:pStyle w:val="Titre6"/>
        <w:numPr>
          <w:ilvl w:val="5"/>
          <w:numId w:val="23"/>
        </w:numPr>
        <w:rPr>
          <w:lang w:val="fr-FR"/>
        </w:rPr>
      </w:pPr>
      <w:r w:rsidRPr="00DB7079">
        <w:rPr>
          <w:lang w:val="fr-FR"/>
        </w:rPr>
        <w:t>Calcul des émissions de hexachlorobenzène</w:t>
      </w:r>
    </w:p>
    <w:p w14:paraId="35AFCCD7"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Arial"/>
          <w:szCs w:val="20"/>
          <w:lang w:val="fr-FR" w:eastAsia="en-US"/>
        </w:rPr>
      </w:pPr>
    </w:p>
    <w:p w14:paraId="34521F7C" w14:textId="514D8A3E"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Arial"/>
          <w:szCs w:val="20"/>
          <w:lang w:val="fr-FR" w:eastAsia="en-US"/>
        </w:rPr>
      </w:pPr>
      <w:r w:rsidRPr="00DB7079">
        <w:rPr>
          <w:rFonts w:ascii="Calibri" w:eastAsia="Calibri" w:hAnsi="Calibri" w:cs="Arial"/>
          <w:szCs w:val="20"/>
          <w:lang w:val="fr-FR" w:eastAsia="en-US"/>
        </w:rPr>
        <w:t xml:space="preserve">Du fait des combustibles utilisés, aucune émission de </w:t>
      </w:r>
      <w:r w:rsidR="00A666AF" w:rsidRPr="00DB7079">
        <w:rPr>
          <w:rFonts w:ascii="Calibri" w:eastAsia="Calibri" w:hAnsi="Calibri" w:cs="Arial"/>
          <w:szCs w:val="20"/>
          <w:lang w:val="fr-FR" w:eastAsia="en-US"/>
        </w:rPr>
        <w:t>hexachlorobenzène (HCB)</w:t>
      </w:r>
      <w:r w:rsidRPr="00DB7079">
        <w:rPr>
          <w:rFonts w:ascii="Calibri" w:eastAsia="Calibri" w:hAnsi="Calibri" w:cs="Arial"/>
          <w:szCs w:val="20"/>
          <w:lang w:val="fr-FR" w:eastAsia="en-US"/>
        </w:rPr>
        <w:t xml:space="preserve"> n’est attendue.</w:t>
      </w:r>
    </w:p>
    <w:p w14:paraId="4D8EA78C"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Arial"/>
          <w:szCs w:val="20"/>
          <w:lang w:val="fr-FR" w:eastAsia="en-US"/>
        </w:rPr>
      </w:pPr>
    </w:p>
    <w:p w14:paraId="499ABA31" w14:textId="77777777" w:rsidR="00DE0675" w:rsidRPr="00DB7079" w:rsidRDefault="00DE0675" w:rsidP="00DE0675">
      <w:pPr>
        <w:pStyle w:val="Titre4"/>
        <w:numPr>
          <w:ilvl w:val="3"/>
          <w:numId w:val="23"/>
        </w:numPr>
      </w:pPr>
      <w:bookmarkStart w:id="166" w:name="_Toc66715547"/>
      <w:r w:rsidRPr="00DB7079">
        <w:t>GTL (Gas To Liquid)</w:t>
      </w:r>
      <w:bookmarkEnd w:id="166"/>
    </w:p>
    <w:p w14:paraId="4FE5D120" w14:textId="77777777" w:rsidR="00DE0675" w:rsidRPr="00DB7079" w:rsidRDefault="00DE0675" w:rsidP="00DE0675">
      <w:pPr>
        <w:rPr>
          <w:rFonts w:ascii="Calibri" w:eastAsia="Times New Roman" w:hAnsi="Calibri" w:cs="Times New Roman"/>
          <w:szCs w:val="20"/>
          <w:lang w:val="fr-FR"/>
        </w:rPr>
      </w:pPr>
    </w:p>
    <w:p w14:paraId="3E94A4F9" w14:textId="6E61C02B" w:rsidR="00DE0675" w:rsidRPr="00DB7079" w:rsidRDefault="00590313" w:rsidP="00DE0675">
      <w:pPr>
        <w:pStyle w:val="Titre6"/>
        <w:numPr>
          <w:ilvl w:val="5"/>
          <w:numId w:val="23"/>
        </w:numPr>
        <w:rPr>
          <w:lang w:val="fr-FR"/>
        </w:rPr>
      </w:pPr>
      <w:r w:rsidRPr="00DB7079">
        <w:rPr>
          <w:lang w:val="fr-FR"/>
        </w:rPr>
        <w:t>Données d’activité</w:t>
      </w:r>
    </w:p>
    <w:p w14:paraId="6789B0F5" w14:textId="77777777" w:rsidR="00DE0675" w:rsidRPr="00DB7079" w:rsidRDefault="00DE0675" w:rsidP="00DE0675">
      <w:pPr>
        <w:ind w:firstLine="708"/>
        <w:rPr>
          <w:rFonts w:ascii="Calibri" w:eastAsia="Calibri" w:hAnsi="Calibri" w:cs="Times New Roman"/>
          <w:szCs w:val="20"/>
          <w:lang w:val="fr-FR" w:eastAsia="en-US"/>
        </w:rPr>
      </w:pPr>
    </w:p>
    <w:p w14:paraId="2856924E" w14:textId="647634C4" w:rsidR="00DE0675" w:rsidRPr="00DB7079" w:rsidRDefault="00DE0675" w:rsidP="00DE0675">
      <w:pPr>
        <w:rPr>
          <w:rFonts w:eastAsia="Calibri"/>
          <w:lang w:eastAsia="en-US"/>
        </w:rPr>
      </w:pPr>
      <w:r w:rsidRPr="00DB7079">
        <w:rPr>
          <w:rFonts w:eastAsia="Calibri"/>
          <w:lang w:eastAsia="en-US"/>
        </w:rPr>
        <w:t xml:space="preserve">Les </w:t>
      </w:r>
      <w:r w:rsidR="00590313" w:rsidRPr="00DB7079">
        <w:rPr>
          <w:rFonts w:eastAsia="Calibri"/>
          <w:lang w:eastAsia="en-US"/>
        </w:rPr>
        <w:t>données d’activité</w:t>
      </w:r>
      <w:r w:rsidRPr="00DB7079">
        <w:rPr>
          <w:rFonts w:eastAsia="Calibri"/>
          <w:lang w:eastAsia="en-US"/>
        </w:rPr>
        <w:t xml:space="preserve"> fournies par </w:t>
      </w:r>
      <w:r w:rsidRPr="00DB7079">
        <w:rPr>
          <w:rFonts w:eastAsia="Calibri" w:cs="Arial"/>
          <w:lang w:eastAsia="en-US"/>
        </w:rPr>
        <w:t xml:space="preserve">les distributeurs de GTL français </w:t>
      </w:r>
      <w:proofErr w:type="gramStart"/>
      <w:r w:rsidRPr="00DB7079">
        <w:rPr>
          <w:rFonts w:eastAsia="Calibri" w:cs="Arial"/>
          <w:lang w:eastAsia="en-US"/>
        </w:rPr>
        <w:t>et</w:t>
      </w:r>
      <w:proofErr w:type="gramEnd"/>
      <w:r w:rsidRPr="00DB7079">
        <w:rPr>
          <w:rFonts w:eastAsia="Calibri" w:cs="Arial"/>
          <w:lang w:eastAsia="en-US"/>
        </w:rPr>
        <w:t xml:space="preserve"> monégasques opérant à Monaco</w:t>
      </w:r>
      <w:r w:rsidRPr="00DB7079">
        <w:rPr>
          <w:rFonts w:eastAsia="Calibri"/>
          <w:lang w:eastAsia="en-US"/>
        </w:rPr>
        <w:t xml:space="preserve"> sont exprimées en m</w:t>
      </w:r>
      <w:r w:rsidRPr="00DB7079">
        <w:rPr>
          <w:rFonts w:eastAsia="Calibri"/>
          <w:vertAlign w:val="superscript"/>
          <w:lang w:eastAsia="en-US"/>
        </w:rPr>
        <w:t>3</w:t>
      </w:r>
      <w:r w:rsidRPr="00DB7079">
        <w:rPr>
          <w:rFonts w:eastAsia="Calibri"/>
          <w:lang w:eastAsia="en-US"/>
        </w:rPr>
        <w:t>.</w:t>
      </w:r>
    </w:p>
    <w:p w14:paraId="1C377203" w14:textId="77777777" w:rsidR="00DE0675" w:rsidRPr="00DB7079" w:rsidRDefault="00DE0675" w:rsidP="00DE0675">
      <w:pPr>
        <w:rPr>
          <w:rFonts w:eastAsia="Calibri"/>
          <w:lang w:eastAsia="en-US"/>
        </w:rPr>
      </w:pPr>
      <w:proofErr w:type="gramStart"/>
      <w:r w:rsidRPr="00DB7079">
        <w:rPr>
          <w:rFonts w:eastAsia="Calibri"/>
          <w:lang w:eastAsia="en-US"/>
        </w:rPr>
        <w:t xml:space="preserve">Afin d’obtenir ces données exprimées en TJ, un pouvoir calorifique inférieur PCI de 44 TJ/kt (source : TNO Report, </w:t>
      </w:r>
      <w:r w:rsidRPr="00DB7079">
        <w:rPr>
          <w:rFonts w:eastAsiaTheme="minorHAnsi"/>
          <w:lang w:eastAsia="en-US"/>
        </w:rPr>
        <w:t xml:space="preserve">« </w:t>
      </w:r>
      <w:r w:rsidRPr="00DB7079">
        <w:rPr>
          <w:rFonts w:eastAsia="Calibri"/>
          <w:i/>
          <w:lang w:eastAsia="en-US"/>
        </w:rPr>
        <w:t>Assessment of pollutant emissions with GTL fuel as a drop in fuel for medium and heavy duty vehicules, inland shipping and non-road machines</w:t>
      </w:r>
      <w:r w:rsidRPr="00DB7079">
        <w:rPr>
          <w:rFonts w:eastAsia="Calibri"/>
          <w:lang w:eastAsia="en-US"/>
        </w:rPr>
        <w:t xml:space="preserve"> </w:t>
      </w:r>
      <w:r w:rsidRPr="00DB7079">
        <w:rPr>
          <w:rFonts w:eastAsiaTheme="minorHAnsi"/>
          <w:lang w:eastAsia="en-US"/>
        </w:rPr>
        <w:t>»</w:t>
      </w:r>
      <w:r w:rsidRPr="00DB7079">
        <w:rPr>
          <w:rFonts w:eastAsia="Calibri"/>
          <w:lang w:eastAsia="en-US"/>
        </w:rPr>
        <w:t>) a été appliqué ainsi qu’une masse volumique de 778 kg/m</w:t>
      </w:r>
      <w:r w:rsidRPr="00DB7079">
        <w:rPr>
          <w:rFonts w:eastAsia="Calibri"/>
          <w:vertAlign w:val="superscript"/>
          <w:lang w:eastAsia="en-US"/>
        </w:rPr>
        <w:t>3</w:t>
      </w:r>
      <w:r w:rsidRPr="00DB7079">
        <w:rPr>
          <w:rFonts w:eastAsia="Calibri"/>
          <w:lang w:eastAsia="en-US"/>
        </w:rPr>
        <w:t xml:space="preserve"> provenant de la même source (source référence </w:t>
      </w:r>
      <w:r w:rsidRPr="00DB7079">
        <w:rPr>
          <w:rFonts w:eastAsiaTheme="minorHAnsi"/>
          <w:lang w:eastAsia="en-US"/>
        </w:rPr>
        <w:t>« E2-17 »)</w:t>
      </w:r>
      <w:r w:rsidRPr="00DB7079">
        <w:rPr>
          <w:rFonts w:eastAsia="Calibri"/>
          <w:lang w:eastAsia="en-US"/>
        </w:rPr>
        <w:t>.</w:t>
      </w:r>
      <w:proofErr w:type="gramEnd"/>
    </w:p>
    <w:p w14:paraId="161D8EFF" w14:textId="77777777" w:rsidR="00DE0675" w:rsidRPr="00DB7079" w:rsidRDefault="00DE0675" w:rsidP="00DE0675">
      <w:pPr>
        <w:rPr>
          <w:rFonts w:eastAsia="Calibri"/>
          <w:lang w:eastAsia="en-US"/>
        </w:rPr>
      </w:pPr>
    </w:p>
    <w:p w14:paraId="0BF2C22D" w14:textId="77777777" w:rsidR="00DE0675" w:rsidRPr="00DB7079" w:rsidRDefault="00DE0675" w:rsidP="00DE0675">
      <w:pPr>
        <w:rPr>
          <w:rFonts w:ascii="Calibri" w:eastAsia="Calibri" w:hAnsi="Calibri" w:cs="Times New Roman"/>
          <w:szCs w:val="20"/>
          <w:lang w:val="fr-FR" w:eastAsia="en-US"/>
        </w:rPr>
      </w:pPr>
      <w:r w:rsidRPr="00DB7079">
        <w:rPr>
          <w:rFonts w:ascii="Calibri" w:eastAsia="Calibri" w:hAnsi="Calibri" w:cs="Times New Roman"/>
          <w:szCs w:val="20"/>
          <w:lang w:val="fr-FR" w:eastAsia="en-US"/>
        </w:rPr>
        <w:t>Avec pour facteur utilisé :</w:t>
      </w:r>
    </w:p>
    <w:p w14:paraId="7B100153" w14:textId="77777777" w:rsidR="00DE0675" w:rsidRPr="00DB7079" w:rsidRDefault="00DE0675" w:rsidP="00DE0675">
      <w:pPr>
        <w:rPr>
          <w:rFonts w:ascii="Calibri" w:eastAsia="Calibri" w:hAnsi="Calibri" w:cs="Times New Roman"/>
          <w:szCs w:val="20"/>
          <w:lang w:val="fr-FR" w:eastAsia="en-US"/>
        </w:rPr>
      </w:pPr>
    </w:p>
    <w:p w14:paraId="300FCA35" w14:textId="77777777" w:rsidR="00DE0675" w:rsidRPr="00DB7079" w:rsidRDefault="00DE0675" w:rsidP="00DE0675">
      <w:pPr>
        <w:rPr>
          <w:rFonts w:ascii="Calibri" w:eastAsia="Calibri" w:hAnsi="Calibri" w:cs="Times New Roman"/>
          <w:szCs w:val="20"/>
          <w:lang w:val="fr-FR" w:eastAsia="en-US"/>
        </w:rPr>
      </w:pPr>
      <w:r w:rsidRPr="00DB7079">
        <w:rPr>
          <w:rFonts w:ascii="Calibri" w:eastAsia="Calibri" w:hAnsi="Calibri" w:cs="Times New Roman"/>
          <w:szCs w:val="20"/>
          <w:lang w:val="fr-FR" w:eastAsia="en-US"/>
        </w:rPr>
        <w:t xml:space="preserve">Fraction oxydée : </w:t>
      </w:r>
      <w:r w:rsidRPr="00DB7079">
        <w:rPr>
          <w:rFonts w:ascii="Calibri" w:eastAsia="Calibri" w:hAnsi="Calibri" w:cs="Times New Roman"/>
          <w:szCs w:val="20"/>
          <w:lang w:val="fr-FR" w:eastAsia="en-US"/>
        </w:rPr>
        <w:tab/>
        <w:t xml:space="preserve">    1</w:t>
      </w:r>
      <w:r w:rsidRPr="00DB7079">
        <w:rPr>
          <w:rFonts w:ascii="Calibri" w:eastAsia="Calibri" w:hAnsi="Calibri" w:cs="Times New Roman"/>
          <w:szCs w:val="20"/>
          <w:lang w:val="fr-FR" w:eastAsia="en-US"/>
        </w:rPr>
        <w:tab/>
        <w:t xml:space="preserve"> </w:t>
      </w:r>
      <w:r w:rsidRPr="00DB7079">
        <w:rPr>
          <w:rFonts w:ascii="Calibri" w:eastAsia="Calibri" w:hAnsi="Calibri" w:cs="Times New Roman"/>
          <w:szCs w:val="20"/>
          <w:lang w:val="fr-FR" w:eastAsia="en-US"/>
        </w:rPr>
        <w:tab/>
        <w:t>Selon les lignes directrices 2006 du GIEC-Vol.2, Ch.2, équation 2.1</w:t>
      </w:r>
    </w:p>
    <w:p w14:paraId="68CD333C" w14:textId="77777777" w:rsidR="00DE0675" w:rsidRPr="00DB7079" w:rsidRDefault="00DE0675" w:rsidP="00DE0675">
      <w:pPr>
        <w:rPr>
          <w:rFonts w:ascii="Calibri" w:eastAsia="Calibri" w:hAnsi="Calibri" w:cs="Times New Roman"/>
          <w:szCs w:val="20"/>
          <w:lang w:val="fr-FR" w:eastAsia="en-US"/>
        </w:rPr>
      </w:pPr>
    </w:p>
    <w:p w14:paraId="233378CA" w14:textId="77777777" w:rsidR="00DE0675" w:rsidRPr="00DB7079" w:rsidRDefault="00DE0675" w:rsidP="00DE0675">
      <w:pPr>
        <w:rPr>
          <w:rFonts w:ascii="Calibri" w:eastAsia="Calibri" w:hAnsi="Calibri" w:cs="Times New Roman"/>
          <w:szCs w:val="20"/>
          <w:lang w:val="fr-FR" w:eastAsia="en-US"/>
        </w:rPr>
      </w:pPr>
      <w:r w:rsidRPr="00DB7079">
        <w:rPr>
          <w:rFonts w:ascii="Calibri" w:eastAsia="Calibri" w:hAnsi="Calibri" w:cs="Times New Roman"/>
          <w:szCs w:val="20"/>
          <w:lang w:val="fr-FR" w:eastAsia="en-US"/>
        </w:rPr>
        <w:t>Le FE tient compte du facteur d’oxydation dans le cas du CO</w:t>
      </w:r>
      <w:r w:rsidRPr="00DB7079">
        <w:rPr>
          <w:rFonts w:ascii="Calibri" w:eastAsia="Calibri" w:hAnsi="Calibri" w:cs="Times New Roman"/>
          <w:szCs w:val="20"/>
          <w:vertAlign w:val="subscript"/>
          <w:lang w:val="fr-FR" w:eastAsia="en-US"/>
        </w:rPr>
        <w:t>2</w:t>
      </w:r>
      <w:r w:rsidRPr="00DB7079">
        <w:rPr>
          <w:rFonts w:ascii="Calibri" w:eastAsia="Calibri" w:hAnsi="Calibri" w:cs="Times New Roman"/>
          <w:szCs w:val="20"/>
          <w:lang w:val="fr-FR" w:eastAsia="en-US"/>
        </w:rPr>
        <w:t>.</w:t>
      </w:r>
    </w:p>
    <w:p w14:paraId="08AD97C1" w14:textId="77777777" w:rsidR="00DE0675" w:rsidRPr="00DB7079" w:rsidRDefault="00DE0675" w:rsidP="00DE0675">
      <w:pPr>
        <w:rPr>
          <w:rFonts w:ascii="Calibri" w:eastAsia="Calibri" w:hAnsi="Calibri" w:cs="Times New Roman"/>
          <w:szCs w:val="20"/>
          <w:lang w:val="fr-FR" w:eastAsia="en-US"/>
        </w:rPr>
      </w:pPr>
    </w:p>
    <w:p w14:paraId="06A38DB3" w14:textId="77777777" w:rsidR="00DE0675" w:rsidRPr="00DB7079" w:rsidRDefault="00DE0675" w:rsidP="00DE0675">
      <w:pPr>
        <w:jc w:val="center"/>
        <w:rPr>
          <w:rFonts w:ascii="Calibri" w:eastAsia="Times New Roman" w:hAnsi="Calibri" w:cs="Times New Roman"/>
          <w:szCs w:val="20"/>
          <w:lang w:val="fr-FR" w:eastAsia="en-US"/>
        </w:rPr>
      </w:pPr>
      <m:oMathPara>
        <m:oMath>
          <m:r>
            <w:rPr>
              <w:rFonts w:ascii="Cambria Math" w:eastAsia="Calibri" w:hAnsi="Cambria Math" w:cs="Times New Roman"/>
              <w:szCs w:val="20"/>
              <w:lang w:val="fr-FR" w:eastAsia="en-US"/>
            </w:rPr>
            <m:t>Consommation GTL</m:t>
          </m:r>
          <m:d>
            <m:dPr>
              <m:ctrlPr>
                <w:rPr>
                  <w:rFonts w:ascii="Cambria Math" w:eastAsia="Calibri" w:hAnsi="Cambria Math" w:cs="Times New Roman"/>
                  <w:i/>
                  <w:szCs w:val="20"/>
                  <w:lang w:val="fr-FR" w:eastAsia="en-US"/>
                </w:rPr>
              </m:ctrlPr>
            </m:dPr>
            <m:e>
              <m:r>
                <w:rPr>
                  <w:rFonts w:ascii="Cambria Math" w:eastAsia="Calibri" w:hAnsi="Cambria Math" w:cs="Times New Roman"/>
                  <w:szCs w:val="20"/>
                  <w:lang w:val="fr-FR" w:eastAsia="en-US"/>
                </w:rPr>
                <m:t>TJ</m:t>
              </m:r>
            </m:e>
          </m:d>
          <m:r>
            <w:rPr>
              <w:rFonts w:ascii="Cambria Math" w:eastAsia="Calibri" w:hAnsi="Cambria Math" w:cs="Times New Roman"/>
              <w:szCs w:val="20"/>
              <w:lang w:val="fr-FR" w:eastAsia="en-US"/>
            </w:rPr>
            <m:t xml:space="preserve">= Consommation  </m:t>
          </m:r>
          <m:r>
            <w:rPr>
              <w:rFonts w:ascii="Cambria Math" w:eastAsia="Calibri" w:hAnsi="Cambria Math" w:cs="Times New Roman"/>
              <w:szCs w:val="20"/>
              <w:vertAlign w:val="subscript"/>
              <w:lang w:val="fr-FR" w:eastAsia="en-US"/>
            </w:rPr>
            <m:t>GTL</m:t>
          </m:r>
          <m:d>
            <m:dPr>
              <m:ctrlPr>
                <w:rPr>
                  <w:rFonts w:ascii="Cambria Math" w:eastAsia="Calibri" w:hAnsi="Cambria Math" w:cs="Times New Roman"/>
                  <w:i/>
                  <w:szCs w:val="20"/>
                  <w:lang w:val="fr-FR" w:eastAsia="en-US"/>
                </w:rPr>
              </m:ctrlPr>
            </m:dPr>
            <m:e>
              <m:sSup>
                <m:sSupPr>
                  <m:ctrlPr>
                    <w:rPr>
                      <w:rFonts w:ascii="Cambria Math" w:eastAsia="Calibri" w:hAnsi="Cambria Math" w:cs="Times New Roman"/>
                      <w:i/>
                      <w:szCs w:val="20"/>
                      <w:vertAlign w:val="superscript"/>
                      <w:lang w:val="fr-FR" w:eastAsia="en-US"/>
                    </w:rPr>
                  </m:ctrlPr>
                </m:sSupPr>
                <m:e>
                  <m:r>
                    <w:rPr>
                      <w:rFonts w:ascii="Cambria Math" w:eastAsia="Calibri" w:hAnsi="Cambria Math" w:cs="Times New Roman"/>
                      <w:szCs w:val="20"/>
                      <w:vertAlign w:val="superscript"/>
                      <w:lang w:val="fr-FR" w:eastAsia="en-US"/>
                    </w:rPr>
                    <m:t>m</m:t>
                  </m:r>
                </m:e>
                <m:sup>
                  <m:r>
                    <w:rPr>
                      <w:rFonts w:ascii="Cambria Math" w:eastAsia="Calibri" w:hAnsi="Cambria Math" w:cs="Times New Roman"/>
                      <w:szCs w:val="20"/>
                      <w:vertAlign w:val="superscript"/>
                      <w:lang w:val="fr-FR" w:eastAsia="en-US"/>
                    </w:rPr>
                    <m:t>3</m:t>
                  </m:r>
                </m:sup>
              </m:sSup>
            </m:e>
          </m:d>
          <m:r>
            <w:rPr>
              <w:rFonts w:ascii="Cambria Math" w:eastAsia="Calibri" w:hAnsi="Cambria Math" w:cs="Times New Roman"/>
              <w:szCs w:val="20"/>
              <w:lang w:val="fr-FR" w:eastAsia="en-US"/>
            </w:rPr>
            <m:t xml:space="preserve"> x  PCI  x  778  x  </m:t>
          </m:r>
          <m:sSup>
            <m:sSupPr>
              <m:ctrlPr>
                <w:rPr>
                  <w:rFonts w:ascii="Cambria Math" w:eastAsia="Calibri" w:hAnsi="Cambria Math" w:cs="Times New Roman"/>
                  <w:i/>
                  <w:szCs w:val="20"/>
                  <w:lang w:val="fr-FR" w:eastAsia="en-US"/>
                </w:rPr>
              </m:ctrlPr>
            </m:sSupPr>
            <m:e>
              <m:r>
                <w:rPr>
                  <w:rFonts w:ascii="Cambria Math" w:eastAsia="Calibri" w:hAnsi="Cambria Math" w:cs="Times New Roman"/>
                  <w:szCs w:val="20"/>
                  <w:lang w:val="fr-FR" w:eastAsia="en-US"/>
                </w:rPr>
                <m:t>10</m:t>
              </m:r>
            </m:e>
            <m:sup>
              <m:r>
                <w:rPr>
                  <w:rFonts w:ascii="Cambria Math" w:eastAsia="Calibri" w:hAnsi="Cambria Math" w:cs="Times New Roman"/>
                  <w:szCs w:val="20"/>
                  <w:lang w:val="fr-FR" w:eastAsia="en-US"/>
                </w:rPr>
                <m:t>-6</m:t>
              </m:r>
            </m:sup>
          </m:sSup>
        </m:oMath>
      </m:oMathPara>
    </w:p>
    <w:p w14:paraId="4B7FC38D" w14:textId="77777777" w:rsidR="00DE0675" w:rsidRPr="00DB7079" w:rsidRDefault="00DE0675" w:rsidP="00DE0675">
      <w:pPr>
        <w:jc w:val="center"/>
        <w:rPr>
          <w:rFonts w:ascii="Calibri" w:eastAsia="Times New Roman" w:hAnsi="Calibri" w:cs="Times New Roman"/>
          <w:szCs w:val="20"/>
          <w:lang w:val="fr-FR" w:eastAsia="en-US"/>
        </w:rPr>
      </w:pPr>
    </w:p>
    <w:p w14:paraId="169D7C42" w14:textId="21D82A63" w:rsidR="00DE0675" w:rsidRPr="00DB7079" w:rsidRDefault="00DE0675" w:rsidP="00DE0675">
      <w:pPr>
        <w:pStyle w:val="Titre6"/>
        <w:numPr>
          <w:ilvl w:val="5"/>
          <w:numId w:val="23"/>
        </w:numPr>
        <w:rPr>
          <w:lang w:val="fr-FR"/>
        </w:rPr>
      </w:pPr>
      <w:r w:rsidRPr="00DB7079">
        <w:rPr>
          <w:lang w:val="fr-FR"/>
        </w:rPr>
        <w:t>Formules des émissions pour les polluants identifiés comme « </w:t>
      </w:r>
      <w:r w:rsidR="00B31391" w:rsidRPr="00DB7079">
        <w:rPr>
          <w:lang w:val="fr-FR"/>
        </w:rPr>
        <w:t>gaz à effet</w:t>
      </w:r>
      <w:r w:rsidRPr="00DB7079">
        <w:rPr>
          <w:lang w:val="fr-FR"/>
        </w:rPr>
        <w:t xml:space="preserve"> indirects »</w:t>
      </w:r>
    </w:p>
    <w:p w14:paraId="32B4AC25"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Arial"/>
          <w:szCs w:val="20"/>
          <w:lang w:val="fr-FR" w:eastAsia="en-US"/>
        </w:rPr>
      </w:pPr>
      <w:r w:rsidRPr="00DB7079">
        <w:rPr>
          <w:rFonts w:ascii="Calibri" w:eastAsia="Calibri" w:hAnsi="Calibri" w:cs="Arial"/>
          <w:szCs w:val="20"/>
          <w:lang w:val="fr-FR" w:eastAsia="en-US"/>
        </w:rPr>
        <w:tab/>
      </w:r>
    </w:p>
    <w:p w14:paraId="583CDBCF"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Arial"/>
          <w:szCs w:val="20"/>
          <w:lang w:val="fr-FR" w:eastAsia="en-US"/>
        </w:rPr>
      </w:pPr>
      <w:r w:rsidRPr="00DB7079">
        <w:rPr>
          <w:rFonts w:ascii="Calibri" w:eastAsia="Calibri" w:hAnsi="Calibri" w:cs="Arial"/>
          <w:szCs w:val="20"/>
          <w:lang w:val="fr-FR" w:eastAsia="en-US"/>
        </w:rPr>
        <w:t>La méthode de calcul des polluants est présentée ci-dessous. Celle-ci concerne NO</w:t>
      </w:r>
      <w:r w:rsidRPr="00DB7079">
        <w:rPr>
          <w:rFonts w:ascii="Calibri" w:eastAsia="Calibri" w:hAnsi="Calibri" w:cs="Arial"/>
          <w:szCs w:val="20"/>
          <w:vertAlign w:val="subscript"/>
          <w:lang w:val="fr-FR" w:eastAsia="en-US"/>
        </w:rPr>
        <w:t>x</w:t>
      </w:r>
      <w:r w:rsidRPr="00DB7079">
        <w:rPr>
          <w:rFonts w:ascii="Calibri" w:eastAsia="Calibri" w:hAnsi="Calibri" w:cs="Arial"/>
          <w:szCs w:val="20"/>
          <w:lang w:val="fr-FR" w:eastAsia="en-US"/>
        </w:rPr>
        <w:t>, CO et COVNM.</w:t>
      </w:r>
    </w:p>
    <w:p w14:paraId="31C98245"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Arial"/>
          <w:szCs w:val="20"/>
          <w:lang w:val="fr-FR" w:eastAsia="en-US"/>
        </w:rPr>
      </w:pPr>
    </w:p>
    <w:p w14:paraId="1A976464" w14:textId="77777777" w:rsidR="00DE0675" w:rsidRPr="00DB7079" w:rsidRDefault="00DE0675" w:rsidP="00DE0675">
      <w:pPr>
        <w:spacing w:after="120"/>
        <w:rPr>
          <w:rFonts w:ascii="Calibri" w:eastAsia="Calibri" w:hAnsi="Calibri" w:cs="Times New Roman"/>
          <w:szCs w:val="20"/>
          <w:lang w:val="fr-FR" w:eastAsia="en-US"/>
        </w:rPr>
      </w:pPr>
      <w:r w:rsidRPr="00DB7079">
        <w:rPr>
          <w:rFonts w:ascii="Calibri" w:eastAsia="Calibri" w:hAnsi="Calibri" w:cs="Times New Roman"/>
          <w:szCs w:val="20"/>
          <w:lang w:val="fr-FR" w:eastAsia="en-US"/>
        </w:rPr>
        <w:t xml:space="preserve">Le calcul des émissions fait intervenir de multiples hypothèses sur la nature des équipements et leur utilisation. </w:t>
      </w:r>
    </w:p>
    <w:p w14:paraId="3CF30334" w14:textId="77777777" w:rsidR="00DE0675" w:rsidRPr="00DB7079" w:rsidRDefault="00DE0675" w:rsidP="00DE0675">
      <w:pPr>
        <w:spacing w:after="120"/>
        <w:rPr>
          <w:rFonts w:ascii="Calibri" w:eastAsia="Calibri" w:hAnsi="Calibri" w:cs="Times New Roman"/>
          <w:szCs w:val="20"/>
          <w:lang w:val="fr-FR" w:eastAsia="en-US"/>
        </w:rPr>
      </w:pPr>
      <w:r w:rsidRPr="00DB7079">
        <w:rPr>
          <w:rFonts w:ascii="Calibri" w:eastAsia="Calibri" w:hAnsi="Calibri" w:cs="Times New Roman"/>
          <w:szCs w:val="20"/>
          <w:lang w:val="fr-FR" w:eastAsia="en-US"/>
        </w:rPr>
        <w:t>Les facteurs d’émission des NO</w:t>
      </w:r>
      <w:r w:rsidRPr="00DB7079">
        <w:rPr>
          <w:rFonts w:ascii="Calibri" w:eastAsia="Calibri" w:hAnsi="Calibri" w:cs="Times New Roman"/>
          <w:szCs w:val="20"/>
          <w:vertAlign w:val="subscript"/>
          <w:lang w:val="fr-FR" w:eastAsia="en-US"/>
        </w:rPr>
        <w:t>X</w:t>
      </w:r>
      <w:r w:rsidRPr="00DB7079">
        <w:rPr>
          <w:rFonts w:ascii="Calibri" w:eastAsia="Calibri" w:hAnsi="Calibri" w:cs="Times New Roman"/>
          <w:szCs w:val="20"/>
          <w:lang w:val="fr-FR" w:eastAsia="en-US"/>
        </w:rPr>
        <w:t>, CO et COVNM pour le GTL sont les mêmes que ceux utilisés pour le FOD ou le GNR, mais des réductions spécifiques aux caractéristiques moins émissives du GTL, selon les différents stages, ont été appliquées.</w:t>
      </w:r>
    </w:p>
    <w:p w14:paraId="51CEC88B" w14:textId="77777777" w:rsidR="00DE0675" w:rsidRPr="00DB7079" w:rsidRDefault="00DE0675" w:rsidP="00DE0675">
      <w:pPr>
        <w:spacing w:after="120"/>
        <w:rPr>
          <w:rFonts w:ascii="Calibri" w:eastAsia="Calibri" w:hAnsi="Calibri" w:cs="Times New Roman"/>
          <w:szCs w:val="20"/>
          <w:lang w:val="fr-FR" w:eastAsia="en-US"/>
        </w:rPr>
      </w:pPr>
    </w:p>
    <w:p w14:paraId="04F0507F" w14:textId="77777777" w:rsidR="00DE0675" w:rsidRPr="00DB7079" w:rsidRDefault="00DE0675" w:rsidP="00DE0675">
      <w:pPr>
        <w:spacing w:after="120"/>
        <w:rPr>
          <w:rFonts w:ascii="Calibri" w:eastAsia="Calibri" w:hAnsi="Calibri" w:cs="Times New Roman"/>
          <w:szCs w:val="20"/>
          <w:lang w:val="fr-FR" w:eastAsia="en-US"/>
        </w:rPr>
      </w:pPr>
      <w:r w:rsidRPr="00DB7079">
        <w:rPr>
          <w:rFonts w:ascii="Calibri" w:eastAsia="Calibri" w:hAnsi="Calibri" w:cs="Times New Roman"/>
          <w:szCs w:val="20"/>
          <w:lang w:val="fr-FR" w:eastAsia="en-US"/>
        </w:rPr>
        <w:t>Ces réductions proviennent du rapport TNO 2014 « </w:t>
      </w:r>
      <w:r w:rsidRPr="00DB7079">
        <w:rPr>
          <w:rFonts w:ascii="Calibri" w:eastAsia="Calibri" w:hAnsi="Calibri" w:cs="Times New Roman"/>
          <w:i/>
          <w:szCs w:val="20"/>
          <w:lang w:val="fr-FR" w:eastAsia="en-US"/>
        </w:rPr>
        <w:t xml:space="preserve">Assessment of pollutant emissions with GTL fuel as </w:t>
      </w:r>
      <w:proofErr w:type="gramStart"/>
      <w:r w:rsidRPr="00DB7079">
        <w:rPr>
          <w:rFonts w:ascii="Calibri" w:eastAsia="Calibri" w:hAnsi="Calibri" w:cs="Times New Roman"/>
          <w:i/>
          <w:szCs w:val="20"/>
          <w:lang w:val="fr-FR" w:eastAsia="en-US"/>
        </w:rPr>
        <w:t>a</w:t>
      </w:r>
      <w:proofErr w:type="gramEnd"/>
      <w:r w:rsidRPr="00DB7079">
        <w:rPr>
          <w:rFonts w:ascii="Calibri" w:eastAsia="Calibri" w:hAnsi="Calibri" w:cs="Times New Roman"/>
          <w:i/>
          <w:szCs w:val="20"/>
          <w:lang w:val="fr-FR" w:eastAsia="en-US"/>
        </w:rPr>
        <w:t xml:space="preserve"> drop in fuel for medium and heavy duty vehicules, inland shipping and non road machines</w:t>
      </w:r>
      <w:r w:rsidRPr="00DB7079">
        <w:rPr>
          <w:rFonts w:ascii="Calibri" w:eastAsia="Calibri" w:hAnsi="Calibri" w:cs="Times New Roman"/>
          <w:szCs w:val="20"/>
          <w:lang w:val="fr-FR" w:eastAsia="en-US"/>
        </w:rPr>
        <w:t xml:space="preserve"> » (source référence </w:t>
      </w:r>
      <w:r w:rsidRPr="00DB7079">
        <w:rPr>
          <w:rFonts w:eastAsiaTheme="minorHAnsi"/>
          <w:lang w:eastAsia="en-US"/>
        </w:rPr>
        <w:t>« E2-17 »)</w:t>
      </w:r>
      <w:r w:rsidRPr="00DB7079">
        <w:rPr>
          <w:rFonts w:ascii="Calibri" w:eastAsia="Calibri" w:hAnsi="Calibri" w:cs="Times New Roman"/>
          <w:szCs w:val="20"/>
          <w:lang w:val="fr-FR" w:eastAsia="en-US"/>
        </w:rPr>
        <w:t>.</w:t>
      </w:r>
    </w:p>
    <w:p w14:paraId="124CBD01" w14:textId="77777777" w:rsidR="00DE0675" w:rsidRPr="00DB7079" w:rsidRDefault="00DE0675" w:rsidP="00DE0675">
      <w:pPr>
        <w:spacing w:after="120"/>
        <w:rPr>
          <w:rFonts w:ascii="Calibri" w:eastAsia="Calibri" w:hAnsi="Calibri" w:cs="Times New Roman"/>
          <w:szCs w:val="20"/>
          <w:lang w:val="fr-FR" w:eastAsia="en-US"/>
        </w:rPr>
      </w:pPr>
      <w:r w:rsidRPr="00DB7079">
        <w:rPr>
          <w:rFonts w:ascii="Calibri" w:eastAsia="Calibri" w:hAnsi="Calibri" w:cs="Times New Roman"/>
          <w:szCs w:val="20"/>
          <w:lang w:val="fr-FR" w:eastAsia="en-US"/>
        </w:rPr>
        <w:t>Pour information les réductions d’émissions attendues, liées à l’utilisation du GTL dans les EMNR par rapport au fioul domestique ou au GNR et correspondant à chaque niveau de la réglementation pour les engins diesels sont présentées ci-après :</w:t>
      </w:r>
    </w:p>
    <w:p w14:paraId="24FB90ED"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Arial"/>
          <w:szCs w:val="20"/>
          <w:lang w:val="fr-FR" w:eastAsia="en-US"/>
        </w:rPr>
      </w:pPr>
    </w:p>
    <w:tbl>
      <w:tblPr>
        <w:tblStyle w:val="Trameclaire-Accent1210"/>
        <w:tblW w:w="7230" w:type="dxa"/>
        <w:jc w:val="center"/>
        <w:tblLook w:val="04A0" w:firstRow="1" w:lastRow="0" w:firstColumn="1" w:lastColumn="0" w:noHBand="0" w:noVBand="1"/>
      </w:tblPr>
      <w:tblGrid>
        <w:gridCol w:w="2410"/>
        <w:gridCol w:w="1701"/>
        <w:gridCol w:w="1701"/>
        <w:gridCol w:w="1418"/>
      </w:tblGrid>
      <w:tr w:rsidR="00DE0675" w:rsidRPr="00DB7079" w14:paraId="53A19C47" w14:textId="77777777" w:rsidTr="00DE0675">
        <w:trPr>
          <w:cnfStyle w:val="100000000000" w:firstRow="1" w:lastRow="0" w:firstColumn="0" w:lastColumn="0" w:oddVBand="0" w:evenVBand="0" w:oddHBand="0" w:evenHBand="0" w:firstRowFirstColumn="0" w:firstRowLastColumn="0" w:lastRowFirstColumn="0" w:lastRowLastColumn="0"/>
          <w:trHeight w:val="509"/>
          <w:jc w:val="center"/>
        </w:trPr>
        <w:tc>
          <w:tcPr>
            <w:cnfStyle w:val="001000000000" w:firstRow="0" w:lastRow="0" w:firstColumn="1" w:lastColumn="0" w:oddVBand="0" w:evenVBand="0" w:oddHBand="0" w:evenHBand="0" w:firstRowFirstColumn="0" w:firstRowLastColumn="0" w:lastRowFirstColumn="0" w:lastRowLastColumn="0"/>
            <w:tcW w:w="2410" w:type="dxa"/>
            <w:vAlign w:val="center"/>
          </w:tcPr>
          <w:p w14:paraId="61F3AB76" w14:textId="77777777" w:rsidR="00DE0675" w:rsidRPr="00DB7079" w:rsidRDefault="00DE0675" w:rsidP="00DE0675">
            <w:pPr>
              <w:jc w:val="center"/>
              <w:rPr>
                <w:rFonts w:eastAsia="Calibri" w:cs="Times New Roman"/>
                <w:sz w:val="18"/>
                <w:szCs w:val="18"/>
                <w:lang w:val="fr-FR"/>
              </w:rPr>
            </w:pPr>
            <w:r w:rsidRPr="00DB7079">
              <w:rPr>
                <w:rFonts w:eastAsia="Calibri" w:cs="Times New Roman"/>
                <w:sz w:val="18"/>
                <w:szCs w:val="18"/>
                <w:lang w:val="fr-FR"/>
              </w:rPr>
              <w:lastRenderedPageBreak/>
              <w:t>Engin - Etape</w:t>
            </w:r>
          </w:p>
        </w:tc>
        <w:tc>
          <w:tcPr>
            <w:tcW w:w="1701" w:type="dxa"/>
            <w:vAlign w:val="center"/>
          </w:tcPr>
          <w:p w14:paraId="5C05C620" w14:textId="77777777" w:rsidR="00DE0675" w:rsidRPr="00DB7079" w:rsidRDefault="00DE0675" w:rsidP="00DE0675">
            <w:pPr>
              <w:jc w:val="center"/>
              <w:cnfStyle w:val="100000000000" w:firstRow="1" w:lastRow="0" w:firstColumn="0" w:lastColumn="0" w:oddVBand="0" w:evenVBand="0" w:oddHBand="0" w:evenHBand="0" w:firstRowFirstColumn="0" w:firstRowLastColumn="0" w:lastRowFirstColumn="0" w:lastRowLastColumn="0"/>
              <w:rPr>
                <w:rFonts w:eastAsia="Calibri" w:cs="Times New Roman"/>
                <w:sz w:val="18"/>
                <w:szCs w:val="18"/>
              </w:rPr>
            </w:pPr>
            <w:r w:rsidRPr="00DB7079">
              <w:rPr>
                <w:rFonts w:eastAsia="Calibri" w:cs="Times New Roman"/>
                <w:sz w:val="18"/>
                <w:szCs w:val="18"/>
              </w:rPr>
              <w:t xml:space="preserve">Réduction NOx </w:t>
            </w:r>
          </w:p>
          <w:p w14:paraId="648EA7EB" w14:textId="77777777" w:rsidR="00DE0675" w:rsidRPr="00DB7079" w:rsidRDefault="00DE0675" w:rsidP="00DE0675">
            <w:pPr>
              <w:jc w:val="center"/>
              <w:cnfStyle w:val="100000000000" w:firstRow="1" w:lastRow="0" w:firstColumn="0" w:lastColumn="0" w:oddVBand="0" w:evenVBand="0" w:oddHBand="0" w:evenHBand="0" w:firstRowFirstColumn="0" w:firstRowLastColumn="0" w:lastRowFirstColumn="0" w:lastRowLastColumn="0"/>
              <w:rPr>
                <w:rFonts w:eastAsia="Calibri" w:cs="Times New Roman"/>
                <w:sz w:val="18"/>
                <w:szCs w:val="18"/>
                <w:lang w:val="fr-FR"/>
              </w:rPr>
            </w:pPr>
            <w:proofErr w:type="gramStart"/>
            <w:r w:rsidRPr="00DB7079">
              <w:rPr>
                <w:rFonts w:eastAsia="Calibri" w:cs="Times New Roman"/>
                <w:sz w:val="18"/>
                <w:szCs w:val="18"/>
              </w:rPr>
              <w:t>liée</w:t>
            </w:r>
            <w:proofErr w:type="gramEnd"/>
            <w:r w:rsidRPr="00DB7079">
              <w:rPr>
                <w:rFonts w:eastAsia="Calibri" w:cs="Times New Roman"/>
                <w:sz w:val="18"/>
                <w:szCs w:val="18"/>
              </w:rPr>
              <w:t xml:space="preserve"> au GTL (%)</w:t>
            </w:r>
          </w:p>
        </w:tc>
        <w:tc>
          <w:tcPr>
            <w:tcW w:w="1701" w:type="dxa"/>
            <w:vAlign w:val="center"/>
          </w:tcPr>
          <w:p w14:paraId="4FCCCA99" w14:textId="77777777" w:rsidR="00DE0675" w:rsidRPr="00DB7079" w:rsidRDefault="00DE0675" w:rsidP="00DE0675">
            <w:pPr>
              <w:jc w:val="center"/>
              <w:cnfStyle w:val="100000000000" w:firstRow="1" w:lastRow="0" w:firstColumn="0" w:lastColumn="0" w:oddVBand="0" w:evenVBand="0" w:oddHBand="0"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rPr>
              <w:t>Réduction COVNM liée au GTL (%)</w:t>
            </w:r>
          </w:p>
        </w:tc>
        <w:tc>
          <w:tcPr>
            <w:tcW w:w="1418" w:type="dxa"/>
            <w:vAlign w:val="center"/>
          </w:tcPr>
          <w:p w14:paraId="7E851C74" w14:textId="77777777" w:rsidR="00DE0675" w:rsidRPr="00DB7079" w:rsidRDefault="00DE0675" w:rsidP="00DE0675">
            <w:pPr>
              <w:jc w:val="center"/>
              <w:cnfStyle w:val="100000000000" w:firstRow="1" w:lastRow="0" w:firstColumn="0" w:lastColumn="0" w:oddVBand="0" w:evenVBand="0" w:oddHBand="0"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rPr>
              <w:t>Réduction CO liée au GTL (%)</w:t>
            </w:r>
          </w:p>
        </w:tc>
      </w:tr>
      <w:tr w:rsidR="00DE0675" w:rsidRPr="00DB7079" w14:paraId="2732D098" w14:textId="77777777" w:rsidTr="00DE0675">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dxa"/>
            <w:hideMark/>
          </w:tcPr>
          <w:p w14:paraId="79F53FA8" w14:textId="77777777" w:rsidR="00DE0675" w:rsidRPr="00DB7079" w:rsidRDefault="00DE0675" w:rsidP="00DE0675">
            <w:pPr>
              <w:jc w:val="center"/>
              <w:rPr>
                <w:rFonts w:eastAsia="Calibri" w:cs="Times New Roman"/>
                <w:sz w:val="18"/>
                <w:szCs w:val="18"/>
                <w:lang w:val="fr-FR"/>
              </w:rPr>
            </w:pPr>
            <w:r w:rsidRPr="00DB7079">
              <w:rPr>
                <w:rFonts w:eastAsia="Calibri" w:cs="Times New Roman"/>
                <w:sz w:val="18"/>
                <w:szCs w:val="18"/>
                <w:lang w:val="fr-FR"/>
              </w:rPr>
              <w:t>Industrie pre-control</w:t>
            </w:r>
          </w:p>
        </w:tc>
        <w:tc>
          <w:tcPr>
            <w:tcW w:w="0" w:type="dxa"/>
            <w:hideMark/>
          </w:tcPr>
          <w:p w14:paraId="50981780"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0 %</w:t>
            </w:r>
          </w:p>
        </w:tc>
        <w:tc>
          <w:tcPr>
            <w:tcW w:w="0" w:type="dxa"/>
            <w:hideMark/>
          </w:tcPr>
          <w:p w14:paraId="75CA72EC"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0 %</w:t>
            </w:r>
          </w:p>
        </w:tc>
        <w:tc>
          <w:tcPr>
            <w:tcW w:w="1418" w:type="dxa"/>
            <w:hideMark/>
          </w:tcPr>
          <w:p w14:paraId="72A7B760"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0 %</w:t>
            </w:r>
          </w:p>
        </w:tc>
      </w:tr>
      <w:tr w:rsidR="00DE0675" w:rsidRPr="00DB7079" w14:paraId="26DC09BB" w14:textId="77777777" w:rsidTr="00DE0675">
        <w:trPr>
          <w:trHeight w:val="300"/>
          <w:jc w:val="center"/>
        </w:trPr>
        <w:tc>
          <w:tcPr>
            <w:cnfStyle w:val="001000000000" w:firstRow="0" w:lastRow="0" w:firstColumn="1" w:lastColumn="0" w:oddVBand="0" w:evenVBand="0" w:oddHBand="0" w:evenHBand="0" w:firstRowFirstColumn="0" w:firstRowLastColumn="0" w:lastRowFirstColumn="0" w:lastRowLastColumn="0"/>
            <w:tcW w:w="2410" w:type="dxa"/>
            <w:hideMark/>
          </w:tcPr>
          <w:p w14:paraId="63790E4A" w14:textId="77777777" w:rsidR="00DE0675" w:rsidRPr="00DB7079" w:rsidRDefault="00DE0675" w:rsidP="00DE0675">
            <w:pPr>
              <w:jc w:val="center"/>
              <w:rPr>
                <w:rFonts w:eastAsia="Calibri" w:cs="Times New Roman"/>
                <w:sz w:val="18"/>
                <w:szCs w:val="18"/>
                <w:lang w:val="fr-FR"/>
              </w:rPr>
            </w:pPr>
            <w:r w:rsidRPr="00DB7079">
              <w:rPr>
                <w:rFonts w:eastAsia="Calibri" w:cs="Times New Roman"/>
                <w:sz w:val="18"/>
                <w:szCs w:val="18"/>
                <w:lang w:val="fr-FR"/>
              </w:rPr>
              <w:t>Industrie stage I</w:t>
            </w:r>
          </w:p>
        </w:tc>
        <w:tc>
          <w:tcPr>
            <w:tcW w:w="1701" w:type="dxa"/>
            <w:hideMark/>
          </w:tcPr>
          <w:p w14:paraId="36261A21"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0 %</w:t>
            </w:r>
          </w:p>
        </w:tc>
        <w:tc>
          <w:tcPr>
            <w:tcW w:w="1701" w:type="dxa"/>
            <w:hideMark/>
          </w:tcPr>
          <w:p w14:paraId="6EC53762"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0 %</w:t>
            </w:r>
          </w:p>
        </w:tc>
        <w:tc>
          <w:tcPr>
            <w:tcW w:w="1418" w:type="dxa"/>
            <w:hideMark/>
          </w:tcPr>
          <w:p w14:paraId="1EEA8AD0"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0 %</w:t>
            </w:r>
          </w:p>
        </w:tc>
      </w:tr>
      <w:tr w:rsidR="00DE0675" w:rsidRPr="00DB7079" w14:paraId="74EE9468" w14:textId="77777777" w:rsidTr="00DE0675">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dxa"/>
            <w:hideMark/>
          </w:tcPr>
          <w:p w14:paraId="626E1F4D" w14:textId="77777777" w:rsidR="00DE0675" w:rsidRPr="00DB7079" w:rsidRDefault="00DE0675" w:rsidP="00DE0675">
            <w:pPr>
              <w:jc w:val="center"/>
              <w:rPr>
                <w:rFonts w:eastAsia="Calibri" w:cs="Times New Roman"/>
                <w:sz w:val="18"/>
                <w:szCs w:val="18"/>
                <w:lang w:val="fr-FR"/>
              </w:rPr>
            </w:pPr>
            <w:r w:rsidRPr="00DB7079">
              <w:rPr>
                <w:rFonts w:eastAsia="Calibri" w:cs="Times New Roman"/>
                <w:sz w:val="18"/>
                <w:szCs w:val="18"/>
                <w:lang w:val="fr-FR"/>
              </w:rPr>
              <w:t>Industrie stage II</w:t>
            </w:r>
          </w:p>
        </w:tc>
        <w:tc>
          <w:tcPr>
            <w:tcW w:w="0" w:type="dxa"/>
            <w:hideMark/>
          </w:tcPr>
          <w:p w14:paraId="35B3BB0B"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0 %</w:t>
            </w:r>
          </w:p>
        </w:tc>
        <w:tc>
          <w:tcPr>
            <w:tcW w:w="0" w:type="dxa"/>
            <w:hideMark/>
          </w:tcPr>
          <w:p w14:paraId="4B1B6851"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0 %</w:t>
            </w:r>
          </w:p>
        </w:tc>
        <w:tc>
          <w:tcPr>
            <w:tcW w:w="1418" w:type="dxa"/>
            <w:hideMark/>
          </w:tcPr>
          <w:p w14:paraId="757DC4AA"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0 %</w:t>
            </w:r>
          </w:p>
        </w:tc>
      </w:tr>
      <w:tr w:rsidR="00DE0675" w:rsidRPr="00DB7079" w14:paraId="27E4F3A2" w14:textId="77777777" w:rsidTr="00DE0675">
        <w:trPr>
          <w:trHeight w:val="300"/>
          <w:jc w:val="center"/>
        </w:trPr>
        <w:tc>
          <w:tcPr>
            <w:cnfStyle w:val="001000000000" w:firstRow="0" w:lastRow="0" w:firstColumn="1" w:lastColumn="0" w:oddVBand="0" w:evenVBand="0" w:oddHBand="0" w:evenHBand="0" w:firstRowFirstColumn="0" w:firstRowLastColumn="0" w:lastRowFirstColumn="0" w:lastRowLastColumn="0"/>
            <w:tcW w:w="2410" w:type="dxa"/>
            <w:hideMark/>
          </w:tcPr>
          <w:p w14:paraId="7FC05449" w14:textId="77777777" w:rsidR="00DE0675" w:rsidRPr="00DB7079" w:rsidRDefault="00DE0675" w:rsidP="00DE0675">
            <w:pPr>
              <w:jc w:val="center"/>
              <w:rPr>
                <w:rFonts w:eastAsia="Calibri" w:cs="Times New Roman"/>
                <w:sz w:val="18"/>
                <w:szCs w:val="18"/>
                <w:lang w:val="fr-FR"/>
              </w:rPr>
            </w:pPr>
            <w:r w:rsidRPr="00DB7079">
              <w:rPr>
                <w:rFonts w:eastAsia="Calibri" w:cs="Times New Roman"/>
                <w:sz w:val="18"/>
                <w:szCs w:val="18"/>
                <w:lang w:val="fr-FR"/>
              </w:rPr>
              <w:t>Industrie stage IIIA</w:t>
            </w:r>
          </w:p>
        </w:tc>
        <w:tc>
          <w:tcPr>
            <w:tcW w:w="1701" w:type="dxa"/>
            <w:hideMark/>
          </w:tcPr>
          <w:p w14:paraId="106E7420"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12 %</w:t>
            </w:r>
          </w:p>
        </w:tc>
        <w:tc>
          <w:tcPr>
            <w:tcW w:w="1701" w:type="dxa"/>
            <w:hideMark/>
          </w:tcPr>
          <w:p w14:paraId="7869AFFC"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23 %</w:t>
            </w:r>
          </w:p>
        </w:tc>
        <w:tc>
          <w:tcPr>
            <w:tcW w:w="1418" w:type="dxa"/>
            <w:hideMark/>
          </w:tcPr>
          <w:p w14:paraId="099157E0"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14 %</w:t>
            </w:r>
          </w:p>
        </w:tc>
      </w:tr>
      <w:tr w:rsidR="00DE0675" w:rsidRPr="00DB7079" w14:paraId="0A444921" w14:textId="77777777" w:rsidTr="00DE0675">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dxa"/>
            <w:hideMark/>
          </w:tcPr>
          <w:p w14:paraId="15635DBA" w14:textId="77777777" w:rsidR="00DE0675" w:rsidRPr="00DB7079" w:rsidRDefault="00DE0675" w:rsidP="00DE0675">
            <w:pPr>
              <w:jc w:val="center"/>
              <w:rPr>
                <w:rFonts w:eastAsia="Calibri" w:cs="Times New Roman"/>
                <w:sz w:val="18"/>
                <w:szCs w:val="18"/>
                <w:lang w:val="fr-FR"/>
              </w:rPr>
            </w:pPr>
            <w:r w:rsidRPr="00DB7079">
              <w:rPr>
                <w:rFonts w:eastAsia="Calibri" w:cs="Times New Roman"/>
                <w:sz w:val="18"/>
                <w:szCs w:val="18"/>
                <w:lang w:val="fr-FR"/>
              </w:rPr>
              <w:t>Industrie stage IIIB</w:t>
            </w:r>
          </w:p>
        </w:tc>
        <w:tc>
          <w:tcPr>
            <w:tcW w:w="0" w:type="dxa"/>
            <w:hideMark/>
          </w:tcPr>
          <w:p w14:paraId="200F742D"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19 %</w:t>
            </w:r>
          </w:p>
        </w:tc>
        <w:tc>
          <w:tcPr>
            <w:tcW w:w="0" w:type="dxa"/>
            <w:hideMark/>
          </w:tcPr>
          <w:p w14:paraId="0BE8A064"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15 %</w:t>
            </w:r>
          </w:p>
        </w:tc>
        <w:tc>
          <w:tcPr>
            <w:tcW w:w="1418" w:type="dxa"/>
            <w:hideMark/>
          </w:tcPr>
          <w:p w14:paraId="765DDF16"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25 %</w:t>
            </w:r>
          </w:p>
        </w:tc>
      </w:tr>
      <w:tr w:rsidR="00DE0675" w:rsidRPr="00DB7079" w14:paraId="10343544" w14:textId="77777777" w:rsidTr="00DE0675">
        <w:trPr>
          <w:trHeight w:val="300"/>
          <w:jc w:val="center"/>
        </w:trPr>
        <w:tc>
          <w:tcPr>
            <w:cnfStyle w:val="001000000000" w:firstRow="0" w:lastRow="0" w:firstColumn="1" w:lastColumn="0" w:oddVBand="0" w:evenVBand="0" w:oddHBand="0" w:evenHBand="0" w:firstRowFirstColumn="0" w:firstRowLastColumn="0" w:lastRowFirstColumn="0" w:lastRowLastColumn="0"/>
            <w:tcW w:w="2410" w:type="dxa"/>
            <w:hideMark/>
          </w:tcPr>
          <w:p w14:paraId="78B62D75" w14:textId="77777777" w:rsidR="00DE0675" w:rsidRPr="00DB7079" w:rsidRDefault="00DE0675" w:rsidP="00DE0675">
            <w:pPr>
              <w:jc w:val="center"/>
              <w:rPr>
                <w:rFonts w:eastAsia="Calibri" w:cs="Times New Roman"/>
                <w:sz w:val="18"/>
                <w:szCs w:val="18"/>
                <w:lang w:val="fr-FR"/>
              </w:rPr>
            </w:pPr>
            <w:r w:rsidRPr="00DB7079">
              <w:rPr>
                <w:rFonts w:eastAsia="Calibri" w:cs="Times New Roman"/>
                <w:sz w:val="18"/>
                <w:szCs w:val="18"/>
                <w:lang w:val="fr-FR"/>
              </w:rPr>
              <w:t>Industrie stage IV</w:t>
            </w:r>
          </w:p>
        </w:tc>
        <w:tc>
          <w:tcPr>
            <w:tcW w:w="1701" w:type="dxa"/>
            <w:hideMark/>
          </w:tcPr>
          <w:p w14:paraId="7FFAE3BA"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0 %</w:t>
            </w:r>
          </w:p>
        </w:tc>
        <w:tc>
          <w:tcPr>
            <w:tcW w:w="1701" w:type="dxa"/>
            <w:hideMark/>
          </w:tcPr>
          <w:p w14:paraId="56FF4B15"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15 %</w:t>
            </w:r>
          </w:p>
        </w:tc>
        <w:tc>
          <w:tcPr>
            <w:tcW w:w="1418" w:type="dxa"/>
            <w:hideMark/>
          </w:tcPr>
          <w:p w14:paraId="1AF04FDB" w14:textId="77777777" w:rsidR="00DE0675" w:rsidRPr="00DB7079" w:rsidRDefault="00DE0675" w:rsidP="00DE0675">
            <w:pPr>
              <w:jc w:val="center"/>
              <w:cnfStyle w:val="000000000000" w:firstRow="0" w:lastRow="0" w:firstColumn="0" w:lastColumn="0" w:oddVBand="0" w:evenVBand="0" w:oddHBand="0"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25 %</w:t>
            </w:r>
          </w:p>
        </w:tc>
      </w:tr>
      <w:tr w:rsidR="00DE0675" w:rsidRPr="00DB7079" w14:paraId="1F30C5CD" w14:textId="77777777" w:rsidTr="00DE0675">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410" w:type="dxa"/>
          </w:tcPr>
          <w:p w14:paraId="3DEC27BA" w14:textId="77777777" w:rsidR="00DE0675" w:rsidRPr="00DB7079" w:rsidRDefault="00DE0675" w:rsidP="00DE0675">
            <w:pPr>
              <w:jc w:val="center"/>
              <w:rPr>
                <w:rFonts w:eastAsia="Calibri" w:cs="Times New Roman"/>
                <w:sz w:val="18"/>
                <w:szCs w:val="18"/>
                <w:lang w:val="fr-FR"/>
              </w:rPr>
            </w:pPr>
            <w:r w:rsidRPr="00DB7079">
              <w:rPr>
                <w:rFonts w:eastAsia="Calibri" w:cs="Times New Roman"/>
                <w:sz w:val="18"/>
                <w:szCs w:val="18"/>
                <w:lang w:val="fr-FR"/>
              </w:rPr>
              <w:t>Industrie stage V</w:t>
            </w:r>
          </w:p>
        </w:tc>
        <w:tc>
          <w:tcPr>
            <w:tcW w:w="1701" w:type="dxa"/>
          </w:tcPr>
          <w:p w14:paraId="27BCE2FD"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0 %</w:t>
            </w:r>
          </w:p>
        </w:tc>
        <w:tc>
          <w:tcPr>
            <w:tcW w:w="1701" w:type="dxa"/>
          </w:tcPr>
          <w:p w14:paraId="145CC447"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15 %</w:t>
            </w:r>
          </w:p>
        </w:tc>
        <w:tc>
          <w:tcPr>
            <w:tcW w:w="1418" w:type="dxa"/>
          </w:tcPr>
          <w:p w14:paraId="45E28C65" w14:textId="77777777" w:rsidR="00DE0675" w:rsidRPr="00DB7079" w:rsidRDefault="00DE0675" w:rsidP="00DE0675">
            <w:pPr>
              <w:jc w:val="center"/>
              <w:cnfStyle w:val="000000100000" w:firstRow="0" w:lastRow="0" w:firstColumn="0" w:lastColumn="0" w:oddVBand="0" w:evenVBand="0" w:oddHBand="1"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25 %</w:t>
            </w:r>
          </w:p>
        </w:tc>
      </w:tr>
    </w:tbl>
    <w:p w14:paraId="2D210B69"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Arial"/>
          <w:szCs w:val="20"/>
          <w:lang w:val="fr-FR" w:eastAsia="en-US"/>
        </w:rPr>
      </w:pPr>
    </w:p>
    <w:p w14:paraId="67BF8EFD" w14:textId="77777777" w:rsidR="00DE0675" w:rsidRPr="00DB7079" w:rsidRDefault="00DE0675" w:rsidP="00DE0675">
      <w:pPr>
        <w:rPr>
          <w:rFonts w:ascii="Calibri" w:eastAsia="Calibri" w:hAnsi="Calibri" w:cs="Times New Roman"/>
          <w:szCs w:val="20"/>
          <w:lang w:val="fr-FR" w:eastAsia="en-US"/>
        </w:rPr>
      </w:pPr>
      <w:r w:rsidRPr="00DB7079">
        <w:rPr>
          <w:rFonts w:ascii="Calibri" w:eastAsia="Calibri" w:hAnsi="Calibri" w:cs="Times New Roman"/>
          <w:szCs w:val="20"/>
          <w:lang w:val="fr-FR" w:eastAsia="en-US"/>
        </w:rPr>
        <w:t>Le stage IIIA peut être assimilé au stage Euro III des véhicules lourds, le stage IIIB au stage Euro V (P&gt;130 kW) et le stage IV au stage Euro VI. Les pourcentages de réduction sont issus des projections en conditions de conduites du Tableau 5 du rapport TNO. Le document indique qu'il n'y a plus de gain en réduction de NOx pour le stage Euro VI (soit stage IV en EMNR).</w:t>
      </w:r>
    </w:p>
    <w:p w14:paraId="3ADD6391" w14:textId="77777777" w:rsidR="00DE0675" w:rsidRPr="00DB7079" w:rsidRDefault="00DE0675" w:rsidP="00DE0675">
      <w:pPr>
        <w:rPr>
          <w:rFonts w:ascii="Calibri" w:eastAsia="Calibri" w:hAnsi="Calibri" w:cs="Times New Roman"/>
          <w:szCs w:val="20"/>
          <w:lang w:val="fr-FR" w:eastAsia="en-US"/>
        </w:rPr>
      </w:pPr>
      <w:r w:rsidRPr="00DB7079">
        <w:rPr>
          <w:rFonts w:ascii="Calibri" w:eastAsia="Calibri" w:hAnsi="Calibri" w:cs="Times New Roman"/>
          <w:szCs w:val="20"/>
          <w:lang w:val="fr-FR" w:eastAsia="en-US"/>
        </w:rPr>
        <w:t>Les réductions proviennent du Tableau 2 de ce rapport en assimilant HC aux COVNM. On maintient la réduction du CO du stage IIIB aux stages IV et V.</w:t>
      </w:r>
    </w:p>
    <w:p w14:paraId="5A417B7B" w14:textId="77777777" w:rsidR="00DE0675" w:rsidRPr="00DB7079" w:rsidRDefault="00DE0675" w:rsidP="00DE0675">
      <w:pPr>
        <w:rPr>
          <w:rFonts w:ascii="Calibri" w:eastAsia="Calibri" w:hAnsi="Calibri" w:cs="Times New Roman"/>
          <w:szCs w:val="20"/>
          <w:lang w:val="fr-FR" w:eastAsia="en-US"/>
        </w:rPr>
      </w:pPr>
      <w:r w:rsidRPr="00DB7079">
        <w:rPr>
          <w:rFonts w:ascii="Calibri" w:eastAsia="Calibri" w:hAnsi="Calibri" w:cs="Times New Roman"/>
          <w:szCs w:val="20"/>
          <w:lang w:val="fr-FR" w:eastAsia="en-US"/>
        </w:rPr>
        <w:t>Pour les réductions de COVNM, l'information du stage correspondant au stage Euro V n'est pas disponible, on l'assimile donc au stage Euro IV par défaut. On considère par manque d'information que la réduction des COVNM est similaire aux stages IV et V par rapport au stage IIIB.</w:t>
      </w:r>
    </w:p>
    <w:p w14:paraId="13EB06EA" w14:textId="77777777" w:rsidR="00DE0675" w:rsidRPr="00DB7079" w:rsidRDefault="00DE0675" w:rsidP="00DE0675">
      <w:pPr>
        <w:rPr>
          <w:rFonts w:ascii="Calibri" w:eastAsia="Calibri" w:hAnsi="Calibri" w:cs="Times New Roman"/>
          <w:i/>
          <w:szCs w:val="20"/>
          <w:u w:val="single"/>
          <w:lang w:val="fr-FR" w:eastAsia="en-US"/>
        </w:rPr>
      </w:pPr>
      <w:r w:rsidRPr="00DB7079">
        <w:rPr>
          <w:rFonts w:ascii="Calibri" w:eastAsia="Calibri" w:hAnsi="Calibri" w:cs="Times New Roman"/>
          <w:szCs w:val="20"/>
          <w:lang w:val="fr-FR" w:eastAsia="en-US"/>
        </w:rPr>
        <w:t xml:space="preserve">Les émissions de </w:t>
      </w:r>
      <w:r w:rsidRPr="00DB7079">
        <w:rPr>
          <w:rFonts w:ascii="Calibri" w:eastAsia="Calibri" w:hAnsi="Calibri" w:cs="Arial"/>
          <w:szCs w:val="20"/>
          <w:lang w:val="fr-FR" w:eastAsia="en-US"/>
        </w:rPr>
        <w:t>NO</w:t>
      </w:r>
      <w:r w:rsidRPr="00DB7079">
        <w:rPr>
          <w:rFonts w:ascii="Calibri" w:eastAsia="Calibri" w:hAnsi="Calibri" w:cs="Arial"/>
          <w:szCs w:val="20"/>
          <w:vertAlign w:val="subscript"/>
          <w:lang w:val="fr-FR" w:eastAsia="en-US"/>
        </w:rPr>
        <w:t>x</w:t>
      </w:r>
      <w:r w:rsidRPr="00DB7079">
        <w:rPr>
          <w:rFonts w:ascii="Calibri" w:eastAsia="Calibri" w:hAnsi="Calibri" w:cs="Arial"/>
          <w:szCs w:val="20"/>
          <w:lang w:val="fr-FR" w:eastAsia="en-US"/>
        </w:rPr>
        <w:t xml:space="preserve">, CO et COVNM </w:t>
      </w:r>
      <w:r w:rsidRPr="00DB7079">
        <w:rPr>
          <w:rFonts w:ascii="Calibri" w:eastAsia="Calibri" w:hAnsi="Calibri" w:cs="Times New Roman"/>
          <w:szCs w:val="20"/>
          <w:lang w:val="fr-FR" w:eastAsia="en-US"/>
        </w:rPr>
        <w:t>sont calculées selon la formule des lignes directrices 2006 du GIEC-Vol.2, Ch.2, équation 2.1. La méthode utilisée pour ces gaz est une approche de Niveau T2.</w:t>
      </w:r>
    </w:p>
    <w:p w14:paraId="3A7509C9"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Arial"/>
          <w:szCs w:val="20"/>
          <w:lang w:val="fr-FR" w:eastAsia="en-US"/>
        </w:rPr>
      </w:pPr>
    </w:p>
    <w:p w14:paraId="37054880" w14:textId="77777777" w:rsidR="00DE0675" w:rsidRPr="00DB7079" w:rsidRDefault="00DE0675" w:rsidP="00DE0675">
      <w:pPr>
        <w:jc w:val="center"/>
        <w:rPr>
          <w:rFonts w:ascii="Calibri" w:eastAsia="Times New Roman" w:hAnsi="Calibri" w:cs="Arial"/>
          <w:szCs w:val="20"/>
          <w:lang w:val="fr-FR" w:eastAsia="en-US"/>
        </w:rPr>
      </w:pPr>
      <m:oMathPara>
        <m:oMath>
          <m:r>
            <w:rPr>
              <w:rFonts w:ascii="Cambria Math" w:eastAsia="Calibri" w:hAnsi="Cambria Math" w:cs="Times New Roman"/>
              <w:szCs w:val="20"/>
              <w:lang w:val="fr-FR" w:eastAsia="en-US"/>
            </w:rPr>
            <m:t xml:space="preserve">Emissions </m:t>
          </m:r>
          <m:r>
            <w:rPr>
              <w:rFonts w:ascii="Cambria Math" w:eastAsia="Calibri" w:hAnsi="Cambria Math" w:cs="Times New Roman"/>
              <w:szCs w:val="20"/>
              <w:vertAlign w:val="subscript"/>
              <w:lang w:val="fr-FR" w:eastAsia="en-US"/>
            </w:rPr>
            <m:t>α GTL</m:t>
          </m:r>
          <m:r>
            <w:rPr>
              <w:rFonts w:ascii="Cambria Math" w:eastAsia="Calibri" w:hAnsi="Cambria Math" w:cs="Times New Roman"/>
              <w:szCs w:val="20"/>
              <w:lang w:val="fr-FR" w:eastAsia="en-US"/>
            </w:rPr>
            <m:t>(kt)=Consommation  GTL</m:t>
          </m:r>
          <m:d>
            <m:dPr>
              <m:ctrlPr>
                <w:rPr>
                  <w:rFonts w:ascii="Cambria Math" w:eastAsia="Calibri" w:hAnsi="Cambria Math" w:cs="Times New Roman"/>
                  <w:i/>
                  <w:szCs w:val="20"/>
                  <w:lang w:val="fr-FR" w:eastAsia="en-US"/>
                </w:rPr>
              </m:ctrlPr>
            </m:dPr>
            <m:e>
              <m:r>
                <w:rPr>
                  <w:rFonts w:ascii="Cambria Math" w:eastAsia="Calibri" w:hAnsi="Cambria Math" w:cs="Times New Roman"/>
                  <w:szCs w:val="20"/>
                  <w:lang w:val="fr-FR" w:eastAsia="en-US"/>
                </w:rPr>
                <m:t>TJ</m:t>
              </m:r>
            </m:e>
          </m:d>
          <m:r>
            <w:rPr>
              <w:rFonts w:ascii="Cambria Math" w:eastAsia="Calibri" w:hAnsi="Cambria Math" w:cs="Times New Roman"/>
              <w:szCs w:val="20"/>
              <w:lang w:val="fr-FR" w:eastAsia="en-US"/>
            </w:rPr>
            <m:t xml:space="preserve">  x  FE </m:t>
          </m:r>
          <m:r>
            <w:rPr>
              <w:rFonts w:ascii="Cambria Math" w:eastAsia="Calibri" w:hAnsi="Cambria Math" w:cs="Times New Roman"/>
              <w:szCs w:val="20"/>
              <w:vertAlign w:val="subscript"/>
              <w:lang w:val="fr-FR" w:eastAsia="en-US"/>
            </w:rPr>
            <m:t>α GTL</m:t>
          </m:r>
          <m:r>
            <w:rPr>
              <w:rFonts w:ascii="Cambria Math" w:eastAsia="Calibri" w:hAnsi="Cambria Math" w:cs="Times New Roman"/>
              <w:szCs w:val="20"/>
              <w:lang w:val="fr-FR" w:eastAsia="en-US"/>
            </w:rPr>
            <m:t xml:space="preserve"> (kg/TJ)  x  </m:t>
          </m:r>
          <m:sSup>
            <m:sSupPr>
              <m:ctrlPr>
                <w:rPr>
                  <w:rFonts w:ascii="Cambria Math" w:eastAsia="Calibri" w:hAnsi="Cambria Math" w:cs="Times New Roman"/>
                  <w:i/>
                  <w:szCs w:val="20"/>
                  <w:lang w:val="fr-FR" w:eastAsia="en-US"/>
                </w:rPr>
              </m:ctrlPr>
            </m:sSupPr>
            <m:e>
              <m:r>
                <w:rPr>
                  <w:rFonts w:ascii="Cambria Math" w:eastAsia="Calibri" w:hAnsi="Cambria Math" w:cs="Times New Roman"/>
                  <w:szCs w:val="20"/>
                  <w:lang w:val="fr-FR" w:eastAsia="en-US"/>
                </w:rPr>
                <m:t>10</m:t>
              </m:r>
            </m:e>
            <m:sup>
              <m:r>
                <w:rPr>
                  <w:rFonts w:ascii="Cambria Math" w:eastAsia="Calibri" w:hAnsi="Cambria Math" w:cs="Times New Roman"/>
                  <w:szCs w:val="20"/>
                  <w:lang w:val="fr-FR" w:eastAsia="en-US"/>
                </w:rPr>
                <m:t>-6</m:t>
              </m:r>
            </m:sup>
          </m:sSup>
        </m:oMath>
      </m:oMathPara>
    </w:p>
    <w:p w14:paraId="60BB203A" w14:textId="77777777" w:rsidR="00DE0675" w:rsidRPr="00DB7079" w:rsidRDefault="00DE0675" w:rsidP="00DE0675">
      <w:pPr>
        <w:rPr>
          <w:rFonts w:ascii="Calibri" w:eastAsia="Calibri" w:hAnsi="Calibri" w:cs="Arial"/>
          <w:szCs w:val="20"/>
          <w:lang w:val="fr-FR" w:eastAsia="en-US"/>
        </w:rPr>
      </w:pPr>
    </w:p>
    <w:p w14:paraId="05D04716"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Arial"/>
          <w:szCs w:val="20"/>
          <w:lang w:val="fr-FR" w:eastAsia="en-US"/>
        </w:rPr>
      </w:pPr>
      <w:r w:rsidRPr="00DB7079">
        <w:rPr>
          <w:rFonts w:ascii="Calibri" w:eastAsia="Calibri" w:hAnsi="Calibri" w:cs="Arial"/>
          <w:szCs w:val="20"/>
          <w:lang w:val="fr-FR" w:eastAsia="en-US"/>
        </w:rPr>
        <w:t>Avec :  - α = NO</w:t>
      </w:r>
      <w:r w:rsidRPr="00DB7079">
        <w:rPr>
          <w:rFonts w:ascii="Calibri" w:eastAsia="Calibri" w:hAnsi="Calibri" w:cs="Arial"/>
          <w:szCs w:val="20"/>
          <w:vertAlign w:val="subscript"/>
          <w:lang w:val="fr-FR" w:eastAsia="en-US"/>
        </w:rPr>
        <w:t>x</w:t>
      </w:r>
      <w:r w:rsidRPr="00DB7079">
        <w:rPr>
          <w:rFonts w:ascii="Calibri" w:eastAsia="Calibri" w:hAnsi="Calibri" w:cs="Arial"/>
          <w:szCs w:val="20"/>
          <w:lang w:val="fr-FR" w:eastAsia="en-US"/>
        </w:rPr>
        <w:t>, CO, COVNM.</w:t>
      </w:r>
    </w:p>
    <w:p w14:paraId="2243CDB1"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Arial"/>
          <w:szCs w:val="20"/>
          <w:lang w:val="fr-FR" w:eastAsia="en-US"/>
        </w:rPr>
      </w:pPr>
    </w:p>
    <w:p w14:paraId="1E36C9B5"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Arial"/>
          <w:szCs w:val="20"/>
          <w:lang w:val="fr-FR" w:eastAsia="en-US"/>
        </w:rPr>
      </w:pPr>
    </w:p>
    <w:p w14:paraId="36E4E664" w14:textId="77777777" w:rsidR="00DE0675" w:rsidRPr="00DB7079" w:rsidRDefault="00DE0675" w:rsidP="00DE0675">
      <w:pPr>
        <w:pStyle w:val="Sous-titre"/>
        <w:rPr>
          <w:lang w:val="fr-FR"/>
        </w:rPr>
      </w:pPr>
      <w:r w:rsidRPr="00DB7079">
        <w:rPr>
          <w:lang w:val="fr-FR"/>
        </w:rPr>
        <w:tab/>
        <w:t>Calcul des émissions de SO</w:t>
      </w:r>
      <w:r w:rsidRPr="00DB7079">
        <w:rPr>
          <w:vertAlign w:val="subscript"/>
          <w:lang w:val="fr-FR"/>
        </w:rPr>
        <w:t>2</w:t>
      </w:r>
    </w:p>
    <w:p w14:paraId="066768AB"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Arial"/>
          <w:szCs w:val="20"/>
          <w:lang w:val="fr-FR" w:eastAsia="en-US"/>
        </w:rPr>
      </w:pPr>
      <w:r w:rsidRPr="00DB7079">
        <w:rPr>
          <w:rFonts w:ascii="Calibri" w:eastAsia="Calibri" w:hAnsi="Calibri" w:cs="Arial"/>
          <w:szCs w:val="20"/>
          <w:lang w:val="fr-FR" w:eastAsia="en-US"/>
        </w:rPr>
        <w:t>Aucune émission de SO</w:t>
      </w:r>
      <w:r w:rsidRPr="00DB7079">
        <w:rPr>
          <w:rFonts w:ascii="Calibri" w:eastAsia="Calibri" w:hAnsi="Calibri" w:cs="Arial"/>
          <w:szCs w:val="20"/>
          <w:vertAlign w:val="subscript"/>
          <w:lang w:val="fr-FR" w:eastAsia="en-US"/>
        </w:rPr>
        <w:t>2</w:t>
      </w:r>
      <w:r w:rsidRPr="00DB7079">
        <w:rPr>
          <w:rFonts w:ascii="Calibri" w:eastAsia="Calibri" w:hAnsi="Calibri" w:cs="Arial"/>
          <w:szCs w:val="20"/>
          <w:lang w:val="fr-FR" w:eastAsia="en-US"/>
        </w:rPr>
        <w:t xml:space="preserve"> n’est attendue lors de la combustion de GTL. Cette hypothèse repose sur l’étude de Kitano et al (2005), « Effects of GTL Fuel Properties on DI Diesel Combustion » </w:t>
      </w:r>
      <w:r w:rsidRPr="00DB7079">
        <w:rPr>
          <w:rFonts w:ascii="Calibri" w:eastAsia="Calibri" w:hAnsi="Calibri" w:cs="Times New Roman"/>
          <w:szCs w:val="20"/>
          <w:lang w:val="fr-FR" w:eastAsia="en-US"/>
        </w:rPr>
        <w:t xml:space="preserve">(source référence </w:t>
      </w:r>
      <w:r w:rsidRPr="00DB7079">
        <w:rPr>
          <w:rFonts w:eastAsiaTheme="minorHAnsi"/>
          <w:lang w:eastAsia="en-US"/>
        </w:rPr>
        <w:t>« E2-19 »)</w:t>
      </w:r>
      <w:r w:rsidRPr="00DB7079">
        <w:rPr>
          <w:rFonts w:ascii="Calibri" w:eastAsia="Calibri" w:hAnsi="Calibri" w:cs="Arial"/>
          <w:szCs w:val="20"/>
          <w:lang w:val="fr-FR" w:eastAsia="en-US"/>
        </w:rPr>
        <w:t xml:space="preserve">. </w:t>
      </w:r>
    </w:p>
    <w:p w14:paraId="48270F89"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Arial"/>
          <w:szCs w:val="20"/>
          <w:lang w:val="fr-FR" w:eastAsia="en-US"/>
        </w:rPr>
      </w:pPr>
    </w:p>
    <w:p w14:paraId="15C7949C" w14:textId="77777777" w:rsidR="00DE0675" w:rsidRPr="00DB7079" w:rsidRDefault="00DE0675" w:rsidP="00DE0675">
      <w:pPr>
        <w:pStyle w:val="Titre6"/>
        <w:numPr>
          <w:ilvl w:val="5"/>
          <w:numId w:val="23"/>
        </w:numPr>
        <w:rPr>
          <w:lang w:val="fr-FR"/>
        </w:rPr>
      </w:pPr>
      <w:r w:rsidRPr="00DB7079">
        <w:rPr>
          <w:lang w:val="fr-FR"/>
        </w:rPr>
        <w:t>Calcul des émissions de NH</w:t>
      </w:r>
      <w:r w:rsidRPr="00DB7079">
        <w:rPr>
          <w:vertAlign w:val="subscript"/>
          <w:lang w:val="fr-FR"/>
        </w:rPr>
        <w:t>3</w:t>
      </w:r>
    </w:p>
    <w:p w14:paraId="249CDCF2"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Arial"/>
          <w:szCs w:val="20"/>
          <w:lang w:val="fr-FR" w:eastAsia="en-US"/>
        </w:rPr>
      </w:pPr>
    </w:p>
    <w:p w14:paraId="30D4F333" w14:textId="77777777" w:rsidR="00DE0675" w:rsidRPr="00DB7079" w:rsidRDefault="00DE0675" w:rsidP="00DE0675">
      <w:pPr>
        <w:spacing w:after="120"/>
        <w:rPr>
          <w:rFonts w:ascii="Calibri" w:eastAsia="Calibri" w:hAnsi="Calibri" w:cs="Times New Roman"/>
          <w:szCs w:val="20"/>
          <w:lang w:val="fr-FR" w:eastAsia="en-US"/>
        </w:rPr>
      </w:pPr>
      <w:r w:rsidRPr="00DB7079">
        <w:rPr>
          <w:rFonts w:ascii="Calibri" w:eastAsia="Calibri" w:hAnsi="Calibri" w:cs="Times New Roman"/>
          <w:szCs w:val="20"/>
          <w:lang w:val="fr-FR" w:eastAsia="en-US"/>
        </w:rPr>
        <w:t>Les émissions de NH</w:t>
      </w:r>
      <w:r w:rsidRPr="00DB7079">
        <w:rPr>
          <w:rFonts w:ascii="Calibri" w:eastAsia="Calibri" w:hAnsi="Calibri" w:cs="Times New Roman"/>
          <w:szCs w:val="20"/>
          <w:vertAlign w:val="subscript"/>
          <w:lang w:val="fr-FR" w:eastAsia="en-US"/>
        </w:rPr>
        <w:t>3</w:t>
      </w:r>
      <w:r w:rsidRPr="00DB7079">
        <w:rPr>
          <w:rFonts w:ascii="Calibri" w:eastAsia="Calibri" w:hAnsi="Calibri" w:cs="Times New Roman"/>
          <w:szCs w:val="20"/>
          <w:lang w:val="fr-FR" w:eastAsia="en-US"/>
        </w:rPr>
        <w:t xml:space="preserve"> des sources mobiles sont estimées à partir des facteurs d’émission proposés dans le Guidebook EMEP / EEA [GB EMEP 2019 - 1A4 Non road mobile machinery - Table 3.1].</w:t>
      </w:r>
    </w:p>
    <w:p w14:paraId="7482C9B6" w14:textId="77777777" w:rsidR="00DE0675" w:rsidRPr="00DB7079" w:rsidRDefault="00DE0675" w:rsidP="00DE0675">
      <w:pPr>
        <w:rPr>
          <w:rFonts w:ascii="Calibri" w:eastAsia="Calibri" w:hAnsi="Calibri" w:cs="Times New Roman"/>
          <w:i/>
          <w:szCs w:val="20"/>
          <w:u w:val="single"/>
          <w:lang w:val="fr-FR" w:eastAsia="en-US"/>
        </w:rPr>
      </w:pPr>
      <w:r w:rsidRPr="00DB7079">
        <w:rPr>
          <w:rFonts w:ascii="Calibri" w:eastAsia="Calibri" w:hAnsi="Calibri" w:cs="Times New Roman"/>
          <w:szCs w:val="20"/>
          <w:lang w:val="fr-FR" w:eastAsia="en-US"/>
        </w:rPr>
        <w:t xml:space="preserve">Les émissions de </w:t>
      </w:r>
      <w:r w:rsidRPr="00DB7079">
        <w:rPr>
          <w:rFonts w:ascii="Calibri" w:eastAsia="Calibri" w:hAnsi="Calibri" w:cs="Arial"/>
          <w:szCs w:val="20"/>
          <w:lang w:val="fr-FR" w:eastAsia="en-US"/>
        </w:rPr>
        <w:t>NH</w:t>
      </w:r>
      <w:r w:rsidRPr="00DB7079">
        <w:rPr>
          <w:rFonts w:ascii="Calibri" w:eastAsia="Calibri" w:hAnsi="Calibri" w:cs="Arial"/>
          <w:szCs w:val="20"/>
          <w:vertAlign w:val="subscript"/>
          <w:lang w:val="fr-FR" w:eastAsia="en-US"/>
        </w:rPr>
        <w:t>3</w:t>
      </w:r>
      <w:r w:rsidRPr="00DB7079">
        <w:rPr>
          <w:rFonts w:ascii="Calibri" w:eastAsia="Calibri" w:hAnsi="Calibri" w:cs="Times New Roman"/>
          <w:szCs w:val="20"/>
          <w:lang w:val="fr-FR" w:eastAsia="en-US"/>
        </w:rPr>
        <w:t xml:space="preserve"> sont calculées selon la formule des lignes directrices 2006 du GIEC-Vol.2, Ch.2, équation 2.1. La méthode utilisée pour ce gaz est une approche de Niveau T1.</w:t>
      </w:r>
    </w:p>
    <w:p w14:paraId="58813151" w14:textId="77777777" w:rsidR="00DE0675" w:rsidRPr="00DB7079" w:rsidRDefault="00DE0675" w:rsidP="00DE0675">
      <w:pPr>
        <w:spacing w:after="120"/>
        <w:rPr>
          <w:rFonts w:ascii="Calibri" w:eastAsia="Calibri" w:hAnsi="Calibri" w:cs="Times New Roman"/>
          <w:szCs w:val="20"/>
          <w:lang w:val="fr-FR" w:eastAsia="en-US"/>
        </w:rPr>
      </w:pPr>
    </w:p>
    <w:p w14:paraId="6F4DE756" w14:textId="77777777" w:rsidR="00DE0675" w:rsidRPr="00DB7079" w:rsidRDefault="00DE0675" w:rsidP="00DE0675">
      <w:pPr>
        <w:rPr>
          <w:rFonts w:ascii="Calibri" w:eastAsia="Times New Roman" w:hAnsi="Calibri" w:cs="Times New Roman"/>
          <w:szCs w:val="20"/>
          <w:lang w:val="fr-FR" w:eastAsia="en-US"/>
        </w:rPr>
      </w:pPr>
      <m:oMathPara>
        <m:oMath>
          <m:r>
            <w:rPr>
              <w:rFonts w:ascii="Cambria Math" w:eastAsia="Calibri" w:hAnsi="Cambria Math" w:cs="Times New Roman"/>
              <w:szCs w:val="20"/>
              <w:lang w:val="fr-FR" w:eastAsia="en-US"/>
            </w:rPr>
            <m:t xml:space="preserve">Emissions </m:t>
          </m:r>
          <m:r>
            <w:rPr>
              <w:rFonts w:ascii="Cambria Math" w:eastAsia="Calibri" w:hAnsi="Cambria Math" w:cs="Times New Roman"/>
              <w:szCs w:val="20"/>
              <w:vertAlign w:val="subscript"/>
              <w:lang w:val="fr-FR" w:eastAsia="en-US"/>
            </w:rPr>
            <m:t>N</m:t>
          </m:r>
          <m:sSub>
            <m:sSubPr>
              <m:ctrlPr>
                <w:rPr>
                  <w:rFonts w:ascii="Cambria Math" w:eastAsia="Calibri" w:hAnsi="Cambria Math" w:cs="Times New Roman"/>
                  <w:i/>
                  <w:szCs w:val="20"/>
                  <w:vertAlign w:val="subscript"/>
                  <w:lang w:val="fr-FR" w:eastAsia="en-US"/>
                </w:rPr>
              </m:ctrlPr>
            </m:sSubPr>
            <m:e>
              <m:r>
                <w:rPr>
                  <w:rFonts w:ascii="Cambria Math" w:eastAsia="Calibri" w:hAnsi="Cambria Math" w:cs="Times New Roman"/>
                  <w:szCs w:val="20"/>
                  <w:vertAlign w:val="subscript"/>
                  <w:lang w:val="fr-FR" w:eastAsia="en-US"/>
                </w:rPr>
                <m:t>H</m:t>
              </m:r>
            </m:e>
            <m:sub>
              <m:r>
                <w:rPr>
                  <w:rFonts w:ascii="Cambria Math" w:eastAsia="Calibri" w:hAnsi="Cambria Math" w:cs="Times New Roman"/>
                  <w:szCs w:val="20"/>
                  <w:vertAlign w:val="subscript"/>
                  <w:lang w:val="fr-FR" w:eastAsia="en-US"/>
                </w:rPr>
                <m:t>3</m:t>
              </m:r>
            </m:sub>
          </m:sSub>
          <m:r>
            <w:rPr>
              <w:rFonts w:ascii="Cambria Math" w:eastAsia="Calibri" w:hAnsi="Cambria Math" w:cs="Times New Roman"/>
              <w:szCs w:val="20"/>
              <w:vertAlign w:val="subscript"/>
              <w:lang w:val="fr-FR" w:eastAsia="en-US"/>
            </w:rPr>
            <m:t xml:space="preserve"> GTL</m:t>
          </m:r>
          <m:d>
            <m:dPr>
              <m:ctrlPr>
                <w:rPr>
                  <w:rFonts w:ascii="Cambria Math" w:eastAsia="Calibri" w:hAnsi="Cambria Math" w:cs="Times New Roman"/>
                  <w:i/>
                  <w:szCs w:val="20"/>
                  <w:vertAlign w:val="subscript"/>
                  <w:lang w:val="fr-FR" w:eastAsia="en-US"/>
                </w:rPr>
              </m:ctrlPr>
            </m:dPr>
            <m:e>
              <m:r>
                <w:rPr>
                  <w:rFonts w:ascii="Cambria Math" w:eastAsia="Calibri" w:hAnsi="Cambria Math" w:cs="Times New Roman"/>
                  <w:szCs w:val="20"/>
                  <w:vertAlign w:val="subscript"/>
                  <w:lang w:val="fr-FR" w:eastAsia="en-US"/>
                </w:rPr>
                <m:t>kt</m:t>
              </m:r>
            </m:e>
          </m:d>
          <m:r>
            <w:rPr>
              <w:rFonts w:ascii="Cambria Math" w:eastAsia="Calibri" w:hAnsi="Cambria Math" w:cs="Times New Roman"/>
              <w:szCs w:val="20"/>
              <w:lang w:val="fr-FR" w:eastAsia="en-US"/>
            </w:rPr>
            <m:t xml:space="preserve">=Consommation GTL </m:t>
          </m:r>
          <m:d>
            <m:dPr>
              <m:ctrlPr>
                <w:rPr>
                  <w:rFonts w:ascii="Cambria Math" w:eastAsia="Calibri" w:hAnsi="Cambria Math" w:cs="Times New Roman"/>
                  <w:i/>
                  <w:szCs w:val="20"/>
                  <w:lang w:val="fr-FR" w:eastAsia="en-US"/>
                </w:rPr>
              </m:ctrlPr>
            </m:dPr>
            <m:e>
              <m:r>
                <w:rPr>
                  <w:rFonts w:ascii="Cambria Math" w:eastAsia="Calibri" w:hAnsi="Cambria Math" w:cs="Times New Roman"/>
                  <w:szCs w:val="20"/>
                  <w:lang w:val="fr-FR" w:eastAsia="en-US"/>
                </w:rPr>
                <m:t>TJ</m:t>
              </m:r>
            </m:e>
          </m:d>
          <m:r>
            <w:rPr>
              <w:rFonts w:ascii="Cambria Math" w:eastAsia="Calibri" w:hAnsi="Cambria Math" w:cs="Times New Roman"/>
              <w:szCs w:val="20"/>
              <w:lang w:val="fr-FR" w:eastAsia="en-US"/>
            </w:rPr>
            <m:t xml:space="preserve">  x  FE </m:t>
          </m:r>
          <m:r>
            <w:rPr>
              <w:rFonts w:ascii="Cambria Math" w:eastAsia="Calibri" w:hAnsi="Cambria Math" w:cs="Times New Roman"/>
              <w:szCs w:val="20"/>
              <w:vertAlign w:val="subscript"/>
              <w:lang w:val="fr-FR" w:eastAsia="en-US"/>
            </w:rPr>
            <m:t>N</m:t>
          </m:r>
          <m:sSub>
            <m:sSubPr>
              <m:ctrlPr>
                <w:rPr>
                  <w:rFonts w:ascii="Cambria Math" w:eastAsia="Calibri" w:hAnsi="Cambria Math" w:cs="Times New Roman"/>
                  <w:i/>
                  <w:szCs w:val="20"/>
                  <w:vertAlign w:val="subscript"/>
                  <w:lang w:val="fr-FR" w:eastAsia="en-US"/>
                </w:rPr>
              </m:ctrlPr>
            </m:sSubPr>
            <m:e>
              <m:r>
                <w:rPr>
                  <w:rFonts w:ascii="Cambria Math" w:eastAsia="Calibri" w:hAnsi="Cambria Math" w:cs="Times New Roman"/>
                  <w:szCs w:val="20"/>
                  <w:vertAlign w:val="subscript"/>
                  <w:lang w:val="fr-FR" w:eastAsia="en-US"/>
                </w:rPr>
                <m:t>H</m:t>
              </m:r>
            </m:e>
            <m:sub>
              <m:r>
                <w:rPr>
                  <w:rFonts w:ascii="Cambria Math" w:eastAsia="Calibri" w:hAnsi="Cambria Math" w:cs="Times New Roman"/>
                  <w:szCs w:val="20"/>
                  <w:vertAlign w:val="subscript"/>
                  <w:lang w:val="fr-FR" w:eastAsia="en-US"/>
                </w:rPr>
                <m:t>3</m:t>
              </m:r>
            </m:sub>
          </m:sSub>
          <m:r>
            <w:rPr>
              <w:rFonts w:ascii="Cambria Math" w:eastAsia="Calibri" w:hAnsi="Cambria Math" w:cs="Times New Roman"/>
              <w:szCs w:val="20"/>
              <w:vertAlign w:val="subscript"/>
              <w:lang w:val="fr-FR" w:eastAsia="en-US"/>
            </w:rPr>
            <m:t xml:space="preserve"> GTL</m:t>
          </m:r>
          <m:r>
            <w:rPr>
              <w:rFonts w:ascii="Cambria Math" w:eastAsia="Calibri" w:hAnsi="Cambria Math" w:cs="Times New Roman"/>
              <w:szCs w:val="20"/>
              <w:lang w:val="fr-FR" w:eastAsia="en-US"/>
            </w:rPr>
            <m:t xml:space="preserve"> (kg/TJ)  x  </m:t>
          </m:r>
          <m:sSup>
            <m:sSupPr>
              <m:ctrlPr>
                <w:rPr>
                  <w:rFonts w:ascii="Cambria Math" w:eastAsia="Calibri" w:hAnsi="Cambria Math" w:cs="Times New Roman"/>
                  <w:i/>
                  <w:szCs w:val="20"/>
                  <w:lang w:val="fr-FR" w:eastAsia="en-US"/>
                </w:rPr>
              </m:ctrlPr>
            </m:sSupPr>
            <m:e>
              <m:r>
                <w:rPr>
                  <w:rFonts w:ascii="Cambria Math" w:eastAsia="Calibri" w:hAnsi="Cambria Math" w:cs="Times New Roman"/>
                  <w:szCs w:val="20"/>
                  <w:lang w:val="fr-FR" w:eastAsia="en-US"/>
                </w:rPr>
                <m:t>10</m:t>
              </m:r>
            </m:e>
            <m:sup>
              <m:r>
                <w:rPr>
                  <w:rFonts w:ascii="Cambria Math" w:eastAsia="Calibri" w:hAnsi="Cambria Math" w:cs="Times New Roman"/>
                  <w:szCs w:val="20"/>
                  <w:lang w:val="fr-FR" w:eastAsia="en-US"/>
                </w:rPr>
                <m:t>-6</m:t>
              </m:r>
            </m:sup>
          </m:sSup>
        </m:oMath>
      </m:oMathPara>
    </w:p>
    <w:p w14:paraId="1AB0B233" w14:textId="77777777" w:rsidR="00DE0675" w:rsidRPr="00DB7079" w:rsidRDefault="00DE0675" w:rsidP="00DE0675">
      <w:pPr>
        <w:rPr>
          <w:rFonts w:ascii="Cambria Math" w:eastAsia="Calibri" w:hAnsi="Cambria Math" w:cs="Times New Roman"/>
          <w:szCs w:val="20"/>
          <w:lang w:val="fr-FR" w:eastAsia="en-US"/>
          <w:oMath/>
        </w:rPr>
      </w:pPr>
    </w:p>
    <w:p w14:paraId="07B10DFF" w14:textId="77777777" w:rsidR="00DE0675" w:rsidRPr="00DB7079" w:rsidRDefault="00DE0675" w:rsidP="00DE0675">
      <w:pPr>
        <w:ind w:left="4820" w:hanging="4820"/>
        <w:rPr>
          <w:rFonts w:ascii="Calibri" w:eastAsia="Calibri" w:hAnsi="Calibri" w:cs="Times New Roman"/>
          <w:szCs w:val="20"/>
          <w:lang w:eastAsia="en-US"/>
        </w:rPr>
      </w:pPr>
      <m:oMath>
        <m:r>
          <w:rPr>
            <w:rFonts w:ascii="Cambria Math" w:eastAsia="Calibri" w:hAnsi="Cambria Math" w:cs="Times New Roman"/>
            <w:szCs w:val="20"/>
            <w:lang w:val="fr-FR" w:eastAsia="en-US"/>
          </w:rPr>
          <m:t>FE</m:t>
        </m:r>
        <m:r>
          <w:rPr>
            <w:rFonts w:ascii="Cambria Math" w:eastAsia="Calibri" w:hAnsi="Cambria Math" w:cs="Times New Roman"/>
            <w:szCs w:val="20"/>
            <w:lang w:eastAsia="en-US"/>
          </w:rPr>
          <m:t xml:space="preserve"> </m:t>
        </m:r>
        <m:sSub>
          <m:sSubPr>
            <m:ctrlPr>
              <w:rPr>
                <w:rFonts w:ascii="Cambria Math" w:eastAsia="Calibri" w:hAnsi="Cambria Math" w:cs="Times New Roman"/>
                <w:i/>
                <w:szCs w:val="20"/>
                <w:vertAlign w:val="subscript"/>
                <w:lang w:val="fr-FR" w:eastAsia="en-US"/>
              </w:rPr>
            </m:ctrlPr>
          </m:sSubPr>
          <m:e>
            <m:r>
              <w:rPr>
                <w:rFonts w:ascii="Cambria Math" w:eastAsia="Calibri" w:hAnsi="Cambria Math" w:cs="Times New Roman"/>
                <w:szCs w:val="20"/>
                <w:vertAlign w:val="subscript"/>
                <w:lang w:val="fr-FR" w:eastAsia="en-US"/>
              </w:rPr>
              <m:t>NH</m:t>
            </m:r>
          </m:e>
          <m:sub>
            <m:r>
              <w:rPr>
                <w:rFonts w:ascii="Cambria Math" w:eastAsia="Calibri" w:hAnsi="Cambria Math" w:cs="Times New Roman"/>
                <w:szCs w:val="20"/>
                <w:vertAlign w:val="subscript"/>
                <w:lang w:eastAsia="en-US"/>
              </w:rPr>
              <m:t>3</m:t>
            </m:r>
          </m:sub>
        </m:sSub>
        <m:r>
          <w:rPr>
            <w:rFonts w:ascii="Cambria Math" w:eastAsia="Calibri" w:hAnsi="Cambria Math" w:cs="Times New Roman"/>
            <w:szCs w:val="20"/>
            <w:vertAlign w:val="subscript"/>
            <w:lang w:eastAsia="en-US"/>
          </w:rPr>
          <m:t xml:space="preserve"> </m:t>
        </m:r>
        <m:r>
          <w:rPr>
            <w:rFonts w:ascii="Cambria Math" w:eastAsia="Calibri" w:hAnsi="Cambria Math" w:cs="Times New Roman"/>
            <w:szCs w:val="20"/>
            <w:vertAlign w:val="subscript"/>
            <w:lang w:val="fr-FR" w:eastAsia="en-US"/>
          </w:rPr>
          <m:t>GTL</m:t>
        </m:r>
      </m:oMath>
      <w:r w:rsidRPr="00DB7079">
        <w:rPr>
          <w:rFonts w:ascii="Calibri" w:eastAsia="Calibri" w:hAnsi="Calibri" w:cs="Times New Roman"/>
          <w:szCs w:val="20"/>
          <w:lang w:eastAsia="en-US"/>
        </w:rPr>
        <w:t xml:space="preserve"> : 0,182 kg/TJ                       Guidebook EMEP/EEA 2019, 1A4 non-road mobile machinery – Table 3.1</w:t>
      </w:r>
    </w:p>
    <w:p w14:paraId="2E729D58"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Arial"/>
          <w:szCs w:val="20"/>
          <w:lang w:eastAsia="en-US"/>
        </w:rPr>
      </w:pPr>
    </w:p>
    <w:p w14:paraId="7E0B0B29"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Arial"/>
          <w:szCs w:val="20"/>
          <w:lang w:eastAsia="en-US"/>
        </w:rPr>
      </w:pPr>
    </w:p>
    <w:p w14:paraId="08B82E11" w14:textId="77777777" w:rsidR="00DE0675" w:rsidRPr="00DB7079" w:rsidRDefault="00DE0675" w:rsidP="00DE0675">
      <w:pPr>
        <w:pStyle w:val="Titre6"/>
        <w:numPr>
          <w:ilvl w:val="5"/>
          <w:numId w:val="23"/>
        </w:numPr>
        <w:rPr>
          <w:lang w:val="fr-FR"/>
        </w:rPr>
      </w:pPr>
      <w:r w:rsidRPr="00DB7079">
        <w:rPr>
          <w:lang w:val="fr-FR"/>
        </w:rPr>
        <w:t>Calcul des émissions de TSP</w:t>
      </w:r>
    </w:p>
    <w:p w14:paraId="1CCBF38E"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Arial"/>
          <w:szCs w:val="20"/>
          <w:lang w:val="fr-FR" w:eastAsia="en-US"/>
        </w:rPr>
      </w:pPr>
    </w:p>
    <w:p w14:paraId="574B5CF6" w14:textId="77777777" w:rsidR="00DE0675" w:rsidRPr="00DB7079" w:rsidRDefault="00DE0675" w:rsidP="00DE0675">
      <w:pPr>
        <w:spacing w:after="120"/>
        <w:rPr>
          <w:rFonts w:ascii="Calibri" w:eastAsia="Calibri" w:hAnsi="Calibri" w:cs="Times New Roman"/>
          <w:szCs w:val="20"/>
          <w:lang w:val="fr-FR" w:eastAsia="en-US"/>
        </w:rPr>
      </w:pPr>
      <w:r w:rsidRPr="00DB7079">
        <w:rPr>
          <w:rFonts w:ascii="Calibri" w:eastAsia="Calibri" w:hAnsi="Calibri" w:cs="Times New Roman"/>
          <w:szCs w:val="20"/>
          <w:lang w:val="fr-FR" w:eastAsia="en-US"/>
        </w:rPr>
        <w:t xml:space="preserve">Le calcul des émissions fait intervenir de multiples hypothèses sur la nature des équipements et leur utilisation. </w:t>
      </w:r>
    </w:p>
    <w:p w14:paraId="013A230F" w14:textId="77777777" w:rsidR="00DE0675" w:rsidRPr="00DB7079" w:rsidRDefault="00DE0675" w:rsidP="00DE0675">
      <w:pPr>
        <w:spacing w:after="120"/>
        <w:rPr>
          <w:rFonts w:ascii="Calibri" w:eastAsia="Calibri" w:hAnsi="Calibri" w:cs="Times New Roman"/>
          <w:szCs w:val="20"/>
          <w:lang w:val="fr-FR" w:eastAsia="en-US"/>
        </w:rPr>
      </w:pPr>
      <w:r w:rsidRPr="00DB7079">
        <w:rPr>
          <w:rFonts w:ascii="Calibri" w:eastAsia="Calibri" w:hAnsi="Calibri" w:cs="Times New Roman"/>
          <w:szCs w:val="20"/>
          <w:lang w:val="fr-FR" w:eastAsia="en-US"/>
        </w:rPr>
        <w:t xml:space="preserve">Les facteurs d’émission des TSP pour le GTL sont les mêmes que ceux utilisés pour le FOD ou le GNR, mais des réductions spécifiques aux caractéristiques moins émissives du GTL, selon les différents stages, ont été appliquées. </w:t>
      </w:r>
    </w:p>
    <w:p w14:paraId="2E5FBA30" w14:textId="77777777" w:rsidR="00DE0675" w:rsidRPr="00DB7079" w:rsidRDefault="00DE0675" w:rsidP="00DE0675">
      <w:pPr>
        <w:spacing w:after="120"/>
        <w:rPr>
          <w:rFonts w:ascii="Calibri" w:eastAsia="Calibri" w:hAnsi="Calibri" w:cs="Times New Roman"/>
          <w:szCs w:val="20"/>
          <w:lang w:val="fr-FR" w:eastAsia="en-US"/>
        </w:rPr>
      </w:pPr>
    </w:p>
    <w:p w14:paraId="29767EB5" w14:textId="77777777" w:rsidR="00DE0675" w:rsidRPr="00DB7079" w:rsidRDefault="00DE0675" w:rsidP="00DE0675">
      <w:pPr>
        <w:spacing w:after="120"/>
        <w:rPr>
          <w:rFonts w:ascii="Calibri" w:eastAsia="Calibri" w:hAnsi="Calibri" w:cs="Times New Roman"/>
          <w:szCs w:val="20"/>
          <w:lang w:val="fr-FR" w:eastAsia="en-US"/>
        </w:rPr>
      </w:pPr>
      <w:r w:rsidRPr="00DB7079">
        <w:rPr>
          <w:rFonts w:ascii="Calibri" w:eastAsia="Calibri" w:hAnsi="Calibri" w:cs="Times New Roman"/>
          <w:szCs w:val="20"/>
          <w:lang w:val="fr-FR" w:eastAsia="en-US"/>
        </w:rPr>
        <w:t>Ces réductions proviennent du rapport TNO 2014 « </w:t>
      </w:r>
      <w:r w:rsidRPr="00DB7079">
        <w:rPr>
          <w:rFonts w:ascii="Calibri" w:eastAsia="Calibri" w:hAnsi="Calibri" w:cs="Times New Roman"/>
          <w:i/>
          <w:szCs w:val="20"/>
          <w:lang w:val="fr-FR" w:eastAsia="en-US"/>
        </w:rPr>
        <w:t xml:space="preserve">Assessment of pollutant emissions with GTL fuel as </w:t>
      </w:r>
      <w:proofErr w:type="gramStart"/>
      <w:r w:rsidRPr="00DB7079">
        <w:rPr>
          <w:rFonts w:ascii="Calibri" w:eastAsia="Calibri" w:hAnsi="Calibri" w:cs="Times New Roman"/>
          <w:i/>
          <w:szCs w:val="20"/>
          <w:lang w:val="fr-FR" w:eastAsia="en-US"/>
        </w:rPr>
        <w:t>a</w:t>
      </w:r>
      <w:proofErr w:type="gramEnd"/>
      <w:r w:rsidRPr="00DB7079">
        <w:rPr>
          <w:rFonts w:ascii="Calibri" w:eastAsia="Calibri" w:hAnsi="Calibri" w:cs="Times New Roman"/>
          <w:i/>
          <w:szCs w:val="20"/>
          <w:lang w:val="fr-FR" w:eastAsia="en-US"/>
        </w:rPr>
        <w:t xml:space="preserve"> drop in fuel for medium and heavy duty vehicules, inland shipping and non road machines</w:t>
      </w:r>
      <w:r w:rsidRPr="00DB7079">
        <w:rPr>
          <w:rFonts w:ascii="Calibri" w:eastAsia="Calibri" w:hAnsi="Calibri" w:cs="Times New Roman"/>
          <w:szCs w:val="20"/>
          <w:lang w:val="fr-FR" w:eastAsia="en-US"/>
        </w:rPr>
        <w:t xml:space="preserve"> » (source référence </w:t>
      </w:r>
      <w:r w:rsidRPr="00DB7079">
        <w:rPr>
          <w:rFonts w:eastAsiaTheme="minorHAnsi"/>
          <w:lang w:eastAsia="en-US"/>
        </w:rPr>
        <w:t>« E2-17 »)</w:t>
      </w:r>
      <w:r w:rsidRPr="00DB7079">
        <w:rPr>
          <w:rFonts w:ascii="Calibri" w:eastAsia="Calibri" w:hAnsi="Calibri" w:cs="Times New Roman"/>
          <w:szCs w:val="20"/>
          <w:lang w:val="fr-FR" w:eastAsia="en-US"/>
        </w:rPr>
        <w:t>.</w:t>
      </w:r>
    </w:p>
    <w:p w14:paraId="41E7BEBB" w14:textId="77777777" w:rsidR="00DE0675" w:rsidRPr="00DB7079" w:rsidRDefault="00DE0675" w:rsidP="00DE0675">
      <w:pPr>
        <w:spacing w:after="120"/>
        <w:rPr>
          <w:rFonts w:ascii="Calibri" w:eastAsia="Calibri" w:hAnsi="Calibri" w:cs="Times New Roman"/>
          <w:szCs w:val="20"/>
          <w:lang w:val="fr-FR" w:eastAsia="en-US"/>
        </w:rPr>
      </w:pPr>
      <w:r w:rsidRPr="00DB7079">
        <w:rPr>
          <w:rFonts w:ascii="Calibri" w:eastAsia="Calibri" w:hAnsi="Calibri" w:cs="Times New Roman"/>
          <w:szCs w:val="20"/>
          <w:lang w:val="fr-FR" w:eastAsia="en-US"/>
        </w:rPr>
        <w:lastRenderedPageBreak/>
        <w:t>Pour information les réductions en TSP attendues, liées à l’utilisation du GTL dans les EMNR par rapport au fioul domestique ou au GNR et correspondant à chaque niveau de la réglementation pour les engins diesels sont présentées ci-après :</w:t>
      </w:r>
    </w:p>
    <w:p w14:paraId="728CED60" w14:textId="77777777" w:rsidR="00DE0675" w:rsidRPr="00DB7079" w:rsidRDefault="00DE0675" w:rsidP="00DE0675">
      <w:pPr>
        <w:spacing w:after="120"/>
        <w:rPr>
          <w:rFonts w:ascii="Calibri" w:eastAsia="Calibri" w:hAnsi="Calibri" w:cs="Times New Roman"/>
          <w:szCs w:val="20"/>
          <w:lang w:val="fr-FR" w:eastAsia="en-US"/>
        </w:rPr>
      </w:pPr>
    </w:p>
    <w:tbl>
      <w:tblPr>
        <w:tblStyle w:val="Trameclaire-Accent1210"/>
        <w:tblW w:w="4423" w:type="dxa"/>
        <w:jc w:val="center"/>
        <w:tblLook w:val="04A0" w:firstRow="1" w:lastRow="0" w:firstColumn="1" w:lastColumn="0" w:noHBand="0" w:noVBand="1"/>
      </w:tblPr>
      <w:tblGrid>
        <w:gridCol w:w="2818"/>
        <w:gridCol w:w="1605"/>
      </w:tblGrid>
      <w:tr w:rsidR="00DE0675" w:rsidRPr="00DB7079" w14:paraId="4086EF2F" w14:textId="77777777" w:rsidTr="00DE0675">
        <w:trPr>
          <w:cnfStyle w:val="100000000000" w:firstRow="1" w:lastRow="0" w:firstColumn="0" w:lastColumn="0" w:oddVBand="0" w:evenVBand="0" w:oddHBand="0" w:evenHBand="0" w:firstRowFirstColumn="0" w:firstRowLastColumn="0" w:lastRowFirstColumn="0" w:lastRowLastColumn="0"/>
          <w:trHeight w:val="509"/>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237B7184" w14:textId="77777777" w:rsidR="00DE0675" w:rsidRPr="00DB7079" w:rsidRDefault="00DE0675" w:rsidP="00DE0675">
            <w:pPr>
              <w:jc w:val="center"/>
              <w:rPr>
                <w:rFonts w:eastAsia="Calibri" w:cs="Times New Roman"/>
                <w:sz w:val="18"/>
                <w:szCs w:val="18"/>
              </w:rPr>
            </w:pPr>
            <w:r w:rsidRPr="00DB7079">
              <w:rPr>
                <w:rFonts w:eastAsia="Calibri" w:cs="Times New Roman"/>
                <w:sz w:val="18"/>
                <w:szCs w:val="18"/>
                <w:lang w:val="fr-FR"/>
              </w:rPr>
              <w:t>Engin - Etape</w:t>
            </w:r>
          </w:p>
        </w:tc>
        <w:tc>
          <w:tcPr>
            <w:tcW w:w="1605" w:type="dxa"/>
            <w:vAlign w:val="center"/>
          </w:tcPr>
          <w:p w14:paraId="51BE8F52" w14:textId="77777777" w:rsidR="00DE0675" w:rsidRPr="00DB7079" w:rsidRDefault="00DE0675" w:rsidP="00DE0675">
            <w:pPr>
              <w:jc w:val="center"/>
              <w:cnfStyle w:val="100000000000" w:firstRow="1" w:lastRow="0" w:firstColumn="0" w:lastColumn="0" w:oddVBand="0" w:evenVBand="0" w:oddHBand="0" w:evenHBand="0" w:firstRowFirstColumn="0" w:firstRowLastColumn="0" w:lastRowFirstColumn="0" w:lastRowLastColumn="0"/>
              <w:rPr>
                <w:rFonts w:eastAsia="Calibri" w:cs="Times New Roman"/>
                <w:sz w:val="18"/>
                <w:szCs w:val="18"/>
              </w:rPr>
            </w:pPr>
            <w:r w:rsidRPr="00DB7079">
              <w:rPr>
                <w:rFonts w:eastAsia="Calibri" w:cs="Times New Roman"/>
                <w:sz w:val="18"/>
                <w:szCs w:val="18"/>
              </w:rPr>
              <w:t xml:space="preserve">Réduction TSP </w:t>
            </w:r>
          </w:p>
          <w:p w14:paraId="168D29BD" w14:textId="77777777" w:rsidR="00DE0675" w:rsidRPr="00DB7079" w:rsidRDefault="00DE0675" w:rsidP="00DE0675">
            <w:pPr>
              <w:jc w:val="center"/>
              <w:cnfStyle w:val="100000000000" w:firstRow="1" w:lastRow="0" w:firstColumn="0" w:lastColumn="0" w:oddVBand="0" w:evenVBand="0" w:oddHBand="0" w:evenHBand="0" w:firstRowFirstColumn="0" w:firstRowLastColumn="0" w:lastRowFirstColumn="0" w:lastRowLastColumn="0"/>
              <w:rPr>
                <w:rFonts w:eastAsia="Calibri" w:cs="Times New Roman"/>
                <w:sz w:val="18"/>
                <w:szCs w:val="18"/>
              </w:rPr>
            </w:pPr>
            <w:proofErr w:type="gramStart"/>
            <w:r w:rsidRPr="00DB7079">
              <w:rPr>
                <w:rFonts w:eastAsia="Calibri" w:cs="Times New Roman"/>
                <w:sz w:val="18"/>
                <w:szCs w:val="18"/>
              </w:rPr>
              <w:t>liée</w:t>
            </w:r>
            <w:proofErr w:type="gramEnd"/>
            <w:r w:rsidRPr="00DB7079">
              <w:rPr>
                <w:rFonts w:eastAsia="Calibri" w:cs="Times New Roman"/>
                <w:sz w:val="18"/>
                <w:szCs w:val="18"/>
              </w:rPr>
              <w:t xml:space="preserve"> au GTL (%)</w:t>
            </w:r>
          </w:p>
        </w:tc>
      </w:tr>
      <w:tr w:rsidR="00DE0675" w:rsidRPr="00DB7079" w14:paraId="2475163C" w14:textId="77777777" w:rsidTr="00DE0675">
        <w:trPr>
          <w:cnfStyle w:val="000000100000" w:firstRow="0" w:lastRow="0" w:firstColumn="0" w:lastColumn="0" w:oddVBand="0" w:evenVBand="0" w:oddHBand="1" w:evenHBand="0" w:firstRowFirstColumn="0" w:firstRowLastColumn="0" w:lastRowFirstColumn="0" w:lastRowLastColumn="0"/>
          <w:trHeight w:val="64"/>
          <w:jc w:val="center"/>
        </w:trPr>
        <w:tc>
          <w:tcPr>
            <w:cnfStyle w:val="001000000000" w:firstRow="0" w:lastRow="0" w:firstColumn="1" w:lastColumn="0" w:oddVBand="0" w:evenVBand="0" w:oddHBand="0" w:evenHBand="0" w:firstRowFirstColumn="0" w:firstRowLastColumn="0" w:lastRowFirstColumn="0" w:lastRowLastColumn="0"/>
            <w:tcW w:w="2818" w:type="dxa"/>
            <w:hideMark/>
          </w:tcPr>
          <w:p w14:paraId="1392A868" w14:textId="77777777" w:rsidR="00DE0675" w:rsidRPr="00DB7079" w:rsidRDefault="00DE0675" w:rsidP="00DE0675">
            <w:pPr>
              <w:spacing w:after="120" w:line="276" w:lineRule="auto"/>
              <w:jc w:val="center"/>
              <w:rPr>
                <w:rFonts w:eastAsia="Calibri" w:cs="Times New Roman"/>
                <w:sz w:val="18"/>
                <w:szCs w:val="18"/>
                <w:lang w:val="fr-FR"/>
              </w:rPr>
            </w:pPr>
            <w:r w:rsidRPr="00DB7079">
              <w:rPr>
                <w:rFonts w:eastAsia="Calibri" w:cs="Times New Roman"/>
                <w:sz w:val="18"/>
                <w:szCs w:val="18"/>
                <w:lang w:val="fr-FR"/>
              </w:rPr>
              <w:t>Industrie pre-control</w:t>
            </w:r>
          </w:p>
        </w:tc>
        <w:tc>
          <w:tcPr>
            <w:tcW w:w="1605" w:type="dxa"/>
            <w:hideMark/>
          </w:tcPr>
          <w:p w14:paraId="7C535872" w14:textId="77777777" w:rsidR="00DE0675" w:rsidRPr="00DB7079" w:rsidRDefault="00DE0675" w:rsidP="00DE0675">
            <w:pPr>
              <w:spacing w:after="120" w:line="276" w:lineRule="auto"/>
              <w:jc w:val="center"/>
              <w:cnfStyle w:val="000000100000" w:firstRow="0" w:lastRow="0" w:firstColumn="0" w:lastColumn="0" w:oddVBand="0" w:evenVBand="0" w:oddHBand="1"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0 %</w:t>
            </w:r>
          </w:p>
        </w:tc>
      </w:tr>
      <w:tr w:rsidR="00DE0675" w:rsidRPr="00DB7079" w14:paraId="7828CAC8" w14:textId="77777777" w:rsidTr="00DE0675">
        <w:trPr>
          <w:trHeight w:val="300"/>
          <w:jc w:val="center"/>
        </w:trPr>
        <w:tc>
          <w:tcPr>
            <w:cnfStyle w:val="001000000000" w:firstRow="0" w:lastRow="0" w:firstColumn="1" w:lastColumn="0" w:oddVBand="0" w:evenVBand="0" w:oddHBand="0" w:evenHBand="0" w:firstRowFirstColumn="0" w:firstRowLastColumn="0" w:lastRowFirstColumn="0" w:lastRowLastColumn="0"/>
            <w:tcW w:w="2818" w:type="dxa"/>
            <w:hideMark/>
          </w:tcPr>
          <w:p w14:paraId="3AE2C959" w14:textId="77777777" w:rsidR="00DE0675" w:rsidRPr="00DB7079" w:rsidRDefault="00DE0675" w:rsidP="00DE0675">
            <w:pPr>
              <w:spacing w:after="120" w:line="276" w:lineRule="auto"/>
              <w:jc w:val="center"/>
              <w:rPr>
                <w:rFonts w:eastAsia="Calibri" w:cs="Times New Roman"/>
                <w:sz w:val="18"/>
                <w:szCs w:val="18"/>
                <w:lang w:val="fr-FR"/>
              </w:rPr>
            </w:pPr>
            <w:r w:rsidRPr="00DB7079">
              <w:rPr>
                <w:rFonts w:eastAsia="Calibri" w:cs="Times New Roman"/>
                <w:sz w:val="18"/>
                <w:szCs w:val="18"/>
                <w:lang w:val="fr-FR"/>
              </w:rPr>
              <w:t>Industrie stage I</w:t>
            </w:r>
          </w:p>
        </w:tc>
        <w:tc>
          <w:tcPr>
            <w:tcW w:w="1605" w:type="dxa"/>
            <w:hideMark/>
          </w:tcPr>
          <w:p w14:paraId="29533519" w14:textId="77777777" w:rsidR="00DE0675" w:rsidRPr="00DB7079" w:rsidRDefault="00DE0675" w:rsidP="00DE0675">
            <w:pPr>
              <w:spacing w:after="120" w:line="276"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0 %</w:t>
            </w:r>
          </w:p>
        </w:tc>
      </w:tr>
      <w:tr w:rsidR="00DE0675" w:rsidRPr="00DB7079" w14:paraId="2C869441" w14:textId="77777777" w:rsidTr="00DE0675">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818" w:type="dxa"/>
            <w:hideMark/>
          </w:tcPr>
          <w:p w14:paraId="4FF85E88" w14:textId="77777777" w:rsidR="00DE0675" w:rsidRPr="00DB7079" w:rsidRDefault="00DE0675" w:rsidP="00DE0675">
            <w:pPr>
              <w:spacing w:after="120" w:line="276" w:lineRule="auto"/>
              <w:jc w:val="center"/>
              <w:rPr>
                <w:rFonts w:eastAsia="Calibri" w:cs="Times New Roman"/>
                <w:sz w:val="18"/>
                <w:szCs w:val="18"/>
                <w:lang w:val="fr-FR"/>
              </w:rPr>
            </w:pPr>
            <w:r w:rsidRPr="00DB7079">
              <w:rPr>
                <w:rFonts w:eastAsia="Calibri" w:cs="Times New Roman"/>
                <w:sz w:val="18"/>
                <w:szCs w:val="18"/>
                <w:lang w:val="fr-FR"/>
              </w:rPr>
              <w:t>Industrie stage II</w:t>
            </w:r>
          </w:p>
        </w:tc>
        <w:tc>
          <w:tcPr>
            <w:tcW w:w="1605" w:type="dxa"/>
            <w:hideMark/>
          </w:tcPr>
          <w:p w14:paraId="064F5543" w14:textId="77777777" w:rsidR="00DE0675" w:rsidRPr="00DB7079" w:rsidRDefault="00DE0675" w:rsidP="00DE0675">
            <w:pPr>
              <w:spacing w:after="120" w:line="276" w:lineRule="auto"/>
              <w:jc w:val="center"/>
              <w:cnfStyle w:val="000000100000" w:firstRow="0" w:lastRow="0" w:firstColumn="0" w:lastColumn="0" w:oddVBand="0" w:evenVBand="0" w:oddHBand="1"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0 %</w:t>
            </w:r>
          </w:p>
        </w:tc>
      </w:tr>
      <w:tr w:rsidR="00DE0675" w:rsidRPr="00DB7079" w14:paraId="421C7118" w14:textId="77777777" w:rsidTr="00DE0675">
        <w:trPr>
          <w:trHeight w:val="300"/>
          <w:jc w:val="center"/>
        </w:trPr>
        <w:tc>
          <w:tcPr>
            <w:cnfStyle w:val="001000000000" w:firstRow="0" w:lastRow="0" w:firstColumn="1" w:lastColumn="0" w:oddVBand="0" w:evenVBand="0" w:oddHBand="0" w:evenHBand="0" w:firstRowFirstColumn="0" w:firstRowLastColumn="0" w:lastRowFirstColumn="0" w:lastRowLastColumn="0"/>
            <w:tcW w:w="2818" w:type="dxa"/>
            <w:hideMark/>
          </w:tcPr>
          <w:p w14:paraId="41F23BD5" w14:textId="77777777" w:rsidR="00DE0675" w:rsidRPr="00DB7079" w:rsidRDefault="00DE0675" w:rsidP="00DE0675">
            <w:pPr>
              <w:spacing w:after="120" w:line="276" w:lineRule="auto"/>
              <w:jc w:val="center"/>
              <w:rPr>
                <w:rFonts w:eastAsia="Calibri" w:cs="Times New Roman"/>
                <w:sz w:val="18"/>
                <w:szCs w:val="18"/>
                <w:lang w:val="fr-FR"/>
              </w:rPr>
            </w:pPr>
            <w:r w:rsidRPr="00DB7079">
              <w:rPr>
                <w:rFonts w:eastAsia="Calibri" w:cs="Times New Roman"/>
                <w:sz w:val="18"/>
                <w:szCs w:val="18"/>
                <w:lang w:val="fr-FR"/>
              </w:rPr>
              <w:t>Industrie stage IIIA</w:t>
            </w:r>
          </w:p>
        </w:tc>
        <w:tc>
          <w:tcPr>
            <w:tcW w:w="1605" w:type="dxa"/>
            <w:hideMark/>
          </w:tcPr>
          <w:p w14:paraId="04EE3964" w14:textId="77777777" w:rsidR="00DE0675" w:rsidRPr="00DB7079" w:rsidRDefault="00DE0675" w:rsidP="00DE0675">
            <w:pPr>
              <w:spacing w:after="120" w:line="276"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21%</w:t>
            </w:r>
          </w:p>
        </w:tc>
      </w:tr>
      <w:tr w:rsidR="00DE0675" w:rsidRPr="00DB7079" w14:paraId="2A2984E1" w14:textId="77777777" w:rsidTr="00DE0675">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818" w:type="dxa"/>
            <w:hideMark/>
          </w:tcPr>
          <w:p w14:paraId="582B6F4C" w14:textId="77777777" w:rsidR="00DE0675" w:rsidRPr="00DB7079" w:rsidRDefault="00DE0675" w:rsidP="00DE0675">
            <w:pPr>
              <w:spacing w:after="120" w:line="276" w:lineRule="auto"/>
              <w:jc w:val="center"/>
              <w:rPr>
                <w:rFonts w:eastAsia="Calibri" w:cs="Times New Roman"/>
                <w:sz w:val="18"/>
                <w:szCs w:val="18"/>
                <w:lang w:val="fr-FR"/>
              </w:rPr>
            </w:pPr>
            <w:r w:rsidRPr="00DB7079">
              <w:rPr>
                <w:rFonts w:eastAsia="Calibri" w:cs="Times New Roman"/>
                <w:sz w:val="18"/>
                <w:szCs w:val="18"/>
                <w:lang w:val="fr-FR"/>
              </w:rPr>
              <w:t>Industrie stage IIIB</w:t>
            </w:r>
          </w:p>
        </w:tc>
        <w:tc>
          <w:tcPr>
            <w:tcW w:w="1605" w:type="dxa"/>
            <w:hideMark/>
          </w:tcPr>
          <w:p w14:paraId="15599EB0" w14:textId="77777777" w:rsidR="00DE0675" w:rsidRPr="00DB7079" w:rsidRDefault="00DE0675" w:rsidP="00DE0675">
            <w:pPr>
              <w:spacing w:after="120" w:line="276" w:lineRule="auto"/>
              <w:jc w:val="center"/>
              <w:cnfStyle w:val="000000100000" w:firstRow="0" w:lastRow="0" w:firstColumn="0" w:lastColumn="0" w:oddVBand="0" w:evenVBand="0" w:oddHBand="1"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18%</w:t>
            </w:r>
          </w:p>
        </w:tc>
      </w:tr>
      <w:tr w:rsidR="00DE0675" w:rsidRPr="00DB7079" w14:paraId="12D159B2" w14:textId="77777777" w:rsidTr="00DE0675">
        <w:trPr>
          <w:trHeight w:val="300"/>
          <w:jc w:val="center"/>
        </w:trPr>
        <w:tc>
          <w:tcPr>
            <w:cnfStyle w:val="001000000000" w:firstRow="0" w:lastRow="0" w:firstColumn="1" w:lastColumn="0" w:oddVBand="0" w:evenVBand="0" w:oddHBand="0" w:evenHBand="0" w:firstRowFirstColumn="0" w:firstRowLastColumn="0" w:lastRowFirstColumn="0" w:lastRowLastColumn="0"/>
            <w:tcW w:w="2818" w:type="dxa"/>
            <w:hideMark/>
          </w:tcPr>
          <w:p w14:paraId="15DB7565" w14:textId="77777777" w:rsidR="00DE0675" w:rsidRPr="00DB7079" w:rsidRDefault="00DE0675" w:rsidP="00DE0675">
            <w:pPr>
              <w:spacing w:after="120" w:line="276" w:lineRule="auto"/>
              <w:jc w:val="center"/>
              <w:rPr>
                <w:rFonts w:eastAsia="Calibri" w:cs="Times New Roman"/>
                <w:sz w:val="18"/>
                <w:szCs w:val="18"/>
                <w:lang w:val="fr-FR"/>
              </w:rPr>
            </w:pPr>
            <w:r w:rsidRPr="00DB7079">
              <w:rPr>
                <w:rFonts w:eastAsia="Calibri" w:cs="Times New Roman"/>
                <w:sz w:val="18"/>
                <w:szCs w:val="18"/>
                <w:lang w:val="fr-FR"/>
              </w:rPr>
              <w:t>Industrie stage IV</w:t>
            </w:r>
          </w:p>
        </w:tc>
        <w:tc>
          <w:tcPr>
            <w:tcW w:w="1605" w:type="dxa"/>
            <w:hideMark/>
          </w:tcPr>
          <w:p w14:paraId="1F336C60" w14:textId="77777777" w:rsidR="00DE0675" w:rsidRPr="00DB7079" w:rsidRDefault="00DE0675" w:rsidP="00DE0675">
            <w:pPr>
              <w:spacing w:after="120" w:line="276"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18%</w:t>
            </w:r>
          </w:p>
        </w:tc>
      </w:tr>
      <w:tr w:rsidR="00DE0675" w:rsidRPr="00DB7079" w14:paraId="17FEDB3B" w14:textId="77777777" w:rsidTr="00DE0675">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818" w:type="dxa"/>
          </w:tcPr>
          <w:p w14:paraId="046ACBB2" w14:textId="77777777" w:rsidR="00DE0675" w:rsidRPr="00DB7079" w:rsidRDefault="00DE0675" w:rsidP="00DE0675">
            <w:pPr>
              <w:spacing w:after="120" w:line="276" w:lineRule="auto"/>
              <w:jc w:val="center"/>
              <w:rPr>
                <w:rFonts w:eastAsia="Calibri" w:cs="Times New Roman"/>
                <w:sz w:val="18"/>
                <w:szCs w:val="18"/>
                <w:lang w:val="fr-FR"/>
              </w:rPr>
            </w:pPr>
            <w:r w:rsidRPr="00DB7079">
              <w:rPr>
                <w:rFonts w:eastAsia="Calibri" w:cs="Times New Roman"/>
                <w:sz w:val="18"/>
                <w:szCs w:val="18"/>
                <w:lang w:val="fr-FR"/>
              </w:rPr>
              <w:t>Industrie stage V</w:t>
            </w:r>
          </w:p>
        </w:tc>
        <w:tc>
          <w:tcPr>
            <w:tcW w:w="1605" w:type="dxa"/>
          </w:tcPr>
          <w:p w14:paraId="101530D3" w14:textId="77777777" w:rsidR="00DE0675" w:rsidRPr="00DB7079" w:rsidRDefault="00DE0675" w:rsidP="00DE0675">
            <w:pPr>
              <w:spacing w:after="120" w:line="276" w:lineRule="auto"/>
              <w:jc w:val="center"/>
              <w:cnfStyle w:val="000000100000" w:firstRow="0" w:lastRow="0" w:firstColumn="0" w:lastColumn="0" w:oddVBand="0" w:evenVBand="0" w:oddHBand="1"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0 %</w:t>
            </w:r>
          </w:p>
        </w:tc>
      </w:tr>
    </w:tbl>
    <w:p w14:paraId="272D3256" w14:textId="77777777" w:rsidR="00DE0675" w:rsidRPr="00DB7079" w:rsidRDefault="00DE0675" w:rsidP="00DE0675">
      <w:pPr>
        <w:rPr>
          <w:rFonts w:ascii="Calibri" w:eastAsia="Calibri" w:hAnsi="Calibri" w:cs="Times New Roman"/>
          <w:szCs w:val="20"/>
          <w:lang w:val="fr-FR" w:eastAsia="en-US"/>
        </w:rPr>
      </w:pPr>
    </w:p>
    <w:p w14:paraId="0BF0E729" w14:textId="77777777" w:rsidR="00DE0675" w:rsidRPr="00DB7079" w:rsidRDefault="00DE0675" w:rsidP="00DE0675">
      <w:pPr>
        <w:rPr>
          <w:rFonts w:ascii="Calibri" w:eastAsia="Calibri" w:hAnsi="Calibri" w:cs="Times New Roman"/>
          <w:szCs w:val="20"/>
          <w:lang w:val="fr-FR" w:eastAsia="en-US"/>
        </w:rPr>
      </w:pPr>
      <w:r w:rsidRPr="00DB7079">
        <w:rPr>
          <w:rFonts w:ascii="Calibri" w:eastAsia="Calibri" w:hAnsi="Calibri" w:cs="Times New Roman"/>
          <w:szCs w:val="20"/>
          <w:lang w:val="fr-FR" w:eastAsia="en-US"/>
        </w:rPr>
        <w:t>Selon la source utilisée, le stage IIIA peut être assimilé au stage Euro III des véhicules lourds, le stage IIIB au stage Euro V (P&gt;130 kW) et le stage IV au stage Euro VI. Les pourcentages de réduction sont issus des projections en conditions de conduites du tableau 5 du rapport TNO source.</w:t>
      </w:r>
    </w:p>
    <w:p w14:paraId="33E0C22C" w14:textId="77777777" w:rsidR="00DE0675" w:rsidRPr="00DB7079" w:rsidRDefault="00DE0675" w:rsidP="00DE0675">
      <w:pPr>
        <w:rPr>
          <w:rFonts w:ascii="Calibri" w:eastAsia="Calibri" w:hAnsi="Calibri" w:cs="Times New Roman"/>
          <w:szCs w:val="20"/>
          <w:lang w:val="fr-FR" w:eastAsia="en-US"/>
        </w:rPr>
      </w:pPr>
      <w:r w:rsidRPr="00DB7079">
        <w:rPr>
          <w:rFonts w:ascii="Calibri" w:eastAsia="Calibri" w:hAnsi="Calibri" w:cs="Times New Roman"/>
          <w:szCs w:val="20"/>
          <w:lang w:val="fr-FR" w:eastAsia="en-US"/>
        </w:rPr>
        <w:t>On considère par manque d'information que la réduction des TSP est similaire aux stage IV par rapport au stage IIIB. Hypothèse conservatrice pour la réduction des TSP au stage V, car il y a déjà un gain pour le diesel entre le stage IV et V.</w:t>
      </w:r>
    </w:p>
    <w:p w14:paraId="5085E741" w14:textId="77777777" w:rsidR="00DE0675" w:rsidRPr="00DB7079" w:rsidRDefault="00DE0675" w:rsidP="00DE0675">
      <w:pPr>
        <w:rPr>
          <w:rFonts w:ascii="Calibri" w:eastAsia="Calibri" w:hAnsi="Calibri" w:cs="Times New Roman"/>
          <w:szCs w:val="20"/>
          <w:lang w:val="fr-FR" w:eastAsia="en-US"/>
        </w:rPr>
      </w:pPr>
    </w:p>
    <w:p w14:paraId="3C057737" w14:textId="77777777" w:rsidR="00DE0675" w:rsidRPr="00DB7079" w:rsidRDefault="00DE0675" w:rsidP="00DE0675">
      <w:pPr>
        <w:rPr>
          <w:rFonts w:ascii="Calibri" w:eastAsia="Calibri" w:hAnsi="Calibri" w:cs="Times New Roman"/>
          <w:i/>
          <w:szCs w:val="20"/>
          <w:u w:val="single"/>
          <w:lang w:val="fr-FR" w:eastAsia="en-US"/>
        </w:rPr>
      </w:pPr>
      <w:r w:rsidRPr="00DB7079">
        <w:rPr>
          <w:rFonts w:ascii="Calibri" w:eastAsia="Calibri" w:hAnsi="Calibri" w:cs="Times New Roman"/>
          <w:szCs w:val="20"/>
          <w:lang w:val="fr-FR" w:eastAsia="en-US"/>
        </w:rPr>
        <w:t xml:space="preserve">Les émissions de </w:t>
      </w:r>
      <w:r w:rsidRPr="00DB7079">
        <w:rPr>
          <w:rFonts w:ascii="Calibri" w:eastAsia="Calibri" w:hAnsi="Calibri" w:cs="Arial"/>
          <w:szCs w:val="20"/>
          <w:lang w:val="fr-FR" w:eastAsia="en-US"/>
        </w:rPr>
        <w:t>TSP</w:t>
      </w:r>
      <w:r w:rsidRPr="00DB7079">
        <w:rPr>
          <w:rFonts w:ascii="Calibri" w:eastAsia="Calibri" w:hAnsi="Calibri" w:cs="Times New Roman"/>
          <w:szCs w:val="20"/>
          <w:lang w:val="fr-FR" w:eastAsia="en-US"/>
        </w:rPr>
        <w:t xml:space="preserve"> sont calculées selon la formule des lignes directrices 2006 du GIEC-Vol.2, Ch.2, équation 2.1. La méthode utilisée pour ces polluants est une approche de Niveau T2.</w:t>
      </w:r>
    </w:p>
    <w:p w14:paraId="38BB4136"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Arial"/>
          <w:szCs w:val="20"/>
          <w:lang w:val="fr-FR" w:eastAsia="en-US"/>
        </w:rPr>
      </w:pPr>
    </w:p>
    <w:p w14:paraId="02C1925B" w14:textId="77777777" w:rsidR="00DE0675" w:rsidRPr="00DB7079" w:rsidRDefault="00DE0675" w:rsidP="00DE0675">
      <w:pPr>
        <w:jc w:val="center"/>
        <w:rPr>
          <w:rFonts w:ascii="Calibri" w:eastAsia="Times New Roman" w:hAnsi="Calibri" w:cs="Arial"/>
          <w:szCs w:val="20"/>
          <w:lang w:val="fr-FR" w:eastAsia="en-US"/>
        </w:rPr>
      </w:pPr>
      <m:oMathPara>
        <m:oMath>
          <m:r>
            <w:rPr>
              <w:rFonts w:ascii="Cambria Math" w:eastAsia="Calibri" w:hAnsi="Cambria Math" w:cs="Times New Roman"/>
              <w:szCs w:val="20"/>
              <w:lang w:val="fr-FR" w:eastAsia="en-US"/>
            </w:rPr>
            <m:t xml:space="preserve">Emissions </m:t>
          </m:r>
          <m:r>
            <w:rPr>
              <w:rFonts w:ascii="Cambria Math" w:eastAsia="Calibri" w:hAnsi="Cambria Math" w:cs="Times New Roman"/>
              <w:szCs w:val="20"/>
              <w:vertAlign w:val="subscript"/>
              <w:lang w:val="fr-FR" w:eastAsia="en-US"/>
            </w:rPr>
            <m:t>TSP GTL</m:t>
          </m:r>
          <m:r>
            <w:rPr>
              <w:rFonts w:ascii="Cambria Math" w:eastAsia="Calibri" w:hAnsi="Cambria Math" w:cs="Times New Roman"/>
              <w:szCs w:val="20"/>
              <w:lang w:val="fr-FR" w:eastAsia="en-US"/>
            </w:rPr>
            <m:t>(kt)=Consommation  GTL</m:t>
          </m:r>
          <m:d>
            <m:dPr>
              <m:ctrlPr>
                <w:rPr>
                  <w:rFonts w:ascii="Cambria Math" w:eastAsia="Calibri" w:hAnsi="Cambria Math" w:cs="Times New Roman"/>
                  <w:i/>
                  <w:szCs w:val="20"/>
                  <w:lang w:val="fr-FR" w:eastAsia="en-US"/>
                </w:rPr>
              </m:ctrlPr>
            </m:dPr>
            <m:e>
              <m:r>
                <w:rPr>
                  <w:rFonts w:ascii="Cambria Math" w:eastAsia="Calibri" w:hAnsi="Cambria Math" w:cs="Times New Roman"/>
                  <w:szCs w:val="20"/>
                  <w:lang w:val="fr-FR" w:eastAsia="en-US"/>
                </w:rPr>
                <m:t>TJ</m:t>
              </m:r>
            </m:e>
          </m:d>
          <m:r>
            <w:rPr>
              <w:rFonts w:ascii="Cambria Math" w:eastAsia="Calibri" w:hAnsi="Cambria Math" w:cs="Times New Roman"/>
              <w:szCs w:val="20"/>
              <w:lang w:val="fr-FR" w:eastAsia="en-US"/>
            </w:rPr>
            <m:t xml:space="preserve">  x  FE </m:t>
          </m:r>
          <m:r>
            <w:rPr>
              <w:rFonts w:ascii="Cambria Math" w:eastAsia="Calibri" w:hAnsi="Cambria Math" w:cs="Times New Roman"/>
              <w:szCs w:val="20"/>
              <w:vertAlign w:val="subscript"/>
              <w:lang w:val="fr-FR" w:eastAsia="en-US"/>
            </w:rPr>
            <m:t>TSP GTL</m:t>
          </m:r>
          <m:r>
            <w:rPr>
              <w:rFonts w:ascii="Cambria Math" w:eastAsia="Calibri" w:hAnsi="Cambria Math" w:cs="Times New Roman"/>
              <w:szCs w:val="20"/>
              <w:lang w:val="fr-FR" w:eastAsia="en-US"/>
            </w:rPr>
            <m:t xml:space="preserve">(kg/TJ)  x  </m:t>
          </m:r>
          <m:sSup>
            <m:sSupPr>
              <m:ctrlPr>
                <w:rPr>
                  <w:rFonts w:ascii="Cambria Math" w:eastAsia="Calibri" w:hAnsi="Cambria Math" w:cs="Times New Roman"/>
                  <w:i/>
                  <w:szCs w:val="20"/>
                  <w:lang w:val="fr-FR" w:eastAsia="en-US"/>
                </w:rPr>
              </m:ctrlPr>
            </m:sSupPr>
            <m:e>
              <m:r>
                <w:rPr>
                  <w:rFonts w:ascii="Cambria Math" w:eastAsia="Calibri" w:hAnsi="Cambria Math" w:cs="Times New Roman"/>
                  <w:szCs w:val="20"/>
                  <w:lang w:val="fr-FR" w:eastAsia="en-US"/>
                </w:rPr>
                <m:t>10</m:t>
              </m:r>
            </m:e>
            <m:sup>
              <m:r>
                <w:rPr>
                  <w:rFonts w:ascii="Cambria Math" w:eastAsia="Calibri" w:hAnsi="Cambria Math" w:cs="Times New Roman"/>
                  <w:szCs w:val="20"/>
                  <w:lang w:val="fr-FR" w:eastAsia="en-US"/>
                </w:rPr>
                <m:t>-6</m:t>
              </m:r>
            </m:sup>
          </m:sSup>
        </m:oMath>
      </m:oMathPara>
    </w:p>
    <w:p w14:paraId="57186973" w14:textId="77777777" w:rsidR="00DE0675" w:rsidRPr="00DB7079" w:rsidRDefault="00DE0675" w:rsidP="00DE0675">
      <w:pPr>
        <w:jc w:val="center"/>
        <w:rPr>
          <w:rFonts w:ascii="Calibri" w:eastAsia="Times New Roman" w:hAnsi="Calibri" w:cs="Arial"/>
          <w:szCs w:val="20"/>
          <w:lang w:val="fr-FR" w:eastAsia="en-US"/>
        </w:rPr>
      </w:pPr>
    </w:p>
    <w:p w14:paraId="5E924A0D" w14:textId="3E05D20F" w:rsidR="00DE0675" w:rsidRPr="00DB7079" w:rsidRDefault="00DE0675" w:rsidP="00DE0675">
      <w:pPr>
        <w:rPr>
          <w:rFonts w:ascii="Calibri" w:eastAsia="Times New Roman" w:hAnsi="Calibri" w:cs="Arial"/>
          <w:szCs w:val="20"/>
          <w:lang w:val="fr-FR" w:eastAsia="en-US"/>
        </w:rPr>
      </w:pPr>
    </w:p>
    <w:p w14:paraId="2D2FCD6F" w14:textId="77777777" w:rsidR="00DE0675" w:rsidRPr="00DB7079" w:rsidRDefault="00DE0675" w:rsidP="00DE0675">
      <w:pPr>
        <w:pStyle w:val="Titre6"/>
        <w:numPr>
          <w:ilvl w:val="5"/>
          <w:numId w:val="23"/>
        </w:numPr>
        <w:rPr>
          <w:lang w:val="fr-FR"/>
        </w:rPr>
      </w:pPr>
      <w:r w:rsidRPr="00DB7079">
        <w:rPr>
          <w:lang w:val="fr-FR"/>
        </w:rPr>
        <w:t>Calcul des émissions de PM</w:t>
      </w:r>
      <w:r w:rsidRPr="00DB7079">
        <w:rPr>
          <w:vertAlign w:val="subscript"/>
          <w:lang w:val="fr-FR"/>
        </w:rPr>
        <w:t>10</w:t>
      </w:r>
      <w:r w:rsidRPr="00DB7079">
        <w:rPr>
          <w:lang w:val="fr-FR"/>
        </w:rPr>
        <w:t>, PM</w:t>
      </w:r>
      <w:r w:rsidRPr="00DB7079">
        <w:rPr>
          <w:vertAlign w:val="subscript"/>
          <w:lang w:val="fr-FR"/>
        </w:rPr>
        <w:t>2,5</w:t>
      </w:r>
      <w:r w:rsidRPr="00DB7079">
        <w:rPr>
          <w:lang w:val="fr-FR"/>
        </w:rPr>
        <w:t xml:space="preserve"> et BC</w:t>
      </w:r>
    </w:p>
    <w:p w14:paraId="1DE8E6B4"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Arial"/>
          <w:szCs w:val="20"/>
          <w:lang w:val="fr-FR" w:eastAsia="en-US"/>
        </w:rPr>
      </w:pPr>
    </w:p>
    <w:p w14:paraId="0AE756E5"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Times New Roman"/>
          <w:bCs/>
          <w:szCs w:val="20"/>
          <w:lang w:val="fr-FR" w:eastAsia="en-US"/>
        </w:rPr>
      </w:pPr>
      <w:r w:rsidRPr="00DB7079">
        <w:rPr>
          <w:rFonts w:ascii="Calibri" w:eastAsia="Calibri" w:hAnsi="Calibri" w:cs="Times New Roman"/>
          <w:bCs/>
          <w:szCs w:val="20"/>
          <w:lang w:val="fr-FR" w:eastAsia="en-US"/>
        </w:rPr>
        <w:t>Les facteurs d'émission PM</w:t>
      </w:r>
      <w:r w:rsidRPr="00DB7079">
        <w:rPr>
          <w:rFonts w:ascii="Calibri" w:eastAsia="Calibri" w:hAnsi="Calibri" w:cs="Times New Roman"/>
          <w:bCs/>
          <w:szCs w:val="20"/>
          <w:vertAlign w:val="subscript"/>
          <w:lang w:val="fr-FR" w:eastAsia="en-US"/>
        </w:rPr>
        <w:t>10</w:t>
      </w:r>
      <w:r w:rsidRPr="00DB7079">
        <w:rPr>
          <w:rFonts w:ascii="Calibri" w:eastAsia="Calibri" w:hAnsi="Calibri" w:cs="Times New Roman"/>
          <w:bCs/>
          <w:szCs w:val="20"/>
          <w:lang w:val="fr-FR" w:eastAsia="en-US"/>
        </w:rPr>
        <w:t xml:space="preserve"> et PM</w:t>
      </w:r>
      <w:r w:rsidRPr="00DB7079">
        <w:rPr>
          <w:rFonts w:ascii="Calibri" w:eastAsia="Calibri" w:hAnsi="Calibri" w:cs="Times New Roman"/>
          <w:bCs/>
          <w:szCs w:val="20"/>
          <w:vertAlign w:val="subscript"/>
          <w:lang w:val="fr-FR" w:eastAsia="en-US"/>
        </w:rPr>
        <w:t xml:space="preserve">2,5 </w:t>
      </w:r>
      <w:r w:rsidRPr="00DB7079">
        <w:rPr>
          <w:rFonts w:ascii="Calibri" w:eastAsia="Calibri" w:hAnsi="Calibri" w:cs="Times New Roman"/>
          <w:bCs/>
          <w:szCs w:val="20"/>
          <w:lang w:val="fr-FR" w:eastAsia="en-US"/>
        </w:rPr>
        <w:t xml:space="preserve">sont estimés à partir de données du CEPMEIP et d’une étude du Citepa : </w:t>
      </w:r>
      <w:r w:rsidRPr="00DB7079">
        <w:rPr>
          <w:rFonts w:ascii="Calibri" w:eastAsia="Calibri" w:hAnsi="Calibri" w:cs="Times New Roman"/>
          <w:bCs/>
          <w:i/>
          <w:szCs w:val="20"/>
          <w:lang w:val="fr-FR" w:eastAsia="en-US"/>
        </w:rPr>
        <w:t xml:space="preserve">Inventaire des émissions de particules primaires </w:t>
      </w:r>
      <w:r w:rsidRPr="00DB7079">
        <w:rPr>
          <w:rFonts w:ascii="Calibri" w:eastAsia="Calibri" w:hAnsi="Calibri" w:cs="Times New Roman"/>
          <w:bCs/>
          <w:szCs w:val="20"/>
          <w:lang w:val="fr-FR" w:eastAsia="en-US"/>
        </w:rPr>
        <w:t xml:space="preserve">de décembre 2001. </w:t>
      </w:r>
      <w:r w:rsidRPr="00DB7079">
        <w:rPr>
          <w:rFonts w:ascii="Calibri" w:eastAsia="Calibri" w:hAnsi="Calibri" w:cs="Times New Roman"/>
          <w:szCs w:val="20"/>
          <w:lang w:val="fr-FR" w:eastAsia="en-US"/>
        </w:rPr>
        <w:t xml:space="preserve">La méthode utilisée pour ces polluants est une approche de Niveau T1. </w:t>
      </w:r>
      <w:r w:rsidRPr="00DB7079">
        <w:rPr>
          <w:rFonts w:ascii="Calibri" w:eastAsia="Calibri" w:hAnsi="Calibri" w:cs="Times New Roman"/>
          <w:bCs/>
          <w:szCs w:val="20"/>
          <w:lang w:val="fr-FR" w:eastAsia="en-US"/>
        </w:rPr>
        <w:t>Les formules utilisées sont les suivantes :</w:t>
      </w:r>
    </w:p>
    <w:p w14:paraId="67FD37F3"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Times New Roman"/>
          <w:bCs/>
          <w:szCs w:val="20"/>
          <w:lang w:val="fr-FR" w:eastAsia="en-US"/>
        </w:rPr>
      </w:pPr>
    </w:p>
    <w:p w14:paraId="78585E49" w14:textId="77777777" w:rsidR="00DE0675" w:rsidRPr="00DB7079" w:rsidRDefault="00DE0675" w:rsidP="00DE0675">
      <w:pPr>
        <w:rPr>
          <w:rFonts w:ascii="Calibri" w:eastAsia="Times New Roman" w:hAnsi="Calibri" w:cs="Arial"/>
          <w:szCs w:val="20"/>
          <w:lang w:val="fr-FR" w:eastAsia="en-US"/>
        </w:rPr>
      </w:pPr>
      <m:oMathPara>
        <m:oMath>
          <m:r>
            <w:rPr>
              <w:rFonts w:ascii="Cambria Math" w:eastAsia="Calibri" w:hAnsi="Cambria Math" w:cs="Times New Roman"/>
              <w:szCs w:val="20"/>
              <w:lang w:val="fr-FR" w:eastAsia="en-US"/>
            </w:rPr>
            <m:t xml:space="preserve">Emissions </m:t>
          </m:r>
          <m:r>
            <w:rPr>
              <w:rFonts w:ascii="Cambria Math" w:eastAsia="Calibri" w:hAnsi="Cambria Math" w:cs="Times New Roman"/>
              <w:szCs w:val="20"/>
              <w:vertAlign w:val="subscript"/>
              <w:lang w:val="fr-FR" w:eastAsia="en-US"/>
            </w:rPr>
            <m:t>PM GTL</m:t>
          </m:r>
          <m:d>
            <m:dPr>
              <m:ctrlPr>
                <w:rPr>
                  <w:rFonts w:ascii="Cambria Math" w:eastAsia="Calibri" w:hAnsi="Cambria Math" w:cs="Times New Roman"/>
                  <w:i/>
                  <w:szCs w:val="20"/>
                  <w:lang w:val="fr-FR" w:eastAsia="en-US"/>
                </w:rPr>
              </m:ctrlPr>
            </m:dPr>
            <m:e>
              <m:r>
                <w:rPr>
                  <w:rFonts w:ascii="Cambria Math" w:eastAsia="Calibri" w:hAnsi="Cambria Math" w:cs="Times New Roman"/>
                  <w:szCs w:val="20"/>
                  <w:lang w:val="fr-FR" w:eastAsia="en-US"/>
                </w:rPr>
                <m:t>kt</m:t>
              </m:r>
            </m:e>
          </m:d>
          <m:r>
            <w:rPr>
              <w:rFonts w:ascii="Cambria Math" w:eastAsia="Calibri" w:hAnsi="Cambria Math" w:cs="Times New Roman"/>
              <w:szCs w:val="20"/>
              <w:lang w:val="fr-FR" w:eastAsia="en-US"/>
            </w:rPr>
            <m:t>=Part PM GTL(%)  x  Emissions TSP</m:t>
          </m:r>
          <m:r>
            <w:rPr>
              <w:rFonts w:ascii="Cambria Math" w:eastAsia="Calibri" w:hAnsi="Cambria Math" w:cs="Times New Roman"/>
              <w:szCs w:val="20"/>
              <w:vertAlign w:val="subscript"/>
              <w:lang w:val="fr-FR" w:eastAsia="en-US"/>
            </w:rPr>
            <m:t xml:space="preserve"> GTL</m:t>
          </m:r>
          <m:r>
            <w:rPr>
              <w:rFonts w:ascii="Cambria Math" w:eastAsia="Calibri" w:hAnsi="Cambria Math" w:cs="Times New Roman"/>
              <w:szCs w:val="20"/>
              <w:lang w:val="fr-FR" w:eastAsia="en-US"/>
            </w:rPr>
            <m:t xml:space="preserve">(kt) </m:t>
          </m:r>
        </m:oMath>
      </m:oMathPara>
    </w:p>
    <w:p w14:paraId="7125FDC5" w14:textId="77777777" w:rsidR="00DE0675" w:rsidRPr="00DB7079" w:rsidRDefault="00DE0675" w:rsidP="00DE0675">
      <w:pPr>
        <w:rPr>
          <w:rFonts w:ascii="Calibri" w:eastAsia="Times New Roman" w:hAnsi="Calibri" w:cs="Arial"/>
          <w:szCs w:val="20"/>
          <w:lang w:val="fr-FR" w:eastAsia="en-US"/>
        </w:rPr>
      </w:pPr>
    </w:p>
    <w:p w14:paraId="59855418"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Times New Roman"/>
          <w:bCs/>
          <w:szCs w:val="20"/>
          <w:lang w:val="fr-FR" w:eastAsia="en-US"/>
        </w:rPr>
      </w:pPr>
      <w:r w:rsidRPr="00DB7079">
        <w:rPr>
          <w:rFonts w:ascii="Calibri" w:eastAsia="Calibri" w:hAnsi="Calibri" w:cs="Times New Roman"/>
          <w:bCs/>
          <w:szCs w:val="20"/>
          <w:lang w:val="fr-FR" w:eastAsia="en-US"/>
        </w:rPr>
        <w:t>Avec des proportions pour le GTL, identiques à celles considérées pour le FOD ou le GNR de :</w:t>
      </w:r>
    </w:p>
    <w:p w14:paraId="6AF7FB5A"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Times New Roman"/>
          <w:bCs/>
          <w:szCs w:val="20"/>
          <w:lang w:val="fr-FR" w:eastAsia="en-US"/>
        </w:rPr>
      </w:pPr>
      <w:r w:rsidRPr="00DB7079">
        <w:rPr>
          <w:rFonts w:ascii="Calibri" w:eastAsia="Calibri" w:hAnsi="Calibri" w:cs="Times New Roman"/>
          <w:bCs/>
          <w:szCs w:val="20"/>
          <w:lang w:val="fr-FR" w:eastAsia="en-US"/>
        </w:rPr>
        <w:t>Part PM</w:t>
      </w:r>
      <w:r w:rsidRPr="00DB7079">
        <w:rPr>
          <w:rFonts w:ascii="Calibri" w:eastAsia="Calibri" w:hAnsi="Calibri" w:cs="Times New Roman"/>
          <w:bCs/>
          <w:szCs w:val="20"/>
          <w:vertAlign w:val="subscript"/>
          <w:lang w:val="fr-FR" w:eastAsia="en-US"/>
        </w:rPr>
        <w:t>10</w:t>
      </w:r>
      <w:r w:rsidRPr="00DB7079">
        <w:rPr>
          <w:rFonts w:ascii="Calibri" w:eastAsia="Calibri" w:hAnsi="Calibri" w:cs="Times New Roman"/>
          <w:bCs/>
          <w:szCs w:val="20"/>
          <w:lang w:val="fr-FR" w:eastAsia="en-US"/>
        </w:rPr>
        <w:t xml:space="preserve"> = 95% </w:t>
      </w:r>
    </w:p>
    <w:p w14:paraId="46729558"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Times New Roman"/>
          <w:bCs/>
          <w:szCs w:val="20"/>
          <w:lang w:val="fr-FR" w:eastAsia="en-US"/>
        </w:rPr>
      </w:pPr>
      <w:r w:rsidRPr="00DB7079">
        <w:rPr>
          <w:rFonts w:ascii="Calibri" w:eastAsia="Calibri" w:hAnsi="Calibri" w:cs="Times New Roman"/>
          <w:bCs/>
          <w:szCs w:val="20"/>
          <w:lang w:val="fr-FR" w:eastAsia="en-US"/>
        </w:rPr>
        <w:t>Part PM</w:t>
      </w:r>
      <w:r w:rsidRPr="00DB7079">
        <w:rPr>
          <w:rFonts w:ascii="Calibri" w:eastAsia="Calibri" w:hAnsi="Calibri" w:cs="Times New Roman"/>
          <w:bCs/>
          <w:szCs w:val="20"/>
          <w:vertAlign w:val="subscript"/>
          <w:lang w:val="fr-FR" w:eastAsia="en-US"/>
        </w:rPr>
        <w:t>2,5</w:t>
      </w:r>
      <w:r w:rsidRPr="00DB7079">
        <w:rPr>
          <w:rFonts w:ascii="Calibri" w:eastAsia="Calibri" w:hAnsi="Calibri" w:cs="Times New Roman"/>
          <w:bCs/>
          <w:szCs w:val="20"/>
          <w:lang w:val="fr-FR" w:eastAsia="en-US"/>
        </w:rPr>
        <w:t>= 90%</w:t>
      </w:r>
    </w:p>
    <w:p w14:paraId="34D82F4E"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Times New Roman"/>
          <w:bCs/>
          <w:szCs w:val="20"/>
          <w:lang w:val="fr-FR" w:eastAsia="en-US"/>
        </w:rPr>
      </w:pPr>
    </w:p>
    <w:p w14:paraId="649B911C"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Times New Roman"/>
          <w:bCs/>
          <w:szCs w:val="20"/>
          <w:lang w:val="fr-FR" w:eastAsia="en-US"/>
        </w:rPr>
      </w:pPr>
      <w:r w:rsidRPr="00DB7079">
        <w:rPr>
          <w:rFonts w:ascii="Calibri" w:eastAsia="Calibri" w:hAnsi="Calibri" w:cs="Times New Roman"/>
          <w:bCs/>
          <w:szCs w:val="20"/>
          <w:lang w:val="fr-FR" w:eastAsia="en-US"/>
        </w:rPr>
        <w:t>Les émissions de BC sont basées sur une spéciation chimique des émissions de PM</w:t>
      </w:r>
      <w:r w:rsidRPr="00DB7079">
        <w:rPr>
          <w:rFonts w:ascii="Calibri" w:eastAsia="Calibri" w:hAnsi="Calibri" w:cs="Times New Roman"/>
          <w:bCs/>
          <w:szCs w:val="20"/>
          <w:vertAlign w:val="subscript"/>
          <w:lang w:val="fr-FR" w:eastAsia="en-US"/>
        </w:rPr>
        <w:t>2,5</w:t>
      </w:r>
      <w:r w:rsidRPr="00DB7079">
        <w:rPr>
          <w:rFonts w:ascii="Calibri" w:eastAsia="Calibri" w:hAnsi="Calibri" w:cs="Times New Roman"/>
          <w:bCs/>
          <w:szCs w:val="20"/>
          <w:lang w:val="fr-FR" w:eastAsia="en-US"/>
        </w:rPr>
        <w:t xml:space="preserve">, issue de la source Diesel [EMEP/EEA air pollutant emission inventory guidebook 2019 - 1A4 Non-road mobile sources and machinery, Appendix E, Fraction black carbon pour EMNR diesel (moyenne entre &lt;130kW et &gt;130kW selon les normes)] : évolution annuelle selon l’évolution du parc des engins (cf. base de données). </w:t>
      </w:r>
      <w:r w:rsidRPr="00DB7079">
        <w:rPr>
          <w:rFonts w:ascii="Calibri" w:eastAsia="Calibri" w:hAnsi="Calibri" w:cs="Times New Roman"/>
          <w:szCs w:val="20"/>
          <w:lang w:val="fr-FR" w:eastAsia="en-US"/>
        </w:rPr>
        <w:t>La méthode utilisée pour le BC est une approche de Niveau T2.</w:t>
      </w:r>
    </w:p>
    <w:p w14:paraId="3F1ACDD7"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Times New Roman"/>
          <w:bCs/>
          <w:szCs w:val="20"/>
          <w:lang w:val="fr-FR" w:eastAsia="en-US"/>
        </w:rPr>
      </w:pPr>
    </w:p>
    <w:tbl>
      <w:tblPr>
        <w:tblStyle w:val="Trameclaire-Accent1210"/>
        <w:tblW w:w="4423" w:type="dxa"/>
        <w:jc w:val="center"/>
        <w:tblLook w:val="04A0" w:firstRow="1" w:lastRow="0" w:firstColumn="1" w:lastColumn="0" w:noHBand="0" w:noVBand="1"/>
      </w:tblPr>
      <w:tblGrid>
        <w:gridCol w:w="2818"/>
        <w:gridCol w:w="1605"/>
      </w:tblGrid>
      <w:tr w:rsidR="00DE0675" w:rsidRPr="00DB7079" w14:paraId="28954908" w14:textId="77777777" w:rsidTr="00DE0675">
        <w:trPr>
          <w:cnfStyle w:val="100000000000" w:firstRow="1" w:lastRow="0" w:firstColumn="0" w:lastColumn="0" w:oddVBand="0" w:evenVBand="0" w:oddHBand="0" w:evenHBand="0" w:firstRowFirstColumn="0" w:firstRowLastColumn="0" w:lastRowFirstColumn="0" w:lastRowLastColumn="0"/>
          <w:trHeight w:val="509"/>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025795D0" w14:textId="77777777" w:rsidR="00DE0675" w:rsidRPr="00DB7079" w:rsidRDefault="00DE0675" w:rsidP="00DE0675">
            <w:pPr>
              <w:jc w:val="center"/>
              <w:rPr>
                <w:rFonts w:eastAsia="Calibri" w:cs="Times New Roman"/>
                <w:sz w:val="18"/>
                <w:szCs w:val="18"/>
              </w:rPr>
            </w:pPr>
            <w:r w:rsidRPr="00DB7079">
              <w:rPr>
                <w:rFonts w:eastAsia="Calibri" w:cs="Times New Roman"/>
                <w:sz w:val="18"/>
                <w:szCs w:val="18"/>
                <w:lang w:val="fr-FR"/>
              </w:rPr>
              <w:t>Engin - Etape</w:t>
            </w:r>
          </w:p>
        </w:tc>
        <w:tc>
          <w:tcPr>
            <w:tcW w:w="1605" w:type="dxa"/>
            <w:vAlign w:val="center"/>
          </w:tcPr>
          <w:p w14:paraId="751B04D5" w14:textId="77777777" w:rsidR="00DE0675" w:rsidRPr="00DB7079" w:rsidRDefault="00DE0675" w:rsidP="00DE0675">
            <w:pPr>
              <w:jc w:val="center"/>
              <w:cnfStyle w:val="100000000000" w:firstRow="1" w:lastRow="0" w:firstColumn="0" w:lastColumn="0" w:oddVBand="0" w:evenVBand="0" w:oddHBand="0" w:evenHBand="0" w:firstRowFirstColumn="0" w:firstRowLastColumn="0" w:lastRowFirstColumn="0" w:lastRowLastColumn="0"/>
              <w:rPr>
                <w:rFonts w:eastAsia="Calibri" w:cs="Times New Roman"/>
                <w:sz w:val="18"/>
                <w:szCs w:val="18"/>
              </w:rPr>
            </w:pPr>
            <w:r w:rsidRPr="00DB7079">
              <w:rPr>
                <w:rFonts w:eastAsia="Calibri" w:cs="Times New Roman"/>
                <w:sz w:val="18"/>
                <w:szCs w:val="18"/>
              </w:rPr>
              <w:t>Ratio BC/TSP</w:t>
            </w:r>
          </w:p>
        </w:tc>
      </w:tr>
      <w:tr w:rsidR="00DE0675" w:rsidRPr="00DB7079" w14:paraId="63909ACD" w14:textId="77777777" w:rsidTr="00DE0675">
        <w:trPr>
          <w:cnfStyle w:val="000000100000" w:firstRow="0" w:lastRow="0" w:firstColumn="0" w:lastColumn="0" w:oddVBand="0" w:evenVBand="0" w:oddHBand="1" w:evenHBand="0" w:firstRowFirstColumn="0" w:firstRowLastColumn="0" w:lastRowFirstColumn="0" w:lastRowLastColumn="0"/>
          <w:trHeight w:val="64"/>
          <w:jc w:val="center"/>
        </w:trPr>
        <w:tc>
          <w:tcPr>
            <w:cnfStyle w:val="001000000000" w:firstRow="0" w:lastRow="0" w:firstColumn="1" w:lastColumn="0" w:oddVBand="0" w:evenVBand="0" w:oddHBand="0" w:evenHBand="0" w:firstRowFirstColumn="0" w:firstRowLastColumn="0" w:lastRowFirstColumn="0" w:lastRowLastColumn="0"/>
            <w:tcW w:w="2818" w:type="dxa"/>
            <w:hideMark/>
          </w:tcPr>
          <w:p w14:paraId="021F86CF" w14:textId="77777777" w:rsidR="00DE0675" w:rsidRPr="00DB7079" w:rsidRDefault="00DE0675" w:rsidP="00DE0675">
            <w:pPr>
              <w:spacing w:after="120" w:line="276" w:lineRule="auto"/>
              <w:jc w:val="center"/>
              <w:rPr>
                <w:rFonts w:eastAsia="Calibri" w:cs="Times New Roman"/>
                <w:sz w:val="18"/>
                <w:szCs w:val="18"/>
                <w:lang w:val="fr-FR"/>
              </w:rPr>
            </w:pPr>
            <w:r w:rsidRPr="00DB7079">
              <w:rPr>
                <w:rFonts w:eastAsia="Calibri" w:cs="Times New Roman"/>
                <w:sz w:val="18"/>
                <w:szCs w:val="18"/>
                <w:lang w:val="fr-FR"/>
              </w:rPr>
              <w:t>Industrie pre-control</w:t>
            </w:r>
          </w:p>
        </w:tc>
        <w:tc>
          <w:tcPr>
            <w:tcW w:w="1605" w:type="dxa"/>
            <w:hideMark/>
          </w:tcPr>
          <w:p w14:paraId="0E8370F2" w14:textId="77777777" w:rsidR="00DE0675" w:rsidRPr="00DB7079" w:rsidRDefault="00DE0675" w:rsidP="00DE0675">
            <w:pPr>
              <w:spacing w:after="120" w:line="276" w:lineRule="auto"/>
              <w:jc w:val="center"/>
              <w:cnfStyle w:val="000000100000" w:firstRow="0" w:lastRow="0" w:firstColumn="0" w:lastColumn="0" w:oddVBand="0" w:evenVBand="0" w:oddHBand="1"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53 %</w:t>
            </w:r>
          </w:p>
        </w:tc>
      </w:tr>
      <w:tr w:rsidR="00DE0675" w:rsidRPr="00DB7079" w14:paraId="068EFAED" w14:textId="77777777" w:rsidTr="00DE0675">
        <w:trPr>
          <w:trHeight w:val="300"/>
          <w:jc w:val="center"/>
        </w:trPr>
        <w:tc>
          <w:tcPr>
            <w:cnfStyle w:val="001000000000" w:firstRow="0" w:lastRow="0" w:firstColumn="1" w:lastColumn="0" w:oddVBand="0" w:evenVBand="0" w:oddHBand="0" w:evenHBand="0" w:firstRowFirstColumn="0" w:firstRowLastColumn="0" w:lastRowFirstColumn="0" w:lastRowLastColumn="0"/>
            <w:tcW w:w="2818" w:type="dxa"/>
            <w:hideMark/>
          </w:tcPr>
          <w:p w14:paraId="3D8FA5BB" w14:textId="77777777" w:rsidR="00DE0675" w:rsidRPr="00DB7079" w:rsidRDefault="00DE0675" w:rsidP="00DE0675">
            <w:pPr>
              <w:spacing w:after="120" w:line="276" w:lineRule="auto"/>
              <w:jc w:val="center"/>
              <w:rPr>
                <w:rFonts w:eastAsia="Calibri" w:cs="Times New Roman"/>
                <w:sz w:val="18"/>
                <w:szCs w:val="18"/>
                <w:lang w:val="fr-FR"/>
              </w:rPr>
            </w:pPr>
            <w:r w:rsidRPr="00DB7079">
              <w:rPr>
                <w:rFonts w:eastAsia="Calibri" w:cs="Times New Roman"/>
                <w:sz w:val="18"/>
                <w:szCs w:val="18"/>
                <w:lang w:val="fr-FR"/>
              </w:rPr>
              <w:t>Industrie stage I</w:t>
            </w:r>
          </w:p>
        </w:tc>
        <w:tc>
          <w:tcPr>
            <w:tcW w:w="1605" w:type="dxa"/>
            <w:hideMark/>
          </w:tcPr>
          <w:p w14:paraId="4AD5C90E" w14:textId="77777777" w:rsidR="00DE0675" w:rsidRPr="00DB7079" w:rsidRDefault="00DE0675" w:rsidP="00DE0675">
            <w:pPr>
              <w:spacing w:after="120" w:line="276"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75 %</w:t>
            </w:r>
          </w:p>
        </w:tc>
      </w:tr>
      <w:tr w:rsidR="00DE0675" w:rsidRPr="00DB7079" w14:paraId="20ECC358" w14:textId="77777777" w:rsidTr="00DE0675">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818" w:type="dxa"/>
            <w:hideMark/>
          </w:tcPr>
          <w:p w14:paraId="363D0B99" w14:textId="77777777" w:rsidR="00DE0675" w:rsidRPr="00DB7079" w:rsidRDefault="00DE0675" w:rsidP="00DE0675">
            <w:pPr>
              <w:spacing w:after="120" w:line="276" w:lineRule="auto"/>
              <w:jc w:val="center"/>
              <w:rPr>
                <w:rFonts w:eastAsia="Calibri" w:cs="Times New Roman"/>
                <w:sz w:val="18"/>
                <w:szCs w:val="18"/>
                <w:lang w:val="fr-FR"/>
              </w:rPr>
            </w:pPr>
            <w:r w:rsidRPr="00DB7079">
              <w:rPr>
                <w:rFonts w:eastAsia="Calibri" w:cs="Times New Roman"/>
                <w:sz w:val="18"/>
                <w:szCs w:val="18"/>
                <w:lang w:val="fr-FR"/>
              </w:rPr>
              <w:t>Industrie stage II</w:t>
            </w:r>
          </w:p>
        </w:tc>
        <w:tc>
          <w:tcPr>
            <w:tcW w:w="1605" w:type="dxa"/>
            <w:hideMark/>
          </w:tcPr>
          <w:p w14:paraId="5EF2BA95" w14:textId="77777777" w:rsidR="00DE0675" w:rsidRPr="00DB7079" w:rsidRDefault="00DE0675" w:rsidP="00DE0675">
            <w:pPr>
              <w:spacing w:after="120" w:line="276" w:lineRule="auto"/>
              <w:jc w:val="center"/>
              <w:cnfStyle w:val="000000100000" w:firstRow="0" w:lastRow="0" w:firstColumn="0" w:lastColumn="0" w:oddVBand="0" w:evenVBand="0" w:oddHBand="1"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75 %</w:t>
            </w:r>
          </w:p>
        </w:tc>
      </w:tr>
      <w:tr w:rsidR="00DE0675" w:rsidRPr="00DB7079" w14:paraId="5E98D491" w14:textId="77777777" w:rsidTr="00DE0675">
        <w:trPr>
          <w:trHeight w:val="300"/>
          <w:jc w:val="center"/>
        </w:trPr>
        <w:tc>
          <w:tcPr>
            <w:cnfStyle w:val="001000000000" w:firstRow="0" w:lastRow="0" w:firstColumn="1" w:lastColumn="0" w:oddVBand="0" w:evenVBand="0" w:oddHBand="0" w:evenHBand="0" w:firstRowFirstColumn="0" w:firstRowLastColumn="0" w:lastRowFirstColumn="0" w:lastRowLastColumn="0"/>
            <w:tcW w:w="2818" w:type="dxa"/>
            <w:hideMark/>
          </w:tcPr>
          <w:p w14:paraId="360EB8F2" w14:textId="77777777" w:rsidR="00DE0675" w:rsidRPr="00DB7079" w:rsidRDefault="00DE0675" w:rsidP="00DE0675">
            <w:pPr>
              <w:spacing w:after="120" w:line="276" w:lineRule="auto"/>
              <w:jc w:val="center"/>
              <w:rPr>
                <w:rFonts w:eastAsia="Calibri" w:cs="Times New Roman"/>
                <w:sz w:val="18"/>
                <w:szCs w:val="18"/>
                <w:lang w:val="fr-FR"/>
              </w:rPr>
            </w:pPr>
            <w:r w:rsidRPr="00DB7079">
              <w:rPr>
                <w:rFonts w:eastAsia="Calibri" w:cs="Times New Roman"/>
                <w:sz w:val="18"/>
                <w:szCs w:val="18"/>
                <w:lang w:val="fr-FR"/>
              </w:rPr>
              <w:lastRenderedPageBreak/>
              <w:t>Industrie stage IIIA</w:t>
            </w:r>
          </w:p>
        </w:tc>
        <w:tc>
          <w:tcPr>
            <w:tcW w:w="1605" w:type="dxa"/>
            <w:hideMark/>
          </w:tcPr>
          <w:p w14:paraId="6DD9FBAC" w14:textId="77777777" w:rsidR="00DE0675" w:rsidRPr="00DB7079" w:rsidRDefault="00DE0675" w:rsidP="00DE0675">
            <w:pPr>
              <w:spacing w:after="120" w:line="276"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75 %</w:t>
            </w:r>
          </w:p>
        </w:tc>
      </w:tr>
      <w:tr w:rsidR="00DE0675" w:rsidRPr="00DB7079" w14:paraId="2BAF784F" w14:textId="77777777" w:rsidTr="00DE0675">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818" w:type="dxa"/>
            <w:hideMark/>
          </w:tcPr>
          <w:p w14:paraId="281FABD9" w14:textId="77777777" w:rsidR="00DE0675" w:rsidRPr="00DB7079" w:rsidRDefault="00DE0675" w:rsidP="00DE0675">
            <w:pPr>
              <w:spacing w:after="120" w:line="276" w:lineRule="auto"/>
              <w:jc w:val="center"/>
              <w:rPr>
                <w:rFonts w:eastAsia="Calibri" w:cs="Times New Roman"/>
                <w:sz w:val="18"/>
                <w:szCs w:val="18"/>
                <w:lang w:val="fr-FR"/>
              </w:rPr>
            </w:pPr>
            <w:r w:rsidRPr="00DB7079">
              <w:rPr>
                <w:rFonts w:eastAsia="Calibri" w:cs="Times New Roman"/>
                <w:sz w:val="18"/>
                <w:szCs w:val="18"/>
                <w:lang w:val="fr-FR"/>
              </w:rPr>
              <w:t>Industrie stage IIIB</w:t>
            </w:r>
          </w:p>
        </w:tc>
        <w:tc>
          <w:tcPr>
            <w:tcW w:w="1605" w:type="dxa"/>
            <w:hideMark/>
          </w:tcPr>
          <w:p w14:paraId="62107042" w14:textId="77777777" w:rsidR="00DE0675" w:rsidRPr="00DB7079" w:rsidRDefault="00DE0675" w:rsidP="00DE0675">
            <w:pPr>
              <w:spacing w:after="120" w:line="276" w:lineRule="auto"/>
              <w:jc w:val="center"/>
              <w:cnfStyle w:val="000000100000" w:firstRow="0" w:lastRow="0" w:firstColumn="0" w:lastColumn="0" w:oddVBand="0" w:evenVBand="0" w:oddHBand="1"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15 %</w:t>
            </w:r>
          </w:p>
        </w:tc>
      </w:tr>
      <w:tr w:rsidR="00DE0675" w:rsidRPr="00DB7079" w14:paraId="5B648511" w14:textId="77777777" w:rsidTr="00DE0675">
        <w:trPr>
          <w:trHeight w:val="144"/>
          <w:jc w:val="center"/>
        </w:trPr>
        <w:tc>
          <w:tcPr>
            <w:cnfStyle w:val="001000000000" w:firstRow="0" w:lastRow="0" w:firstColumn="1" w:lastColumn="0" w:oddVBand="0" w:evenVBand="0" w:oddHBand="0" w:evenHBand="0" w:firstRowFirstColumn="0" w:firstRowLastColumn="0" w:lastRowFirstColumn="0" w:lastRowLastColumn="0"/>
            <w:tcW w:w="2818" w:type="dxa"/>
            <w:hideMark/>
          </w:tcPr>
          <w:p w14:paraId="05A72A7F" w14:textId="77777777" w:rsidR="00DE0675" w:rsidRPr="00DB7079" w:rsidRDefault="00DE0675" w:rsidP="00DE0675">
            <w:pPr>
              <w:spacing w:after="120" w:line="276" w:lineRule="auto"/>
              <w:jc w:val="center"/>
              <w:rPr>
                <w:rFonts w:eastAsia="Calibri" w:cs="Times New Roman"/>
                <w:sz w:val="18"/>
                <w:szCs w:val="18"/>
                <w:lang w:val="fr-FR"/>
              </w:rPr>
            </w:pPr>
            <w:r w:rsidRPr="00DB7079">
              <w:rPr>
                <w:rFonts w:eastAsia="Calibri" w:cs="Times New Roman"/>
                <w:sz w:val="18"/>
                <w:szCs w:val="18"/>
                <w:lang w:val="fr-FR"/>
              </w:rPr>
              <w:t>Industrie stage IV</w:t>
            </w:r>
          </w:p>
        </w:tc>
        <w:tc>
          <w:tcPr>
            <w:tcW w:w="1605" w:type="dxa"/>
            <w:hideMark/>
          </w:tcPr>
          <w:p w14:paraId="7915FBA9" w14:textId="77777777" w:rsidR="00DE0675" w:rsidRPr="00DB7079" w:rsidRDefault="00DE0675" w:rsidP="00DE0675">
            <w:pPr>
              <w:spacing w:after="120" w:line="276"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15 %</w:t>
            </w:r>
          </w:p>
        </w:tc>
      </w:tr>
      <w:tr w:rsidR="00DE0675" w:rsidRPr="00DB7079" w14:paraId="621CA747" w14:textId="77777777" w:rsidTr="00DE0675">
        <w:trPr>
          <w:cnfStyle w:val="000000100000" w:firstRow="0" w:lastRow="0" w:firstColumn="0" w:lastColumn="0" w:oddVBand="0" w:evenVBand="0" w:oddHBand="1" w:evenHBand="0" w:firstRowFirstColumn="0" w:firstRowLastColumn="0" w:lastRowFirstColumn="0" w:lastRowLastColumn="0"/>
          <w:trHeight w:val="144"/>
          <w:jc w:val="center"/>
        </w:trPr>
        <w:tc>
          <w:tcPr>
            <w:cnfStyle w:val="001000000000" w:firstRow="0" w:lastRow="0" w:firstColumn="1" w:lastColumn="0" w:oddVBand="0" w:evenVBand="0" w:oddHBand="0" w:evenHBand="0" w:firstRowFirstColumn="0" w:firstRowLastColumn="0" w:lastRowFirstColumn="0" w:lastRowLastColumn="0"/>
            <w:tcW w:w="2818" w:type="dxa"/>
          </w:tcPr>
          <w:p w14:paraId="3A51D4FD" w14:textId="77777777" w:rsidR="00DE0675" w:rsidRPr="00DB7079" w:rsidRDefault="00DE0675" w:rsidP="00DE0675">
            <w:pPr>
              <w:spacing w:after="120" w:line="276" w:lineRule="auto"/>
              <w:jc w:val="center"/>
              <w:rPr>
                <w:rFonts w:eastAsia="Calibri" w:cs="Times New Roman"/>
                <w:sz w:val="18"/>
                <w:szCs w:val="18"/>
                <w:lang w:val="fr-FR"/>
              </w:rPr>
            </w:pPr>
            <w:r w:rsidRPr="00DB7079">
              <w:rPr>
                <w:rFonts w:eastAsia="Calibri" w:cs="Times New Roman"/>
                <w:sz w:val="18"/>
                <w:szCs w:val="18"/>
                <w:lang w:val="fr-FR"/>
              </w:rPr>
              <w:t>Industrie stage V</w:t>
            </w:r>
          </w:p>
        </w:tc>
        <w:tc>
          <w:tcPr>
            <w:tcW w:w="1605" w:type="dxa"/>
          </w:tcPr>
          <w:p w14:paraId="7064B264" w14:textId="77777777" w:rsidR="00DE0675" w:rsidRPr="00DB7079" w:rsidRDefault="00DE0675" w:rsidP="00DE0675">
            <w:pPr>
              <w:spacing w:after="120" w:line="276" w:lineRule="auto"/>
              <w:jc w:val="center"/>
              <w:cnfStyle w:val="000000100000" w:firstRow="0" w:lastRow="0" w:firstColumn="0" w:lastColumn="0" w:oddVBand="0" w:evenVBand="0" w:oddHBand="1" w:evenHBand="0" w:firstRowFirstColumn="0" w:firstRowLastColumn="0" w:lastRowFirstColumn="0" w:lastRowLastColumn="0"/>
              <w:rPr>
                <w:rFonts w:eastAsia="Calibri" w:cs="Times New Roman"/>
                <w:sz w:val="18"/>
                <w:szCs w:val="18"/>
                <w:lang w:val="fr-FR"/>
              </w:rPr>
            </w:pPr>
            <w:r w:rsidRPr="00DB7079">
              <w:rPr>
                <w:rFonts w:eastAsia="Calibri" w:cs="Times New Roman"/>
                <w:sz w:val="18"/>
                <w:szCs w:val="18"/>
                <w:lang w:val="fr-FR"/>
              </w:rPr>
              <w:t>15%</w:t>
            </w:r>
          </w:p>
        </w:tc>
      </w:tr>
    </w:tbl>
    <w:p w14:paraId="004A3FDD"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Times New Roman"/>
          <w:bCs/>
          <w:szCs w:val="20"/>
          <w:lang w:val="fr-FR" w:eastAsia="en-US"/>
        </w:rPr>
      </w:pPr>
    </w:p>
    <w:p w14:paraId="5430482D" w14:textId="6FF5363F" w:rsidR="00DE0675" w:rsidRPr="00DB7079" w:rsidRDefault="00DE0675" w:rsidP="00DE0675">
      <w:pPr>
        <w:pStyle w:val="Titre6"/>
        <w:numPr>
          <w:ilvl w:val="5"/>
          <w:numId w:val="23"/>
        </w:numPr>
        <w:rPr>
          <w:lang w:val="fr-FR"/>
        </w:rPr>
      </w:pPr>
      <w:r w:rsidRPr="00DB7079">
        <w:rPr>
          <w:lang w:val="fr-FR"/>
        </w:rPr>
        <w:t>Calcul des émissions de métaux lourds</w:t>
      </w:r>
    </w:p>
    <w:p w14:paraId="5B4DC402"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Times New Roman"/>
          <w:bCs/>
          <w:szCs w:val="20"/>
          <w:lang w:val="fr-FR" w:eastAsia="en-US"/>
        </w:rPr>
      </w:pPr>
    </w:p>
    <w:p w14:paraId="51655C83" w14:textId="54042356"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Times New Roman"/>
          <w:bCs/>
          <w:szCs w:val="20"/>
          <w:lang w:val="fr-FR" w:eastAsia="en-US"/>
        </w:rPr>
      </w:pPr>
      <w:r w:rsidRPr="00DB7079">
        <w:rPr>
          <w:rFonts w:ascii="Calibri" w:eastAsia="Calibri" w:hAnsi="Calibri" w:cs="Times New Roman"/>
          <w:bCs/>
          <w:szCs w:val="20"/>
          <w:lang w:val="fr-FR" w:eastAsia="en-US"/>
        </w:rPr>
        <w:t>Les émissions de métaux lourds</w:t>
      </w:r>
      <w:r w:rsidR="00F230E5" w:rsidRPr="00DB7079">
        <w:rPr>
          <w:rFonts w:ascii="Calibri" w:eastAsia="Calibri" w:hAnsi="Calibri" w:cs="Times New Roman"/>
          <w:bCs/>
          <w:szCs w:val="20"/>
          <w:lang w:val="fr-FR" w:eastAsia="en-US"/>
        </w:rPr>
        <w:t xml:space="preserve"> (ML)</w:t>
      </w:r>
      <w:r w:rsidRPr="00DB7079">
        <w:rPr>
          <w:rFonts w:ascii="Calibri" w:eastAsia="Calibri" w:hAnsi="Calibri" w:cs="Times New Roman"/>
          <w:bCs/>
          <w:szCs w:val="20"/>
          <w:lang w:val="fr-FR" w:eastAsia="en-US"/>
        </w:rPr>
        <w:t xml:space="preserve"> sont déterminées au moyen de facteurs d’émission relatifs aux combustibles consommés et supposés constants au cours des années et provenant de l’étude suivante :</w:t>
      </w:r>
      <w:r w:rsidRPr="00DB7079">
        <w:rPr>
          <w:rFonts w:ascii="Calibri" w:eastAsia="Calibri" w:hAnsi="Calibri" w:cs="Times New Roman"/>
          <w:szCs w:val="20"/>
          <w:lang w:val="fr-FR" w:eastAsia="en-US"/>
        </w:rPr>
        <w:t xml:space="preserve"> </w:t>
      </w:r>
      <w:r w:rsidRPr="00DB7079">
        <w:rPr>
          <w:rFonts w:ascii="Calibri" w:eastAsia="Calibri" w:hAnsi="Calibri" w:cs="Times New Roman"/>
          <w:bCs/>
          <w:i/>
          <w:szCs w:val="20"/>
          <w:lang w:val="fr-FR" w:eastAsia="en-US"/>
        </w:rPr>
        <w:t>Emission factors for heavy metals from diesel and petrol used in European vehicles</w:t>
      </w:r>
      <w:r w:rsidRPr="00DB7079">
        <w:rPr>
          <w:rFonts w:ascii="Calibri" w:eastAsia="Calibri" w:hAnsi="Calibri" w:cs="Times New Roman"/>
          <w:bCs/>
          <w:szCs w:val="20"/>
          <w:lang w:val="fr-FR" w:eastAsia="en-US"/>
        </w:rPr>
        <w:t>, Pulles T. Denier H. and Al. (2012).</w:t>
      </w:r>
    </w:p>
    <w:p w14:paraId="389AFAFC"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Times New Roman"/>
          <w:bCs/>
          <w:szCs w:val="20"/>
          <w:lang w:val="fr-FR" w:eastAsia="en-US"/>
        </w:rPr>
      </w:pPr>
    </w:p>
    <w:p w14:paraId="2C9B76E1" w14:textId="77777777" w:rsidR="00DE0675" w:rsidRPr="00DB7079" w:rsidRDefault="00DE0675" w:rsidP="00DE0675">
      <w:pPr>
        <w:rPr>
          <w:rFonts w:ascii="Calibri" w:eastAsia="Calibri" w:hAnsi="Calibri" w:cs="Times New Roman"/>
          <w:i/>
          <w:szCs w:val="20"/>
          <w:u w:val="single"/>
          <w:lang w:val="fr-FR" w:eastAsia="en-US"/>
        </w:rPr>
      </w:pPr>
      <w:r w:rsidRPr="00DB7079">
        <w:rPr>
          <w:rFonts w:ascii="Calibri" w:eastAsia="Calibri" w:hAnsi="Calibri" w:cs="Times New Roman"/>
          <w:szCs w:val="20"/>
          <w:lang w:val="fr-FR" w:eastAsia="en-US"/>
        </w:rPr>
        <w:t>Les émissions de métaux lourds sont calculées selon la formule des lignes directrices 2006 du GIEC-Vol.2, Ch.2, équation 2.1. La méthode utilisée pour ces polluants est une approche de Niveau T1.</w:t>
      </w:r>
    </w:p>
    <w:p w14:paraId="632C6DB4" w14:textId="5EE7C7B2"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Arial"/>
          <w:szCs w:val="20"/>
          <w:lang w:val="fr-FR" w:eastAsia="en-US"/>
        </w:rPr>
      </w:pPr>
    </w:p>
    <w:p w14:paraId="3A7975AC" w14:textId="77777777" w:rsidR="00DE0675" w:rsidRPr="00DB7079" w:rsidRDefault="00DE0675" w:rsidP="00DE0675">
      <w:pPr>
        <w:rPr>
          <w:rFonts w:ascii="Calibri" w:eastAsia="Times New Roman" w:hAnsi="Calibri" w:cs="Arial"/>
          <w:szCs w:val="20"/>
          <w:lang w:val="fr-FR" w:eastAsia="en-US"/>
        </w:rPr>
      </w:pPr>
      <m:oMathPara>
        <m:oMath>
          <m:r>
            <w:rPr>
              <w:rFonts w:ascii="Cambria Math" w:eastAsia="Calibri" w:hAnsi="Cambria Math" w:cs="Times New Roman"/>
              <w:szCs w:val="20"/>
              <w:lang w:val="fr-FR" w:eastAsia="en-US"/>
            </w:rPr>
            <m:t xml:space="preserve">Emissions </m:t>
          </m:r>
          <m:r>
            <w:rPr>
              <w:rFonts w:ascii="Cambria Math" w:eastAsia="Calibri" w:hAnsi="Cambria Math" w:cs="Times New Roman"/>
              <w:szCs w:val="20"/>
              <w:vertAlign w:val="subscript"/>
              <w:lang w:val="fr-FR" w:eastAsia="en-US"/>
            </w:rPr>
            <m:t>ML GTL</m:t>
          </m:r>
          <m:r>
            <w:rPr>
              <w:rFonts w:ascii="Cambria Math" w:eastAsia="Calibri" w:hAnsi="Cambria Math" w:cs="Times New Roman"/>
              <w:szCs w:val="20"/>
              <w:lang w:val="fr-FR" w:eastAsia="en-US"/>
            </w:rPr>
            <m:t>(kt)=Consommation  GTL</m:t>
          </m:r>
          <m:d>
            <m:dPr>
              <m:ctrlPr>
                <w:rPr>
                  <w:rFonts w:ascii="Cambria Math" w:eastAsia="Calibri" w:hAnsi="Cambria Math" w:cs="Times New Roman"/>
                  <w:i/>
                  <w:szCs w:val="20"/>
                  <w:lang w:val="fr-FR" w:eastAsia="en-US"/>
                </w:rPr>
              </m:ctrlPr>
            </m:dPr>
            <m:e>
              <m:r>
                <w:rPr>
                  <w:rFonts w:ascii="Cambria Math" w:eastAsia="Calibri" w:hAnsi="Cambria Math" w:cs="Times New Roman"/>
                  <w:szCs w:val="20"/>
                  <w:lang w:val="fr-FR" w:eastAsia="en-US"/>
                </w:rPr>
                <m:t>TJ</m:t>
              </m:r>
            </m:e>
          </m:d>
          <m:r>
            <w:rPr>
              <w:rFonts w:ascii="Cambria Math" w:eastAsia="Calibri" w:hAnsi="Cambria Math" w:cs="Times New Roman"/>
              <w:szCs w:val="20"/>
              <w:lang w:val="fr-FR" w:eastAsia="en-US"/>
            </w:rPr>
            <m:t xml:space="preserve">  x  FE </m:t>
          </m:r>
          <m:r>
            <w:rPr>
              <w:rFonts w:ascii="Cambria Math" w:eastAsia="Calibri" w:hAnsi="Cambria Math" w:cs="Times New Roman"/>
              <w:szCs w:val="20"/>
              <w:vertAlign w:val="subscript"/>
              <w:lang w:val="fr-FR" w:eastAsia="en-US"/>
            </w:rPr>
            <m:t>ML GTL</m:t>
          </m:r>
          <m:r>
            <w:rPr>
              <w:rFonts w:ascii="Cambria Math" w:eastAsia="Calibri" w:hAnsi="Cambria Math" w:cs="Times New Roman"/>
              <w:szCs w:val="20"/>
              <w:lang w:val="fr-FR" w:eastAsia="en-US"/>
            </w:rPr>
            <m:t xml:space="preserve"> (mg/TJ)  x  </m:t>
          </m:r>
          <m:sSup>
            <m:sSupPr>
              <m:ctrlPr>
                <w:rPr>
                  <w:rFonts w:ascii="Cambria Math" w:eastAsia="Calibri" w:hAnsi="Cambria Math" w:cs="Times New Roman"/>
                  <w:i/>
                  <w:szCs w:val="20"/>
                  <w:lang w:val="fr-FR" w:eastAsia="en-US"/>
                </w:rPr>
              </m:ctrlPr>
            </m:sSupPr>
            <m:e>
              <m:r>
                <w:rPr>
                  <w:rFonts w:ascii="Cambria Math" w:eastAsia="Calibri" w:hAnsi="Cambria Math" w:cs="Times New Roman"/>
                  <w:szCs w:val="20"/>
                  <w:lang w:val="fr-FR" w:eastAsia="en-US"/>
                </w:rPr>
                <m:t>10</m:t>
              </m:r>
            </m:e>
            <m:sup>
              <m:r>
                <w:rPr>
                  <w:rFonts w:ascii="Cambria Math" w:eastAsia="Calibri" w:hAnsi="Cambria Math" w:cs="Times New Roman"/>
                  <w:szCs w:val="20"/>
                  <w:lang w:val="fr-FR" w:eastAsia="en-US"/>
                </w:rPr>
                <m:t>-12</m:t>
              </m:r>
            </m:sup>
          </m:sSup>
        </m:oMath>
      </m:oMathPara>
    </w:p>
    <w:p w14:paraId="60A414CF" w14:textId="77777777" w:rsidR="00DE0675" w:rsidRPr="00DB7079" w:rsidRDefault="00DE0675" w:rsidP="00DE0675">
      <w:pPr>
        <w:rPr>
          <w:rFonts w:ascii="Cambria Math" w:eastAsia="Calibri" w:hAnsi="Cambria Math" w:cs="Times New Roman"/>
          <w:szCs w:val="20"/>
          <w:lang w:val="fr-FR" w:eastAsia="en-US"/>
          <w:oMath/>
        </w:rPr>
      </w:pPr>
    </w:p>
    <w:p w14:paraId="11BF346D"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Times New Roman"/>
          <w:szCs w:val="20"/>
          <w:lang w:val="fr-FR" w:eastAsia="en-US"/>
        </w:rPr>
      </w:pPr>
      <w:r w:rsidRPr="00DB7079">
        <w:rPr>
          <w:rFonts w:ascii="Calibri" w:eastAsia="Calibri" w:hAnsi="Calibri" w:cs="Times New Roman"/>
          <w:szCs w:val="20"/>
          <w:lang w:val="fr-FR" w:eastAsia="en-US"/>
        </w:rPr>
        <w:t>Avec les facteurs d’émissions des métaux lourds suivants, convertis à partir du PCI du GTL :</w:t>
      </w:r>
    </w:p>
    <w:p w14:paraId="6F4AEA4C" w14:textId="77777777" w:rsidR="00DE0675" w:rsidRPr="00DB7079" w:rsidRDefault="00DE0675" w:rsidP="00DE0675">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Times New Roman"/>
          <w:szCs w:val="20"/>
          <w:lang w:val="fr-FR" w:eastAsia="en-US"/>
        </w:rPr>
      </w:pPr>
      <w:r w:rsidRPr="00DB7079">
        <w:rPr>
          <w:rFonts w:ascii="Calibri" w:eastAsia="Calibri" w:hAnsi="Calibri" w:cs="Times New Roman"/>
          <w:szCs w:val="20"/>
          <w:lang w:val="fr-FR" w:eastAsia="en-US"/>
        </w:rPr>
        <w:t>FE (Pb) = 6,8 mg/TJ</w:t>
      </w:r>
    </w:p>
    <w:p w14:paraId="280B685C" w14:textId="77777777" w:rsidR="00DE0675" w:rsidRPr="00DB7079" w:rsidRDefault="00DE0675" w:rsidP="00DE0675">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Times New Roman"/>
          <w:bCs/>
          <w:szCs w:val="20"/>
          <w:lang w:val="fr-FR" w:eastAsia="en-US"/>
        </w:rPr>
      </w:pPr>
      <w:r w:rsidRPr="00DB7079">
        <w:rPr>
          <w:rFonts w:ascii="Calibri" w:eastAsia="Calibri" w:hAnsi="Calibri" w:cs="Times New Roman"/>
          <w:bCs/>
          <w:szCs w:val="20"/>
          <w:lang w:val="fr-FR" w:eastAsia="en-US"/>
        </w:rPr>
        <w:t>FE (Cd) = 1,1 mg/TJ</w:t>
      </w:r>
    </w:p>
    <w:p w14:paraId="58AF69E9" w14:textId="77777777" w:rsidR="00DE0675" w:rsidRPr="00DB7079" w:rsidRDefault="00DE0675" w:rsidP="00DE0675">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Times New Roman"/>
          <w:bCs/>
          <w:szCs w:val="20"/>
          <w:lang w:val="fr-FR" w:eastAsia="en-US"/>
        </w:rPr>
      </w:pPr>
      <w:r w:rsidRPr="00DB7079">
        <w:rPr>
          <w:rFonts w:ascii="Calibri" w:eastAsia="Calibri" w:hAnsi="Calibri" w:cs="Times New Roman"/>
          <w:bCs/>
          <w:szCs w:val="20"/>
          <w:lang w:val="fr-FR" w:eastAsia="en-US"/>
        </w:rPr>
        <w:t>FE (Hg) = 52,3 mg/TJ</w:t>
      </w:r>
    </w:p>
    <w:p w14:paraId="5C7EFD57" w14:textId="77777777" w:rsidR="00DE0675" w:rsidRPr="00DB7079" w:rsidRDefault="00DE0675" w:rsidP="00DE0675">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Times New Roman"/>
          <w:bCs/>
          <w:szCs w:val="20"/>
          <w:lang w:val="fr-FR" w:eastAsia="en-US"/>
        </w:rPr>
      </w:pPr>
      <w:r w:rsidRPr="00DB7079">
        <w:rPr>
          <w:rFonts w:ascii="Calibri" w:eastAsia="Calibri" w:hAnsi="Calibri" w:cs="Times New Roman"/>
          <w:bCs/>
          <w:szCs w:val="20"/>
          <w:lang w:val="fr-FR" w:eastAsia="en-US"/>
        </w:rPr>
        <w:t>FE (Cr) = 272,7 mg/TJ</w:t>
      </w:r>
    </w:p>
    <w:p w14:paraId="0EC9C973" w14:textId="77777777" w:rsidR="00DE0675" w:rsidRPr="00DB7079" w:rsidRDefault="00DE0675" w:rsidP="00DE0675">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Times New Roman"/>
          <w:bCs/>
          <w:szCs w:val="20"/>
          <w:lang w:val="fr-FR" w:eastAsia="en-US"/>
        </w:rPr>
      </w:pPr>
      <w:r w:rsidRPr="00DB7079">
        <w:rPr>
          <w:rFonts w:ascii="Calibri" w:eastAsia="Calibri" w:hAnsi="Calibri" w:cs="Times New Roman"/>
          <w:bCs/>
          <w:szCs w:val="20"/>
          <w:lang w:val="fr-FR" w:eastAsia="en-US"/>
        </w:rPr>
        <w:t>FE (As) = 2,3 mg/TJ</w:t>
      </w:r>
    </w:p>
    <w:p w14:paraId="6E420842" w14:textId="77777777" w:rsidR="00DE0675" w:rsidRPr="00DB7079" w:rsidRDefault="00DE0675" w:rsidP="00DE0675">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Times New Roman"/>
          <w:bCs/>
          <w:szCs w:val="20"/>
          <w:lang w:val="fr-FR" w:eastAsia="en-US"/>
        </w:rPr>
      </w:pPr>
      <w:r w:rsidRPr="00DB7079">
        <w:rPr>
          <w:rFonts w:ascii="Calibri" w:eastAsia="Calibri" w:hAnsi="Calibri" w:cs="Times New Roman"/>
          <w:bCs/>
          <w:szCs w:val="20"/>
          <w:lang w:val="fr-FR" w:eastAsia="en-US"/>
        </w:rPr>
        <w:t>FE (Cu) = 165,9 mg/TJ</w:t>
      </w:r>
    </w:p>
    <w:p w14:paraId="7643B0C1" w14:textId="77777777" w:rsidR="00DE0675" w:rsidRPr="00DB7079" w:rsidRDefault="00DE0675" w:rsidP="00DE0675">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Times New Roman"/>
          <w:bCs/>
          <w:szCs w:val="20"/>
          <w:lang w:val="fr-FR" w:eastAsia="en-US"/>
        </w:rPr>
      </w:pPr>
      <w:r w:rsidRPr="00DB7079">
        <w:rPr>
          <w:rFonts w:ascii="Calibri" w:eastAsia="Calibri" w:hAnsi="Calibri" w:cs="Times New Roman"/>
          <w:bCs/>
          <w:szCs w:val="20"/>
          <w:lang w:val="fr-FR" w:eastAsia="en-US"/>
        </w:rPr>
        <w:t>FE (Ni) = 2,3 mg/TJ</w:t>
      </w:r>
    </w:p>
    <w:p w14:paraId="1DE0C1CB" w14:textId="77777777" w:rsidR="00DE0675" w:rsidRPr="00DB7079" w:rsidRDefault="00DE0675" w:rsidP="00DE0675">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Times New Roman"/>
          <w:bCs/>
          <w:szCs w:val="20"/>
          <w:lang w:val="fr-FR" w:eastAsia="en-US"/>
        </w:rPr>
      </w:pPr>
      <w:r w:rsidRPr="00DB7079">
        <w:rPr>
          <w:rFonts w:ascii="Calibri" w:eastAsia="Calibri" w:hAnsi="Calibri" w:cs="Times New Roman"/>
          <w:bCs/>
          <w:szCs w:val="20"/>
          <w:lang w:val="fr-FR" w:eastAsia="en-US"/>
        </w:rPr>
        <w:t>FE (Se) = 2,3 mg/TJ</w:t>
      </w:r>
    </w:p>
    <w:p w14:paraId="52774EF4" w14:textId="77777777" w:rsidR="00DE0675" w:rsidRPr="00DB7079" w:rsidRDefault="00DE0675" w:rsidP="00DE0675">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200" w:line="276" w:lineRule="auto"/>
        <w:contextualSpacing/>
        <w:rPr>
          <w:rFonts w:ascii="Calibri" w:eastAsia="Calibri" w:hAnsi="Calibri" w:cs="Arial"/>
          <w:szCs w:val="20"/>
          <w:lang w:val="fr-FR" w:eastAsia="en-US"/>
        </w:rPr>
      </w:pPr>
      <w:r w:rsidRPr="00DB7079">
        <w:rPr>
          <w:rFonts w:ascii="Calibri" w:eastAsia="Calibri" w:hAnsi="Calibri" w:cs="Times New Roman"/>
          <w:bCs/>
          <w:szCs w:val="20"/>
          <w:lang w:val="fr-FR" w:eastAsia="en-US"/>
        </w:rPr>
        <w:t>FE (Zn) = 431,8 mg/TJ</w:t>
      </w:r>
    </w:p>
    <w:p w14:paraId="461CC80C" w14:textId="563BE029" w:rsidR="00DE0675" w:rsidRPr="00DB7079" w:rsidRDefault="00DE0675" w:rsidP="00DE0675">
      <w:pPr>
        <w:rPr>
          <w:rFonts w:ascii="Calibri" w:eastAsia="Calibri" w:hAnsi="Calibri" w:cs="Arial"/>
          <w:szCs w:val="20"/>
          <w:lang w:val="fr-FR" w:eastAsia="en-US"/>
        </w:rPr>
      </w:pPr>
    </w:p>
    <w:p w14:paraId="5933534B" w14:textId="4D16EFE8" w:rsidR="00DE0675" w:rsidRPr="00DB7079" w:rsidRDefault="00DE0675" w:rsidP="00DE0675">
      <w:pPr>
        <w:pStyle w:val="Titre6"/>
        <w:numPr>
          <w:ilvl w:val="5"/>
          <w:numId w:val="23"/>
        </w:numPr>
        <w:rPr>
          <w:lang w:val="fr-FR"/>
        </w:rPr>
      </w:pPr>
      <w:r w:rsidRPr="00DB7079">
        <w:rPr>
          <w:lang w:val="fr-FR"/>
        </w:rPr>
        <w:t>Calcul des émissions de Dioxines et furannes</w:t>
      </w:r>
    </w:p>
    <w:p w14:paraId="210F4368"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Arial"/>
          <w:szCs w:val="20"/>
          <w:lang w:val="fr-FR" w:eastAsia="en-US"/>
        </w:rPr>
      </w:pPr>
    </w:p>
    <w:p w14:paraId="6199BA7B" w14:textId="4AB2C32E" w:rsidR="00DE0675" w:rsidRPr="00DB7079" w:rsidRDefault="00DE0675" w:rsidP="00DE0675">
      <w:pPr>
        <w:rPr>
          <w:rFonts w:ascii="Calibri" w:eastAsia="Calibri" w:hAnsi="Calibri" w:cs="Times New Roman"/>
          <w:szCs w:val="20"/>
          <w:lang w:val="fr-FR" w:eastAsia="en-US"/>
        </w:rPr>
      </w:pPr>
      <w:r w:rsidRPr="00DB7079">
        <w:rPr>
          <w:rFonts w:ascii="Calibri" w:eastAsia="Calibri" w:hAnsi="Calibri" w:cs="Times New Roman"/>
          <w:szCs w:val="20"/>
          <w:lang w:val="fr-FR" w:eastAsia="en-US"/>
        </w:rPr>
        <w:t xml:space="preserve">Les émissions de dioxines/furannes </w:t>
      </w:r>
      <w:r w:rsidR="00F230E5" w:rsidRPr="00DB7079">
        <w:rPr>
          <w:rFonts w:ascii="Calibri" w:eastAsia="Calibri" w:hAnsi="Calibri" w:cs="Times New Roman"/>
          <w:szCs w:val="20"/>
          <w:lang w:val="fr-FR" w:eastAsia="en-US"/>
        </w:rPr>
        <w:t xml:space="preserve">(PCDD/F) </w:t>
      </w:r>
      <w:r w:rsidRPr="00DB7079">
        <w:rPr>
          <w:rFonts w:ascii="Calibri" w:eastAsia="Calibri" w:hAnsi="Calibri" w:cs="Times New Roman"/>
          <w:szCs w:val="20"/>
          <w:lang w:val="fr-FR" w:eastAsia="en-US"/>
        </w:rPr>
        <w:t>sont déterminées au moyen de facteurs d’émission provenant d’une étude de l’UNEP [UNEP - Standardized Toolkit for Identification and Quantification of Dioxin and Furan Releases. Edition 2.1 - Décembre 2005 - UNEP Chemicals].</w:t>
      </w:r>
    </w:p>
    <w:p w14:paraId="6193E862" w14:textId="77777777" w:rsidR="00DE0675" w:rsidRPr="00DB7079" w:rsidRDefault="00DE0675" w:rsidP="00DE0675">
      <w:pPr>
        <w:rPr>
          <w:rFonts w:ascii="Calibri" w:eastAsia="Calibri" w:hAnsi="Calibri" w:cs="Times New Roman"/>
          <w:szCs w:val="20"/>
          <w:lang w:val="fr-FR" w:eastAsia="en-US"/>
        </w:rPr>
      </w:pPr>
    </w:p>
    <w:p w14:paraId="0246E06E" w14:textId="77777777" w:rsidR="00DE0675" w:rsidRPr="00DB7079" w:rsidRDefault="00DE0675" w:rsidP="00DE0675">
      <w:pPr>
        <w:rPr>
          <w:rFonts w:ascii="Calibri" w:eastAsia="Calibri" w:hAnsi="Calibri" w:cs="Times New Roman"/>
          <w:i/>
          <w:szCs w:val="20"/>
          <w:u w:val="single"/>
          <w:lang w:val="fr-FR" w:eastAsia="en-US"/>
        </w:rPr>
      </w:pPr>
      <w:r w:rsidRPr="00DB7079">
        <w:rPr>
          <w:rFonts w:ascii="Calibri" w:eastAsia="Calibri" w:hAnsi="Calibri" w:cs="Times New Roman"/>
          <w:szCs w:val="20"/>
          <w:lang w:val="fr-FR" w:eastAsia="en-US"/>
        </w:rPr>
        <w:t xml:space="preserve">Les émissions de </w:t>
      </w:r>
      <w:r w:rsidRPr="00DB7079">
        <w:rPr>
          <w:rFonts w:ascii="Calibri" w:eastAsia="Calibri" w:hAnsi="Calibri" w:cs="Arial"/>
          <w:szCs w:val="20"/>
          <w:lang w:val="fr-FR" w:eastAsia="en-US"/>
        </w:rPr>
        <w:t>PCDD-F</w:t>
      </w:r>
      <w:r w:rsidRPr="00DB7079">
        <w:rPr>
          <w:rFonts w:ascii="Calibri" w:eastAsia="Calibri" w:hAnsi="Calibri" w:cs="Times New Roman"/>
          <w:szCs w:val="20"/>
          <w:lang w:val="fr-FR" w:eastAsia="en-US"/>
        </w:rPr>
        <w:t xml:space="preserve"> sont calculées selon la formule des lignes directrices 2006 du GIEC-Vol.2, Ch.2, équation 2.1. La méthode utilisée pour ces polluants est une approche de niveau T1.</w:t>
      </w:r>
    </w:p>
    <w:p w14:paraId="741C93DB"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Arial"/>
          <w:szCs w:val="20"/>
          <w:lang w:val="fr-FR" w:eastAsia="en-US"/>
        </w:rPr>
      </w:pPr>
    </w:p>
    <w:p w14:paraId="34F15A5D" w14:textId="77777777" w:rsidR="00DE0675" w:rsidRPr="00DB7079" w:rsidRDefault="00DE0675" w:rsidP="00DE0675">
      <w:pPr>
        <w:rPr>
          <w:rFonts w:ascii="Calibri" w:eastAsia="Times New Roman" w:hAnsi="Calibri" w:cs="Arial"/>
          <w:szCs w:val="20"/>
          <w:lang w:val="fr-FR" w:eastAsia="en-US"/>
        </w:rPr>
      </w:pPr>
      <m:oMathPara>
        <m:oMath>
          <m:r>
            <w:rPr>
              <w:rFonts w:ascii="Cambria Math" w:eastAsia="Calibri" w:hAnsi="Cambria Math" w:cs="Times New Roman"/>
              <w:szCs w:val="20"/>
              <w:lang w:val="fr-FR" w:eastAsia="en-US"/>
            </w:rPr>
            <m:t xml:space="preserve">Emissions </m:t>
          </m:r>
          <m:r>
            <w:rPr>
              <w:rFonts w:ascii="Cambria Math" w:eastAsia="Calibri" w:hAnsi="Cambria Math" w:cs="Times New Roman"/>
              <w:szCs w:val="20"/>
              <w:vertAlign w:val="subscript"/>
              <w:lang w:val="fr-FR" w:eastAsia="en-US"/>
            </w:rPr>
            <m:t>PCDD˗F GTL</m:t>
          </m:r>
          <m:r>
            <w:rPr>
              <w:rFonts w:ascii="Cambria Math" w:eastAsia="Calibri" w:hAnsi="Cambria Math" w:cs="Times New Roman"/>
              <w:szCs w:val="20"/>
              <w:lang w:val="fr-FR" w:eastAsia="en-US"/>
            </w:rPr>
            <m:t>(kt)=Consommation  GTL</m:t>
          </m:r>
          <m:d>
            <m:dPr>
              <m:ctrlPr>
                <w:rPr>
                  <w:rFonts w:ascii="Cambria Math" w:eastAsia="Calibri" w:hAnsi="Cambria Math" w:cs="Times New Roman"/>
                  <w:i/>
                  <w:szCs w:val="20"/>
                  <w:lang w:val="fr-FR" w:eastAsia="en-US"/>
                </w:rPr>
              </m:ctrlPr>
            </m:dPr>
            <m:e>
              <m:r>
                <w:rPr>
                  <w:rFonts w:ascii="Cambria Math" w:eastAsia="Calibri" w:hAnsi="Cambria Math" w:cs="Times New Roman"/>
                  <w:szCs w:val="20"/>
                  <w:lang w:val="fr-FR" w:eastAsia="en-US"/>
                </w:rPr>
                <m:t>TJ</m:t>
              </m:r>
            </m:e>
          </m:d>
          <m:r>
            <w:rPr>
              <w:rFonts w:ascii="Cambria Math" w:eastAsia="Calibri" w:hAnsi="Cambria Math" w:cs="Times New Roman"/>
              <w:szCs w:val="20"/>
              <w:lang w:val="fr-FR" w:eastAsia="en-US"/>
            </w:rPr>
            <m:t xml:space="preserve">  x  FE </m:t>
          </m:r>
          <m:r>
            <w:rPr>
              <w:rFonts w:ascii="Cambria Math" w:eastAsia="Calibri" w:hAnsi="Cambria Math" w:cs="Times New Roman"/>
              <w:szCs w:val="20"/>
              <w:vertAlign w:val="subscript"/>
              <w:lang w:val="fr-FR" w:eastAsia="en-US"/>
            </w:rPr>
            <m:t>PCDD˗F GTL</m:t>
          </m:r>
          <m:r>
            <w:rPr>
              <w:rFonts w:ascii="Cambria Math" w:eastAsia="Calibri" w:hAnsi="Cambria Math" w:cs="Times New Roman"/>
              <w:szCs w:val="20"/>
              <w:lang w:val="fr-FR" w:eastAsia="en-US"/>
            </w:rPr>
            <m:t xml:space="preserve"> (µg/TJ)  x  </m:t>
          </m:r>
          <m:sSup>
            <m:sSupPr>
              <m:ctrlPr>
                <w:rPr>
                  <w:rFonts w:ascii="Cambria Math" w:eastAsia="Calibri" w:hAnsi="Cambria Math" w:cs="Times New Roman"/>
                  <w:i/>
                  <w:szCs w:val="20"/>
                  <w:lang w:val="fr-FR" w:eastAsia="en-US"/>
                </w:rPr>
              </m:ctrlPr>
            </m:sSupPr>
            <m:e>
              <m:r>
                <w:rPr>
                  <w:rFonts w:ascii="Cambria Math" w:eastAsia="Calibri" w:hAnsi="Cambria Math" w:cs="Times New Roman"/>
                  <w:szCs w:val="20"/>
                  <w:lang w:val="fr-FR" w:eastAsia="en-US"/>
                </w:rPr>
                <m:t>10</m:t>
              </m:r>
            </m:e>
            <m:sup>
              <m:r>
                <w:rPr>
                  <w:rFonts w:ascii="Cambria Math" w:eastAsia="Calibri" w:hAnsi="Cambria Math" w:cs="Times New Roman"/>
                  <w:szCs w:val="20"/>
                  <w:lang w:val="fr-FR" w:eastAsia="en-US"/>
                </w:rPr>
                <m:t>-15</m:t>
              </m:r>
            </m:sup>
          </m:sSup>
        </m:oMath>
      </m:oMathPara>
    </w:p>
    <w:p w14:paraId="2A247D0D" w14:textId="77777777" w:rsidR="00DE0675" w:rsidRPr="00DB7079" w:rsidRDefault="00DE0675" w:rsidP="00DE0675">
      <w:pPr>
        <w:rPr>
          <w:rFonts w:ascii="Calibri" w:eastAsia="Calibri" w:hAnsi="Calibri" w:cs="Times New Roman"/>
          <w:szCs w:val="20"/>
          <w:lang w:val="fr-FR" w:eastAsia="en-US"/>
        </w:rPr>
      </w:pPr>
    </w:p>
    <w:p w14:paraId="54DE1857"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Times New Roman"/>
          <w:bCs/>
          <w:szCs w:val="20"/>
          <w:lang w:val="fr-FR" w:eastAsia="en-US"/>
        </w:rPr>
      </w:pPr>
      <w:r w:rsidRPr="00DB7079">
        <w:rPr>
          <w:rFonts w:ascii="Calibri" w:eastAsia="Calibri" w:hAnsi="Calibri" w:cs="Times New Roman"/>
          <w:bCs/>
          <w:szCs w:val="20"/>
          <w:lang w:val="fr-FR" w:eastAsia="en-US"/>
        </w:rPr>
        <w:t>Avec le facteur d’émission suivant</w:t>
      </w:r>
      <w:r w:rsidRPr="00DB7079">
        <w:rPr>
          <w:rFonts w:ascii="Calibri" w:eastAsia="Calibri" w:hAnsi="Calibri" w:cs="Times New Roman"/>
          <w:szCs w:val="20"/>
          <w:lang w:val="fr-FR" w:eastAsia="en-US"/>
        </w:rPr>
        <w:t xml:space="preserve"> converti à partir du PCI du GTL</w:t>
      </w:r>
      <w:r w:rsidRPr="00DB7079">
        <w:rPr>
          <w:rFonts w:ascii="Calibri" w:eastAsia="Calibri" w:hAnsi="Calibri" w:cs="Times New Roman"/>
          <w:bCs/>
          <w:szCs w:val="20"/>
          <w:lang w:val="fr-FR" w:eastAsia="en-US"/>
        </w:rPr>
        <w:t xml:space="preserve"> :</w:t>
      </w:r>
    </w:p>
    <w:p w14:paraId="6758996B" w14:textId="77777777" w:rsidR="00DE0675" w:rsidRPr="00DB7079" w:rsidRDefault="00DE0675" w:rsidP="00DE0675">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Times New Roman"/>
          <w:bCs/>
          <w:szCs w:val="20"/>
          <w:lang w:eastAsia="en-US"/>
        </w:rPr>
      </w:pPr>
      <w:r w:rsidRPr="00DB7079">
        <w:rPr>
          <w:rFonts w:ascii="Calibri" w:eastAsia="Calibri" w:hAnsi="Calibri" w:cs="Times New Roman"/>
          <w:bCs/>
          <w:szCs w:val="20"/>
          <w:lang w:eastAsia="en-US"/>
        </w:rPr>
        <w:t>FE (PCDD-F) = 2</w:t>
      </w:r>
      <w:proofErr w:type="gramStart"/>
      <w:r w:rsidRPr="00DB7079">
        <w:rPr>
          <w:rFonts w:ascii="Calibri" w:eastAsia="Calibri" w:hAnsi="Calibri" w:cs="Times New Roman"/>
          <w:bCs/>
          <w:szCs w:val="20"/>
          <w:lang w:eastAsia="en-US"/>
        </w:rPr>
        <w:t>,27</w:t>
      </w:r>
      <w:proofErr w:type="gramEnd"/>
      <w:r w:rsidRPr="00DB7079">
        <w:rPr>
          <w:rFonts w:ascii="Calibri" w:eastAsia="Calibri" w:hAnsi="Calibri" w:cs="Times New Roman"/>
          <w:bCs/>
          <w:szCs w:val="20"/>
          <w:lang w:eastAsia="en-US"/>
        </w:rPr>
        <w:t xml:space="preserve"> µg/TJ.</w:t>
      </w:r>
    </w:p>
    <w:p w14:paraId="4D029994"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Arial"/>
          <w:szCs w:val="20"/>
          <w:lang w:eastAsia="en-US"/>
        </w:rPr>
      </w:pPr>
    </w:p>
    <w:p w14:paraId="3242DF5A" w14:textId="4611833D" w:rsidR="00DE0675" w:rsidRPr="00DB7079" w:rsidRDefault="00DE0675" w:rsidP="00DE0675">
      <w:pPr>
        <w:pStyle w:val="Titre6"/>
        <w:numPr>
          <w:ilvl w:val="5"/>
          <w:numId w:val="23"/>
        </w:numPr>
        <w:rPr>
          <w:lang w:val="fr-FR"/>
        </w:rPr>
      </w:pPr>
      <w:r w:rsidRPr="00DB7079">
        <w:rPr>
          <w:lang w:val="fr-FR"/>
        </w:rPr>
        <w:t>Calcul des émissions des Hydrocar</w:t>
      </w:r>
      <w:r w:rsidR="00F230E5" w:rsidRPr="00DB7079">
        <w:rPr>
          <w:lang w:val="fr-FR"/>
        </w:rPr>
        <w:t>bures Aromatiques polycycliques</w:t>
      </w:r>
    </w:p>
    <w:p w14:paraId="4A7F5DE1" w14:textId="77777777" w:rsidR="00DE0675" w:rsidRPr="00DB7079" w:rsidRDefault="00DE0675" w:rsidP="00DE0675">
      <w:pPr>
        <w:rPr>
          <w:rFonts w:ascii="Calibri" w:eastAsia="Calibri" w:hAnsi="Calibri" w:cs="Times New Roman"/>
          <w:szCs w:val="20"/>
          <w:lang w:val="fr-FR" w:eastAsia="en-US"/>
        </w:rPr>
      </w:pPr>
    </w:p>
    <w:p w14:paraId="134166F2" w14:textId="33A50ECA" w:rsidR="00DE0675" w:rsidRPr="00DB7079" w:rsidRDefault="00DE0675" w:rsidP="00DE0675">
      <w:pPr>
        <w:rPr>
          <w:rFonts w:ascii="Calibri" w:eastAsia="Calibri" w:hAnsi="Calibri" w:cs="Times New Roman"/>
          <w:szCs w:val="20"/>
          <w:lang w:val="fr-FR" w:eastAsia="en-US"/>
        </w:rPr>
      </w:pPr>
      <w:r w:rsidRPr="00DB7079">
        <w:rPr>
          <w:rFonts w:ascii="Calibri" w:eastAsia="Calibri" w:hAnsi="Calibri" w:cs="Times New Roman"/>
          <w:szCs w:val="20"/>
          <w:lang w:val="fr-FR" w:eastAsia="en-US"/>
        </w:rPr>
        <w:t xml:space="preserve">Le calcul des émissions </w:t>
      </w:r>
      <w:r w:rsidR="00F230E5" w:rsidRPr="00DB7079">
        <w:rPr>
          <w:rFonts w:ascii="Calibri" w:eastAsia="Calibri" w:hAnsi="Calibri" w:cs="Times New Roman"/>
          <w:szCs w:val="20"/>
          <w:lang w:val="fr-FR" w:eastAsia="en-US"/>
        </w:rPr>
        <w:t xml:space="preserve">des Hydrocarbures Aromatiques polycycliques (HAP) </w:t>
      </w:r>
      <w:r w:rsidRPr="00DB7079">
        <w:rPr>
          <w:rFonts w:ascii="Calibri" w:eastAsia="Calibri" w:hAnsi="Calibri" w:cs="Times New Roman"/>
          <w:szCs w:val="20"/>
          <w:lang w:val="fr-FR" w:eastAsia="en-US"/>
        </w:rPr>
        <w:t>fait intervenir de multiples hypothèses sur la nature des équipements et leur utilisation. Les facteurs d’émission des HAP proviennent de COPERT IV [AEE – COPERT IV – Technical report N° 11/2006 - EMEP/CORINAIR Emission Inventory Guidebook - Group 7 : Road transport - 2006].</w:t>
      </w:r>
    </w:p>
    <w:p w14:paraId="4F16FC19" w14:textId="77777777" w:rsidR="00DE0675" w:rsidRPr="00DB7079" w:rsidRDefault="00DE0675" w:rsidP="00DE0675">
      <w:pPr>
        <w:rPr>
          <w:rFonts w:ascii="Calibri" w:eastAsia="Calibri" w:hAnsi="Calibri" w:cs="Times New Roman"/>
          <w:szCs w:val="20"/>
          <w:lang w:val="fr-FR" w:eastAsia="en-US"/>
        </w:rPr>
      </w:pPr>
    </w:p>
    <w:p w14:paraId="3FD22F09" w14:textId="77777777" w:rsidR="00DE0675" w:rsidRPr="00DB7079" w:rsidRDefault="00DE0675" w:rsidP="00DE0675">
      <w:pPr>
        <w:rPr>
          <w:rFonts w:ascii="Calibri" w:eastAsia="Calibri" w:hAnsi="Calibri" w:cs="Times New Roman"/>
          <w:i/>
          <w:szCs w:val="20"/>
          <w:u w:val="single"/>
          <w:lang w:val="fr-FR" w:eastAsia="en-US"/>
        </w:rPr>
      </w:pPr>
      <w:r w:rsidRPr="00DB7079">
        <w:rPr>
          <w:rFonts w:ascii="Calibri" w:eastAsia="Calibri" w:hAnsi="Calibri" w:cs="Times New Roman"/>
          <w:szCs w:val="20"/>
          <w:lang w:val="fr-FR" w:eastAsia="en-US"/>
        </w:rPr>
        <w:t>Les émissions des HAP sont calculées selon la formule des lignes directrices 2006 du GIEC-Vol.2, Ch.2, équation 2.1. La méthode utilisée pour ces polluants est une approche de niveau T1 amélioré.</w:t>
      </w:r>
    </w:p>
    <w:p w14:paraId="7D6351F2"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Arial"/>
          <w:szCs w:val="20"/>
          <w:lang w:val="fr-FR" w:eastAsia="en-US"/>
        </w:rPr>
      </w:pPr>
    </w:p>
    <w:p w14:paraId="664B9D69" w14:textId="77777777" w:rsidR="00DE0675" w:rsidRPr="00DB7079" w:rsidRDefault="00DE0675" w:rsidP="00DE0675">
      <w:pPr>
        <w:rPr>
          <w:rFonts w:ascii="Calibri" w:eastAsia="Times New Roman" w:hAnsi="Calibri" w:cs="Arial"/>
          <w:szCs w:val="20"/>
          <w:lang w:val="fr-FR" w:eastAsia="en-US"/>
        </w:rPr>
      </w:pPr>
      <m:oMathPara>
        <m:oMath>
          <m:r>
            <w:rPr>
              <w:rFonts w:ascii="Cambria Math" w:eastAsia="Calibri" w:hAnsi="Cambria Math" w:cs="Times New Roman"/>
              <w:szCs w:val="20"/>
              <w:lang w:val="fr-FR" w:eastAsia="en-US"/>
            </w:rPr>
            <m:t xml:space="preserve">Emissions </m:t>
          </m:r>
          <m:r>
            <w:rPr>
              <w:rFonts w:ascii="Cambria Math" w:eastAsia="Calibri" w:hAnsi="Cambria Math" w:cs="Times New Roman"/>
              <w:szCs w:val="20"/>
              <w:vertAlign w:val="subscript"/>
              <w:lang w:val="fr-FR" w:eastAsia="en-US"/>
            </w:rPr>
            <m:t>HAP GTL</m:t>
          </m:r>
          <m:r>
            <w:rPr>
              <w:rFonts w:ascii="Cambria Math" w:eastAsia="Calibri" w:hAnsi="Cambria Math" w:cs="Times New Roman"/>
              <w:szCs w:val="20"/>
              <w:lang w:val="fr-FR" w:eastAsia="en-US"/>
            </w:rPr>
            <m:t>(kt)=Consommation  GTL</m:t>
          </m:r>
          <m:d>
            <m:dPr>
              <m:ctrlPr>
                <w:rPr>
                  <w:rFonts w:ascii="Cambria Math" w:eastAsia="Calibri" w:hAnsi="Cambria Math" w:cs="Times New Roman"/>
                  <w:i/>
                  <w:szCs w:val="20"/>
                  <w:lang w:val="fr-FR" w:eastAsia="en-US"/>
                </w:rPr>
              </m:ctrlPr>
            </m:dPr>
            <m:e>
              <m:r>
                <w:rPr>
                  <w:rFonts w:ascii="Cambria Math" w:eastAsia="Calibri" w:hAnsi="Cambria Math" w:cs="Times New Roman"/>
                  <w:szCs w:val="20"/>
                  <w:lang w:val="fr-FR" w:eastAsia="en-US"/>
                </w:rPr>
                <m:t>TJ</m:t>
              </m:r>
            </m:e>
          </m:d>
          <m:r>
            <w:rPr>
              <w:rFonts w:ascii="Cambria Math" w:eastAsia="Calibri" w:hAnsi="Cambria Math" w:cs="Times New Roman"/>
              <w:szCs w:val="20"/>
              <w:lang w:val="fr-FR" w:eastAsia="en-US"/>
            </w:rPr>
            <m:t xml:space="preserve">  x  FE </m:t>
          </m:r>
          <m:r>
            <w:rPr>
              <w:rFonts w:ascii="Cambria Math" w:eastAsia="Calibri" w:hAnsi="Cambria Math" w:cs="Times New Roman"/>
              <w:szCs w:val="20"/>
              <w:vertAlign w:val="subscript"/>
              <w:lang w:val="fr-FR" w:eastAsia="en-US"/>
            </w:rPr>
            <m:t>HAP GTL</m:t>
          </m:r>
          <m:r>
            <w:rPr>
              <w:rFonts w:ascii="Cambria Math" w:eastAsia="Calibri" w:hAnsi="Cambria Math" w:cs="Times New Roman"/>
              <w:szCs w:val="20"/>
              <w:lang w:val="fr-FR" w:eastAsia="en-US"/>
            </w:rPr>
            <m:t xml:space="preserve"> (µg/TJ)  x  </m:t>
          </m:r>
          <m:sSup>
            <m:sSupPr>
              <m:ctrlPr>
                <w:rPr>
                  <w:rFonts w:ascii="Cambria Math" w:eastAsia="Calibri" w:hAnsi="Cambria Math" w:cs="Times New Roman"/>
                  <w:i/>
                  <w:szCs w:val="20"/>
                  <w:lang w:val="fr-FR" w:eastAsia="en-US"/>
                </w:rPr>
              </m:ctrlPr>
            </m:sSupPr>
            <m:e>
              <m:r>
                <w:rPr>
                  <w:rFonts w:ascii="Cambria Math" w:eastAsia="Calibri" w:hAnsi="Cambria Math" w:cs="Times New Roman"/>
                  <w:szCs w:val="20"/>
                  <w:lang w:val="fr-FR" w:eastAsia="en-US"/>
                </w:rPr>
                <m:t>10</m:t>
              </m:r>
            </m:e>
            <m:sup>
              <m:r>
                <w:rPr>
                  <w:rFonts w:ascii="Cambria Math" w:eastAsia="Calibri" w:hAnsi="Cambria Math" w:cs="Times New Roman"/>
                  <w:szCs w:val="20"/>
                  <w:lang w:val="fr-FR" w:eastAsia="en-US"/>
                </w:rPr>
                <m:t>-15</m:t>
              </m:r>
            </m:sup>
          </m:sSup>
        </m:oMath>
      </m:oMathPara>
    </w:p>
    <w:p w14:paraId="7A10FA2E"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Times New Roman"/>
          <w:bCs/>
          <w:szCs w:val="20"/>
          <w:lang w:val="fr-FR" w:eastAsia="en-US"/>
        </w:rPr>
      </w:pPr>
      <w:r w:rsidRPr="00DB7079">
        <w:rPr>
          <w:rFonts w:ascii="Calibri" w:eastAsia="Calibri" w:hAnsi="Calibri" w:cs="Times New Roman"/>
          <w:bCs/>
          <w:szCs w:val="20"/>
          <w:lang w:val="fr-FR" w:eastAsia="en-US"/>
        </w:rPr>
        <w:t>Avec les facteurs d’émissions des HAP suivants,</w:t>
      </w:r>
      <w:r w:rsidRPr="00DB7079">
        <w:rPr>
          <w:rFonts w:ascii="Calibri" w:eastAsia="Calibri" w:hAnsi="Calibri" w:cs="Times New Roman"/>
          <w:szCs w:val="20"/>
          <w:lang w:val="fr-FR" w:eastAsia="en-US"/>
        </w:rPr>
        <w:t xml:space="preserve"> convertis à partir du PCI du GTL</w:t>
      </w:r>
      <w:r w:rsidRPr="00DB7079">
        <w:rPr>
          <w:rFonts w:ascii="Calibri" w:eastAsia="Calibri" w:hAnsi="Calibri" w:cs="Times New Roman"/>
          <w:bCs/>
          <w:szCs w:val="20"/>
          <w:lang w:val="fr-FR" w:eastAsia="en-US"/>
        </w:rPr>
        <w:t> :</w:t>
      </w:r>
    </w:p>
    <w:p w14:paraId="785ABC01" w14:textId="77777777" w:rsidR="00DE0675" w:rsidRPr="00DB7079" w:rsidRDefault="00DE0675" w:rsidP="00DE0675">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Times New Roman"/>
          <w:bCs/>
          <w:szCs w:val="20"/>
          <w:lang w:eastAsia="en-US"/>
        </w:rPr>
      </w:pPr>
      <w:r w:rsidRPr="00DB7079">
        <w:rPr>
          <w:rFonts w:ascii="Calibri" w:eastAsia="Calibri" w:hAnsi="Calibri" w:cs="Times New Roman"/>
          <w:bCs/>
          <w:szCs w:val="20"/>
          <w:lang w:eastAsia="en-US"/>
        </w:rPr>
        <w:t>FE (Benzo(a)pyrène) = 1,055 g/TJ</w:t>
      </w:r>
    </w:p>
    <w:p w14:paraId="4BEB77F6" w14:textId="77777777" w:rsidR="00DE0675" w:rsidRPr="00DB7079" w:rsidRDefault="00DE0675" w:rsidP="00DE0675">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Times New Roman"/>
          <w:bCs/>
          <w:szCs w:val="20"/>
          <w:lang w:eastAsia="en-US"/>
        </w:rPr>
      </w:pPr>
      <w:r w:rsidRPr="00DB7079">
        <w:rPr>
          <w:rFonts w:ascii="Calibri" w:eastAsia="Calibri" w:hAnsi="Calibri" w:cs="Times New Roman"/>
          <w:bCs/>
          <w:szCs w:val="20"/>
          <w:lang w:eastAsia="en-US"/>
        </w:rPr>
        <w:t>FE (Benzo(b)fluoranthène) = 1,221 g/TJ</w:t>
      </w:r>
    </w:p>
    <w:p w14:paraId="2365ED1D" w14:textId="77777777" w:rsidR="00DE0675" w:rsidRPr="00DB7079" w:rsidRDefault="00DE0675" w:rsidP="00DE0675">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Times New Roman"/>
          <w:bCs/>
          <w:szCs w:val="20"/>
          <w:lang w:eastAsia="en-US"/>
        </w:rPr>
      </w:pPr>
      <w:r w:rsidRPr="00DB7079">
        <w:rPr>
          <w:rFonts w:ascii="Calibri" w:eastAsia="Calibri" w:hAnsi="Calibri" w:cs="Times New Roman"/>
          <w:bCs/>
          <w:szCs w:val="20"/>
          <w:lang w:eastAsia="en-US"/>
        </w:rPr>
        <w:lastRenderedPageBreak/>
        <w:t>FE (Benzo(k)fluoranthène) = 1,062 g/TJ</w:t>
      </w:r>
    </w:p>
    <w:p w14:paraId="184635B9" w14:textId="77777777" w:rsidR="00DE0675" w:rsidRPr="00DB7079" w:rsidRDefault="00DE0675" w:rsidP="00DE0675">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Times New Roman"/>
          <w:bCs/>
          <w:szCs w:val="20"/>
          <w:lang w:eastAsia="en-US"/>
        </w:rPr>
      </w:pPr>
      <w:r w:rsidRPr="00DB7079">
        <w:rPr>
          <w:rFonts w:ascii="Calibri" w:eastAsia="Calibri" w:hAnsi="Calibri" w:cs="Times New Roman"/>
          <w:bCs/>
          <w:szCs w:val="20"/>
          <w:lang w:eastAsia="en-US"/>
        </w:rPr>
        <w:t>FE (Indeno(1,2,3-cd)pyrène) = 0,940 g/TJ</w:t>
      </w:r>
    </w:p>
    <w:p w14:paraId="5887B8EC" w14:textId="77777777" w:rsidR="00DE0675" w:rsidRPr="00DB7079" w:rsidRDefault="00DE0675" w:rsidP="00DE0675"/>
    <w:p w14:paraId="216929E1" w14:textId="16038CFB" w:rsidR="00DE0675" w:rsidRPr="00DB7079" w:rsidRDefault="00DE0675" w:rsidP="00DE0675">
      <w:pPr>
        <w:pStyle w:val="Titre6"/>
        <w:numPr>
          <w:ilvl w:val="5"/>
          <w:numId w:val="23"/>
        </w:numPr>
        <w:rPr>
          <w:rFonts w:eastAsia="Calibri" w:cs="Times New Roman"/>
          <w:szCs w:val="20"/>
          <w:lang w:val="fr-FR" w:eastAsia="en-US"/>
        </w:rPr>
      </w:pPr>
      <w:r w:rsidRPr="00DB7079">
        <w:rPr>
          <w:lang w:val="fr-FR"/>
        </w:rPr>
        <w:t>Calcul des émissio</w:t>
      </w:r>
      <w:r w:rsidR="00F230E5" w:rsidRPr="00DB7079">
        <w:rPr>
          <w:lang w:val="fr-FR"/>
        </w:rPr>
        <w:t>ns de polychlorobiphényles</w:t>
      </w:r>
    </w:p>
    <w:p w14:paraId="5A78566F"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Arial"/>
          <w:szCs w:val="20"/>
          <w:lang w:val="fr-FR" w:eastAsia="en-US"/>
        </w:rPr>
      </w:pPr>
    </w:p>
    <w:p w14:paraId="5598B4EB" w14:textId="179EBA55"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Arial"/>
          <w:szCs w:val="20"/>
          <w:lang w:val="fr-FR" w:eastAsia="en-US"/>
        </w:rPr>
      </w:pPr>
      <w:r w:rsidRPr="00DB7079">
        <w:rPr>
          <w:rFonts w:ascii="Calibri" w:eastAsia="Calibri" w:hAnsi="Calibri" w:cs="Arial"/>
          <w:szCs w:val="20"/>
          <w:lang w:val="fr-FR" w:eastAsia="en-US"/>
        </w:rPr>
        <w:t xml:space="preserve">Du fait des combustibles utilisés, aucune émission de </w:t>
      </w:r>
      <w:r w:rsidR="00F230E5" w:rsidRPr="00DB7079">
        <w:rPr>
          <w:rFonts w:ascii="Calibri" w:eastAsia="Calibri" w:hAnsi="Calibri" w:cs="Arial"/>
          <w:szCs w:val="20"/>
          <w:lang w:val="fr-FR" w:eastAsia="en-US"/>
        </w:rPr>
        <w:t>polychlorobiphényles (PCB)</w:t>
      </w:r>
      <w:r w:rsidRPr="00DB7079">
        <w:rPr>
          <w:rFonts w:ascii="Calibri" w:eastAsia="Calibri" w:hAnsi="Calibri" w:cs="Arial"/>
          <w:szCs w:val="20"/>
          <w:lang w:val="fr-FR" w:eastAsia="en-US"/>
        </w:rPr>
        <w:t xml:space="preserve"> n’est attendue.</w:t>
      </w:r>
    </w:p>
    <w:p w14:paraId="5E6177FB"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Arial"/>
          <w:szCs w:val="20"/>
          <w:lang w:val="fr-FR" w:eastAsia="en-US"/>
        </w:rPr>
      </w:pPr>
    </w:p>
    <w:p w14:paraId="5559C03A" w14:textId="53733829" w:rsidR="00DE0675" w:rsidRPr="00DB7079" w:rsidRDefault="00DE0675" w:rsidP="00DE0675">
      <w:pPr>
        <w:pStyle w:val="Titre6"/>
        <w:numPr>
          <w:ilvl w:val="5"/>
          <w:numId w:val="23"/>
        </w:numPr>
        <w:rPr>
          <w:lang w:val="fr-FR"/>
        </w:rPr>
      </w:pPr>
      <w:r w:rsidRPr="00DB7079">
        <w:rPr>
          <w:lang w:val="fr-FR"/>
        </w:rPr>
        <w:t>Calcul des émis</w:t>
      </w:r>
      <w:r w:rsidR="00F230E5" w:rsidRPr="00DB7079">
        <w:rPr>
          <w:lang w:val="fr-FR"/>
        </w:rPr>
        <w:t>sions de hexachlorobenzène</w:t>
      </w:r>
    </w:p>
    <w:p w14:paraId="6F304D28"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Arial"/>
          <w:szCs w:val="20"/>
          <w:lang w:val="fr-FR" w:eastAsia="en-US"/>
        </w:rPr>
      </w:pPr>
    </w:p>
    <w:p w14:paraId="2B0CDA70" w14:textId="2EBD7F4E"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Arial"/>
          <w:szCs w:val="20"/>
          <w:lang w:val="fr-FR" w:eastAsia="en-US"/>
        </w:rPr>
      </w:pPr>
      <w:r w:rsidRPr="00DB7079">
        <w:rPr>
          <w:rFonts w:ascii="Calibri" w:eastAsia="Calibri" w:hAnsi="Calibri" w:cs="Arial"/>
          <w:szCs w:val="20"/>
          <w:lang w:val="fr-FR" w:eastAsia="en-US"/>
        </w:rPr>
        <w:t xml:space="preserve">Du fait des combustibles utilisés, aucune émission de </w:t>
      </w:r>
      <w:r w:rsidR="00F230E5" w:rsidRPr="00DB7079">
        <w:rPr>
          <w:rFonts w:ascii="Calibri" w:eastAsia="Calibri" w:hAnsi="Calibri" w:cs="Arial"/>
          <w:szCs w:val="20"/>
          <w:lang w:val="fr-FR" w:eastAsia="en-US"/>
        </w:rPr>
        <w:t>hexachlorobenzène (</w:t>
      </w:r>
      <w:r w:rsidRPr="00DB7079">
        <w:rPr>
          <w:rFonts w:ascii="Calibri" w:eastAsia="Calibri" w:hAnsi="Calibri" w:cs="Arial"/>
          <w:szCs w:val="20"/>
          <w:lang w:val="fr-FR" w:eastAsia="en-US"/>
        </w:rPr>
        <w:t>HCB</w:t>
      </w:r>
      <w:r w:rsidR="00F230E5" w:rsidRPr="00DB7079">
        <w:rPr>
          <w:rFonts w:ascii="Calibri" w:eastAsia="Calibri" w:hAnsi="Calibri" w:cs="Arial"/>
          <w:szCs w:val="20"/>
          <w:lang w:val="fr-FR" w:eastAsia="en-US"/>
        </w:rPr>
        <w:t>)</w:t>
      </w:r>
      <w:r w:rsidRPr="00DB7079">
        <w:rPr>
          <w:rFonts w:ascii="Calibri" w:eastAsia="Calibri" w:hAnsi="Calibri" w:cs="Arial"/>
          <w:szCs w:val="20"/>
          <w:lang w:val="fr-FR" w:eastAsia="en-US"/>
        </w:rPr>
        <w:t xml:space="preserve"> n’est attendue.</w:t>
      </w:r>
    </w:p>
    <w:p w14:paraId="2724CB89"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Arial"/>
          <w:szCs w:val="20"/>
          <w:lang w:val="fr-FR" w:eastAsia="en-US"/>
        </w:rPr>
      </w:pPr>
    </w:p>
    <w:p w14:paraId="455E72FE" w14:textId="77777777" w:rsidR="00DE0675" w:rsidRPr="00DB7079" w:rsidRDefault="00DE0675" w:rsidP="00DE0675">
      <w:pPr>
        <w:pStyle w:val="Titre3"/>
        <w:numPr>
          <w:ilvl w:val="2"/>
          <w:numId w:val="23"/>
        </w:numPr>
        <w:ind w:left="1571"/>
        <w:rPr>
          <w:lang w:val="fr-FR"/>
        </w:rPr>
      </w:pPr>
      <w:bookmarkStart w:id="167" w:name="_Toc15393450"/>
      <w:bookmarkStart w:id="168" w:name="_Toc66715548"/>
      <w:r w:rsidRPr="00DB7079">
        <w:t>Incertitude</w:t>
      </w:r>
      <w:bookmarkEnd w:id="167"/>
      <w:r w:rsidRPr="00DB7079">
        <w:t>s</w:t>
      </w:r>
      <w:bookmarkEnd w:id="168"/>
    </w:p>
    <w:p w14:paraId="536E41E7"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Arial"/>
          <w:b/>
          <w:szCs w:val="20"/>
          <w:lang w:val="fr-FR" w:eastAsia="en-US"/>
        </w:rPr>
      </w:pPr>
    </w:p>
    <w:p w14:paraId="47E32DA2"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Times New Roman"/>
          <w:szCs w:val="20"/>
          <w:lang w:val="fr-FR" w:eastAsia="en-US"/>
        </w:rPr>
      </w:pPr>
      <w:r w:rsidRPr="00DB7079">
        <w:rPr>
          <w:rFonts w:ascii="Calibri" w:eastAsia="Calibri" w:hAnsi="Calibri" w:cs="Times New Roman"/>
          <w:szCs w:val="20"/>
          <w:lang w:val="fr-FR" w:eastAsia="en-US"/>
        </w:rPr>
        <w:t>Pour les incertitudes sur les données d’activité une valeur par défaut de ± 5 %, inscrite dans les lignes directrices 2006, a été adoptée pour le gazole non routier, le GTL et le fioul domestique consommés (Lignes directrices 2006 du GIEC-Vol.2, Ch.1, §1.5.2 Incertitudes des données sur les activités). Cette incertitude correspond à la limite basse de l’intervalle d’incertitude pour des systèmes statistiques robustes mais comprenant des extrapolations, comme c’est le cas sur la période 1990-2010.</w:t>
      </w:r>
    </w:p>
    <w:p w14:paraId="715A7D36"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Times New Roman"/>
          <w:szCs w:val="20"/>
          <w:lang w:val="fr-FR" w:eastAsia="en-US"/>
        </w:rPr>
      </w:pPr>
    </w:p>
    <w:p w14:paraId="378266E5" w14:textId="77777777" w:rsidR="00DE0675" w:rsidRPr="00DB7079" w:rsidRDefault="00DE0675" w:rsidP="00DE0675">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eastAsia="Calibri" w:hAnsi="Calibri" w:cs="Arial"/>
          <w:szCs w:val="20"/>
          <w:lang w:val="fr-FR" w:eastAsia="en-US"/>
        </w:rPr>
      </w:pPr>
      <w:r w:rsidRPr="00DB7079">
        <w:rPr>
          <w:lang w:val="fr-FR"/>
        </w:rPr>
        <w:t>Pour les incertitudes sur les facteurs d’émissions, celles-ci sont extraites des lignes directrices de l’</w:t>
      </w:r>
      <w:r w:rsidRPr="00DB7079">
        <w:rPr>
          <w:rFonts w:cs="Arial"/>
          <w:lang w:val="fr-FR"/>
        </w:rPr>
        <w:t>EMEP/EEA emission inventory guidebook 2019 [</w:t>
      </w:r>
      <w:r w:rsidRPr="00DB7079">
        <w:rPr>
          <w:rFonts w:ascii="Calibri" w:eastAsia="Calibri" w:hAnsi="Calibri" w:cs="Arial"/>
          <w:szCs w:val="20"/>
          <w:lang w:val="fr-FR" w:eastAsia="en-US"/>
        </w:rPr>
        <w:t>1.A.4 Non road mobile machinery 2019].</w:t>
      </w:r>
    </w:p>
    <w:p w14:paraId="20B236C9" w14:textId="77777777" w:rsidR="00DE0675" w:rsidRPr="00DB7079" w:rsidRDefault="00DE0675" w:rsidP="00DE0675">
      <w:pPr>
        <w:rPr>
          <w:rFonts w:ascii="Calibri" w:eastAsia="Calibri" w:hAnsi="Calibri" w:cs="Arial"/>
          <w:szCs w:val="20"/>
          <w:lang w:val="fr-FR" w:eastAsia="en-US"/>
        </w:rPr>
      </w:pPr>
    </w:p>
    <w:p w14:paraId="5E95D36F" w14:textId="77777777" w:rsidR="00DE0675" w:rsidRPr="00DB7079" w:rsidRDefault="00DE0675" w:rsidP="00DE0675">
      <w:pPr>
        <w:pStyle w:val="Titre3"/>
        <w:numPr>
          <w:ilvl w:val="2"/>
          <w:numId w:val="23"/>
        </w:numPr>
        <w:ind w:left="1571"/>
      </w:pPr>
      <w:bookmarkStart w:id="169" w:name="_Toc15393451"/>
      <w:bookmarkStart w:id="170" w:name="_Toc66715549"/>
      <w:r w:rsidRPr="00DB7079">
        <w:t>Cohérence des séries temporelles</w:t>
      </w:r>
      <w:bookmarkEnd w:id="169"/>
      <w:bookmarkEnd w:id="170"/>
    </w:p>
    <w:p w14:paraId="34DD32C0" w14:textId="77777777" w:rsidR="00DE0675" w:rsidRPr="00DB7079" w:rsidRDefault="00DE0675" w:rsidP="00DE0675">
      <w:pPr>
        <w:rPr>
          <w:rFonts w:ascii="Calibri" w:eastAsia="Calibri" w:hAnsi="Calibri" w:cs="Arial"/>
          <w:szCs w:val="20"/>
          <w:lang w:val="fr-FR" w:eastAsia="en-US"/>
        </w:rPr>
      </w:pPr>
    </w:p>
    <w:p w14:paraId="24F0B908" w14:textId="77777777" w:rsidR="00DE0675" w:rsidRPr="00DB7079" w:rsidRDefault="00DE0675" w:rsidP="00DE0675">
      <w:pPr>
        <w:rPr>
          <w:rFonts w:ascii="Calibri" w:eastAsia="Calibri" w:hAnsi="Calibri" w:cs="Arial"/>
          <w:szCs w:val="20"/>
          <w:lang w:val="fr-FR" w:eastAsia="en-US"/>
        </w:rPr>
      </w:pPr>
      <w:r w:rsidRPr="00DB7079">
        <w:rPr>
          <w:rFonts w:ascii="Calibri" w:eastAsia="Calibri" w:hAnsi="Calibri" w:cs="Arial"/>
          <w:szCs w:val="20"/>
          <w:lang w:val="fr-FR" w:eastAsia="en-US"/>
        </w:rPr>
        <w:t>Les méthodologies sont constantes sur la série temporelle.</w:t>
      </w:r>
    </w:p>
    <w:p w14:paraId="41F7341C" w14:textId="77777777" w:rsidR="00DE0675" w:rsidRPr="00DB7079" w:rsidRDefault="00DE0675" w:rsidP="00DE0675">
      <w:pPr>
        <w:rPr>
          <w:rFonts w:ascii="Calibri" w:eastAsia="Calibri" w:hAnsi="Calibri" w:cs="Arial"/>
          <w:szCs w:val="20"/>
          <w:lang w:val="fr-FR" w:eastAsia="en-US"/>
        </w:rPr>
      </w:pPr>
    </w:p>
    <w:p w14:paraId="0EF2E6BE" w14:textId="12C40D6F" w:rsidR="00DE0675" w:rsidRPr="00DB7079" w:rsidRDefault="00DE0675" w:rsidP="00DE0675">
      <w:pPr>
        <w:pStyle w:val="Titre3"/>
        <w:numPr>
          <w:ilvl w:val="2"/>
          <w:numId w:val="23"/>
        </w:numPr>
        <w:ind w:left="1571"/>
      </w:pPr>
      <w:bookmarkStart w:id="171" w:name="_Toc15393452"/>
      <w:bookmarkStart w:id="172" w:name="_Toc66715550"/>
      <w:r w:rsidRPr="00DB7079">
        <w:t>Recalcul</w:t>
      </w:r>
      <w:bookmarkEnd w:id="171"/>
      <w:bookmarkEnd w:id="172"/>
    </w:p>
    <w:p w14:paraId="178AB76E" w14:textId="77777777" w:rsidR="00DE0675" w:rsidRPr="00DB7079" w:rsidRDefault="00DE0675" w:rsidP="00DE0675">
      <w:pPr>
        <w:rPr>
          <w:rFonts w:ascii="Calibri" w:eastAsia="Calibri" w:hAnsi="Calibri" w:cs="Arial"/>
          <w:szCs w:val="20"/>
          <w:lang w:val="fr-FR" w:eastAsia="en-US"/>
        </w:rPr>
      </w:pPr>
    </w:p>
    <w:p w14:paraId="3FABB779" w14:textId="77777777" w:rsidR="00DE0675" w:rsidRPr="00DB7079" w:rsidRDefault="00DE0675" w:rsidP="00DE0675">
      <w:pPr>
        <w:rPr>
          <w:rFonts w:ascii="Calibri" w:eastAsia="Calibri" w:hAnsi="Calibri" w:cs="Arial"/>
          <w:szCs w:val="20"/>
          <w:lang w:val="fr-FR" w:eastAsia="en-US"/>
        </w:rPr>
      </w:pPr>
      <w:r w:rsidRPr="00DB7079">
        <w:rPr>
          <w:rFonts w:ascii="Calibri" w:eastAsia="Calibri" w:hAnsi="Calibri" w:cs="Arial"/>
          <w:szCs w:val="20"/>
          <w:lang w:val="fr-FR" w:eastAsia="en-US"/>
        </w:rPr>
        <w:t>Nous avons appliqué les nouvelles lignes directrices de l’</w:t>
      </w:r>
      <w:r w:rsidRPr="00DB7079">
        <w:rPr>
          <w:rFonts w:ascii="Calibri" w:hAnsi="Calibri" w:cs="Arial"/>
          <w:lang w:val="fr-FR"/>
        </w:rPr>
        <w:t>EMEP/EEA emission inventory guidebook 2019, comme les valeurs des FE de ce secteur n’ont pas évolué depuis la dernière édition, ceci n’a engendré au</w:t>
      </w:r>
      <w:r w:rsidRPr="00DB7079">
        <w:rPr>
          <w:rFonts w:ascii="Calibri" w:eastAsia="Calibri" w:hAnsi="Calibri" w:cs="Arial"/>
          <w:szCs w:val="20"/>
          <w:lang w:val="fr-FR" w:eastAsia="en-US"/>
        </w:rPr>
        <w:t>cun recalcul pour ce secteur.</w:t>
      </w:r>
    </w:p>
    <w:p w14:paraId="39AA85DB" w14:textId="77777777" w:rsidR="00DE0675" w:rsidRPr="00DB7079" w:rsidRDefault="00DE0675" w:rsidP="00DE0675">
      <w:pPr>
        <w:rPr>
          <w:rFonts w:ascii="Calibri" w:eastAsia="Calibri" w:hAnsi="Calibri" w:cs="Arial"/>
          <w:szCs w:val="20"/>
          <w:lang w:val="fr-FR" w:eastAsia="en-US"/>
        </w:rPr>
      </w:pPr>
    </w:p>
    <w:p w14:paraId="29DD9312" w14:textId="77777777" w:rsidR="00DE0675" w:rsidRPr="00DB7079" w:rsidRDefault="00DE0675" w:rsidP="00DE0675">
      <w:pPr>
        <w:pStyle w:val="Titre3"/>
        <w:numPr>
          <w:ilvl w:val="2"/>
          <w:numId w:val="23"/>
        </w:numPr>
        <w:ind w:left="1571"/>
        <w:rPr>
          <w:lang w:val="fr-FR"/>
        </w:rPr>
      </w:pPr>
      <w:bookmarkStart w:id="173" w:name="_Toc15393453"/>
      <w:bookmarkStart w:id="174" w:name="_Toc66715551"/>
      <w:r w:rsidRPr="00DB7079">
        <w:rPr>
          <w:lang w:val="fr-FR"/>
        </w:rPr>
        <w:t>Assurance et contrôle qualité spécifique</w:t>
      </w:r>
      <w:bookmarkEnd w:id="173"/>
      <w:bookmarkEnd w:id="174"/>
    </w:p>
    <w:p w14:paraId="345FE657" w14:textId="77777777" w:rsidR="00DE0675" w:rsidRPr="00DB7079" w:rsidRDefault="00DE0675" w:rsidP="00DE0675">
      <w:pPr>
        <w:rPr>
          <w:rFonts w:ascii="Calibri" w:eastAsia="Calibri" w:hAnsi="Calibri" w:cs="Arial"/>
          <w:szCs w:val="20"/>
          <w:lang w:val="fr-FR" w:eastAsia="en-US"/>
        </w:rPr>
      </w:pPr>
    </w:p>
    <w:p w14:paraId="5E147869" w14:textId="77777777" w:rsidR="00DE0675" w:rsidRPr="00DB7079" w:rsidRDefault="00DE0675" w:rsidP="00DE0675">
      <w:pPr>
        <w:rPr>
          <w:rFonts w:ascii="Calibri" w:eastAsia="Calibri" w:hAnsi="Calibri" w:cs="Arial"/>
          <w:szCs w:val="20"/>
          <w:lang w:val="fr-FR" w:eastAsia="en-US"/>
        </w:rPr>
      </w:pPr>
      <w:r w:rsidRPr="00DB7079">
        <w:rPr>
          <w:rFonts w:ascii="Calibri" w:eastAsia="Calibri" w:hAnsi="Calibri" w:cs="Arial"/>
          <w:szCs w:val="20"/>
          <w:lang w:val="fr-FR" w:eastAsia="en-US"/>
        </w:rPr>
        <w:t>Aucune procédure qualité spécifique n’a été appliquée à cette catégorie.</w:t>
      </w:r>
    </w:p>
    <w:p w14:paraId="525C480F" w14:textId="77777777" w:rsidR="00DE0675" w:rsidRPr="00DB7079" w:rsidRDefault="00DE0675" w:rsidP="00DE0675">
      <w:pPr>
        <w:rPr>
          <w:rFonts w:ascii="Calibri" w:eastAsia="Calibri" w:hAnsi="Calibri" w:cs="Arial"/>
          <w:szCs w:val="20"/>
          <w:lang w:val="fr-FR" w:eastAsia="en-US"/>
        </w:rPr>
      </w:pPr>
    </w:p>
    <w:p w14:paraId="30E3A5AF" w14:textId="2EFF4125" w:rsidR="00DE0675" w:rsidRPr="00DB7079" w:rsidRDefault="00DE0675" w:rsidP="00DE0675">
      <w:pPr>
        <w:pStyle w:val="Titre3"/>
        <w:numPr>
          <w:ilvl w:val="2"/>
          <w:numId w:val="23"/>
        </w:numPr>
        <w:ind w:left="1571"/>
      </w:pPr>
      <w:bookmarkStart w:id="175" w:name="_Toc15393454"/>
      <w:bookmarkStart w:id="176" w:name="_Toc66715552"/>
      <w:r w:rsidRPr="00DB7079">
        <w:rPr>
          <w:lang w:val="fr-MC"/>
        </w:rPr>
        <w:t>Amélioration</w:t>
      </w:r>
      <w:bookmarkEnd w:id="175"/>
      <w:bookmarkEnd w:id="176"/>
    </w:p>
    <w:p w14:paraId="28580816" w14:textId="77777777" w:rsidR="00DE0675" w:rsidRPr="00DB7079" w:rsidRDefault="00DE0675" w:rsidP="00DE0675">
      <w:pPr>
        <w:rPr>
          <w:rFonts w:ascii="Calibri" w:eastAsia="Calibri" w:hAnsi="Calibri" w:cs="Arial"/>
          <w:szCs w:val="20"/>
          <w:lang w:val="fr-FR" w:eastAsia="en-US"/>
        </w:rPr>
      </w:pPr>
    </w:p>
    <w:p w14:paraId="543B01D7" w14:textId="77777777" w:rsidR="00DE0675" w:rsidRPr="00DB7079" w:rsidRDefault="00DE0675" w:rsidP="00DE0675">
      <w:pPr>
        <w:rPr>
          <w:rFonts w:ascii="Calibri" w:eastAsia="Calibri" w:hAnsi="Calibri" w:cs="Arial"/>
          <w:szCs w:val="20"/>
          <w:lang w:val="fr-FR" w:eastAsia="en-US"/>
        </w:rPr>
      </w:pPr>
      <w:r w:rsidRPr="00DB7079">
        <w:rPr>
          <w:rFonts w:ascii="Calibri" w:eastAsia="Calibri" w:hAnsi="Calibri" w:cs="Arial"/>
          <w:szCs w:val="20"/>
          <w:lang w:val="fr-FR" w:eastAsia="en-US"/>
        </w:rPr>
        <w:t>Aucune amélioration n’est planifiée.</w:t>
      </w:r>
    </w:p>
    <w:p w14:paraId="76C28ABD" w14:textId="77777777" w:rsidR="00DE0675" w:rsidRPr="00DB7079" w:rsidRDefault="00DE0675" w:rsidP="00DE0675">
      <w:pPr>
        <w:rPr>
          <w:rFonts w:ascii="Calibri" w:eastAsia="Times New Roman" w:hAnsi="Calibri" w:cs="Times New Roman"/>
          <w:szCs w:val="20"/>
          <w:lang w:val="fr-FR"/>
        </w:rPr>
      </w:pPr>
    </w:p>
    <w:p w14:paraId="2D330DA4" w14:textId="77777777" w:rsidR="001064A1" w:rsidRPr="00DB7079" w:rsidRDefault="001064A1" w:rsidP="00216F4F">
      <w:pPr>
        <w:pStyle w:val="Titre2"/>
      </w:pPr>
      <w:bookmarkStart w:id="177" w:name="_Toc45531855"/>
      <w:bookmarkStart w:id="178" w:name="_Toc66715553"/>
      <w:bookmarkStart w:id="179" w:name="_Toc15393476"/>
      <w:r w:rsidRPr="00DB7079">
        <w:t>Combustion stationnaire dans le secteur industriel (NFR 1A2gviii)</w:t>
      </w:r>
      <w:bookmarkEnd w:id="177"/>
      <w:bookmarkEnd w:id="178"/>
    </w:p>
    <w:p w14:paraId="1A9F26DF" w14:textId="77777777" w:rsidR="001064A1" w:rsidRPr="00DB7079" w:rsidRDefault="001064A1" w:rsidP="001064A1">
      <w:pPr>
        <w:rPr>
          <w:rFonts w:ascii="Calibri" w:hAnsi="Calibri"/>
          <w:lang w:val="fr-FR"/>
        </w:rPr>
      </w:pPr>
    </w:p>
    <w:p w14:paraId="66A2E7C4" w14:textId="77777777" w:rsidR="001064A1" w:rsidRPr="00DB7079" w:rsidRDefault="001064A1" w:rsidP="001064A1">
      <w:pPr>
        <w:rPr>
          <w:rFonts w:ascii="Calibri" w:hAnsi="Calibri" w:cs="Calibri"/>
          <w:lang w:val="fr-FR"/>
        </w:rPr>
      </w:pPr>
      <w:r w:rsidRPr="00DB7079">
        <w:rPr>
          <w:rFonts w:ascii="Calibri" w:hAnsi="Calibri" w:cs="Calibri"/>
          <w:lang w:val="fr-FR"/>
        </w:rPr>
        <w:t>Les émissions de ce secteur ont pour origine l’utilisation de combustibles liquides et gazeux (fioul domestique et gaz naturel) par les catégories 1A2gviii « Combustion stationnaire dans le secteur industriel », essentiellement pour le chauffage des bâtiments.</w:t>
      </w:r>
    </w:p>
    <w:p w14:paraId="12A2313C" w14:textId="77777777" w:rsidR="001064A1" w:rsidRPr="00DB7079" w:rsidRDefault="001064A1" w:rsidP="001064A1">
      <w:pPr>
        <w:rPr>
          <w:rFonts w:ascii="Calibri" w:hAnsi="Calibri" w:cs="Calibri"/>
          <w:lang w:val="fr-FR"/>
        </w:rPr>
      </w:pPr>
    </w:p>
    <w:p w14:paraId="734774E7" w14:textId="77777777" w:rsidR="001064A1" w:rsidRPr="00DB7079" w:rsidRDefault="001064A1" w:rsidP="001064A1">
      <w:pPr>
        <w:rPr>
          <w:rFonts w:ascii="Calibri" w:hAnsi="Calibri" w:cs="Calibri"/>
          <w:lang w:val="fr-FR"/>
        </w:rPr>
      </w:pPr>
      <w:r w:rsidRPr="00DB7079">
        <w:rPr>
          <w:rFonts w:ascii="Calibri" w:hAnsi="Calibri" w:cs="Calibri"/>
          <w:lang w:val="fr-FR"/>
        </w:rPr>
        <w:t>Les catégories sources d’émissions comptabilisées au sein de ce secteur concernent la combustion de gaz naturel et de fioul domestique destinée très majoritairement au chauffage des bâtiments.</w:t>
      </w:r>
    </w:p>
    <w:p w14:paraId="175CC545" w14:textId="621DBF27" w:rsidR="001064A1" w:rsidRPr="00DB7079" w:rsidRDefault="001064A1" w:rsidP="001064A1">
      <w:pPr>
        <w:rPr>
          <w:rFonts w:ascii="Calibri" w:hAnsi="Calibri"/>
          <w:lang w:val="fr-FR"/>
        </w:rPr>
      </w:pPr>
    </w:p>
    <w:p w14:paraId="2A3B165B" w14:textId="15140FEF" w:rsidR="00F230E5" w:rsidRPr="00DB7079" w:rsidRDefault="00F230E5">
      <w:pPr>
        <w:jc w:val="left"/>
        <w:rPr>
          <w:rFonts w:ascii="Calibri" w:hAnsi="Calibri"/>
          <w:lang w:val="fr-FR"/>
        </w:rPr>
      </w:pPr>
      <w:r w:rsidRPr="00DB7079">
        <w:rPr>
          <w:rFonts w:ascii="Calibri" w:hAnsi="Calibri"/>
          <w:lang w:val="fr-FR"/>
        </w:rPr>
        <w:br w:type="page"/>
      </w:r>
    </w:p>
    <w:p w14:paraId="5D08AB93" w14:textId="77777777" w:rsidR="001064A1" w:rsidRPr="00DB7079" w:rsidRDefault="001064A1" w:rsidP="00956EC9">
      <w:pPr>
        <w:pStyle w:val="Titre3"/>
        <w:rPr>
          <w:lang w:val="fr-FR"/>
        </w:rPr>
      </w:pPr>
      <w:bookmarkStart w:id="180" w:name="_Toc45531856"/>
      <w:bookmarkStart w:id="181" w:name="_Toc66715554"/>
      <w:r w:rsidRPr="00DB7079">
        <w:rPr>
          <w:lang w:val="fr-FR"/>
        </w:rPr>
        <w:lastRenderedPageBreak/>
        <w:t>Caractéristiques générales de la catégorie source</w:t>
      </w:r>
      <w:bookmarkEnd w:id="180"/>
      <w:bookmarkEnd w:id="181"/>
    </w:p>
    <w:p w14:paraId="30AB197E" w14:textId="77777777" w:rsidR="001064A1" w:rsidRPr="00DB7079" w:rsidRDefault="001064A1" w:rsidP="001064A1">
      <w:pPr>
        <w:rPr>
          <w:rFonts w:ascii="Calibri" w:hAnsi="Calibri"/>
          <w:lang w:val="fr-FR"/>
        </w:rPr>
      </w:pPr>
    </w:p>
    <w:p w14:paraId="2EFDD09D" w14:textId="77777777" w:rsidR="001064A1" w:rsidRPr="00DB7079" w:rsidRDefault="001064A1" w:rsidP="001064A1">
      <w:pPr>
        <w:outlineLvl w:val="4"/>
        <w:rPr>
          <w:rFonts w:ascii="Calibri" w:eastAsia="Times New Roman" w:hAnsi="Calibri" w:cs="Times New Roman"/>
          <w:b/>
          <w:smallCaps/>
          <w:szCs w:val="20"/>
          <w:u w:val="single"/>
          <w:lang w:val="fr-FR"/>
        </w:rPr>
      </w:pPr>
      <w:r w:rsidRPr="00DB7079">
        <w:rPr>
          <w:rFonts w:ascii="Calibri" w:eastAsia="Times New Roman" w:hAnsi="Calibri" w:cs="Times New Roman"/>
          <w:b/>
          <w:smallCaps/>
          <w:szCs w:val="20"/>
          <w:u w:val="single"/>
          <w:lang w:val="fr-FR"/>
        </w:rPr>
        <w:t>Bilan énergétique</w:t>
      </w:r>
    </w:p>
    <w:p w14:paraId="5A38E8B5" w14:textId="77777777" w:rsidR="001064A1" w:rsidRPr="00DB7079" w:rsidRDefault="001064A1" w:rsidP="001064A1">
      <w:pPr>
        <w:outlineLvl w:val="4"/>
        <w:rPr>
          <w:rFonts w:ascii="Calibri" w:eastAsia="Times New Roman" w:hAnsi="Calibri" w:cs="Times New Roman"/>
          <w:b/>
          <w:smallCaps/>
          <w:szCs w:val="20"/>
          <w:u w:val="single"/>
          <w:lang w:val="fr-FR"/>
        </w:rPr>
      </w:pPr>
    </w:p>
    <w:p w14:paraId="54444124" w14:textId="77777777" w:rsidR="001064A1" w:rsidRPr="00DB7079" w:rsidRDefault="001064A1" w:rsidP="001064A1">
      <w:pPr>
        <w:rPr>
          <w:rFonts w:ascii="Calibri" w:hAnsi="Calibri" w:cs="Calibri"/>
          <w:lang w:val="fr-FR"/>
        </w:rPr>
      </w:pPr>
      <w:r w:rsidRPr="00DB7079">
        <w:rPr>
          <w:rFonts w:ascii="Calibri" w:hAnsi="Calibri" w:cs="Calibri"/>
          <w:lang w:val="fr-FR"/>
        </w:rPr>
        <w:t>Depuis l’application de la répartition des consommations de gaz naturel et de fioul domestique, ce secteur voit ses émissions de GES augmenter avec le temps, ce qui est en accord avec l’augmentation de la proportion de gaz du secteur industriel au cours du temps (cf. tableau ci-dessous) par rapport au secteur 1A4ai et 1A4bi.</w:t>
      </w:r>
    </w:p>
    <w:p w14:paraId="5983F6AA" w14:textId="77777777" w:rsidR="001064A1" w:rsidRPr="00DB7079" w:rsidRDefault="001064A1" w:rsidP="001064A1">
      <w:pPr>
        <w:rPr>
          <w:rFonts w:ascii="Calibri" w:hAnsi="Calibri" w:cs="Calibri"/>
          <w:lang w:val="fr-FR"/>
        </w:rPr>
      </w:pPr>
    </w:p>
    <w:p w14:paraId="369AC9E0" w14:textId="77777777" w:rsidR="001064A1" w:rsidRPr="00DB7079" w:rsidRDefault="001064A1" w:rsidP="001064A1">
      <w:pPr>
        <w:rPr>
          <w:rFonts w:ascii="Calibri" w:hAnsi="Calibri" w:cs="Calibri"/>
          <w:lang w:val="fr-FR"/>
        </w:rPr>
      </w:pPr>
      <w:r w:rsidRPr="00DB7079">
        <w:rPr>
          <w:rFonts w:ascii="Calibri" w:hAnsi="Calibri" w:cs="Calibri"/>
          <w:lang w:val="fr-FR"/>
        </w:rPr>
        <w:t>La chute brutale de la consommation de gaz naturel observée en 2019 est due au fait que la technologie de lavage de fumées qui utilisait du gaz naturel a été remplacée depuis avril 2019, avec un circuit de traitement amélioré et moins énergivore [références notes DE n° 2019-04633 en dates des 23/02/2021 et 25/02/2021)].</w:t>
      </w:r>
    </w:p>
    <w:p w14:paraId="6B3F625A" w14:textId="77777777" w:rsidR="001064A1" w:rsidRPr="00DB7079" w:rsidRDefault="001064A1" w:rsidP="001064A1">
      <w:pPr>
        <w:rPr>
          <w:rFonts w:ascii="Calibri" w:hAnsi="Calibri"/>
          <w:lang w:val="fr-FR"/>
        </w:rPr>
      </w:pPr>
    </w:p>
    <w:p w14:paraId="79ACF793" w14:textId="085E5B78" w:rsidR="001064A1" w:rsidRPr="00DB7079" w:rsidRDefault="00F230E5" w:rsidP="007B5B9E">
      <w:pPr>
        <w:pStyle w:val="Lgende"/>
        <w:pBdr>
          <w:top w:val="single" w:sz="4" w:space="1" w:color="auto"/>
          <w:bottom w:val="single" w:sz="4" w:space="1" w:color="auto"/>
        </w:pBdr>
        <w:rPr>
          <w:rFonts w:ascii="Arial" w:hAnsi="Arial" w:cs="Arial"/>
          <w:sz w:val="20"/>
          <w:szCs w:val="20"/>
        </w:rPr>
      </w:pPr>
      <w:bookmarkStart w:id="182" w:name="_Toc66716233"/>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44</w:t>
      </w:r>
      <w:r w:rsidRPr="00DB7079">
        <w:rPr>
          <w:rFonts w:ascii="Arial" w:hAnsi="Arial" w:cs="Arial"/>
          <w:sz w:val="20"/>
          <w:szCs w:val="20"/>
        </w:rPr>
        <w:fldChar w:fldCharType="end"/>
      </w:r>
      <w:r w:rsidRPr="00DB7079">
        <w:rPr>
          <w:rFonts w:ascii="Arial" w:hAnsi="Arial" w:cs="Arial"/>
          <w:sz w:val="20"/>
          <w:szCs w:val="20"/>
        </w:rPr>
        <w:t xml:space="preserve"> : </w:t>
      </w:r>
      <w:r w:rsidR="001064A1" w:rsidRPr="00DB7079">
        <w:rPr>
          <w:rFonts w:ascii="Arial" w:hAnsi="Arial" w:cs="Arial"/>
          <w:sz w:val="20"/>
          <w:szCs w:val="20"/>
        </w:rPr>
        <w:t>Consommation énergétique de la combustion stationnaire dans le secteur industriel</w:t>
      </w:r>
      <w:bookmarkEnd w:id="182"/>
    </w:p>
    <w:p w14:paraId="7BA2BD5B" w14:textId="77777777" w:rsidR="001064A1" w:rsidRPr="00DB7079" w:rsidRDefault="001064A1" w:rsidP="001064A1">
      <w:pPr>
        <w:rPr>
          <w:rFonts w:ascii="Calibri" w:hAnsi="Calibri"/>
          <w:lang w:val="fr-FR"/>
        </w:rPr>
      </w:pPr>
    </w:p>
    <w:p w14:paraId="2D474F1C" w14:textId="77777777" w:rsidR="001064A1" w:rsidRPr="00DB7079" w:rsidRDefault="001064A1" w:rsidP="001064A1">
      <w:pPr>
        <w:rPr>
          <w:rFonts w:ascii="Calibri" w:hAnsi="Calibri"/>
          <w:lang w:val="fr-FR"/>
        </w:rPr>
      </w:pPr>
      <w:r w:rsidRPr="00DB7079">
        <w:rPr>
          <w:noProof/>
          <w:lang w:val="fr-FR"/>
        </w:rPr>
        <w:drawing>
          <wp:inline distT="0" distB="0" distL="0" distR="0" wp14:anchorId="208B7349" wp14:editId="20D26A53">
            <wp:extent cx="5760720" cy="2066885"/>
            <wp:effectExtent l="0" t="0" r="0"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60720" cy="2066885"/>
                    </a:xfrm>
                    <a:prstGeom prst="rect">
                      <a:avLst/>
                    </a:prstGeom>
                    <a:noFill/>
                  </pic:spPr>
                </pic:pic>
              </a:graphicData>
            </a:graphic>
          </wp:inline>
        </w:drawing>
      </w:r>
    </w:p>
    <w:p w14:paraId="23B2B32D" w14:textId="77777777" w:rsidR="001064A1" w:rsidRPr="00DB7079" w:rsidRDefault="001064A1" w:rsidP="001064A1">
      <w:pPr>
        <w:rPr>
          <w:rFonts w:ascii="Calibri" w:hAnsi="Calibri"/>
          <w:lang w:val="fr-FR"/>
        </w:rPr>
      </w:pPr>
    </w:p>
    <w:tbl>
      <w:tblPr>
        <w:tblStyle w:val="Trameclaire-Accent11"/>
        <w:tblW w:w="5000" w:type="pct"/>
        <w:tblLook w:val="04A0" w:firstRow="1" w:lastRow="0" w:firstColumn="1" w:lastColumn="0" w:noHBand="0" w:noVBand="1"/>
      </w:tblPr>
      <w:tblGrid>
        <w:gridCol w:w="1254"/>
        <w:gridCol w:w="1954"/>
        <w:gridCol w:w="1954"/>
        <w:gridCol w:w="1954"/>
        <w:gridCol w:w="1954"/>
      </w:tblGrid>
      <w:tr w:rsidR="001064A1" w:rsidRPr="00DB7079" w14:paraId="0D3A8723" w14:textId="77777777" w:rsidTr="001E73EF">
        <w:trPr>
          <w:cnfStyle w:val="100000000000" w:firstRow="1" w:lastRow="0" w:firstColumn="0" w:lastColumn="0" w:oddVBand="0" w:evenVBand="0" w:oddHBand="0"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692" w:type="pct"/>
            <w:noWrap/>
          </w:tcPr>
          <w:p w14:paraId="19907C33" w14:textId="77777777" w:rsidR="001064A1" w:rsidRPr="00DB7079" w:rsidRDefault="001064A1" w:rsidP="001E73EF">
            <w:pPr>
              <w:jc w:val="left"/>
              <w:rPr>
                <w:rFonts w:ascii="Arial" w:hAnsi="Arial" w:cs="Arial"/>
                <w:color w:val="0070C0"/>
                <w:lang w:val="fr-FR"/>
              </w:rPr>
            </w:pPr>
          </w:p>
        </w:tc>
        <w:tc>
          <w:tcPr>
            <w:tcW w:w="1077" w:type="pct"/>
            <w:noWrap/>
            <w:hideMark/>
          </w:tcPr>
          <w:p w14:paraId="56F96281" w14:textId="77777777" w:rsidR="001064A1" w:rsidRPr="00DB7079" w:rsidRDefault="001064A1" w:rsidP="001E73EF">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Fioul</w:t>
            </w:r>
          </w:p>
        </w:tc>
        <w:tc>
          <w:tcPr>
            <w:tcW w:w="1077" w:type="pct"/>
            <w:noWrap/>
            <w:hideMark/>
          </w:tcPr>
          <w:p w14:paraId="3844CE9F" w14:textId="77777777" w:rsidR="001064A1" w:rsidRPr="00DB7079" w:rsidRDefault="001064A1" w:rsidP="001E73EF">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Gaz naturel</w:t>
            </w:r>
          </w:p>
        </w:tc>
        <w:tc>
          <w:tcPr>
            <w:tcW w:w="1077" w:type="pct"/>
            <w:noWrap/>
            <w:hideMark/>
          </w:tcPr>
          <w:p w14:paraId="42B788D9" w14:textId="77777777" w:rsidR="001064A1" w:rsidRPr="00DB7079" w:rsidRDefault="001064A1" w:rsidP="001E73EF">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Total</w:t>
            </w:r>
          </w:p>
        </w:tc>
        <w:tc>
          <w:tcPr>
            <w:tcW w:w="1077" w:type="pct"/>
            <w:noWrap/>
            <w:hideMark/>
          </w:tcPr>
          <w:p w14:paraId="1609B391" w14:textId="77777777" w:rsidR="001064A1" w:rsidRPr="00DB7079" w:rsidRDefault="001064A1" w:rsidP="001E73EF">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Variation -1990</w:t>
            </w:r>
          </w:p>
        </w:tc>
      </w:tr>
      <w:tr w:rsidR="001064A1" w:rsidRPr="00DB7079" w14:paraId="4A6F4E20" w14:textId="77777777" w:rsidTr="001E73EF">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195F0BCE" w14:textId="77777777" w:rsidR="001064A1" w:rsidRPr="00DB7079" w:rsidRDefault="001064A1" w:rsidP="001E73EF">
            <w:pPr>
              <w:jc w:val="center"/>
              <w:rPr>
                <w:rFonts w:ascii="Calibri" w:hAnsi="Calibri" w:cs="Calibri"/>
                <w:color w:val="0070C0"/>
                <w:sz w:val="16"/>
                <w:szCs w:val="16"/>
                <w:lang w:val="fr-FR"/>
              </w:rPr>
            </w:pPr>
          </w:p>
        </w:tc>
        <w:tc>
          <w:tcPr>
            <w:tcW w:w="1077" w:type="pct"/>
            <w:noWrap/>
            <w:hideMark/>
          </w:tcPr>
          <w:p w14:paraId="6E549940"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TJ</w:t>
            </w:r>
          </w:p>
        </w:tc>
        <w:tc>
          <w:tcPr>
            <w:tcW w:w="1077" w:type="pct"/>
            <w:noWrap/>
            <w:hideMark/>
          </w:tcPr>
          <w:p w14:paraId="3E882E07"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TJ</w:t>
            </w:r>
          </w:p>
        </w:tc>
        <w:tc>
          <w:tcPr>
            <w:tcW w:w="1077" w:type="pct"/>
            <w:noWrap/>
            <w:hideMark/>
          </w:tcPr>
          <w:p w14:paraId="095A8D1A"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TJ</w:t>
            </w:r>
          </w:p>
        </w:tc>
        <w:tc>
          <w:tcPr>
            <w:tcW w:w="1077" w:type="pct"/>
            <w:noWrap/>
            <w:hideMark/>
          </w:tcPr>
          <w:p w14:paraId="71E3C7A7"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w:t>
            </w:r>
          </w:p>
        </w:tc>
      </w:tr>
      <w:tr w:rsidR="001064A1" w:rsidRPr="00DB7079" w14:paraId="5E70B205" w14:textId="77777777" w:rsidTr="001E73EF">
        <w:trPr>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2B14F03A" w14:textId="77777777" w:rsidR="001064A1" w:rsidRPr="00DB7079" w:rsidRDefault="001064A1" w:rsidP="001E73EF">
            <w:pPr>
              <w:jc w:val="center"/>
              <w:rPr>
                <w:rFonts w:ascii="Calibri" w:hAnsi="Calibri" w:cs="Calibri"/>
                <w:color w:val="0070C0"/>
                <w:sz w:val="16"/>
                <w:szCs w:val="16"/>
                <w:lang w:val="fr-FR"/>
              </w:rPr>
            </w:pPr>
            <w:r w:rsidRPr="00DB7079">
              <w:rPr>
                <w:rFonts w:ascii="Calibri" w:hAnsi="Calibri" w:cs="Calibri"/>
                <w:color w:val="0070C0"/>
                <w:sz w:val="16"/>
                <w:szCs w:val="16"/>
                <w:lang w:val="fr-FR"/>
              </w:rPr>
              <w:t>1990</w:t>
            </w:r>
          </w:p>
        </w:tc>
        <w:tc>
          <w:tcPr>
            <w:tcW w:w="1077" w:type="pct"/>
            <w:noWrap/>
            <w:hideMark/>
          </w:tcPr>
          <w:p w14:paraId="5D50A94D"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2,26</w:t>
            </w:r>
          </w:p>
        </w:tc>
        <w:tc>
          <w:tcPr>
            <w:tcW w:w="1077" w:type="pct"/>
            <w:noWrap/>
            <w:hideMark/>
          </w:tcPr>
          <w:p w14:paraId="7A7BCCB4"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14,68</w:t>
            </w:r>
          </w:p>
        </w:tc>
        <w:tc>
          <w:tcPr>
            <w:tcW w:w="1077" w:type="pct"/>
            <w:noWrap/>
            <w:hideMark/>
          </w:tcPr>
          <w:p w14:paraId="7A691E82"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16,9</w:t>
            </w:r>
          </w:p>
        </w:tc>
        <w:tc>
          <w:tcPr>
            <w:tcW w:w="1077" w:type="pct"/>
            <w:noWrap/>
            <w:hideMark/>
          </w:tcPr>
          <w:p w14:paraId="2DC44AA7"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0,00</w:t>
            </w:r>
          </w:p>
        </w:tc>
      </w:tr>
      <w:tr w:rsidR="001064A1" w:rsidRPr="00DB7079" w14:paraId="629484F5" w14:textId="77777777" w:rsidTr="001E73EF">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246A635A" w14:textId="77777777" w:rsidR="001064A1" w:rsidRPr="00DB7079" w:rsidRDefault="001064A1" w:rsidP="001E73EF">
            <w:pPr>
              <w:jc w:val="center"/>
              <w:rPr>
                <w:rFonts w:ascii="Calibri" w:hAnsi="Calibri" w:cs="Calibri"/>
                <w:color w:val="0070C0"/>
                <w:sz w:val="16"/>
                <w:szCs w:val="16"/>
                <w:lang w:val="fr-FR"/>
              </w:rPr>
            </w:pPr>
            <w:r w:rsidRPr="00DB7079">
              <w:rPr>
                <w:rFonts w:ascii="Calibri" w:hAnsi="Calibri" w:cs="Calibri"/>
                <w:color w:val="0070C0"/>
                <w:sz w:val="16"/>
                <w:szCs w:val="16"/>
                <w:lang w:val="fr-FR"/>
              </w:rPr>
              <w:t>1991</w:t>
            </w:r>
          </w:p>
        </w:tc>
        <w:tc>
          <w:tcPr>
            <w:tcW w:w="1077" w:type="pct"/>
            <w:noWrap/>
            <w:hideMark/>
          </w:tcPr>
          <w:p w14:paraId="20723F00"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1,93</w:t>
            </w:r>
          </w:p>
        </w:tc>
        <w:tc>
          <w:tcPr>
            <w:tcW w:w="1077" w:type="pct"/>
            <w:noWrap/>
            <w:hideMark/>
          </w:tcPr>
          <w:p w14:paraId="59E7AB88"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17,16</w:t>
            </w:r>
          </w:p>
        </w:tc>
        <w:tc>
          <w:tcPr>
            <w:tcW w:w="1077" w:type="pct"/>
            <w:noWrap/>
            <w:hideMark/>
          </w:tcPr>
          <w:p w14:paraId="27AC53A7"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19,1</w:t>
            </w:r>
          </w:p>
        </w:tc>
        <w:tc>
          <w:tcPr>
            <w:tcW w:w="1077" w:type="pct"/>
            <w:noWrap/>
            <w:hideMark/>
          </w:tcPr>
          <w:p w14:paraId="1911FFF1"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12,69</w:t>
            </w:r>
          </w:p>
        </w:tc>
      </w:tr>
      <w:tr w:rsidR="001064A1" w:rsidRPr="00DB7079" w14:paraId="71D90009" w14:textId="77777777" w:rsidTr="001E73EF">
        <w:trPr>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76BDA4FC" w14:textId="77777777" w:rsidR="001064A1" w:rsidRPr="00DB7079" w:rsidRDefault="001064A1" w:rsidP="001E73EF">
            <w:pPr>
              <w:jc w:val="center"/>
              <w:rPr>
                <w:rFonts w:ascii="Calibri" w:hAnsi="Calibri" w:cs="Calibri"/>
                <w:color w:val="0070C0"/>
                <w:sz w:val="16"/>
                <w:szCs w:val="16"/>
                <w:lang w:val="fr-FR"/>
              </w:rPr>
            </w:pPr>
            <w:r w:rsidRPr="00DB7079">
              <w:rPr>
                <w:rFonts w:ascii="Calibri" w:hAnsi="Calibri" w:cs="Calibri"/>
                <w:color w:val="0070C0"/>
                <w:sz w:val="16"/>
                <w:szCs w:val="16"/>
                <w:lang w:val="fr-FR"/>
              </w:rPr>
              <w:t>1992</w:t>
            </w:r>
          </w:p>
        </w:tc>
        <w:tc>
          <w:tcPr>
            <w:tcW w:w="1077" w:type="pct"/>
            <w:noWrap/>
            <w:hideMark/>
          </w:tcPr>
          <w:p w14:paraId="646F4CA8"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1,86</w:t>
            </w:r>
          </w:p>
        </w:tc>
        <w:tc>
          <w:tcPr>
            <w:tcW w:w="1077" w:type="pct"/>
            <w:noWrap/>
            <w:hideMark/>
          </w:tcPr>
          <w:p w14:paraId="1CDCC5A4"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16,29</w:t>
            </w:r>
          </w:p>
        </w:tc>
        <w:tc>
          <w:tcPr>
            <w:tcW w:w="1077" w:type="pct"/>
            <w:noWrap/>
            <w:hideMark/>
          </w:tcPr>
          <w:p w14:paraId="5C96DAAD"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18,1</w:t>
            </w:r>
          </w:p>
        </w:tc>
        <w:tc>
          <w:tcPr>
            <w:tcW w:w="1077" w:type="pct"/>
            <w:noWrap/>
            <w:hideMark/>
          </w:tcPr>
          <w:p w14:paraId="224FFE3C"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7,14</w:t>
            </w:r>
          </w:p>
        </w:tc>
      </w:tr>
      <w:tr w:rsidR="001064A1" w:rsidRPr="00DB7079" w14:paraId="1966B786" w14:textId="77777777" w:rsidTr="001E73EF">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2CE35AF9" w14:textId="77777777" w:rsidR="001064A1" w:rsidRPr="00DB7079" w:rsidRDefault="001064A1" w:rsidP="001E73EF">
            <w:pPr>
              <w:jc w:val="center"/>
              <w:rPr>
                <w:rFonts w:ascii="Calibri" w:hAnsi="Calibri" w:cs="Calibri"/>
                <w:color w:val="0070C0"/>
                <w:sz w:val="16"/>
                <w:szCs w:val="16"/>
                <w:lang w:val="fr-FR"/>
              </w:rPr>
            </w:pPr>
            <w:r w:rsidRPr="00DB7079">
              <w:rPr>
                <w:rFonts w:ascii="Calibri" w:hAnsi="Calibri" w:cs="Calibri"/>
                <w:color w:val="0070C0"/>
                <w:sz w:val="16"/>
                <w:szCs w:val="16"/>
                <w:lang w:val="fr-FR"/>
              </w:rPr>
              <w:t>1993</w:t>
            </w:r>
          </w:p>
        </w:tc>
        <w:tc>
          <w:tcPr>
            <w:tcW w:w="1077" w:type="pct"/>
            <w:noWrap/>
            <w:hideMark/>
          </w:tcPr>
          <w:p w14:paraId="2925C61E"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1,87</w:t>
            </w:r>
          </w:p>
        </w:tc>
        <w:tc>
          <w:tcPr>
            <w:tcW w:w="1077" w:type="pct"/>
            <w:noWrap/>
            <w:hideMark/>
          </w:tcPr>
          <w:p w14:paraId="292E4790"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15,87</w:t>
            </w:r>
          </w:p>
        </w:tc>
        <w:tc>
          <w:tcPr>
            <w:tcW w:w="1077" w:type="pct"/>
            <w:noWrap/>
            <w:hideMark/>
          </w:tcPr>
          <w:p w14:paraId="6F7C30E8"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17,7</w:t>
            </w:r>
          </w:p>
        </w:tc>
        <w:tc>
          <w:tcPr>
            <w:tcW w:w="1077" w:type="pct"/>
            <w:noWrap/>
            <w:hideMark/>
          </w:tcPr>
          <w:p w14:paraId="0A6D2D12"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4,78</w:t>
            </w:r>
          </w:p>
        </w:tc>
      </w:tr>
      <w:tr w:rsidR="001064A1" w:rsidRPr="00DB7079" w14:paraId="7B0AC00F" w14:textId="77777777" w:rsidTr="001E73EF">
        <w:trPr>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149B5B0F" w14:textId="77777777" w:rsidR="001064A1" w:rsidRPr="00DB7079" w:rsidRDefault="001064A1" w:rsidP="001E73EF">
            <w:pPr>
              <w:jc w:val="center"/>
              <w:rPr>
                <w:rFonts w:ascii="Calibri" w:hAnsi="Calibri" w:cs="Calibri"/>
                <w:color w:val="0070C0"/>
                <w:sz w:val="16"/>
                <w:szCs w:val="16"/>
                <w:lang w:val="fr-FR"/>
              </w:rPr>
            </w:pPr>
            <w:r w:rsidRPr="00DB7079">
              <w:rPr>
                <w:rFonts w:ascii="Calibri" w:hAnsi="Calibri" w:cs="Calibri"/>
                <w:color w:val="0070C0"/>
                <w:sz w:val="16"/>
                <w:szCs w:val="16"/>
                <w:lang w:val="fr-FR"/>
              </w:rPr>
              <w:t>1994</w:t>
            </w:r>
          </w:p>
        </w:tc>
        <w:tc>
          <w:tcPr>
            <w:tcW w:w="1077" w:type="pct"/>
            <w:noWrap/>
            <w:hideMark/>
          </w:tcPr>
          <w:p w14:paraId="27011DF3"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1,78</w:t>
            </w:r>
          </w:p>
        </w:tc>
        <w:tc>
          <w:tcPr>
            <w:tcW w:w="1077" w:type="pct"/>
            <w:noWrap/>
            <w:hideMark/>
          </w:tcPr>
          <w:p w14:paraId="70E6C266"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14,71</w:t>
            </w:r>
          </w:p>
        </w:tc>
        <w:tc>
          <w:tcPr>
            <w:tcW w:w="1077" w:type="pct"/>
            <w:noWrap/>
            <w:hideMark/>
          </w:tcPr>
          <w:p w14:paraId="5FBCBC10"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16,5</w:t>
            </w:r>
          </w:p>
        </w:tc>
        <w:tc>
          <w:tcPr>
            <w:tcW w:w="1077" w:type="pct"/>
            <w:noWrap/>
            <w:hideMark/>
          </w:tcPr>
          <w:p w14:paraId="66879923"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-2,62</w:t>
            </w:r>
          </w:p>
        </w:tc>
      </w:tr>
      <w:tr w:rsidR="001064A1" w:rsidRPr="00DB7079" w14:paraId="77507893" w14:textId="77777777" w:rsidTr="001E73EF">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6676F250" w14:textId="77777777" w:rsidR="001064A1" w:rsidRPr="00DB7079" w:rsidRDefault="001064A1" w:rsidP="001E73EF">
            <w:pPr>
              <w:jc w:val="center"/>
              <w:rPr>
                <w:rFonts w:ascii="Calibri" w:hAnsi="Calibri" w:cs="Calibri"/>
                <w:color w:val="0070C0"/>
                <w:sz w:val="16"/>
                <w:szCs w:val="16"/>
                <w:lang w:val="fr-FR"/>
              </w:rPr>
            </w:pPr>
            <w:r w:rsidRPr="00DB7079">
              <w:rPr>
                <w:rFonts w:ascii="Calibri" w:hAnsi="Calibri" w:cs="Calibri"/>
                <w:color w:val="0070C0"/>
                <w:sz w:val="16"/>
                <w:szCs w:val="16"/>
                <w:lang w:val="fr-FR"/>
              </w:rPr>
              <w:t>1995</w:t>
            </w:r>
          </w:p>
        </w:tc>
        <w:tc>
          <w:tcPr>
            <w:tcW w:w="1077" w:type="pct"/>
            <w:noWrap/>
            <w:hideMark/>
          </w:tcPr>
          <w:p w14:paraId="7C3AD26E"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1,66</w:t>
            </w:r>
          </w:p>
        </w:tc>
        <w:tc>
          <w:tcPr>
            <w:tcW w:w="1077" w:type="pct"/>
            <w:noWrap/>
            <w:hideMark/>
          </w:tcPr>
          <w:p w14:paraId="77A7D153"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15,40</w:t>
            </w:r>
          </w:p>
        </w:tc>
        <w:tc>
          <w:tcPr>
            <w:tcW w:w="1077" w:type="pct"/>
            <w:noWrap/>
            <w:hideMark/>
          </w:tcPr>
          <w:p w14:paraId="7C1657A8"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17,1</w:t>
            </w:r>
          </w:p>
        </w:tc>
        <w:tc>
          <w:tcPr>
            <w:tcW w:w="1077" w:type="pct"/>
            <w:noWrap/>
            <w:hideMark/>
          </w:tcPr>
          <w:p w14:paraId="002DC7A3"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0,70</w:t>
            </w:r>
          </w:p>
        </w:tc>
      </w:tr>
      <w:tr w:rsidR="001064A1" w:rsidRPr="00DB7079" w14:paraId="53B4FE18" w14:textId="77777777" w:rsidTr="001E73EF">
        <w:trPr>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652EA0BA" w14:textId="77777777" w:rsidR="001064A1" w:rsidRPr="00DB7079" w:rsidRDefault="001064A1" w:rsidP="001E73EF">
            <w:pPr>
              <w:jc w:val="center"/>
              <w:rPr>
                <w:rFonts w:ascii="Calibri" w:hAnsi="Calibri" w:cs="Calibri"/>
                <w:color w:val="0070C0"/>
                <w:sz w:val="16"/>
                <w:szCs w:val="16"/>
                <w:lang w:val="fr-FR"/>
              </w:rPr>
            </w:pPr>
            <w:r w:rsidRPr="00DB7079">
              <w:rPr>
                <w:rFonts w:ascii="Calibri" w:hAnsi="Calibri" w:cs="Calibri"/>
                <w:color w:val="0070C0"/>
                <w:sz w:val="16"/>
                <w:szCs w:val="16"/>
                <w:lang w:val="fr-FR"/>
              </w:rPr>
              <w:t>1996</w:t>
            </w:r>
          </w:p>
        </w:tc>
        <w:tc>
          <w:tcPr>
            <w:tcW w:w="1077" w:type="pct"/>
            <w:noWrap/>
            <w:hideMark/>
          </w:tcPr>
          <w:p w14:paraId="48D8FB6D"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1,79</w:t>
            </w:r>
          </w:p>
        </w:tc>
        <w:tc>
          <w:tcPr>
            <w:tcW w:w="1077" w:type="pct"/>
            <w:noWrap/>
            <w:hideMark/>
          </w:tcPr>
          <w:p w14:paraId="4732681A"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15,16</w:t>
            </w:r>
          </w:p>
        </w:tc>
        <w:tc>
          <w:tcPr>
            <w:tcW w:w="1077" w:type="pct"/>
            <w:noWrap/>
            <w:hideMark/>
          </w:tcPr>
          <w:p w14:paraId="73D08FAC"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17,0</w:t>
            </w:r>
          </w:p>
        </w:tc>
        <w:tc>
          <w:tcPr>
            <w:tcW w:w="1077" w:type="pct"/>
            <w:noWrap/>
            <w:hideMark/>
          </w:tcPr>
          <w:p w14:paraId="2324BEB5"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0,09</w:t>
            </w:r>
          </w:p>
        </w:tc>
      </w:tr>
      <w:tr w:rsidR="001064A1" w:rsidRPr="00DB7079" w14:paraId="34847B00" w14:textId="77777777" w:rsidTr="001E73EF">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6184BE7A" w14:textId="77777777" w:rsidR="001064A1" w:rsidRPr="00DB7079" w:rsidRDefault="001064A1" w:rsidP="001E73EF">
            <w:pPr>
              <w:jc w:val="center"/>
              <w:rPr>
                <w:rFonts w:ascii="Calibri" w:hAnsi="Calibri" w:cs="Calibri"/>
                <w:color w:val="0070C0"/>
                <w:sz w:val="16"/>
                <w:szCs w:val="16"/>
                <w:lang w:val="fr-FR"/>
              </w:rPr>
            </w:pPr>
            <w:r w:rsidRPr="00DB7079">
              <w:rPr>
                <w:rFonts w:ascii="Calibri" w:hAnsi="Calibri" w:cs="Calibri"/>
                <w:color w:val="0070C0"/>
                <w:sz w:val="16"/>
                <w:szCs w:val="16"/>
                <w:lang w:val="fr-FR"/>
              </w:rPr>
              <w:t>1997</w:t>
            </w:r>
          </w:p>
        </w:tc>
        <w:tc>
          <w:tcPr>
            <w:tcW w:w="1077" w:type="pct"/>
            <w:noWrap/>
            <w:hideMark/>
          </w:tcPr>
          <w:p w14:paraId="3C8C2D68"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1,66</w:t>
            </w:r>
          </w:p>
        </w:tc>
        <w:tc>
          <w:tcPr>
            <w:tcW w:w="1077" w:type="pct"/>
            <w:noWrap/>
            <w:hideMark/>
          </w:tcPr>
          <w:p w14:paraId="68B6B583"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14,56</w:t>
            </w:r>
          </w:p>
        </w:tc>
        <w:tc>
          <w:tcPr>
            <w:tcW w:w="1077" w:type="pct"/>
            <w:noWrap/>
            <w:hideMark/>
          </w:tcPr>
          <w:p w14:paraId="445E4E69"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16,2</w:t>
            </w:r>
          </w:p>
        </w:tc>
        <w:tc>
          <w:tcPr>
            <w:tcW w:w="1077" w:type="pct"/>
            <w:noWrap/>
            <w:hideMark/>
          </w:tcPr>
          <w:p w14:paraId="70F2FA98"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-4,24</w:t>
            </w:r>
          </w:p>
        </w:tc>
      </w:tr>
      <w:tr w:rsidR="001064A1" w:rsidRPr="00DB7079" w14:paraId="640747FD" w14:textId="77777777" w:rsidTr="001E73EF">
        <w:trPr>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596F8A7C" w14:textId="77777777" w:rsidR="001064A1" w:rsidRPr="00DB7079" w:rsidRDefault="001064A1" w:rsidP="001E73EF">
            <w:pPr>
              <w:jc w:val="center"/>
              <w:rPr>
                <w:rFonts w:ascii="Calibri" w:hAnsi="Calibri" w:cs="Calibri"/>
                <w:color w:val="0070C0"/>
                <w:sz w:val="16"/>
                <w:szCs w:val="16"/>
                <w:lang w:val="fr-FR"/>
              </w:rPr>
            </w:pPr>
            <w:r w:rsidRPr="00DB7079">
              <w:rPr>
                <w:rFonts w:ascii="Calibri" w:hAnsi="Calibri" w:cs="Calibri"/>
                <w:color w:val="0070C0"/>
                <w:sz w:val="16"/>
                <w:szCs w:val="16"/>
                <w:lang w:val="fr-FR"/>
              </w:rPr>
              <w:t>1998</w:t>
            </w:r>
          </w:p>
        </w:tc>
        <w:tc>
          <w:tcPr>
            <w:tcW w:w="1077" w:type="pct"/>
            <w:noWrap/>
            <w:hideMark/>
          </w:tcPr>
          <w:p w14:paraId="2720AEEF"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1,74</w:t>
            </w:r>
          </w:p>
        </w:tc>
        <w:tc>
          <w:tcPr>
            <w:tcW w:w="1077" w:type="pct"/>
            <w:noWrap/>
            <w:hideMark/>
          </w:tcPr>
          <w:p w14:paraId="2BE3D247"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15,16</w:t>
            </w:r>
          </w:p>
        </w:tc>
        <w:tc>
          <w:tcPr>
            <w:tcW w:w="1077" w:type="pct"/>
            <w:noWrap/>
            <w:hideMark/>
          </w:tcPr>
          <w:p w14:paraId="5E06C442"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16,9</w:t>
            </w:r>
          </w:p>
        </w:tc>
        <w:tc>
          <w:tcPr>
            <w:tcW w:w="1077" w:type="pct"/>
            <w:noWrap/>
            <w:hideMark/>
          </w:tcPr>
          <w:p w14:paraId="44A40958"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-0,23</w:t>
            </w:r>
          </w:p>
        </w:tc>
      </w:tr>
      <w:tr w:rsidR="001064A1" w:rsidRPr="00DB7079" w14:paraId="05BC9C69" w14:textId="77777777" w:rsidTr="001E73EF">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066198A5" w14:textId="77777777" w:rsidR="001064A1" w:rsidRPr="00DB7079" w:rsidRDefault="001064A1" w:rsidP="001E73EF">
            <w:pPr>
              <w:jc w:val="center"/>
              <w:rPr>
                <w:rFonts w:ascii="Calibri" w:hAnsi="Calibri" w:cs="Calibri"/>
                <w:color w:val="0070C0"/>
                <w:sz w:val="16"/>
                <w:szCs w:val="16"/>
                <w:lang w:val="fr-FR"/>
              </w:rPr>
            </w:pPr>
            <w:r w:rsidRPr="00DB7079">
              <w:rPr>
                <w:rFonts w:ascii="Calibri" w:hAnsi="Calibri" w:cs="Calibri"/>
                <w:color w:val="0070C0"/>
                <w:sz w:val="16"/>
                <w:szCs w:val="16"/>
                <w:lang w:val="fr-FR"/>
              </w:rPr>
              <w:t>1999</w:t>
            </w:r>
          </w:p>
        </w:tc>
        <w:tc>
          <w:tcPr>
            <w:tcW w:w="1077" w:type="pct"/>
            <w:noWrap/>
            <w:hideMark/>
          </w:tcPr>
          <w:p w14:paraId="69299C59"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1,69</w:t>
            </w:r>
          </w:p>
        </w:tc>
        <w:tc>
          <w:tcPr>
            <w:tcW w:w="1077" w:type="pct"/>
            <w:noWrap/>
            <w:hideMark/>
          </w:tcPr>
          <w:p w14:paraId="7C5FFB30"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15,96</w:t>
            </w:r>
          </w:p>
        </w:tc>
        <w:tc>
          <w:tcPr>
            <w:tcW w:w="1077" w:type="pct"/>
            <w:noWrap/>
            <w:hideMark/>
          </w:tcPr>
          <w:p w14:paraId="0934601E"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17,7</w:t>
            </w:r>
          </w:p>
        </w:tc>
        <w:tc>
          <w:tcPr>
            <w:tcW w:w="1077" w:type="pct"/>
            <w:noWrap/>
            <w:hideMark/>
          </w:tcPr>
          <w:p w14:paraId="39582628"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4,24</w:t>
            </w:r>
          </w:p>
        </w:tc>
      </w:tr>
      <w:tr w:rsidR="001064A1" w:rsidRPr="00DB7079" w14:paraId="33FFA2FB" w14:textId="77777777" w:rsidTr="001E73EF">
        <w:trPr>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2FC90D63" w14:textId="77777777" w:rsidR="001064A1" w:rsidRPr="00DB7079" w:rsidRDefault="001064A1" w:rsidP="001E73EF">
            <w:pPr>
              <w:jc w:val="center"/>
              <w:rPr>
                <w:rFonts w:ascii="Calibri" w:hAnsi="Calibri" w:cs="Calibri"/>
                <w:color w:val="0070C0"/>
                <w:sz w:val="16"/>
                <w:szCs w:val="16"/>
                <w:lang w:val="fr-FR"/>
              </w:rPr>
            </w:pPr>
            <w:r w:rsidRPr="00DB7079">
              <w:rPr>
                <w:rFonts w:ascii="Calibri" w:hAnsi="Calibri" w:cs="Calibri"/>
                <w:color w:val="0070C0"/>
                <w:sz w:val="16"/>
                <w:szCs w:val="16"/>
                <w:lang w:val="fr-FR"/>
              </w:rPr>
              <w:t>2000</w:t>
            </w:r>
          </w:p>
        </w:tc>
        <w:tc>
          <w:tcPr>
            <w:tcW w:w="1077" w:type="pct"/>
            <w:noWrap/>
            <w:hideMark/>
          </w:tcPr>
          <w:p w14:paraId="4F134D01"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1,53</w:t>
            </w:r>
          </w:p>
        </w:tc>
        <w:tc>
          <w:tcPr>
            <w:tcW w:w="1077" w:type="pct"/>
            <w:noWrap/>
            <w:hideMark/>
          </w:tcPr>
          <w:p w14:paraId="327E087D"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17,48</w:t>
            </w:r>
          </w:p>
        </w:tc>
        <w:tc>
          <w:tcPr>
            <w:tcW w:w="1077" w:type="pct"/>
            <w:noWrap/>
            <w:hideMark/>
          </w:tcPr>
          <w:p w14:paraId="2818772F"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19,0</w:t>
            </w:r>
          </w:p>
        </w:tc>
        <w:tc>
          <w:tcPr>
            <w:tcW w:w="1077" w:type="pct"/>
            <w:noWrap/>
            <w:hideMark/>
          </w:tcPr>
          <w:p w14:paraId="4DA0FC66"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12,27</w:t>
            </w:r>
          </w:p>
        </w:tc>
      </w:tr>
      <w:tr w:rsidR="001064A1" w:rsidRPr="00DB7079" w14:paraId="6B993432" w14:textId="77777777" w:rsidTr="001E73EF">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711C4D6C" w14:textId="77777777" w:rsidR="001064A1" w:rsidRPr="00DB7079" w:rsidRDefault="001064A1" w:rsidP="001E73EF">
            <w:pPr>
              <w:jc w:val="center"/>
              <w:rPr>
                <w:rFonts w:ascii="Calibri" w:hAnsi="Calibri" w:cs="Calibri"/>
                <w:color w:val="0070C0"/>
                <w:sz w:val="16"/>
                <w:szCs w:val="16"/>
                <w:lang w:val="fr-FR"/>
              </w:rPr>
            </w:pPr>
            <w:r w:rsidRPr="00DB7079">
              <w:rPr>
                <w:rFonts w:ascii="Calibri" w:hAnsi="Calibri" w:cs="Calibri"/>
                <w:color w:val="0070C0"/>
                <w:sz w:val="16"/>
                <w:szCs w:val="16"/>
                <w:lang w:val="fr-FR"/>
              </w:rPr>
              <w:t>2001</w:t>
            </w:r>
          </w:p>
        </w:tc>
        <w:tc>
          <w:tcPr>
            <w:tcW w:w="1077" w:type="pct"/>
            <w:noWrap/>
            <w:hideMark/>
          </w:tcPr>
          <w:p w14:paraId="65D32B0F"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1,44</w:t>
            </w:r>
          </w:p>
        </w:tc>
        <w:tc>
          <w:tcPr>
            <w:tcW w:w="1077" w:type="pct"/>
            <w:noWrap/>
            <w:hideMark/>
          </w:tcPr>
          <w:p w14:paraId="7127BDFB"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17,11</w:t>
            </w:r>
          </w:p>
        </w:tc>
        <w:tc>
          <w:tcPr>
            <w:tcW w:w="1077" w:type="pct"/>
            <w:noWrap/>
            <w:hideMark/>
          </w:tcPr>
          <w:p w14:paraId="1CB036BA"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18,6</w:t>
            </w:r>
          </w:p>
        </w:tc>
        <w:tc>
          <w:tcPr>
            <w:tcW w:w="1077" w:type="pct"/>
            <w:noWrap/>
            <w:hideMark/>
          </w:tcPr>
          <w:p w14:paraId="2F3050D1"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9,53</w:t>
            </w:r>
          </w:p>
        </w:tc>
      </w:tr>
      <w:tr w:rsidR="001064A1" w:rsidRPr="00DB7079" w14:paraId="65EA765B" w14:textId="77777777" w:rsidTr="001E73EF">
        <w:trPr>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6F744CEF" w14:textId="77777777" w:rsidR="001064A1" w:rsidRPr="00DB7079" w:rsidRDefault="001064A1" w:rsidP="001E73EF">
            <w:pPr>
              <w:jc w:val="center"/>
              <w:rPr>
                <w:rFonts w:ascii="Calibri" w:hAnsi="Calibri" w:cs="Calibri"/>
                <w:color w:val="0070C0"/>
                <w:sz w:val="16"/>
                <w:szCs w:val="16"/>
                <w:lang w:val="fr-FR"/>
              </w:rPr>
            </w:pPr>
            <w:r w:rsidRPr="00DB7079">
              <w:rPr>
                <w:rFonts w:ascii="Calibri" w:hAnsi="Calibri" w:cs="Calibri"/>
                <w:color w:val="0070C0"/>
                <w:sz w:val="16"/>
                <w:szCs w:val="16"/>
                <w:lang w:val="fr-FR"/>
              </w:rPr>
              <w:t>2002</w:t>
            </w:r>
          </w:p>
        </w:tc>
        <w:tc>
          <w:tcPr>
            <w:tcW w:w="1077" w:type="pct"/>
            <w:noWrap/>
            <w:hideMark/>
          </w:tcPr>
          <w:p w14:paraId="5BB866E2"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1,60</w:t>
            </w:r>
          </w:p>
        </w:tc>
        <w:tc>
          <w:tcPr>
            <w:tcW w:w="1077" w:type="pct"/>
            <w:noWrap/>
            <w:hideMark/>
          </w:tcPr>
          <w:p w14:paraId="4C4FC1E5"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17,84</w:t>
            </w:r>
          </w:p>
        </w:tc>
        <w:tc>
          <w:tcPr>
            <w:tcW w:w="1077" w:type="pct"/>
            <w:noWrap/>
            <w:hideMark/>
          </w:tcPr>
          <w:p w14:paraId="2ACE4735"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19,4</w:t>
            </w:r>
          </w:p>
        </w:tc>
        <w:tc>
          <w:tcPr>
            <w:tcW w:w="1077" w:type="pct"/>
            <w:noWrap/>
            <w:hideMark/>
          </w:tcPr>
          <w:p w14:paraId="468E8E00"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14,74</w:t>
            </w:r>
          </w:p>
        </w:tc>
      </w:tr>
      <w:tr w:rsidR="001064A1" w:rsidRPr="00DB7079" w14:paraId="5D56F1C1" w14:textId="77777777" w:rsidTr="001E73EF">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6ECB7186" w14:textId="77777777" w:rsidR="001064A1" w:rsidRPr="00DB7079" w:rsidRDefault="001064A1" w:rsidP="001E73EF">
            <w:pPr>
              <w:jc w:val="center"/>
              <w:rPr>
                <w:rFonts w:ascii="Calibri" w:hAnsi="Calibri" w:cs="Calibri"/>
                <w:color w:val="0070C0"/>
                <w:sz w:val="16"/>
                <w:szCs w:val="16"/>
                <w:lang w:val="fr-FR"/>
              </w:rPr>
            </w:pPr>
            <w:r w:rsidRPr="00DB7079">
              <w:rPr>
                <w:rFonts w:ascii="Calibri" w:hAnsi="Calibri" w:cs="Calibri"/>
                <w:color w:val="0070C0"/>
                <w:sz w:val="16"/>
                <w:szCs w:val="16"/>
                <w:lang w:val="fr-FR"/>
              </w:rPr>
              <w:t>2003</w:t>
            </w:r>
          </w:p>
        </w:tc>
        <w:tc>
          <w:tcPr>
            <w:tcW w:w="1077" w:type="pct"/>
            <w:noWrap/>
            <w:hideMark/>
          </w:tcPr>
          <w:p w14:paraId="0DCF142C"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1,72</w:t>
            </w:r>
          </w:p>
        </w:tc>
        <w:tc>
          <w:tcPr>
            <w:tcW w:w="1077" w:type="pct"/>
            <w:noWrap/>
            <w:hideMark/>
          </w:tcPr>
          <w:p w14:paraId="5C45A470"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17,57</w:t>
            </w:r>
          </w:p>
        </w:tc>
        <w:tc>
          <w:tcPr>
            <w:tcW w:w="1077" w:type="pct"/>
            <w:noWrap/>
            <w:hideMark/>
          </w:tcPr>
          <w:p w14:paraId="76C24F53"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19,3</w:t>
            </w:r>
          </w:p>
        </w:tc>
        <w:tc>
          <w:tcPr>
            <w:tcW w:w="1077" w:type="pct"/>
            <w:noWrap/>
            <w:hideMark/>
          </w:tcPr>
          <w:p w14:paraId="176A1FE9"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13,89</w:t>
            </w:r>
          </w:p>
        </w:tc>
      </w:tr>
      <w:tr w:rsidR="001064A1" w:rsidRPr="00DB7079" w14:paraId="36E490A8" w14:textId="77777777" w:rsidTr="001E73EF">
        <w:trPr>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6B855739" w14:textId="77777777" w:rsidR="001064A1" w:rsidRPr="00DB7079" w:rsidRDefault="001064A1" w:rsidP="001E73EF">
            <w:pPr>
              <w:jc w:val="center"/>
              <w:rPr>
                <w:rFonts w:ascii="Calibri" w:hAnsi="Calibri" w:cs="Calibri"/>
                <w:color w:val="0070C0"/>
                <w:sz w:val="16"/>
                <w:szCs w:val="16"/>
                <w:lang w:val="fr-FR"/>
              </w:rPr>
            </w:pPr>
            <w:r w:rsidRPr="00DB7079">
              <w:rPr>
                <w:rFonts w:ascii="Calibri" w:hAnsi="Calibri" w:cs="Calibri"/>
                <w:color w:val="0070C0"/>
                <w:sz w:val="16"/>
                <w:szCs w:val="16"/>
                <w:lang w:val="fr-FR"/>
              </w:rPr>
              <w:t>2004</w:t>
            </w:r>
          </w:p>
        </w:tc>
        <w:tc>
          <w:tcPr>
            <w:tcW w:w="1077" w:type="pct"/>
            <w:noWrap/>
            <w:hideMark/>
          </w:tcPr>
          <w:p w14:paraId="757004F0"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1,57</w:t>
            </w:r>
          </w:p>
        </w:tc>
        <w:tc>
          <w:tcPr>
            <w:tcW w:w="1077" w:type="pct"/>
            <w:noWrap/>
            <w:hideMark/>
          </w:tcPr>
          <w:p w14:paraId="657A664B"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17,84</w:t>
            </w:r>
          </w:p>
        </w:tc>
        <w:tc>
          <w:tcPr>
            <w:tcW w:w="1077" w:type="pct"/>
            <w:noWrap/>
            <w:hideMark/>
          </w:tcPr>
          <w:p w14:paraId="23B335DF"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19,4</w:t>
            </w:r>
          </w:p>
        </w:tc>
        <w:tc>
          <w:tcPr>
            <w:tcW w:w="1077" w:type="pct"/>
            <w:noWrap/>
            <w:hideMark/>
          </w:tcPr>
          <w:p w14:paraId="2D2671B2"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14,60</w:t>
            </w:r>
          </w:p>
        </w:tc>
      </w:tr>
      <w:tr w:rsidR="001064A1" w:rsidRPr="00DB7079" w14:paraId="6C3B0A2D" w14:textId="77777777" w:rsidTr="001E73EF">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798E5272" w14:textId="77777777" w:rsidR="001064A1" w:rsidRPr="00DB7079" w:rsidRDefault="001064A1" w:rsidP="001E73EF">
            <w:pPr>
              <w:jc w:val="center"/>
              <w:rPr>
                <w:rFonts w:ascii="Calibri" w:hAnsi="Calibri" w:cs="Calibri"/>
                <w:color w:val="0070C0"/>
                <w:sz w:val="16"/>
                <w:szCs w:val="16"/>
                <w:lang w:val="fr-FR"/>
              </w:rPr>
            </w:pPr>
            <w:r w:rsidRPr="00DB7079">
              <w:rPr>
                <w:rFonts w:ascii="Calibri" w:hAnsi="Calibri" w:cs="Calibri"/>
                <w:color w:val="0070C0"/>
                <w:sz w:val="16"/>
                <w:szCs w:val="16"/>
                <w:lang w:val="fr-FR"/>
              </w:rPr>
              <w:t>2005</w:t>
            </w:r>
          </w:p>
        </w:tc>
        <w:tc>
          <w:tcPr>
            <w:tcW w:w="1077" w:type="pct"/>
            <w:noWrap/>
            <w:hideMark/>
          </w:tcPr>
          <w:p w14:paraId="63FDE250"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1,56</w:t>
            </w:r>
          </w:p>
        </w:tc>
        <w:tc>
          <w:tcPr>
            <w:tcW w:w="1077" w:type="pct"/>
            <w:noWrap/>
            <w:hideMark/>
          </w:tcPr>
          <w:p w14:paraId="1DDFFD7E"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18,32</w:t>
            </w:r>
          </w:p>
        </w:tc>
        <w:tc>
          <w:tcPr>
            <w:tcW w:w="1077" w:type="pct"/>
            <w:noWrap/>
            <w:hideMark/>
          </w:tcPr>
          <w:p w14:paraId="350C89DD"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19,9</w:t>
            </w:r>
          </w:p>
        </w:tc>
        <w:tc>
          <w:tcPr>
            <w:tcW w:w="1077" w:type="pct"/>
            <w:noWrap/>
            <w:hideMark/>
          </w:tcPr>
          <w:p w14:paraId="3D11BAE0"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17,33</w:t>
            </w:r>
          </w:p>
        </w:tc>
      </w:tr>
      <w:tr w:rsidR="001064A1" w:rsidRPr="00DB7079" w14:paraId="408C24B5" w14:textId="77777777" w:rsidTr="001E73EF">
        <w:trPr>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30024248" w14:textId="77777777" w:rsidR="001064A1" w:rsidRPr="00DB7079" w:rsidRDefault="001064A1" w:rsidP="001E73EF">
            <w:pPr>
              <w:jc w:val="center"/>
              <w:rPr>
                <w:rFonts w:ascii="Calibri" w:hAnsi="Calibri" w:cs="Calibri"/>
                <w:color w:val="0070C0"/>
                <w:sz w:val="16"/>
                <w:szCs w:val="16"/>
                <w:lang w:val="fr-FR"/>
              </w:rPr>
            </w:pPr>
            <w:r w:rsidRPr="00DB7079">
              <w:rPr>
                <w:rFonts w:ascii="Calibri" w:hAnsi="Calibri" w:cs="Calibri"/>
                <w:color w:val="0070C0"/>
                <w:sz w:val="16"/>
                <w:szCs w:val="16"/>
                <w:lang w:val="fr-FR"/>
              </w:rPr>
              <w:t>2006</w:t>
            </w:r>
          </w:p>
        </w:tc>
        <w:tc>
          <w:tcPr>
            <w:tcW w:w="1077" w:type="pct"/>
            <w:noWrap/>
            <w:hideMark/>
          </w:tcPr>
          <w:p w14:paraId="61B58737"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1,41</w:t>
            </w:r>
          </w:p>
        </w:tc>
        <w:tc>
          <w:tcPr>
            <w:tcW w:w="1077" w:type="pct"/>
            <w:noWrap/>
            <w:hideMark/>
          </w:tcPr>
          <w:p w14:paraId="0C1138A1"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17,73</w:t>
            </w:r>
          </w:p>
        </w:tc>
        <w:tc>
          <w:tcPr>
            <w:tcW w:w="1077" w:type="pct"/>
            <w:noWrap/>
            <w:hideMark/>
          </w:tcPr>
          <w:p w14:paraId="0BB61E55"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19,1</w:t>
            </w:r>
          </w:p>
        </w:tc>
        <w:tc>
          <w:tcPr>
            <w:tcW w:w="1077" w:type="pct"/>
            <w:noWrap/>
            <w:hideMark/>
          </w:tcPr>
          <w:p w14:paraId="64B64BF0"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13,00</w:t>
            </w:r>
          </w:p>
        </w:tc>
      </w:tr>
      <w:tr w:rsidR="001064A1" w:rsidRPr="00DB7079" w14:paraId="608873B5" w14:textId="77777777" w:rsidTr="001E73EF">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5B690A85" w14:textId="77777777" w:rsidR="001064A1" w:rsidRPr="00DB7079" w:rsidRDefault="001064A1" w:rsidP="001E73EF">
            <w:pPr>
              <w:jc w:val="center"/>
              <w:rPr>
                <w:rFonts w:ascii="Calibri" w:hAnsi="Calibri" w:cs="Calibri"/>
                <w:color w:val="0070C0"/>
                <w:sz w:val="16"/>
                <w:szCs w:val="16"/>
                <w:lang w:val="fr-FR"/>
              </w:rPr>
            </w:pPr>
            <w:r w:rsidRPr="00DB7079">
              <w:rPr>
                <w:rFonts w:ascii="Calibri" w:hAnsi="Calibri" w:cs="Calibri"/>
                <w:color w:val="0070C0"/>
                <w:sz w:val="16"/>
                <w:szCs w:val="16"/>
                <w:lang w:val="fr-FR"/>
              </w:rPr>
              <w:t>2007</w:t>
            </w:r>
          </w:p>
        </w:tc>
        <w:tc>
          <w:tcPr>
            <w:tcW w:w="1077" w:type="pct"/>
            <w:noWrap/>
            <w:hideMark/>
          </w:tcPr>
          <w:p w14:paraId="67C57731"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1,09</w:t>
            </w:r>
          </w:p>
        </w:tc>
        <w:tc>
          <w:tcPr>
            <w:tcW w:w="1077" w:type="pct"/>
            <w:noWrap/>
            <w:hideMark/>
          </w:tcPr>
          <w:p w14:paraId="1D7A7BB4"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17,31</w:t>
            </w:r>
          </w:p>
        </w:tc>
        <w:tc>
          <w:tcPr>
            <w:tcW w:w="1077" w:type="pct"/>
            <w:noWrap/>
            <w:hideMark/>
          </w:tcPr>
          <w:p w14:paraId="7EE86740"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18,4</w:t>
            </w:r>
          </w:p>
        </w:tc>
        <w:tc>
          <w:tcPr>
            <w:tcW w:w="1077" w:type="pct"/>
            <w:noWrap/>
            <w:hideMark/>
          </w:tcPr>
          <w:p w14:paraId="34CE11AA"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8,65</w:t>
            </w:r>
          </w:p>
        </w:tc>
      </w:tr>
      <w:tr w:rsidR="001064A1" w:rsidRPr="00DB7079" w14:paraId="0E7C1CD4" w14:textId="77777777" w:rsidTr="001E73EF">
        <w:trPr>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6DCBD57F" w14:textId="77777777" w:rsidR="001064A1" w:rsidRPr="00DB7079" w:rsidRDefault="001064A1" w:rsidP="001E73EF">
            <w:pPr>
              <w:jc w:val="center"/>
              <w:rPr>
                <w:rFonts w:ascii="Calibri" w:hAnsi="Calibri" w:cs="Calibri"/>
                <w:color w:val="0070C0"/>
                <w:sz w:val="16"/>
                <w:szCs w:val="16"/>
                <w:lang w:val="fr-FR"/>
              </w:rPr>
            </w:pPr>
            <w:r w:rsidRPr="00DB7079">
              <w:rPr>
                <w:rFonts w:ascii="Calibri" w:hAnsi="Calibri" w:cs="Calibri"/>
                <w:color w:val="0070C0"/>
                <w:sz w:val="16"/>
                <w:szCs w:val="16"/>
                <w:lang w:val="fr-FR"/>
              </w:rPr>
              <w:t>2008</w:t>
            </w:r>
          </w:p>
        </w:tc>
        <w:tc>
          <w:tcPr>
            <w:tcW w:w="1077" w:type="pct"/>
            <w:noWrap/>
            <w:hideMark/>
          </w:tcPr>
          <w:p w14:paraId="3FCA54CF"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1,10</w:t>
            </w:r>
          </w:p>
        </w:tc>
        <w:tc>
          <w:tcPr>
            <w:tcW w:w="1077" w:type="pct"/>
            <w:noWrap/>
            <w:hideMark/>
          </w:tcPr>
          <w:p w14:paraId="502463C9"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19,33</w:t>
            </w:r>
          </w:p>
        </w:tc>
        <w:tc>
          <w:tcPr>
            <w:tcW w:w="1077" w:type="pct"/>
            <w:noWrap/>
            <w:hideMark/>
          </w:tcPr>
          <w:p w14:paraId="1F150704"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20,4</w:t>
            </w:r>
          </w:p>
        </w:tc>
        <w:tc>
          <w:tcPr>
            <w:tcW w:w="1077" w:type="pct"/>
            <w:noWrap/>
            <w:hideMark/>
          </w:tcPr>
          <w:p w14:paraId="04BAD4A3"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20,60</w:t>
            </w:r>
          </w:p>
        </w:tc>
      </w:tr>
      <w:tr w:rsidR="001064A1" w:rsidRPr="00DB7079" w14:paraId="027B0735" w14:textId="77777777" w:rsidTr="001E73EF">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4A6A998D" w14:textId="77777777" w:rsidR="001064A1" w:rsidRPr="00DB7079" w:rsidRDefault="001064A1" w:rsidP="001E73EF">
            <w:pPr>
              <w:jc w:val="center"/>
              <w:rPr>
                <w:rFonts w:ascii="Calibri" w:hAnsi="Calibri" w:cs="Calibri"/>
                <w:color w:val="0070C0"/>
                <w:sz w:val="16"/>
                <w:szCs w:val="16"/>
                <w:lang w:val="fr-FR"/>
              </w:rPr>
            </w:pPr>
            <w:r w:rsidRPr="00DB7079">
              <w:rPr>
                <w:rFonts w:ascii="Calibri" w:hAnsi="Calibri" w:cs="Calibri"/>
                <w:color w:val="0070C0"/>
                <w:sz w:val="16"/>
                <w:szCs w:val="16"/>
                <w:lang w:val="fr-FR"/>
              </w:rPr>
              <w:t>2009</w:t>
            </w:r>
          </w:p>
        </w:tc>
        <w:tc>
          <w:tcPr>
            <w:tcW w:w="1077" w:type="pct"/>
            <w:noWrap/>
            <w:hideMark/>
          </w:tcPr>
          <w:p w14:paraId="76919A53"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1,15</w:t>
            </w:r>
          </w:p>
        </w:tc>
        <w:tc>
          <w:tcPr>
            <w:tcW w:w="1077" w:type="pct"/>
            <w:noWrap/>
            <w:hideMark/>
          </w:tcPr>
          <w:p w14:paraId="4ADA55C4"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18,21</w:t>
            </w:r>
          </w:p>
        </w:tc>
        <w:tc>
          <w:tcPr>
            <w:tcW w:w="1077" w:type="pct"/>
            <w:noWrap/>
            <w:hideMark/>
          </w:tcPr>
          <w:p w14:paraId="35192488"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19,4</w:t>
            </w:r>
          </w:p>
        </w:tc>
        <w:tc>
          <w:tcPr>
            <w:tcW w:w="1077" w:type="pct"/>
            <w:noWrap/>
            <w:hideMark/>
          </w:tcPr>
          <w:p w14:paraId="209B5791"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14,28</w:t>
            </w:r>
          </w:p>
        </w:tc>
      </w:tr>
      <w:tr w:rsidR="001064A1" w:rsidRPr="00DB7079" w14:paraId="2E646393" w14:textId="77777777" w:rsidTr="001E73EF">
        <w:trPr>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44D03234" w14:textId="77777777" w:rsidR="001064A1" w:rsidRPr="00DB7079" w:rsidRDefault="001064A1" w:rsidP="001E73EF">
            <w:pPr>
              <w:jc w:val="center"/>
              <w:rPr>
                <w:rFonts w:ascii="Calibri" w:hAnsi="Calibri" w:cs="Calibri"/>
                <w:color w:val="0070C0"/>
                <w:sz w:val="16"/>
                <w:szCs w:val="16"/>
                <w:lang w:val="fr-FR"/>
              </w:rPr>
            </w:pPr>
            <w:r w:rsidRPr="00DB7079">
              <w:rPr>
                <w:rFonts w:ascii="Calibri" w:hAnsi="Calibri" w:cs="Calibri"/>
                <w:color w:val="0070C0"/>
                <w:sz w:val="16"/>
                <w:szCs w:val="16"/>
                <w:lang w:val="fr-FR"/>
              </w:rPr>
              <w:t>2010</w:t>
            </w:r>
          </w:p>
        </w:tc>
        <w:tc>
          <w:tcPr>
            <w:tcW w:w="1077" w:type="pct"/>
            <w:noWrap/>
            <w:hideMark/>
          </w:tcPr>
          <w:p w14:paraId="0222C658"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1,24</w:t>
            </w:r>
          </w:p>
        </w:tc>
        <w:tc>
          <w:tcPr>
            <w:tcW w:w="1077" w:type="pct"/>
            <w:noWrap/>
            <w:hideMark/>
          </w:tcPr>
          <w:p w14:paraId="0B1FD319"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19,13</w:t>
            </w:r>
          </w:p>
        </w:tc>
        <w:tc>
          <w:tcPr>
            <w:tcW w:w="1077" w:type="pct"/>
            <w:noWrap/>
            <w:hideMark/>
          </w:tcPr>
          <w:p w14:paraId="5EF2113E"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20,4</w:t>
            </w:r>
          </w:p>
        </w:tc>
        <w:tc>
          <w:tcPr>
            <w:tcW w:w="1077" w:type="pct"/>
            <w:noWrap/>
            <w:hideMark/>
          </w:tcPr>
          <w:p w14:paraId="078C59F9"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20,25</w:t>
            </w:r>
          </w:p>
        </w:tc>
      </w:tr>
      <w:tr w:rsidR="001064A1" w:rsidRPr="00DB7079" w14:paraId="29925D64" w14:textId="77777777" w:rsidTr="001E73EF">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5C4CC821" w14:textId="77777777" w:rsidR="001064A1" w:rsidRPr="00DB7079" w:rsidRDefault="001064A1" w:rsidP="001E73EF">
            <w:pPr>
              <w:jc w:val="center"/>
              <w:rPr>
                <w:rFonts w:ascii="Calibri" w:hAnsi="Calibri" w:cs="Calibri"/>
                <w:color w:val="0070C0"/>
                <w:sz w:val="16"/>
                <w:szCs w:val="16"/>
                <w:lang w:val="fr-FR"/>
              </w:rPr>
            </w:pPr>
            <w:r w:rsidRPr="00DB7079">
              <w:rPr>
                <w:rFonts w:ascii="Calibri" w:hAnsi="Calibri" w:cs="Calibri"/>
                <w:color w:val="0070C0"/>
                <w:sz w:val="16"/>
                <w:szCs w:val="16"/>
                <w:lang w:val="fr-FR"/>
              </w:rPr>
              <w:t>2011</w:t>
            </w:r>
          </w:p>
        </w:tc>
        <w:tc>
          <w:tcPr>
            <w:tcW w:w="1077" w:type="pct"/>
            <w:noWrap/>
            <w:hideMark/>
          </w:tcPr>
          <w:p w14:paraId="08A69001"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0,93</w:t>
            </w:r>
          </w:p>
        </w:tc>
        <w:tc>
          <w:tcPr>
            <w:tcW w:w="1077" w:type="pct"/>
            <w:noWrap/>
            <w:hideMark/>
          </w:tcPr>
          <w:p w14:paraId="78EF2D0F"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17,28</w:t>
            </w:r>
          </w:p>
        </w:tc>
        <w:tc>
          <w:tcPr>
            <w:tcW w:w="1077" w:type="pct"/>
            <w:noWrap/>
            <w:hideMark/>
          </w:tcPr>
          <w:p w14:paraId="0AA08938"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18,2</w:t>
            </w:r>
          </w:p>
        </w:tc>
        <w:tc>
          <w:tcPr>
            <w:tcW w:w="1077" w:type="pct"/>
            <w:noWrap/>
            <w:hideMark/>
          </w:tcPr>
          <w:p w14:paraId="4BBCEB0E"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7,51</w:t>
            </w:r>
          </w:p>
        </w:tc>
      </w:tr>
      <w:tr w:rsidR="001064A1" w:rsidRPr="00DB7079" w14:paraId="1FCE106E" w14:textId="77777777" w:rsidTr="001E73EF">
        <w:trPr>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6F158EFB" w14:textId="77777777" w:rsidR="001064A1" w:rsidRPr="00DB7079" w:rsidRDefault="001064A1" w:rsidP="001E73EF">
            <w:pPr>
              <w:jc w:val="center"/>
              <w:rPr>
                <w:rFonts w:ascii="Calibri" w:hAnsi="Calibri" w:cs="Calibri"/>
                <w:color w:val="0070C0"/>
                <w:sz w:val="16"/>
                <w:szCs w:val="16"/>
                <w:lang w:val="fr-FR"/>
              </w:rPr>
            </w:pPr>
            <w:r w:rsidRPr="00DB7079">
              <w:rPr>
                <w:rFonts w:ascii="Calibri" w:hAnsi="Calibri" w:cs="Calibri"/>
                <w:color w:val="0070C0"/>
                <w:sz w:val="16"/>
                <w:szCs w:val="16"/>
                <w:lang w:val="fr-FR"/>
              </w:rPr>
              <w:t>2012</w:t>
            </w:r>
          </w:p>
        </w:tc>
        <w:tc>
          <w:tcPr>
            <w:tcW w:w="1077" w:type="pct"/>
            <w:noWrap/>
            <w:hideMark/>
          </w:tcPr>
          <w:p w14:paraId="291B223B"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0,99</w:t>
            </w:r>
          </w:p>
        </w:tc>
        <w:tc>
          <w:tcPr>
            <w:tcW w:w="1077" w:type="pct"/>
            <w:noWrap/>
            <w:hideMark/>
          </w:tcPr>
          <w:p w14:paraId="10FCEC68"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18,70</w:t>
            </w:r>
          </w:p>
        </w:tc>
        <w:tc>
          <w:tcPr>
            <w:tcW w:w="1077" w:type="pct"/>
            <w:noWrap/>
            <w:hideMark/>
          </w:tcPr>
          <w:p w14:paraId="52060362"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19,7</w:t>
            </w:r>
          </w:p>
        </w:tc>
        <w:tc>
          <w:tcPr>
            <w:tcW w:w="1077" w:type="pct"/>
            <w:noWrap/>
            <w:hideMark/>
          </w:tcPr>
          <w:p w14:paraId="4BBCA9E2"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16,28</w:t>
            </w:r>
          </w:p>
        </w:tc>
      </w:tr>
      <w:tr w:rsidR="001064A1" w:rsidRPr="00DB7079" w14:paraId="092351FD" w14:textId="77777777" w:rsidTr="001E73EF">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3F5910D2" w14:textId="77777777" w:rsidR="001064A1" w:rsidRPr="00DB7079" w:rsidRDefault="001064A1" w:rsidP="001E73EF">
            <w:pPr>
              <w:jc w:val="center"/>
              <w:rPr>
                <w:rFonts w:ascii="Calibri" w:hAnsi="Calibri" w:cs="Calibri"/>
                <w:color w:val="0070C0"/>
                <w:sz w:val="16"/>
                <w:szCs w:val="16"/>
                <w:lang w:val="fr-FR"/>
              </w:rPr>
            </w:pPr>
            <w:r w:rsidRPr="00DB7079">
              <w:rPr>
                <w:rFonts w:ascii="Calibri" w:hAnsi="Calibri" w:cs="Calibri"/>
                <w:color w:val="0070C0"/>
                <w:sz w:val="16"/>
                <w:szCs w:val="16"/>
                <w:lang w:val="fr-FR"/>
              </w:rPr>
              <w:t>2013</w:t>
            </w:r>
          </w:p>
        </w:tc>
        <w:tc>
          <w:tcPr>
            <w:tcW w:w="1077" w:type="pct"/>
            <w:noWrap/>
            <w:hideMark/>
          </w:tcPr>
          <w:p w14:paraId="56E71F5B"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0,91</w:t>
            </w:r>
          </w:p>
        </w:tc>
        <w:tc>
          <w:tcPr>
            <w:tcW w:w="1077" w:type="pct"/>
            <w:noWrap/>
            <w:hideMark/>
          </w:tcPr>
          <w:p w14:paraId="7BAAC271"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21,07</w:t>
            </w:r>
          </w:p>
        </w:tc>
        <w:tc>
          <w:tcPr>
            <w:tcW w:w="1077" w:type="pct"/>
            <w:noWrap/>
            <w:hideMark/>
          </w:tcPr>
          <w:p w14:paraId="60F267D4"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22,0</w:t>
            </w:r>
          </w:p>
        </w:tc>
        <w:tc>
          <w:tcPr>
            <w:tcW w:w="1077" w:type="pct"/>
            <w:noWrap/>
            <w:hideMark/>
          </w:tcPr>
          <w:p w14:paraId="4E8616BE"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29,74</w:t>
            </w:r>
          </w:p>
        </w:tc>
      </w:tr>
      <w:tr w:rsidR="001064A1" w:rsidRPr="00DB7079" w14:paraId="1701C039" w14:textId="77777777" w:rsidTr="001E73EF">
        <w:trPr>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2B0D1E05" w14:textId="77777777" w:rsidR="001064A1" w:rsidRPr="00DB7079" w:rsidRDefault="001064A1" w:rsidP="001E73EF">
            <w:pPr>
              <w:jc w:val="center"/>
              <w:rPr>
                <w:rFonts w:ascii="Calibri" w:hAnsi="Calibri" w:cs="Calibri"/>
                <w:color w:val="0070C0"/>
                <w:sz w:val="16"/>
                <w:szCs w:val="16"/>
                <w:lang w:val="fr-FR"/>
              </w:rPr>
            </w:pPr>
            <w:r w:rsidRPr="00DB7079">
              <w:rPr>
                <w:rFonts w:ascii="Calibri" w:hAnsi="Calibri" w:cs="Calibri"/>
                <w:color w:val="0070C0"/>
                <w:sz w:val="16"/>
                <w:szCs w:val="16"/>
                <w:lang w:val="fr-FR"/>
              </w:rPr>
              <w:t>2014</w:t>
            </w:r>
          </w:p>
        </w:tc>
        <w:tc>
          <w:tcPr>
            <w:tcW w:w="1077" w:type="pct"/>
            <w:noWrap/>
            <w:hideMark/>
          </w:tcPr>
          <w:p w14:paraId="314567C1"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0,76</w:t>
            </w:r>
          </w:p>
        </w:tc>
        <w:tc>
          <w:tcPr>
            <w:tcW w:w="1077" w:type="pct"/>
            <w:noWrap/>
            <w:hideMark/>
          </w:tcPr>
          <w:p w14:paraId="4EAA2AF5"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19,44</w:t>
            </w:r>
          </w:p>
        </w:tc>
        <w:tc>
          <w:tcPr>
            <w:tcW w:w="1077" w:type="pct"/>
            <w:noWrap/>
            <w:hideMark/>
          </w:tcPr>
          <w:p w14:paraId="713EDCA8"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20,2</w:t>
            </w:r>
          </w:p>
        </w:tc>
        <w:tc>
          <w:tcPr>
            <w:tcW w:w="1077" w:type="pct"/>
            <w:noWrap/>
            <w:hideMark/>
          </w:tcPr>
          <w:p w14:paraId="13A40934"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19,27</w:t>
            </w:r>
          </w:p>
        </w:tc>
      </w:tr>
      <w:tr w:rsidR="001064A1" w:rsidRPr="00DB7079" w14:paraId="1029F5F1" w14:textId="77777777" w:rsidTr="001E73EF">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39380441" w14:textId="77777777" w:rsidR="001064A1" w:rsidRPr="00DB7079" w:rsidRDefault="001064A1" w:rsidP="001E73EF">
            <w:pPr>
              <w:jc w:val="center"/>
              <w:rPr>
                <w:rFonts w:ascii="Calibri" w:hAnsi="Calibri" w:cs="Calibri"/>
                <w:color w:val="0070C0"/>
                <w:sz w:val="16"/>
                <w:szCs w:val="16"/>
                <w:lang w:val="fr-FR"/>
              </w:rPr>
            </w:pPr>
            <w:r w:rsidRPr="00DB7079">
              <w:rPr>
                <w:rFonts w:ascii="Calibri" w:hAnsi="Calibri" w:cs="Calibri"/>
                <w:color w:val="0070C0"/>
                <w:sz w:val="16"/>
                <w:szCs w:val="16"/>
                <w:lang w:val="fr-FR"/>
              </w:rPr>
              <w:lastRenderedPageBreak/>
              <w:t>2015</w:t>
            </w:r>
          </w:p>
        </w:tc>
        <w:tc>
          <w:tcPr>
            <w:tcW w:w="1077" w:type="pct"/>
            <w:noWrap/>
            <w:hideMark/>
          </w:tcPr>
          <w:p w14:paraId="3507F846"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0,82</w:t>
            </w:r>
          </w:p>
        </w:tc>
        <w:tc>
          <w:tcPr>
            <w:tcW w:w="1077" w:type="pct"/>
            <w:noWrap/>
            <w:hideMark/>
          </w:tcPr>
          <w:p w14:paraId="0DCC53EC"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19,85</w:t>
            </w:r>
          </w:p>
        </w:tc>
        <w:tc>
          <w:tcPr>
            <w:tcW w:w="1077" w:type="pct"/>
            <w:noWrap/>
            <w:hideMark/>
          </w:tcPr>
          <w:p w14:paraId="72BC4AF0"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20,7</w:t>
            </w:r>
          </w:p>
        </w:tc>
        <w:tc>
          <w:tcPr>
            <w:tcW w:w="1077" w:type="pct"/>
            <w:noWrap/>
            <w:hideMark/>
          </w:tcPr>
          <w:p w14:paraId="3C93E0F5"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22,02</w:t>
            </w:r>
          </w:p>
        </w:tc>
      </w:tr>
      <w:tr w:rsidR="001064A1" w:rsidRPr="00DB7079" w14:paraId="4558F7B7" w14:textId="77777777" w:rsidTr="001E73EF">
        <w:trPr>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34CCD759" w14:textId="77777777" w:rsidR="001064A1" w:rsidRPr="00DB7079" w:rsidRDefault="001064A1" w:rsidP="001E73EF">
            <w:pPr>
              <w:jc w:val="center"/>
              <w:rPr>
                <w:rFonts w:ascii="Calibri" w:hAnsi="Calibri" w:cs="Calibri"/>
                <w:color w:val="0070C0"/>
                <w:sz w:val="16"/>
                <w:szCs w:val="16"/>
                <w:lang w:val="fr-FR"/>
              </w:rPr>
            </w:pPr>
            <w:r w:rsidRPr="00DB7079">
              <w:rPr>
                <w:rFonts w:ascii="Calibri" w:hAnsi="Calibri" w:cs="Calibri"/>
                <w:color w:val="0070C0"/>
                <w:sz w:val="16"/>
                <w:szCs w:val="16"/>
                <w:lang w:val="fr-FR"/>
              </w:rPr>
              <w:t>2016</w:t>
            </w:r>
          </w:p>
        </w:tc>
        <w:tc>
          <w:tcPr>
            <w:tcW w:w="1077" w:type="pct"/>
            <w:noWrap/>
            <w:hideMark/>
          </w:tcPr>
          <w:p w14:paraId="316E3F09"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0,76</w:t>
            </w:r>
          </w:p>
        </w:tc>
        <w:tc>
          <w:tcPr>
            <w:tcW w:w="1077" w:type="pct"/>
            <w:noWrap/>
            <w:hideMark/>
          </w:tcPr>
          <w:p w14:paraId="6D74FD9B"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19,90</w:t>
            </w:r>
          </w:p>
        </w:tc>
        <w:tc>
          <w:tcPr>
            <w:tcW w:w="1077" w:type="pct"/>
            <w:noWrap/>
            <w:hideMark/>
          </w:tcPr>
          <w:p w14:paraId="3C320C22"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20,7</w:t>
            </w:r>
          </w:p>
        </w:tc>
        <w:tc>
          <w:tcPr>
            <w:tcW w:w="1077" w:type="pct"/>
            <w:noWrap/>
            <w:hideMark/>
          </w:tcPr>
          <w:p w14:paraId="670852AF"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22,02</w:t>
            </w:r>
          </w:p>
        </w:tc>
      </w:tr>
      <w:tr w:rsidR="001064A1" w:rsidRPr="00DB7079" w14:paraId="4F018715" w14:textId="77777777" w:rsidTr="001E73EF">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0123EFCA" w14:textId="77777777" w:rsidR="001064A1" w:rsidRPr="00DB7079" w:rsidRDefault="001064A1" w:rsidP="001E73EF">
            <w:pPr>
              <w:jc w:val="center"/>
              <w:rPr>
                <w:rFonts w:ascii="Calibri" w:hAnsi="Calibri" w:cs="Calibri"/>
                <w:color w:val="0070C0"/>
                <w:sz w:val="16"/>
                <w:szCs w:val="16"/>
                <w:lang w:val="fr-FR"/>
              </w:rPr>
            </w:pPr>
            <w:r w:rsidRPr="00DB7079">
              <w:rPr>
                <w:rFonts w:ascii="Calibri" w:hAnsi="Calibri" w:cs="Calibri"/>
                <w:color w:val="0070C0"/>
                <w:sz w:val="16"/>
                <w:szCs w:val="16"/>
                <w:lang w:val="fr-FR"/>
              </w:rPr>
              <w:t>2017</w:t>
            </w:r>
          </w:p>
        </w:tc>
        <w:tc>
          <w:tcPr>
            <w:tcW w:w="1077" w:type="pct"/>
            <w:noWrap/>
            <w:hideMark/>
          </w:tcPr>
          <w:p w14:paraId="5AB2D6B9"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0,76</w:t>
            </w:r>
          </w:p>
        </w:tc>
        <w:tc>
          <w:tcPr>
            <w:tcW w:w="1077" w:type="pct"/>
            <w:noWrap/>
            <w:hideMark/>
          </w:tcPr>
          <w:p w14:paraId="19E455D8"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19,52</w:t>
            </w:r>
          </w:p>
        </w:tc>
        <w:tc>
          <w:tcPr>
            <w:tcW w:w="1077" w:type="pct"/>
            <w:noWrap/>
            <w:hideMark/>
          </w:tcPr>
          <w:p w14:paraId="67BE0E37"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20,3</w:t>
            </w:r>
          </w:p>
        </w:tc>
        <w:tc>
          <w:tcPr>
            <w:tcW w:w="1077" w:type="pct"/>
            <w:noWrap/>
            <w:hideMark/>
          </w:tcPr>
          <w:p w14:paraId="01345084"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19,76</w:t>
            </w:r>
          </w:p>
        </w:tc>
      </w:tr>
      <w:tr w:rsidR="001064A1" w:rsidRPr="00DB7079" w14:paraId="4FDBF43A" w14:textId="77777777" w:rsidTr="001E73EF">
        <w:trPr>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08A81423" w14:textId="77777777" w:rsidR="001064A1" w:rsidRPr="00DB7079" w:rsidRDefault="001064A1" w:rsidP="001E73EF">
            <w:pPr>
              <w:jc w:val="center"/>
              <w:rPr>
                <w:rFonts w:ascii="Calibri" w:hAnsi="Calibri" w:cs="Calibri"/>
                <w:color w:val="0070C0"/>
                <w:sz w:val="16"/>
                <w:szCs w:val="16"/>
                <w:lang w:val="fr-FR"/>
              </w:rPr>
            </w:pPr>
            <w:r w:rsidRPr="00DB7079">
              <w:rPr>
                <w:rFonts w:ascii="Calibri" w:hAnsi="Calibri" w:cs="Calibri"/>
                <w:color w:val="0070C0"/>
                <w:sz w:val="16"/>
                <w:szCs w:val="16"/>
                <w:lang w:val="fr-FR"/>
              </w:rPr>
              <w:t>2018</w:t>
            </w:r>
          </w:p>
        </w:tc>
        <w:tc>
          <w:tcPr>
            <w:tcW w:w="1077" w:type="pct"/>
            <w:noWrap/>
            <w:hideMark/>
          </w:tcPr>
          <w:p w14:paraId="33194A0C"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0,77</w:t>
            </w:r>
          </w:p>
        </w:tc>
        <w:tc>
          <w:tcPr>
            <w:tcW w:w="1077" w:type="pct"/>
            <w:noWrap/>
            <w:hideMark/>
          </w:tcPr>
          <w:p w14:paraId="6C3A8533"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22,32</w:t>
            </w:r>
          </w:p>
        </w:tc>
        <w:tc>
          <w:tcPr>
            <w:tcW w:w="1077" w:type="pct"/>
            <w:noWrap/>
            <w:hideMark/>
          </w:tcPr>
          <w:p w14:paraId="1C14E360"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23,1</w:t>
            </w:r>
          </w:p>
        </w:tc>
        <w:tc>
          <w:tcPr>
            <w:tcW w:w="1077" w:type="pct"/>
            <w:noWrap/>
            <w:hideMark/>
          </w:tcPr>
          <w:p w14:paraId="68639870"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36,28</w:t>
            </w:r>
          </w:p>
        </w:tc>
      </w:tr>
      <w:tr w:rsidR="001064A1" w:rsidRPr="00DB7079" w14:paraId="1EC98469" w14:textId="77777777" w:rsidTr="001E73EF">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4435325B" w14:textId="77777777" w:rsidR="001064A1" w:rsidRPr="00DB7079" w:rsidRDefault="001064A1" w:rsidP="001E73EF">
            <w:pPr>
              <w:jc w:val="center"/>
              <w:rPr>
                <w:rFonts w:ascii="Calibri" w:hAnsi="Calibri" w:cs="Calibri"/>
                <w:color w:val="0070C0"/>
                <w:sz w:val="16"/>
                <w:szCs w:val="16"/>
                <w:lang w:val="fr-FR"/>
              </w:rPr>
            </w:pPr>
            <w:r w:rsidRPr="00DB7079">
              <w:rPr>
                <w:rFonts w:ascii="Calibri" w:hAnsi="Calibri" w:cs="Calibri"/>
                <w:color w:val="0070C0"/>
                <w:sz w:val="16"/>
                <w:szCs w:val="16"/>
                <w:lang w:val="fr-FR"/>
              </w:rPr>
              <w:t>2019</w:t>
            </w:r>
          </w:p>
        </w:tc>
        <w:tc>
          <w:tcPr>
            <w:tcW w:w="1077" w:type="pct"/>
            <w:noWrap/>
            <w:hideMark/>
          </w:tcPr>
          <w:p w14:paraId="47D9AC5E"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0,96</w:t>
            </w:r>
          </w:p>
        </w:tc>
        <w:tc>
          <w:tcPr>
            <w:tcW w:w="1077" w:type="pct"/>
            <w:noWrap/>
            <w:hideMark/>
          </w:tcPr>
          <w:p w14:paraId="04B66DCA"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5,17</w:t>
            </w:r>
          </w:p>
        </w:tc>
        <w:tc>
          <w:tcPr>
            <w:tcW w:w="1077" w:type="pct"/>
            <w:noWrap/>
            <w:hideMark/>
          </w:tcPr>
          <w:p w14:paraId="659E977A"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6,1</w:t>
            </w:r>
          </w:p>
        </w:tc>
        <w:tc>
          <w:tcPr>
            <w:tcW w:w="1077" w:type="pct"/>
            <w:noWrap/>
            <w:hideMark/>
          </w:tcPr>
          <w:p w14:paraId="10260CE6"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16"/>
                <w:szCs w:val="16"/>
                <w:lang w:val="fr-FR"/>
              </w:rPr>
            </w:pPr>
            <w:r w:rsidRPr="00DB7079">
              <w:rPr>
                <w:rFonts w:ascii="Calibri" w:hAnsi="Calibri" w:cs="Calibri"/>
                <w:color w:val="0070C0"/>
                <w:sz w:val="16"/>
                <w:szCs w:val="16"/>
                <w:lang w:val="fr-FR"/>
              </w:rPr>
              <w:t>-65,34</w:t>
            </w:r>
          </w:p>
        </w:tc>
      </w:tr>
    </w:tbl>
    <w:p w14:paraId="33E9741B" w14:textId="77777777" w:rsidR="001064A1" w:rsidRPr="00DB7079" w:rsidRDefault="001064A1" w:rsidP="001064A1">
      <w:pPr>
        <w:rPr>
          <w:rFonts w:ascii="Calibri" w:hAnsi="Calibri"/>
          <w:lang w:val="fr-FR"/>
        </w:rPr>
      </w:pPr>
    </w:p>
    <w:p w14:paraId="1E17FFFC" w14:textId="77777777" w:rsidR="001064A1" w:rsidRPr="00DB7079" w:rsidRDefault="001064A1" w:rsidP="001064A1">
      <w:pPr>
        <w:rPr>
          <w:rFonts w:ascii="Calibri" w:hAnsi="Calibri"/>
          <w:lang w:val="fr-FR"/>
        </w:rPr>
      </w:pPr>
    </w:p>
    <w:p w14:paraId="19C427AA" w14:textId="721126BB" w:rsidR="001064A1" w:rsidRPr="00DB7079" w:rsidRDefault="007B5B9E" w:rsidP="001064A1">
      <w:pPr>
        <w:rPr>
          <w:rFonts w:ascii="Calibri" w:hAnsi="Calibri"/>
          <w:lang w:val="fr-FR"/>
        </w:rPr>
      </w:pPr>
      <w:r w:rsidRPr="00DB7079">
        <w:rPr>
          <w:rFonts w:ascii="Calibri" w:hAnsi="Calibri"/>
          <w:lang w:val="fr-FR"/>
        </w:rPr>
        <w:t>En</w:t>
      </w:r>
      <w:r w:rsidR="001064A1" w:rsidRPr="00DB7079">
        <w:rPr>
          <w:rFonts w:ascii="Calibri" w:hAnsi="Calibri"/>
          <w:lang w:val="fr-FR"/>
        </w:rPr>
        <w:t xml:space="preserve"> 2019, un choix a été fait de distinguer les émissions des Etablissements commerciaux, de celles du secteur résidentiel et de celles du secteur industriel (représentées ici) par souci de transparence. La combustion qui se produit pour ces trois secteurs est la même que celle du secteur résidentiel dans le cas de la Principauté. La méthodologie de calcul des émissions adoptée est donc </w:t>
      </w:r>
      <w:proofErr w:type="gramStart"/>
      <w:r w:rsidR="001064A1" w:rsidRPr="00DB7079">
        <w:rPr>
          <w:rFonts w:ascii="Calibri" w:hAnsi="Calibri"/>
          <w:lang w:val="fr-FR"/>
        </w:rPr>
        <w:t>la</w:t>
      </w:r>
      <w:proofErr w:type="gramEnd"/>
      <w:r w:rsidR="001064A1" w:rsidRPr="00DB7079">
        <w:rPr>
          <w:rFonts w:ascii="Calibri" w:hAnsi="Calibri"/>
          <w:lang w:val="fr-FR"/>
        </w:rPr>
        <w:t xml:space="preserve"> même pour les trois secteurs que celle du secteur 1A4bi.</w:t>
      </w:r>
    </w:p>
    <w:p w14:paraId="15325251" w14:textId="77777777" w:rsidR="001064A1" w:rsidRPr="00DB7079" w:rsidRDefault="001064A1" w:rsidP="001064A1">
      <w:pPr>
        <w:rPr>
          <w:rFonts w:ascii="Calibri" w:hAnsi="Calibri"/>
          <w:lang w:val="fr-FR"/>
        </w:rPr>
      </w:pPr>
    </w:p>
    <w:p w14:paraId="19FF14C2" w14:textId="6D23C230" w:rsidR="001064A1" w:rsidRPr="00DB7079" w:rsidRDefault="007B5B9E" w:rsidP="001064A1">
      <w:pPr>
        <w:rPr>
          <w:rFonts w:ascii="Calibri" w:hAnsi="Calibri"/>
          <w:lang w:val="fr-FR"/>
        </w:rPr>
      </w:pPr>
      <w:r w:rsidRPr="00DB7079">
        <w:rPr>
          <w:rFonts w:ascii="Calibri" w:hAnsi="Calibri"/>
          <w:lang w:val="fr-FR"/>
        </w:rPr>
        <w:t>L</w:t>
      </w:r>
      <w:r w:rsidR="001064A1" w:rsidRPr="00DB7079">
        <w:rPr>
          <w:rFonts w:ascii="Calibri" w:hAnsi="Calibri"/>
          <w:lang w:val="fr-FR"/>
        </w:rPr>
        <w:t xml:space="preserve">’estimation de ces émissions est basée sur la quantité de fioul domestique consommée à Monaco (et achetée en partie par les utilisateurs résidant à Monaco auprès de fournisseurs situés en France). Cette quantité </w:t>
      </w:r>
      <w:r w:rsidRPr="00DB7079">
        <w:rPr>
          <w:rFonts w:ascii="Calibri" w:hAnsi="Calibri"/>
          <w:lang w:val="fr-FR"/>
        </w:rPr>
        <w:t>est</w:t>
      </w:r>
      <w:r w:rsidR="001064A1" w:rsidRPr="00DB7079">
        <w:rPr>
          <w:rFonts w:ascii="Calibri" w:hAnsi="Calibri"/>
          <w:lang w:val="fr-FR"/>
        </w:rPr>
        <w:t xml:space="preserve"> déterminée </w:t>
      </w:r>
      <w:r w:rsidRPr="00DB7079">
        <w:rPr>
          <w:rFonts w:ascii="Calibri" w:hAnsi="Calibri"/>
          <w:lang w:val="fr-FR"/>
        </w:rPr>
        <w:t>à partir des données déclarées par les distributeurs</w:t>
      </w:r>
      <w:r w:rsidR="001064A1" w:rsidRPr="00DB7079">
        <w:rPr>
          <w:rFonts w:ascii="Calibri" w:hAnsi="Calibri"/>
          <w:lang w:val="fr-FR"/>
        </w:rPr>
        <w:t>.</w:t>
      </w:r>
    </w:p>
    <w:p w14:paraId="2D7A0189" w14:textId="77777777" w:rsidR="00DE0675" w:rsidRPr="00DB7079" w:rsidRDefault="00DE0675" w:rsidP="001064A1">
      <w:pPr>
        <w:spacing w:after="160" w:line="259" w:lineRule="auto"/>
        <w:jc w:val="left"/>
        <w:rPr>
          <w:rFonts w:ascii="Calibri" w:hAnsi="Calibri"/>
          <w:lang w:val="fr-FR"/>
        </w:rPr>
      </w:pPr>
    </w:p>
    <w:p w14:paraId="513319E7" w14:textId="29CD7325" w:rsidR="001064A1" w:rsidRPr="00DB7079" w:rsidRDefault="001064A1" w:rsidP="008814C9">
      <w:pPr>
        <w:pStyle w:val="Titre4"/>
      </w:pPr>
      <w:bookmarkStart w:id="183" w:name="_Toc45531857"/>
      <w:bookmarkStart w:id="184" w:name="_Toc66715555"/>
      <w:r w:rsidRPr="00DB7079">
        <w:t>Combustion de fioul domestique</w:t>
      </w:r>
      <w:bookmarkEnd w:id="183"/>
      <w:bookmarkEnd w:id="184"/>
    </w:p>
    <w:p w14:paraId="49C70F6F" w14:textId="77777777" w:rsidR="008814C9" w:rsidRPr="00DB7079" w:rsidRDefault="008814C9" w:rsidP="008814C9">
      <w:pPr>
        <w:rPr>
          <w:lang w:val="fr-FR"/>
        </w:rPr>
      </w:pPr>
    </w:p>
    <w:p w14:paraId="30759167" w14:textId="61AC3B94" w:rsidR="001064A1" w:rsidRPr="00DB7079" w:rsidRDefault="001064A1" w:rsidP="001064A1">
      <w:pPr>
        <w:rPr>
          <w:rFonts w:ascii="Calibri" w:hAnsi="Calibri"/>
          <w:lang w:val="fr-FR"/>
        </w:rPr>
      </w:pPr>
      <w:r w:rsidRPr="00DB7079">
        <w:rPr>
          <w:rFonts w:ascii="Calibri" w:hAnsi="Calibri"/>
          <w:lang w:val="fr-FR"/>
        </w:rPr>
        <w:t xml:space="preserve">Les données relatives au fioul domestique </w:t>
      </w:r>
      <w:r w:rsidR="008814C9" w:rsidRPr="00DB7079">
        <w:rPr>
          <w:rFonts w:ascii="Calibri" w:hAnsi="Calibri"/>
          <w:lang w:val="fr-FR"/>
        </w:rPr>
        <w:t xml:space="preserve">(FOD) </w:t>
      </w:r>
      <w:r w:rsidRPr="00DB7079">
        <w:rPr>
          <w:rFonts w:ascii="Calibri" w:hAnsi="Calibri"/>
          <w:lang w:val="fr-FR"/>
        </w:rPr>
        <w:t>consommé sont recueillies chaque année auprès des distributeurs de fioul domestique français et monégasques opérant à Monaco.</w:t>
      </w:r>
    </w:p>
    <w:p w14:paraId="2957F822" w14:textId="77777777" w:rsidR="001064A1" w:rsidRPr="00DB7079" w:rsidRDefault="001064A1" w:rsidP="001064A1">
      <w:pPr>
        <w:rPr>
          <w:rFonts w:ascii="Calibri" w:hAnsi="Calibri"/>
          <w:lang w:val="fr-FR"/>
        </w:rPr>
      </w:pPr>
    </w:p>
    <w:p w14:paraId="40226FF5" w14:textId="3D367A1D" w:rsidR="001064A1" w:rsidRPr="00DB7079" w:rsidRDefault="008814C9" w:rsidP="001064A1">
      <w:pPr>
        <w:rPr>
          <w:rFonts w:ascii="Calibri" w:hAnsi="Calibri"/>
          <w:lang w:val="fr-FR"/>
        </w:rPr>
      </w:pPr>
      <w:r w:rsidRPr="00DB7079">
        <w:rPr>
          <w:rFonts w:ascii="Calibri" w:hAnsi="Calibri"/>
          <w:lang w:val="fr-FR"/>
        </w:rPr>
        <w:t>En</w:t>
      </w:r>
      <w:r w:rsidR="001064A1" w:rsidRPr="00DB7079">
        <w:rPr>
          <w:rFonts w:ascii="Calibri" w:hAnsi="Calibri"/>
          <w:lang w:val="fr-FR"/>
        </w:rPr>
        <w:t xml:space="preserve"> 2019, et afin d’évaluer spécifiquement ici la part due à la combustion de fioul domestique du Secteur industriel séparément de celle du secteur résidentiel, et du secteur commercial/institutionnel, la Principauté s’est basée sur la donnée disponible la plus à jour issue d’une étude approfondie basée sur des Données 2016 - Base de Données Plan Climat Air Energie 2030, Direction de l'Environnement concernant les surfaces de bâtiments des différents secteurs.</w:t>
      </w:r>
    </w:p>
    <w:p w14:paraId="042DF0CF" w14:textId="77777777" w:rsidR="001064A1" w:rsidRPr="00DB7079" w:rsidRDefault="001064A1" w:rsidP="001064A1">
      <w:pPr>
        <w:rPr>
          <w:rFonts w:ascii="Calibri" w:hAnsi="Calibri"/>
          <w:lang w:val="fr-FR"/>
        </w:rPr>
      </w:pPr>
    </w:p>
    <w:p w14:paraId="717BF0C4" w14:textId="77777777" w:rsidR="001064A1" w:rsidRPr="00DB7079" w:rsidRDefault="001064A1" w:rsidP="001064A1">
      <w:pPr>
        <w:spacing w:line="259" w:lineRule="auto"/>
        <w:rPr>
          <w:rFonts w:ascii="Calibri" w:hAnsi="Calibri"/>
          <w:lang w:val="fr-FR"/>
        </w:rPr>
      </w:pPr>
      <w:r w:rsidRPr="00DB7079">
        <w:rPr>
          <w:rFonts w:ascii="Calibri" w:hAnsi="Calibri"/>
          <w:lang w:val="fr-FR"/>
        </w:rPr>
        <w:t xml:space="preserve">Comme cette donnée est l’unique valeur disponible à ce jour, celle-ci a été utilisée comme pourcentage de répartition de la donnée de fioul domestique selon les trois secteurs suivants sur l’ensemble de la série temporelle. Pour information, la base de données du Plan Energie Climat a été mise à jour dans un souci d’amélioration continue en décembre 2020, la donnée 2016 ayant été affinée par le modèle utilisé depuis la dernière soumission de l’inventaire de la Principauté. </w:t>
      </w:r>
    </w:p>
    <w:p w14:paraId="3AD0788E" w14:textId="77777777" w:rsidR="001064A1" w:rsidRPr="00DB7079" w:rsidRDefault="001064A1" w:rsidP="001064A1">
      <w:pPr>
        <w:spacing w:line="259" w:lineRule="auto"/>
        <w:rPr>
          <w:rFonts w:ascii="Calibri" w:hAnsi="Calibri"/>
          <w:lang w:val="fr-FR"/>
        </w:rPr>
      </w:pPr>
    </w:p>
    <w:p w14:paraId="6AADA20C" w14:textId="77777777" w:rsidR="001064A1" w:rsidRPr="00DB7079" w:rsidRDefault="001064A1" w:rsidP="001064A1">
      <w:pPr>
        <w:spacing w:line="259" w:lineRule="auto"/>
        <w:rPr>
          <w:rFonts w:ascii="Calibri" w:hAnsi="Calibri"/>
          <w:lang w:val="fr-FR"/>
        </w:rPr>
      </w:pPr>
      <w:r w:rsidRPr="00DB7079">
        <w:rPr>
          <w:rFonts w:ascii="Calibri" w:hAnsi="Calibri"/>
          <w:lang w:val="fr-FR"/>
        </w:rPr>
        <w:t>La Principauté a ainsi utilisé la dernière donnée disponible concernant la répartition du fioul domestique entre les trois secteurs 1A2gviii, 1A4ai et 1A4bi [Référence « E4-P1 », en date du 10/12/2020], qui est fournie dans le tableau suivant :</w:t>
      </w:r>
    </w:p>
    <w:p w14:paraId="222E849F" w14:textId="77777777" w:rsidR="001064A1" w:rsidRPr="00DB7079" w:rsidRDefault="001064A1" w:rsidP="001064A1">
      <w:pPr>
        <w:rPr>
          <w:rFonts w:ascii="Calibri" w:hAnsi="Calibri"/>
          <w:lang w:val="fr-FR"/>
        </w:rPr>
      </w:pPr>
    </w:p>
    <w:p w14:paraId="6DA28E91" w14:textId="4A26542C" w:rsidR="001064A1" w:rsidRPr="00DB7079" w:rsidRDefault="008814C9" w:rsidP="008814C9">
      <w:pPr>
        <w:pStyle w:val="Lgende"/>
        <w:pBdr>
          <w:top w:val="single" w:sz="4" w:space="1" w:color="auto"/>
          <w:bottom w:val="single" w:sz="4" w:space="1" w:color="auto"/>
        </w:pBdr>
        <w:rPr>
          <w:rFonts w:ascii="Arial" w:hAnsi="Arial" w:cs="Arial"/>
          <w:sz w:val="20"/>
          <w:szCs w:val="20"/>
        </w:rPr>
      </w:pPr>
      <w:bookmarkStart w:id="185" w:name="_Toc66716002"/>
      <w:r w:rsidRPr="00DB7079">
        <w:rPr>
          <w:rFonts w:ascii="Arial" w:hAnsi="Arial" w:cs="Arial"/>
          <w:sz w:val="20"/>
          <w:szCs w:val="20"/>
        </w:rPr>
        <w:t xml:space="preserve">Tableau </w:t>
      </w:r>
      <w:r w:rsidRPr="00DB7079">
        <w:rPr>
          <w:rFonts w:ascii="Arial" w:hAnsi="Arial" w:cs="Arial"/>
          <w:sz w:val="20"/>
          <w:szCs w:val="20"/>
        </w:rPr>
        <w:fldChar w:fldCharType="begin"/>
      </w:r>
      <w:r w:rsidRPr="00DB7079">
        <w:rPr>
          <w:rFonts w:ascii="Arial" w:hAnsi="Arial" w:cs="Arial"/>
          <w:sz w:val="20"/>
          <w:szCs w:val="20"/>
        </w:rPr>
        <w:instrText xml:space="preserve"> SEQ Tableau \* ARABIC </w:instrText>
      </w:r>
      <w:r w:rsidRPr="00DB7079">
        <w:rPr>
          <w:rFonts w:ascii="Arial" w:hAnsi="Arial" w:cs="Arial"/>
          <w:sz w:val="20"/>
          <w:szCs w:val="20"/>
        </w:rPr>
        <w:fldChar w:fldCharType="separate"/>
      </w:r>
      <w:r w:rsidR="00170C93" w:rsidRPr="00DB7079">
        <w:rPr>
          <w:rFonts w:ascii="Arial" w:hAnsi="Arial" w:cs="Arial"/>
          <w:noProof/>
          <w:sz w:val="20"/>
          <w:szCs w:val="20"/>
        </w:rPr>
        <w:t>30</w:t>
      </w:r>
      <w:r w:rsidRPr="00DB7079">
        <w:rPr>
          <w:rFonts w:ascii="Arial" w:hAnsi="Arial" w:cs="Arial"/>
          <w:sz w:val="20"/>
          <w:szCs w:val="20"/>
        </w:rPr>
        <w:fldChar w:fldCharType="end"/>
      </w:r>
      <w:r w:rsidRPr="00DB7079">
        <w:rPr>
          <w:rFonts w:ascii="Arial" w:hAnsi="Arial" w:cs="Arial"/>
          <w:sz w:val="20"/>
          <w:szCs w:val="20"/>
        </w:rPr>
        <w:t xml:space="preserve"> : </w:t>
      </w:r>
      <w:r w:rsidR="001064A1" w:rsidRPr="00DB7079">
        <w:rPr>
          <w:rFonts w:ascii="Arial" w:hAnsi="Arial" w:cs="Arial"/>
          <w:sz w:val="20"/>
          <w:szCs w:val="20"/>
        </w:rPr>
        <w:t>Répartition en % de la quantité de fioul domestique consommé sur les trois secteurs 1A2gviii, 1A4ai et 1A4bi</w:t>
      </w:r>
      <w:bookmarkEnd w:id="185"/>
    </w:p>
    <w:p w14:paraId="10444378" w14:textId="77777777" w:rsidR="001064A1" w:rsidRPr="00DB7079" w:rsidRDefault="001064A1" w:rsidP="001064A1">
      <w:pPr>
        <w:rPr>
          <w:rFonts w:ascii="Calibri" w:hAnsi="Calibri"/>
          <w:lang w:val="fr-FR"/>
        </w:rPr>
      </w:pPr>
    </w:p>
    <w:tbl>
      <w:tblPr>
        <w:tblStyle w:val="Trameclaire-Accent12"/>
        <w:tblW w:w="6830" w:type="dxa"/>
        <w:jc w:val="center"/>
        <w:tblLook w:val="04A0" w:firstRow="1" w:lastRow="0" w:firstColumn="1" w:lastColumn="0" w:noHBand="0" w:noVBand="1"/>
      </w:tblPr>
      <w:tblGrid>
        <w:gridCol w:w="3119"/>
        <w:gridCol w:w="3711"/>
      </w:tblGrid>
      <w:tr w:rsidR="001064A1" w:rsidRPr="00DB7079" w14:paraId="6DC983B2" w14:textId="77777777" w:rsidTr="001E73EF">
        <w:trPr>
          <w:cnfStyle w:val="100000000000" w:firstRow="1" w:lastRow="0" w:firstColumn="0" w:lastColumn="0" w:oddVBand="0" w:evenVBand="0" w:oddHBand="0"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3119" w:type="dxa"/>
            <w:noWrap/>
            <w:hideMark/>
          </w:tcPr>
          <w:p w14:paraId="25DD1090" w14:textId="77777777" w:rsidR="001064A1" w:rsidRPr="00DB7079" w:rsidRDefault="001064A1" w:rsidP="001E73EF">
            <w:pPr>
              <w:jc w:val="center"/>
              <w:rPr>
                <w:rFonts w:ascii="Calibri" w:hAnsi="Calibri" w:cs="Arial"/>
                <w:bCs w:val="0"/>
                <w:color w:val="auto"/>
                <w:sz w:val="16"/>
                <w:szCs w:val="16"/>
                <w:lang w:val="fr-FR"/>
              </w:rPr>
            </w:pPr>
            <w:r w:rsidRPr="00DB7079">
              <w:rPr>
                <w:rFonts w:ascii="Calibri" w:hAnsi="Calibri" w:cs="Arial"/>
                <w:bCs w:val="0"/>
                <w:color w:val="auto"/>
                <w:sz w:val="16"/>
                <w:szCs w:val="16"/>
                <w:lang w:val="fr-FR"/>
              </w:rPr>
              <w:t>Secteur</w:t>
            </w:r>
          </w:p>
        </w:tc>
        <w:tc>
          <w:tcPr>
            <w:tcW w:w="3711" w:type="dxa"/>
            <w:noWrap/>
            <w:hideMark/>
          </w:tcPr>
          <w:p w14:paraId="2CD1201B" w14:textId="77777777" w:rsidR="001064A1" w:rsidRPr="00DB7079" w:rsidRDefault="001064A1" w:rsidP="001E73EF">
            <w:pPr>
              <w:jc w:val="center"/>
              <w:cnfStyle w:val="100000000000" w:firstRow="1" w:lastRow="0" w:firstColumn="0" w:lastColumn="0" w:oddVBand="0" w:evenVBand="0" w:oddHBand="0" w:evenHBand="0" w:firstRowFirstColumn="0" w:firstRowLastColumn="0" w:lastRowFirstColumn="0" w:lastRowLastColumn="0"/>
              <w:rPr>
                <w:rFonts w:ascii="Calibri" w:hAnsi="Calibri" w:cs="Arial"/>
                <w:color w:val="auto"/>
                <w:sz w:val="16"/>
                <w:szCs w:val="16"/>
                <w:lang w:val="fr-FR"/>
              </w:rPr>
            </w:pPr>
            <w:r w:rsidRPr="00DB7079">
              <w:rPr>
                <w:rFonts w:ascii="Calibri" w:hAnsi="Calibri" w:cs="Arial"/>
                <w:color w:val="auto"/>
                <w:sz w:val="16"/>
                <w:szCs w:val="16"/>
                <w:lang w:val="fr-FR"/>
              </w:rPr>
              <w:t>Répartition</w:t>
            </w:r>
          </w:p>
        </w:tc>
      </w:tr>
      <w:tr w:rsidR="001064A1" w:rsidRPr="00DB7079" w14:paraId="05986293" w14:textId="77777777" w:rsidTr="001E73EF">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3119" w:type="dxa"/>
            <w:noWrap/>
            <w:hideMark/>
          </w:tcPr>
          <w:p w14:paraId="66CE4656" w14:textId="77777777" w:rsidR="001064A1" w:rsidRPr="00DB7079" w:rsidRDefault="001064A1" w:rsidP="001E73EF">
            <w:pPr>
              <w:jc w:val="center"/>
              <w:rPr>
                <w:rFonts w:cs="Arial"/>
                <w:bCs w:val="0"/>
                <w:color w:val="auto"/>
                <w:sz w:val="16"/>
                <w:szCs w:val="16"/>
                <w:lang w:val="fr-FR"/>
              </w:rPr>
            </w:pPr>
            <w:r w:rsidRPr="00DB7079">
              <w:rPr>
                <w:rFonts w:cs="Arial"/>
                <w:bCs w:val="0"/>
                <w:color w:val="auto"/>
                <w:sz w:val="16"/>
                <w:szCs w:val="16"/>
                <w:lang w:val="fr-FR"/>
              </w:rPr>
              <w:t>Industrie (NFR 1A2gviii)</w:t>
            </w:r>
          </w:p>
        </w:tc>
        <w:tc>
          <w:tcPr>
            <w:tcW w:w="3711" w:type="dxa"/>
            <w:noWrap/>
            <w:hideMark/>
          </w:tcPr>
          <w:p w14:paraId="126D490E"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cs="Arial"/>
                <w:color w:val="auto"/>
                <w:sz w:val="16"/>
                <w:szCs w:val="16"/>
                <w:lang w:val="fr-FR"/>
              </w:rPr>
            </w:pPr>
            <w:r w:rsidRPr="00DB7079">
              <w:rPr>
                <w:rFonts w:cs="Arial"/>
                <w:color w:val="auto"/>
                <w:sz w:val="16"/>
                <w:szCs w:val="16"/>
                <w:lang w:val="fr-FR"/>
              </w:rPr>
              <w:t>0,65 %</w:t>
            </w:r>
          </w:p>
        </w:tc>
      </w:tr>
      <w:tr w:rsidR="001064A1" w:rsidRPr="00DB7079" w14:paraId="583A7171" w14:textId="77777777" w:rsidTr="001E73EF">
        <w:trPr>
          <w:trHeight w:val="225"/>
          <w:jc w:val="center"/>
        </w:trPr>
        <w:tc>
          <w:tcPr>
            <w:cnfStyle w:val="001000000000" w:firstRow="0" w:lastRow="0" w:firstColumn="1" w:lastColumn="0" w:oddVBand="0" w:evenVBand="0" w:oddHBand="0" w:evenHBand="0" w:firstRowFirstColumn="0" w:firstRowLastColumn="0" w:lastRowFirstColumn="0" w:lastRowLastColumn="0"/>
            <w:tcW w:w="3119" w:type="dxa"/>
            <w:noWrap/>
            <w:hideMark/>
          </w:tcPr>
          <w:p w14:paraId="420A55A1" w14:textId="77777777" w:rsidR="001064A1" w:rsidRPr="00DB7079" w:rsidRDefault="001064A1" w:rsidP="001E73EF">
            <w:pPr>
              <w:jc w:val="center"/>
              <w:rPr>
                <w:rFonts w:cs="Arial"/>
                <w:bCs w:val="0"/>
                <w:color w:val="auto"/>
                <w:sz w:val="16"/>
                <w:szCs w:val="16"/>
                <w:lang w:val="fr-FR"/>
              </w:rPr>
            </w:pPr>
            <w:r w:rsidRPr="00DB7079">
              <w:rPr>
                <w:rFonts w:cs="Arial"/>
                <w:bCs w:val="0"/>
                <w:color w:val="auto"/>
                <w:sz w:val="16"/>
                <w:szCs w:val="16"/>
                <w:lang w:val="fr-FR"/>
              </w:rPr>
              <w:t>Commercial (NFR 1A4ai)</w:t>
            </w:r>
          </w:p>
        </w:tc>
        <w:tc>
          <w:tcPr>
            <w:tcW w:w="3711" w:type="dxa"/>
            <w:vAlign w:val="bottom"/>
            <w:hideMark/>
          </w:tcPr>
          <w:p w14:paraId="2183CC1E"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cs="Arial"/>
                <w:color w:val="auto"/>
                <w:sz w:val="16"/>
                <w:szCs w:val="16"/>
                <w:lang w:val="fr-FR"/>
              </w:rPr>
            </w:pPr>
            <w:r w:rsidRPr="00DB7079">
              <w:rPr>
                <w:rFonts w:cs="Arial"/>
                <w:color w:val="auto"/>
                <w:sz w:val="16"/>
                <w:szCs w:val="16"/>
                <w:lang w:val="fr-FR"/>
              </w:rPr>
              <w:t>12,30 %</w:t>
            </w:r>
          </w:p>
        </w:tc>
      </w:tr>
      <w:tr w:rsidR="001064A1" w:rsidRPr="00DB7079" w14:paraId="3D2E625F" w14:textId="77777777" w:rsidTr="001E73EF">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3119" w:type="dxa"/>
            <w:noWrap/>
            <w:hideMark/>
          </w:tcPr>
          <w:p w14:paraId="551ECE05" w14:textId="77777777" w:rsidR="001064A1" w:rsidRPr="00DB7079" w:rsidRDefault="001064A1" w:rsidP="001E73EF">
            <w:pPr>
              <w:jc w:val="center"/>
              <w:rPr>
                <w:rFonts w:cs="Arial"/>
                <w:bCs w:val="0"/>
                <w:color w:val="auto"/>
                <w:sz w:val="16"/>
                <w:szCs w:val="16"/>
                <w:lang w:val="fr-FR"/>
              </w:rPr>
            </w:pPr>
            <w:r w:rsidRPr="00DB7079">
              <w:rPr>
                <w:rFonts w:cs="Arial"/>
                <w:bCs w:val="0"/>
                <w:color w:val="auto"/>
                <w:sz w:val="16"/>
                <w:szCs w:val="16"/>
                <w:lang w:val="fr-FR"/>
              </w:rPr>
              <w:t>Secteur Résidentiel (NFR 1A4bi)</w:t>
            </w:r>
          </w:p>
        </w:tc>
        <w:tc>
          <w:tcPr>
            <w:tcW w:w="3711" w:type="dxa"/>
            <w:vAlign w:val="bottom"/>
            <w:hideMark/>
          </w:tcPr>
          <w:p w14:paraId="19D28B15"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cs="Arial"/>
                <w:color w:val="auto"/>
                <w:sz w:val="16"/>
                <w:szCs w:val="16"/>
                <w:lang w:val="fr-FR"/>
              </w:rPr>
            </w:pPr>
            <w:r w:rsidRPr="00DB7079">
              <w:rPr>
                <w:rFonts w:cs="Arial"/>
                <w:color w:val="auto"/>
                <w:sz w:val="16"/>
                <w:szCs w:val="16"/>
                <w:lang w:val="fr-FR"/>
              </w:rPr>
              <w:t>87,05 %</w:t>
            </w:r>
          </w:p>
        </w:tc>
      </w:tr>
    </w:tbl>
    <w:p w14:paraId="3780A3C3" w14:textId="77777777" w:rsidR="001064A1" w:rsidRPr="00DB7079" w:rsidRDefault="001064A1" w:rsidP="001064A1">
      <w:pPr>
        <w:spacing w:after="160" w:line="259" w:lineRule="auto"/>
        <w:jc w:val="left"/>
        <w:rPr>
          <w:rFonts w:ascii="Calibri" w:hAnsi="Calibri"/>
          <w:lang w:val="fr-FR"/>
        </w:rPr>
      </w:pPr>
    </w:p>
    <w:p w14:paraId="5D175418" w14:textId="77777777" w:rsidR="001064A1" w:rsidRPr="00DB7079" w:rsidRDefault="001064A1" w:rsidP="00956EC9">
      <w:pPr>
        <w:pStyle w:val="Titre4"/>
      </w:pPr>
      <w:bookmarkStart w:id="186" w:name="_Toc45531858"/>
      <w:bookmarkStart w:id="187" w:name="_Toc66715556"/>
      <w:r w:rsidRPr="00DB7079">
        <w:t>Combustion de gaz naturel</w:t>
      </w:r>
      <w:bookmarkEnd w:id="186"/>
      <w:bookmarkEnd w:id="187"/>
    </w:p>
    <w:p w14:paraId="6301F7E8" w14:textId="77777777" w:rsidR="001064A1" w:rsidRPr="00DB7079" w:rsidRDefault="001064A1" w:rsidP="001064A1">
      <w:pPr>
        <w:rPr>
          <w:rFonts w:ascii="Calibri" w:eastAsia="Times New Roman" w:hAnsi="Calibri" w:cs="Times New Roman"/>
          <w:szCs w:val="20"/>
          <w:lang w:val="fr-FR"/>
        </w:rPr>
      </w:pPr>
    </w:p>
    <w:p w14:paraId="5D905B4B" w14:textId="77777777" w:rsidR="001064A1" w:rsidRPr="00DB7079" w:rsidRDefault="001064A1" w:rsidP="001064A1">
      <w:pPr>
        <w:rPr>
          <w:rFonts w:ascii="Calibri" w:hAnsi="Calibri"/>
          <w:lang w:val="fr-FR"/>
        </w:rPr>
      </w:pPr>
      <w:r w:rsidRPr="00DB7079">
        <w:rPr>
          <w:rFonts w:ascii="Calibri" w:hAnsi="Calibri"/>
          <w:lang w:val="fr-FR"/>
        </w:rPr>
        <w:t>Pour le gaz naturel, la donnée d’activité prise en compte est l’ensemble du gaz naturel distribué à Monaco, (hormis l’utilisation par le secteur 1A1 Production énergétique) par la Société Monégasque de l’Electricité et du Gaz (SMEG) qui est l’unique concessionnaire de la Principauté à importer et distribuer du gaz et de l’électricité sur l’ensemble du territoire monégasque.</w:t>
      </w:r>
      <w:r w:rsidRPr="00DB7079">
        <w:rPr>
          <w:rFonts w:ascii="Calibri" w:hAnsi="Calibri"/>
          <w:lang w:val="fr-FR"/>
        </w:rPr>
        <w:br w:type="page"/>
      </w:r>
    </w:p>
    <w:p w14:paraId="060B2830" w14:textId="15857EDC" w:rsidR="001064A1" w:rsidRPr="00DB7079" w:rsidRDefault="008814C9" w:rsidP="001064A1">
      <w:pPr>
        <w:rPr>
          <w:rFonts w:ascii="Calibri" w:hAnsi="Calibri"/>
          <w:lang w:val="fr-FR"/>
        </w:rPr>
      </w:pPr>
      <w:r w:rsidRPr="00DB7079">
        <w:rPr>
          <w:rFonts w:ascii="Calibri" w:hAnsi="Calibri"/>
          <w:lang w:val="fr-FR"/>
        </w:rPr>
        <w:lastRenderedPageBreak/>
        <w:t>En</w:t>
      </w:r>
      <w:r w:rsidR="001064A1" w:rsidRPr="00DB7079">
        <w:rPr>
          <w:rFonts w:ascii="Calibri" w:hAnsi="Calibri"/>
          <w:lang w:val="fr-FR"/>
        </w:rPr>
        <w:t xml:space="preserve"> 2019, et afin d’évaluer spécifiquement ici la part due à la combustion de gaz naturel du Secteur industriel séparément de celle du secteur résidentiel et du secteur commercial/institutionnel, la Principauté s’est basée sur la donnée disponible la plus à jour issue des rapports SMEG. Cette donnée n’était pas disponible avant le rapport annuel de l’année 2016, qui fournit la première répartition de cette donnée d’activité suivant les trois secteurs pour l’année 2015. Cette répartition a ainsi été appliquée à toutes les années antérieures à 2015, l’année 2015 étant incluse. A partir de l’année 2016, la donnée annuelle mise à jour a été utilisée en se basant sur la donnée la plus récente disponible au moment de l’inventaire national.</w:t>
      </w:r>
    </w:p>
    <w:p w14:paraId="7511680A" w14:textId="77777777" w:rsidR="001064A1" w:rsidRPr="00DB7079" w:rsidRDefault="001064A1" w:rsidP="001064A1">
      <w:pPr>
        <w:spacing w:line="259" w:lineRule="auto"/>
        <w:jc w:val="left"/>
        <w:rPr>
          <w:rFonts w:ascii="Calibri" w:hAnsi="Calibri"/>
          <w:lang w:val="fr-FR"/>
        </w:rPr>
      </w:pPr>
    </w:p>
    <w:p w14:paraId="37D14716" w14:textId="77777777" w:rsidR="001064A1" w:rsidRPr="00DB7079" w:rsidRDefault="001064A1" w:rsidP="001064A1">
      <w:pPr>
        <w:rPr>
          <w:rFonts w:ascii="Calibri" w:hAnsi="Calibri"/>
          <w:lang w:val="fr-FR"/>
        </w:rPr>
      </w:pPr>
      <w:r w:rsidRPr="00DB7079">
        <w:rPr>
          <w:rFonts w:ascii="Calibri" w:hAnsi="Calibri"/>
          <w:lang w:val="fr-FR"/>
        </w:rPr>
        <w:t>Les répartitions de données d’activité pour le gaz naturel se font ainsi selon le tableau suivant pour les trois secteurs NFR 1A2gviii, 1A4ai et 1A4bi :</w:t>
      </w:r>
    </w:p>
    <w:p w14:paraId="72A0EFC8" w14:textId="77777777" w:rsidR="001064A1" w:rsidRPr="00DB7079" w:rsidRDefault="001064A1" w:rsidP="001064A1">
      <w:pPr>
        <w:rPr>
          <w:rFonts w:ascii="Calibri" w:hAnsi="Calibri"/>
          <w:lang w:val="fr-FR"/>
        </w:rPr>
      </w:pPr>
    </w:p>
    <w:p w14:paraId="231BAEDD" w14:textId="7BDCCD41" w:rsidR="001064A1" w:rsidRPr="00DB7079" w:rsidRDefault="008814C9" w:rsidP="008814C9">
      <w:pPr>
        <w:pStyle w:val="Lgende"/>
        <w:pBdr>
          <w:top w:val="single" w:sz="4" w:space="1" w:color="auto"/>
          <w:bottom w:val="single" w:sz="4" w:space="1" w:color="auto"/>
        </w:pBdr>
        <w:rPr>
          <w:rFonts w:ascii="Arial" w:hAnsi="Arial" w:cs="Arial"/>
          <w:sz w:val="20"/>
          <w:szCs w:val="20"/>
        </w:rPr>
      </w:pPr>
      <w:bookmarkStart w:id="188" w:name="_Toc66716003"/>
      <w:r w:rsidRPr="00DB7079">
        <w:rPr>
          <w:rFonts w:ascii="Arial" w:hAnsi="Arial" w:cs="Arial"/>
          <w:sz w:val="20"/>
          <w:szCs w:val="20"/>
        </w:rPr>
        <w:t xml:space="preserve">Tableau </w:t>
      </w:r>
      <w:r w:rsidRPr="00DB7079">
        <w:rPr>
          <w:rFonts w:ascii="Arial" w:hAnsi="Arial" w:cs="Arial"/>
          <w:sz w:val="20"/>
          <w:szCs w:val="20"/>
        </w:rPr>
        <w:fldChar w:fldCharType="begin"/>
      </w:r>
      <w:r w:rsidRPr="00DB7079">
        <w:rPr>
          <w:rFonts w:ascii="Arial" w:hAnsi="Arial" w:cs="Arial"/>
          <w:sz w:val="20"/>
          <w:szCs w:val="20"/>
        </w:rPr>
        <w:instrText xml:space="preserve"> SEQ Tableau \* ARABIC </w:instrText>
      </w:r>
      <w:r w:rsidRPr="00DB7079">
        <w:rPr>
          <w:rFonts w:ascii="Arial" w:hAnsi="Arial" w:cs="Arial"/>
          <w:sz w:val="20"/>
          <w:szCs w:val="20"/>
        </w:rPr>
        <w:fldChar w:fldCharType="separate"/>
      </w:r>
      <w:r w:rsidR="00170C93" w:rsidRPr="00DB7079">
        <w:rPr>
          <w:rFonts w:ascii="Arial" w:hAnsi="Arial" w:cs="Arial"/>
          <w:noProof/>
          <w:sz w:val="20"/>
          <w:szCs w:val="20"/>
        </w:rPr>
        <w:t>31</w:t>
      </w:r>
      <w:r w:rsidRPr="00DB7079">
        <w:rPr>
          <w:rFonts w:ascii="Arial" w:hAnsi="Arial" w:cs="Arial"/>
          <w:sz w:val="20"/>
          <w:szCs w:val="20"/>
        </w:rPr>
        <w:fldChar w:fldCharType="end"/>
      </w:r>
      <w:r w:rsidRPr="00DB7079">
        <w:rPr>
          <w:rFonts w:ascii="Arial" w:hAnsi="Arial" w:cs="Arial"/>
          <w:sz w:val="20"/>
          <w:szCs w:val="20"/>
        </w:rPr>
        <w:t xml:space="preserve"> : </w:t>
      </w:r>
      <w:r w:rsidR="001064A1" w:rsidRPr="00DB7079">
        <w:rPr>
          <w:rFonts w:ascii="Arial" w:hAnsi="Arial" w:cs="Arial"/>
          <w:sz w:val="20"/>
          <w:szCs w:val="20"/>
        </w:rPr>
        <w:t>Répartition en % de la quantité de gaz naturel consommé sur les trois secteurs 1A2gviii, 1A4ai et 1A4bi</w:t>
      </w:r>
      <w:bookmarkEnd w:id="188"/>
    </w:p>
    <w:p w14:paraId="78101AA4" w14:textId="77777777" w:rsidR="001064A1" w:rsidRPr="00DB7079" w:rsidRDefault="001064A1" w:rsidP="001064A1">
      <w:pPr>
        <w:rPr>
          <w:rFonts w:ascii="Calibri" w:hAnsi="Calibri"/>
          <w:lang w:val="fr-FR"/>
        </w:rPr>
      </w:pPr>
    </w:p>
    <w:tbl>
      <w:tblPr>
        <w:tblStyle w:val="Trameclaire-Accent12"/>
        <w:tblW w:w="9072" w:type="dxa"/>
        <w:jc w:val="center"/>
        <w:tblLayout w:type="fixed"/>
        <w:tblLook w:val="04A0" w:firstRow="1" w:lastRow="0" w:firstColumn="1" w:lastColumn="0" w:noHBand="0" w:noVBand="1"/>
      </w:tblPr>
      <w:tblGrid>
        <w:gridCol w:w="2835"/>
        <w:gridCol w:w="1247"/>
        <w:gridCol w:w="1247"/>
        <w:gridCol w:w="1248"/>
        <w:gridCol w:w="1247"/>
        <w:gridCol w:w="1248"/>
      </w:tblGrid>
      <w:tr w:rsidR="001064A1" w:rsidRPr="00DB7079" w14:paraId="24A725BB" w14:textId="77777777" w:rsidTr="001E73EF">
        <w:trPr>
          <w:cnfStyle w:val="100000000000" w:firstRow="1" w:lastRow="0" w:firstColumn="0" w:lastColumn="0" w:oddVBand="0" w:evenVBand="0" w:oddHBand="0"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2835" w:type="dxa"/>
            <w:noWrap/>
            <w:hideMark/>
          </w:tcPr>
          <w:p w14:paraId="1CDAF4ED" w14:textId="77777777" w:rsidR="001064A1" w:rsidRPr="00DB7079" w:rsidRDefault="001064A1" w:rsidP="001E73EF">
            <w:pPr>
              <w:jc w:val="left"/>
              <w:rPr>
                <w:rFonts w:ascii="Calibri" w:hAnsi="Calibri" w:cs="Arial"/>
                <w:bCs w:val="0"/>
                <w:color w:val="auto"/>
                <w:sz w:val="16"/>
                <w:szCs w:val="16"/>
                <w:lang w:val="fr-FR"/>
              </w:rPr>
            </w:pPr>
            <w:r w:rsidRPr="00DB7079">
              <w:rPr>
                <w:rFonts w:ascii="Calibri" w:hAnsi="Calibri" w:cs="Arial"/>
                <w:bCs w:val="0"/>
                <w:color w:val="auto"/>
                <w:sz w:val="16"/>
                <w:szCs w:val="16"/>
                <w:lang w:val="fr-FR"/>
              </w:rPr>
              <w:t xml:space="preserve">Années </w:t>
            </w:r>
          </w:p>
        </w:tc>
        <w:tc>
          <w:tcPr>
            <w:tcW w:w="1247" w:type="dxa"/>
            <w:noWrap/>
            <w:hideMark/>
          </w:tcPr>
          <w:p w14:paraId="16F2D894" w14:textId="77777777" w:rsidR="001064A1" w:rsidRPr="00DB7079" w:rsidRDefault="001064A1" w:rsidP="001E73EF">
            <w:pPr>
              <w:jc w:val="center"/>
              <w:cnfStyle w:val="100000000000" w:firstRow="1" w:lastRow="0" w:firstColumn="0" w:lastColumn="0" w:oddVBand="0" w:evenVBand="0" w:oddHBand="0" w:evenHBand="0" w:firstRowFirstColumn="0" w:firstRowLastColumn="0" w:lastRowFirstColumn="0" w:lastRowLastColumn="0"/>
              <w:rPr>
                <w:rFonts w:ascii="Calibri" w:hAnsi="Calibri" w:cs="Arial"/>
                <w:color w:val="auto"/>
                <w:sz w:val="16"/>
                <w:szCs w:val="16"/>
                <w:lang w:val="fr-FR"/>
              </w:rPr>
            </w:pPr>
            <w:r w:rsidRPr="00DB7079">
              <w:rPr>
                <w:rFonts w:ascii="Calibri" w:hAnsi="Calibri" w:cs="Calibri"/>
                <w:color w:val="auto"/>
                <w:sz w:val="16"/>
                <w:szCs w:val="16"/>
                <w:lang w:val="fr-FR"/>
              </w:rPr>
              <w:t>≤</w:t>
            </w:r>
            <w:r w:rsidRPr="00DB7079">
              <w:rPr>
                <w:rFonts w:ascii="Calibri" w:hAnsi="Calibri" w:cs="Arial"/>
                <w:color w:val="auto"/>
                <w:sz w:val="16"/>
                <w:szCs w:val="16"/>
                <w:lang w:val="fr-FR"/>
              </w:rPr>
              <w:t xml:space="preserve"> 2015</w:t>
            </w:r>
          </w:p>
        </w:tc>
        <w:tc>
          <w:tcPr>
            <w:tcW w:w="1247" w:type="dxa"/>
            <w:noWrap/>
            <w:hideMark/>
          </w:tcPr>
          <w:p w14:paraId="7D6B6D3E" w14:textId="77777777" w:rsidR="001064A1" w:rsidRPr="00DB7079" w:rsidRDefault="001064A1" w:rsidP="001E73EF">
            <w:pPr>
              <w:jc w:val="center"/>
              <w:cnfStyle w:val="100000000000" w:firstRow="1" w:lastRow="0" w:firstColumn="0" w:lastColumn="0" w:oddVBand="0" w:evenVBand="0" w:oddHBand="0" w:evenHBand="0" w:firstRowFirstColumn="0" w:firstRowLastColumn="0" w:lastRowFirstColumn="0" w:lastRowLastColumn="0"/>
              <w:rPr>
                <w:rFonts w:ascii="Calibri" w:hAnsi="Calibri" w:cs="Arial"/>
                <w:color w:val="auto"/>
                <w:sz w:val="16"/>
                <w:szCs w:val="16"/>
                <w:lang w:val="fr-FR"/>
              </w:rPr>
            </w:pPr>
            <w:r w:rsidRPr="00DB7079">
              <w:rPr>
                <w:rFonts w:ascii="Calibri" w:hAnsi="Calibri" w:cs="Arial"/>
                <w:color w:val="auto"/>
                <w:sz w:val="16"/>
                <w:szCs w:val="16"/>
                <w:lang w:val="fr-FR"/>
              </w:rPr>
              <w:t>2016</w:t>
            </w:r>
          </w:p>
        </w:tc>
        <w:tc>
          <w:tcPr>
            <w:tcW w:w="1248" w:type="dxa"/>
          </w:tcPr>
          <w:p w14:paraId="1D4AEEAB" w14:textId="77777777" w:rsidR="001064A1" w:rsidRPr="00DB7079" w:rsidRDefault="001064A1" w:rsidP="001E73EF">
            <w:pPr>
              <w:jc w:val="center"/>
              <w:cnfStyle w:val="100000000000" w:firstRow="1" w:lastRow="0" w:firstColumn="0" w:lastColumn="0" w:oddVBand="0" w:evenVBand="0" w:oddHBand="0" w:evenHBand="0" w:firstRowFirstColumn="0" w:firstRowLastColumn="0" w:lastRowFirstColumn="0" w:lastRowLastColumn="0"/>
              <w:rPr>
                <w:rFonts w:ascii="Calibri" w:hAnsi="Calibri" w:cs="Arial"/>
                <w:color w:val="auto"/>
                <w:sz w:val="16"/>
                <w:szCs w:val="16"/>
                <w:lang w:val="fr-FR"/>
              </w:rPr>
            </w:pPr>
            <w:r w:rsidRPr="00DB7079">
              <w:rPr>
                <w:rFonts w:ascii="Calibri" w:hAnsi="Calibri" w:cs="Arial"/>
                <w:color w:val="auto"/>
                <w:sz w:val="16"/>
                <w:szCs w:val="16"/>
                <w:lang w:val="fr-FR"/>
              </w:rPr>
              <w:t>2017</w:t>
            </w:r>
          </w:p>
        </w:tc>
        <w:tc>
          <w:tcPr>
            <w:tcW w:w="1247" w:type="dxa"/>
            <w:noWrap/>
            <w:hideMark/>
          </w:tcPr>
          <w:p w14:paraId="5EB2D56F" w14:textId="77777777" w:rsidR="001064A1" w:rsidRPr="00DB7079" w:rsidRDefault="001064A1" w:rsidP="001E73EF">
            <w:pPr>
              <w:jc w:val="center"/>
              <w:cnfStyle w:val="100000000000" w:firstRow="1" w:lastRow="0" w:firstColumn="0" w:lastColumn="0" w:oddVBand="0" w:evenVBand="0" w:oddHBand="0" w:evenHBand="0" w:firstRowFirstColumn="0" w:firstRowLastColumn="0" w:lastRowFirstColumn="0" w:lastRowLastColumn="0"/>
              <w:rPr>
                <w:rFonts w:ascii="Calibri" w:hAnsi="Calibri" w:cs="Arial"/>
                <w:color w:val="auto"/>
                <w:sz w:val="16"/>
                <w:szCs w:val="16"/>
                <w:lang w:val="fr-FR"/>
              </w:rPr>
            </w:pPr>
            <w:r w:rsidRPr="00DB7079">
              <w:rPr>
                <w:rFonts w:ascii="Calibri" w:hAnsi="Calibri" w:cs="Arial"/>
                <w:color w:val="auto"/>
                <w:sz w:val="16"/>
                <w:szCs w:val="16"/>
                <w:lang w:val="fr-FR"/>
              </w:rPr>
              <w:t>2018</w:t>
            </w:r>
          </w:p>
        </w:tc>
        <w:tc>
          <w:tcPr>
            <w:tcW w:w="1248" w:type="dxa"/>
          </w:tcPr>
          <w:p w14:paraId="0DB2EFD3" w14:textId="77777777" w:rsidR="001064A1" w:rsidRPr="00DB7079" w:rsidRDefault="001064A1" w:rsidP="001E73EF">
            <w:pPr>
              <w:jc w:val="center"/>
              <w:cnfStyle w:val="100000000000" w:firstRow="1" w:lastRow="0" w:firstColumn="0" w:lastColumn="0" w:oddVBand="0" w:evenVBand="0" w:oddHBand="0" w:evenHBand="0" w:firstRowFirstColumn="0" w:firstRowLastColumn="0" w:lastRowFirstColumn="0" w:lastRowLastColumn="0"/>
              <w:rPr>
                <w:rFonts w:ascii="Calibri" w:hAnsi="Calibri" w:cs="Arial"/>
                <w:sz w:val="16"/>
                <w:szCs w:val="16"/>
                <w:lang w:val="fr-FR"/>
              </w:rPr>
            </w:pPr>
            <w:r w:rsidRPr="00DB7079">
              <w:rPr>
                <w:rFonts w:ascii="Calibri" w:hAnsi="Calibri" w:cs="Arial"/>
                <w:color w:val="auto"/>
                <w:sz w:val="16"/>
                <w:szCs w:val="16"/>
                <w:lang w:val="fr-FR"/>
              </w:rPr>
              <w:t>2019</w:t>
            </w:r>
          </w:p>
        </w:tc>
      </w:tr>
      <w:tr w:rsidR="001064A1" w:rsidRPr="00DB7079" w14:paraId="2218CF93" w14:textId="77777777" w:rsidTr="001E73EF">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2835" w:type="dxa"/>
            <w:noWrap/>
            <w:hideMark/>
          </w:tcPr>
          <w:p w14:paraId="3B5F33A0" w14:textId="77777777" w:rsidR="001064A1" w:rsidRPr="00DB7079" w:rsidRDefault="001064A1" w:rsidP="001E73EF">
            <w:pPr>
              <w:jc w:val="center"/>
              <w:rPr>
                <w:rFonts w:cs="Arial"/>
                <w:bCs w:val="0"/>
                <w:color w:val="auto"/>
                <w:sz w:val="16"/>
                <w:szCs w:val="16"/>
                <w:lang w:val="fr-FR"/>
              </w:rPr>
            </w:pPr>
            <w:r w:rsidRPr="00DB7079">
              <w:rPr>
                <w:rFonts w:cs="Arial"/>
                <w:bCs w:val="0"/>
                <w:color w:val="auto"/>
                <w:sz w:val="16"/>
                <w:szCs w:val="16"/>
                <w:lang w:val="fr-FR"/>
              </w:rPr>
              <w:t>Secteur</w:t>
            </w:r>
          </w:p>
        </w:tc>
        <w:tc>
          <w:tcPr>
            <w:tcW w:w="1247" w:type="dxa"/>
            <w:noWrap/>
            <w:hideMark/>
          </w:tcPr>
          <w:p w14:paraId="4E4C5FE9"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cs="Arial"/>
                <w:color w:val="auto"/>
                <w:sz w:val="16"/>
                <w:szCs w:val="16"/>
                <w:lang w:val="fr-FR"/>
              </w:rPr>
            </w:pPr>
            <w:r w:rsidRPr="00DB7079">
              <w:rPr>
                <w:rFonts w:cs="Arial"/>
                <w:color w:val="auto"/>
                <w:sz w:val="16"/>
                <w:szCs w:val="16"/>
                <w:lang w:val="fr-FR"/>
              </w:rPr>
              <w:t>Répartition</w:t>
            </w:r>
          </w:p>
        </w:tc>
        <w:tc>
          <w:tcPr>
            <w:tcW w:w="1247" w:type="dxa"/>
            <w:noWrap/>
            <w:hideMark/>
          </w:tcPr>
          <w:p w14:paraId="63083EDD"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cs="Arial"/>
                <w:color w:val="auto"/>
                <w:sz w:val="16"/>
                <w:szCs w:val="16"/>
                <w:lang w:val="fr-FR"/>
              </w:rPr>
            </w:pPr>
            <w:r w:rsidRPr="00DB7079">
              <w:rPr>
                <w:rFonts w:cs="Arial"/>
                <w:color w:val="auto"/>
                <w:sz w:val="16"/>
                <w:szCs w:val="16"/>
                <w:lang w:val="fr-FR"/>
              </w:rPr>
              <w:t>Répartition</w:t>
            </w:r>
          </w:p>
        </w:tc>
        <w:tc>
          <w:tcPr>
            <w:tcW w:w="1248" w:type="dxa"/>
          </w:tcPr>
          <w:p w14:paraId="4E60A097"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cs="Arial"/>
                <w:color w:val="auto"/>
                <w:sz w:val="16"/>
                <w:szCs w:val="16"/>
                <w:lang w:val="fr-FR"/>
              </w:rPr>
            </w:pPr>
            <w:r w:rsidRPr="00DB7079">
              <w:rPr>
                <w:rFonts w:cs="Arial"/>
                <w:color w:val="auto"/>
                <w:sz w:val="16"/>
                <w:szCs w:val="16"/>
                <w:lang w:val="fr-FR"/>
              </w:rPr>
              <w:t>Répartition</w:t>
            </w:r>
          </w:p>
        </w:tc>
        <w:tc>
          <w:tcPr>
            <w:tcW w:w="1247" w:type="dxa"/>
            <w:noWrap/>
            <w:hideMark/>
          </w:tcPr>
          <w:p w14:paraId="6BFDA7CE"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cs="Arial"/>
                <w:color w:val="auto"/>
                <w:sz w:val="16"/>
                <w:szCs w:val="16"/>
                <w:lang w:val="fr-FR"/>
              </w:rPr>
            </w:pPr>
            <w:r w:rsidRPr="00DB7079">
              <w:rPr>
                <w:rFonts w:cs="Arial"/>
                <w:color w:val="auto"/>
                <w:sz w:val="16"/>
                <w:szCs w:val="16"/>
                <w:lang w:val="fr-FR"/>
              </w:rPr>
              <w:t>Répartition</w:t>
            </w:r>
          </w:p>
        </w:tc>
        <w:tc>
          <w:tcPr>
            <w:tcW w:w="1248" w:type="dxa"/>
          </w:tcPr>
          <w:p w14:paraId="7D1B79B3"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cs="Arial"/>
                <w:sz w:val="16"/>
                <w:szCs w:val="16"/>
                <w:lang w:val="fr-FR"/>
              </w:rPr>
            </w:pPr>
            <w:r w:rsidRPr="00DB7079">
              <w:rPr>
                <w:rFonts w:cs="Arial"/>
                <w:color w:val="auto"/>
                <w:sz w:val="16"/>
                <w:szCs w:val="16"/>
                <w:lang w:val="fr-FR"/>
              </w:rPr>
              <w:t>Répartition</w:t>
            </w:r>
          </w:p>
        </w:tc>
      </w:tr>
      <w:tr w:rsidR="001064A1" w:rsidRPr="00DB7079" w14:paraId="1357C1DE" w14:textId="77777777" w:rsidTr="001E73EF">
        <w:trPr>
          <w:trHeight w:val="225"/>
          <w:jc w:val="center"/>
        </w:trPr>
        <w:tc>
          <w:tcPr>
            <w:cnfStyle w:val="001000000000" w:firstRow="0" w:lastRow="0" w:firstColumn="1" w:lastColumn="0" w:oddVBand="0" w:evenVBand="0" w:oddHBand="0" w:evenHBand="0" w:firstRowFirstColumn="0" w:firstRowLastColumn="0" w:lastRowFirstColumn="0" w:lastRowLastColumn="0"/>
            <w:tcW w:w="2835" w:type="dxa"/>
            <w:noWrap/>
            <w:hideMark/>
          </w:tcPr>
          <w:p w14:paraId="2CE00482" w14:textId="77777777" w:rsidR="001064A1" w:rsidRPr="00DB7079" w:rsidRDefault="001064A1" w:rsidP="001E73EF">
            <w:pPr>
              <w:jc w:val="center"/>
              <w:rPr>
                <w:rFonts w:cs="Arial"/>
                <w:bCs w:val="0"/>
                <w:color w:val="auto"/>
                <w:sz w:val="16"/>
                <w:szCs w:val="16"/>
                <w:lang w:val="fr-FR"/>
              </w:rPr>
            </w:pPr>
            <w:r w:rsidRPr="00DB7079">
              <w:rPr>
                <w:rFonts w:cs="Arial"/>
                <w:bCs w:val="0"/>
                <w:color w:val="auto"/>
                <w:sz w:val="16"/>
                <w:szCs w:val="16"/>
                <w:lang w:val="fr-FR"/>
              </w:rPr>
              <w:t>Industrie (NFR 1A2gviii)</w:t>
            </w:r>
          </w:p>
        </w:tc>
        <w:tc>
          <w:tcPr>
            <w:tcW w:w="1247" w:type="dxa"/>
            <w:hideMark/>
          </w:tcPr>
          <w:p w14:paraId="2919BB5B"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cs="Arial"/>
                <w:color w:val="auto"/>
                <w:sz w:val="16"/>
                <w:szCs w:val="16"/>
                <w:lang w:val="fr-FR"/>
              </w:rPr>
            </w:pPr>
            <w:r w:rsidRPr="00DB7079">
              <w:rPr>
                <w:rFonts w:cs="Arial"/>
                <w:color w:val="auto"/>
                <w:sz w:val="16"/>
                <w:szCs w:val="16"/>
                <w:lang w:val="fr-FR"/>
              </w:rPr>
              <w:t>9,19 %</w:t>
            </w:r>
          </w:p>
        </w:tc>
        <w:tc>
          <w:tcPr>
            <w:tcW w:w="1247" w:type="dxa"/>
            <w:hideMark/>
          </w:tcPr>
          <w:p w14:paraId="5B355A83"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cs="Arial"/>
                <w:color w:val="auto"/>
                <w:sz w:val="16"/>
                <w:szCs w:val="16"/>
                <w:lang w:val="fr-FR"/>
              </w:rPr>
            </w:pPr>
            <w:r w:rsidRPr="00DB7079">
              <w:rPr>
                <w:rFonts w:cs="Arial"/>
                <w:color w:val="auto"/>
                <w:sz w:val="16"/>
                <w:szCs w:val="16"/>
                <w:lang w:val="fr-FR"/>
              </w:rPr>
              <w:t>9,49 %</w:t>
            </w:r>
          </w:p>
        </w:tc>
        <w:tc>
          <w:tcPr>
            <w:tcW w:w="1248" w:type="dxa"/>
          </w:tcPr>
          <w:p w14:paraId="28DE463B"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cs="Arial"/>
                <w:color w:val="auto"/>
                <w:sz w:val="16"/>
                <w:szCs w:val="16"/>
                <w:lang w:val="fr-FR"/>
              </w:rPr>
            </w:pPr>
            <w:r w:rsidRPr="00DB7079">
              <w:rPr>
                <w:rFonts w:cs="Arial"/>
                <w:color w:val="auto"/>
                <w:sz w:val="16"/>
                <w:szCs w:val="16"/>
                <w:lang w:val="fr-FR"/>
              </w:rPr>
              <w:t>9,12 %</w:t>
            </w:r>
          </w:p>
        </w:tc>
        <w:tc>
          <w:tcPr>
            <w:tcW w:w="1247" w:type="dxa"/>
            <w:noWrap/>
            <w:hideMark/>
          </w:tcPr>
          <w:p w14:paraId="72391BD3"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cs="Arial"/>
                <w:color w:val="auto"/>
                <w:sz w:val="16"/>
                <w:szCs w:val="16"/>
                <w:lang w:val="fr-FR"/>
              </w:rPr>
            </w:pPr>
            <w:r w:rsidRPr="00DB7079">
              <w:rPr>
                <w:rFonts w:cs="Arial"/>
                <w:color w:val="auto"/>
                <w:sz w:val="16"/>
                <w:szCs w:val="16"/>
                <w:lang w:val="fr-FR"/>
              </w:rPr>
              <w:t>10,31 %</w:t>
            </w:r>
          </w:p>
        </w:tc>
        <w:tc>
          <w:tcPr>
            <w:tcW w:w="1248" w:type="dxa"/>
          </w:tcPr>
          <w:p w14:paraId="13ED580E"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cs="Arial"/>
                <w:sz w:val="16"/>
                <w:szCs w:val="16"/>
                <w:lang w:val="fr-FR"/>
              </w:rPr>
            </w:pPr>
            <w:r w:rsidRPr="00DB7079">
              <w:rPr>
                <w:rFonts w:cs="Arial"/>
                <w:color w:val="auto"/>
                <w:sz w:val="16"/>
                <w:szCs w:val="16"/>
                <w:lang w:val="fr-FR"/>
              </w:rPr>
              <w:t>2,59 %</w:t>
            </w:r>
          </w:p>
        </w:tc>
      </w:tr>
      <w:tr w:rsidR="001064A1" w:rsidRPr="00DB7079" w14:paraId="4F976BFC" w14:textId="77777777" w:rsidTr="001E73EF">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2835" w:type="dxa"/>
            <w:noWrap/>
            <w:hideMark/>
          </w:tcPr>
          <w:p w14:paraId="28B51EA4" w14:textId="77777777" w:rsidR="001064A1" w:rsidRPr="00DB7079" w:rsidRDefault="001064A1" w:rsidP="001E73EF">
            <w:pPr>
              <w:jc w:val="center"/>
              <w:rPr>
                <w:rFonts w:cs="Arial"/>
                <w:bCs w:val="0"/>
                <w:color w:val="auto"/>
                <w:sz w:val="16"/>
                <w:szCs w:val="16"/>
                <w:lang w:val="fr-FR"/>
              </w:rPr>
            </w:pPr>
            <w:r w:rsidRPr="00DB7079">
              <w:rPr>
                <w:rFonts w:cs="Arial"/>
                <w:bCs w:val="0"/>
                <w:color w:val="auto"/>
                <w:sz w:val="16"/>
                <w:szCs w:val="16"/>
                <w:lang w:val="fr-FR"/>
              </w:rPr>
              <w:t>Commercial (NFR 1A4ai)</w:t>
            </w:r>
          </w:p>
        </w:tc>
        <w:tc>
          <w:tcPr>
            <w:tcW w:w="1247" w:type="dxa"/>
            <w:hideMark/>
          </w:tcPr>
          <w:p w14:paraId="47654DDF"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cs="Arial"/>
                <w:color w:val="auto"/>
                <w:sz w:val="16"/>
                <w:szCs w:val="16"/>
                <w:lang w:val="fr-FR"/>
              </w:rPr>
            </w:pPr>
            <w:r w:rsidRPr="00DB7079">
              <w:rPr>
                <w:rFonts w:cs="Arial"/>
                <w:color w:val="auto"/>
                <w:sz w:val="16"/>
                <w:szCs w:val="16"/>
                <w:lang w:val="fr-FR"/>
              </w:rPr>
              <w:t>69,46 %</w:t>
            </w:r>
          </w:p>
        </w:tc>
        <w:tc>
          <w:tcPr>
            <w:tcW w:w="1247" w:type="dxa"/>
            <w:hideMark/>
          </w:tcPr>
          <w:p w14:paraId="14694B1E"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cs="Arial"/>
                <w:color w:val="auto"/>
                <w:sz w:val="16"/>
                <w:szCs w:val="16"/>
                <w:lang w:val="fr-FR"/>
              </w:rPr>
            </w:pPr>
            <w:r w:rsidRPr="00DB7079">
              <w:rPr>
                <w:rFonts w:cs="Arial"/>
                <w:color w:val="auto"/>
                <w:sz w:val="16"/>
                <w:szCs w:val="16"/>
                <w:lang w:val="fr-FR"/>
              </w:rPr>
              <w:t>70,02 %</w:t>
            </w:r>
          </w:p>
        </w:tc>
        <w:tc>
          <w:tcPr>
            <w:tcW w:w="1248" w:type="dxa"/>
          </w:tcPr>
          <w:p w14:paraId="26736EFA"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cs="Arial"/>
                <w:color w:val="auto"/>
                <w:sz w:val="16"/>
                <w:szCs w:val="16"/>
                <w:lang w:val="fr-FR"/>
              </w:rPr>
            </w:pPr>
            <w:r w:rsidRPr="00DB7079">
              <w:rPr>
                <w:rFonts w:cs="Arial"/>
                <w:color w:val="auto"/>
                <w:sz w:val="16"/>
                <w:szCs w:val="16"/>
                <w:lang w:val="fr-FR"/>
              </w:rPr>
              <w:t>71,35 %</w:t>
            </w:r>
          </w:p>
        </w:tc>
        <w:tc>
          <w:tcPr>
            <w:tcW w:w="1247" w:type="dxa"/>
            <w:noWrap/>
            <w:hideMark/>
          </w:tcPr>
          <w:p w14:paraId="357545B0"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cs="Arial"/>
                <w:color w:val="auto"/>
                <w:sz w:val="16"/>
                <w:szCs w:val="16"/>
                <w:lang w:val="fr-FR"/>
              </w:rPr>
            </w:pPr>
            <w:r w:rsidRPr="00DB7079">
              <w:rPr>
                <w:rFonts w:cs="Arial"/>
                <w:color w:val="auto"/>
                <w:sz w:val="16"/>
                <w:szCs w:val="16"/>
                <w:lang w:val="fr-FR"/>
              </w:rPr>
              <w:t>69,24 %</w:t>
            </w:r>
          </w:p>
        </w:tc>
        <w:tc>
          <w:tcPr>
            <w:tcW w:w="1248" w:type="dxa"/>
          </w:tcPr>
          <w:p w14:paraId="6EFF34BF"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cs="Arial"/>
                <w:sz w:val="16"/>
                <w:szCs w:val="16"/>
                <w:lang w:val="fr-FR"/>
              </w:rPr>
            </w:pPr>
            <w:r w:rsidRPr="00DB7079">
              <w:rPr>
                <w:rFonts w:cs="Arial"/>
                <w:color w:val="auto"/>
                <w:sz w:val="16"/>
                <w:szCs w:val="16"/>
                <w:lang w:val="fr-FR"/>
              </w:rPr>
              <w:t>77,63 %</w:t>
            </w:r>
          </w:p>
        </w:tc>
      </w:tr>
      <w:tr w:rsidR="001064A1" w:rsidRPr="00DB7079" w14:paraId="4E7179C1" w14:textId="77777777" w:rsidTr="001E73EF">
        <w:trPr>
          <w:trHeight w:val="225"/>
          <w:jc w:val="center"/>
        </w:trPr>
        <w:tc>
          <w:tcPr>
            <w:cnfStyle w:val="001000000000" w:firstRow="0" w:lastRow="0" w:firstColumn="1" w:lastColumn="0" w:oddVBand="0" w:evenVBand="0" w:oddHBand="0" w:evenHBand="0" w:firstRowFirstColumn="0" w:firstRowLastColumn="0" w:lastRowFirstColumn="0" w:lastRowLastColumn="0"/>
            <w:tcW w:w="2835" w:type="dxa"/>
            <w:noWrap/>
            <w:hideMark/>
          </w:tcPr>
          <w:p w14:paraId="7F169243" w14:textId="77777777" w:rsidR="001064A1" w:rsidRPr="00DB7079" w:rsidRDefault="001064A1" w:rsidP="001E73EF">
            <w:pPr>
              <w:jc w:val="center"/>
              <w:rPr>
                <w:rFonts w:cs="Arial"/>
                <w:bCs w:val="0"/>
                <w:color w:val="auto"/>
                <w:sz w:val="16"/>
                <w:szCs w:val="16"/>
                <w:lang w:val="fr-FR"/>
              </w:rPr>
            </w:pPr>
            <w:r w:rsidRPr="00DB7079">
              <w:rPr>
                <w:rFonts w:cs="Arial"/>
                <w:bCs w:val="0"/>
                <w:color w:val="auto"/>
                <w:sz w:val="16"/>
                <w:szCs w:val="16"/>
                <w:lang w:val="fr-FR"/>
              </w:rPr>
              <w:t>Secteur Résidentiel (NFR 1A4bi)</w:t>
            </w:r>
          </w:p>
        </w:tc>
        <w:tc>
          <w:tcPr>
            <w:tcW w:w="1247" w:type="dxa"/>
            <w:hideMark/>
          </w:tcPr>
          <w:p w14:paraId="1FF60DE0"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cs="Arial"/>
                <w:color w:val="auto"/>
                <w:sz w:val="16"/>
                <w:szCs w:val="16"/>
                <w:lang w:val="fr-FR"/>
              </w:rPr>
            </w:pPr>
            <w:r w:rsidRPr="00DB7079">
              <w:rPr>
                <w:rFonts w:cs="Arial"/>
                <w:color w:val="auto"/>
                <w:sz w:val="16"/>
                <w:szCs w:val="16"/>
                <w:lang w:val="fr-FR"/>
              </w:rPr>
              <w:t>21,35 %</w:t>
            </w:r>
          </w:p>
        </w:tc>
        <w:tc>
          <w:tcPr>
            <w:tcW w:w="1247" w:type="dxa"/>
            <w:hideMark/>
          </w:tcPr>
          <w:p w14:paraId="3D7F15D4"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cs="Arial"/>
                <w:color w:val="auto"/>
                <w:sz w:val="16"/>
                <w:szCs w:val="16"/>
                <w:lang w:val="fr-FR"/>
              </w:rPr>
            </w:pPr>
            <w:r w:rsidRPr="00DB7079">
              <w:rPr>
                <w:rFonts w:cs="Arial"/>
                <w:color w:val="auto"/>
                <w:sz w:val="16"/>
                <w:szCs w:val="16"/>
                <w:lang w:val="fr-FR"/>
              </w:rPr>
              <w:t>20,49 %</w:t>
            </w:r>
          </w:p>
        </w:tc>
        <w:tc>
          <w:tcPr>
            <w:tcW w:w="1248" w:type="dxa"/>
          </w:tcPr>
          <w:p w14:paraId="4F753C7B"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cs="Arial"/>
                <w:color w:val="auto"/>
                <w:sz w:val="16"/>
                <w:szCs w:val="16"/>
                <w:lang w:val="fr-FR"/>
              </w:rPr>
            </w:pPr>
            <w:r w:rsidRPr="00DB7079">
              <w:rPr>
                <w:rFonts w:cs="Arial"/>
                <w:color w:val="auto"/>
                <w:sz w:val="16"/>
                <w:szCs w:val="16"/>
                <w:lang w:val="fr-FR"/>
              </w:rPr>
              <w:t>19,53 %</w:t>
            </w:r>
          </w:p>
        </w:tc>
        <w:tc>
          <w:tcPr>
            <w:tcW w:w="1247" w:type="dxa"/>
            <w:noWrap/>
            <w:hideMark/>
          </w:tcPr>
          <w:p w14:paraId="5F9E2C0C"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cs="Arial"/>
                <w:color w:val="auto"/>
                <w:sz w:val="16"/>
                <w:szCs w:val="16"/>
                <w:lang w:val="fr-FR"/>
              </w:rPr>
            </w:pPr>
            <w:r w:rsidRPr="00DB7079">
              <w:rPr>
                <w:rFonts w:cs="Arial"/>
                <w:color w:val="auto"/>
                <w:sz w:val="16"/>
                <w:szCs w:val="16"/>
                <w:lang w:val="fr-FR"/>
              </w:rPr>
              <w:t>20,45 %</w:t>
            </w:r>
          </w:p>
        </w:tc>
        <w:tc>
          <w:tcPr>
            <w:tcW w:w="1248" w:type="dxa"/>
          </w:tcPr>
          <w:p w14:paraId="520CC1BE" w14:textId="77777777" w:rsidR="001064A1" w:rsidRPr="00DB7079" w:rsidRDefault="001064A1" w:rsidP="001E73EF">
            <w:pPr>
              <w:jc w:val="center"/>
              <w:cnfStyle w:val="000000000000" w:firstRow="0" w:lastRow="0" w:firstColumn="0" w:lastColumn="0" w:oddVBand="0" w:evenVBand="0" w:oddHBand="0" w:evenHBand="0" w:firstRowFirstColumn="0" w:firstRowLastColumn="0" w:lastRowFirstColumn="0" w:lastRowLastColumn="0"/>
              <w:rPr>
                <w:rFonts w:cs="Arial"/>
                <w:sz w:val="16"/>
                <w:szCs w:val="16"/>
                <w:lang w:val="fr-FR"/>
              </w:rPr>
            </w:pPr>
            <w:r w:rsidRPr="00DB7079">
              <w:rPr>
                <w:rFonts w:cs="Arial"/>
                <w:color w:val="auto"/>
                <w:sz w:val="16"/>
                <w:szCs w:val="16"/>
                <w:lang w:val="fr-FR"/>
              </w:rPr>
              <w:t>19,77 %</w:t>
            </w:r>
          </w:p>
        </w:tc>
      </w:tr>
    </w:tbl>
    <w:p w14:paraId="7258B1E2" w14:textId="77777777" w:rsidR="001064A1" w:rsidRPr="00DB7079" w:rsidRDefault="001064A1" w:rsidP="001064A1">
      <w:pPr>
        <w:rPr>
          <w:rFonts w:ascii="Calibri" w:eastAsia="Times New Roman" w:hAnsi="Calibri" w:cs="Times New Roman"/>
          <w:szCs w:val="20"/>
          <w:lang w:val="fr-FR"/>
        </w:rPr>
      </w:pPr>
    </w:p>
    <w:p w14:paraId="4FAD23F6" w14:textId="77777777" w:rsidR="001064A1" w:rsidRPr="00DB7079" w:rsidRDefault="001064A1" w:rsidP="001064A1">
      <w:pPr>
        <w:rPr>
          <w:rFonts w:ascii="Calibri" w:eastAsia="Times New Roman" w:hAnsi="Calibri" w:cs="Times New Roman"/>
          <w:szCs w:val="20"/>
          <w:lang w:val="fr-FR"/>
        </w:rPr>
      </w:pPr>
    </w:p>
    <w:p w14:paraId="40496DC2" w14:textId="77777777" w:rsidR="001064A1" w:rsidRPr="00DB7079" w:rsidRDefault="001064A1" w:rsidP="00956EC9">
      <w:pPr>
        <w:pStyle w:val="Titre3"/>
        <w:rPr>
          <w:lang w:val="fr-FR"/>
        </w:rPr>
      </w:pPr>
      <w:bookmarkStart w:id="189" w:name="_Toc45531859"/>
      <w:bookmarkStart w:id="190" w:name="_Toc66715557"/>
      <w:r w:rsidRPr="00DB7079">
        <w:rPr>
          <w:lang w:val="fr-FR"/>
        </w:rPr>
        <w:t>Méthodologie d’estimation des émissions</w:t>
      </w:r>
      <w:bookmarkEnd w:id="189"/>
      <w:bookmarkEnd w:id="190"/>
    </w:p>
    <w:p w14:paraId="5C0479B3" w14:textId="77777777" w:rsidR="001064A1" w:rsidRPr="00DB7079" w:rsidRDefault="001064A1" w:rsidP="001064A1">
      <w:pPr>
        <w:rPr>
          <w:rFonts w:ascii="Calibri" w:hAnsi="Calibri"/>
          <w:lang w:val="fr-FR"/>
        </w:rPr>
      </w:pPr>
    </w:p>
    <w:p w14:paraId="32BDBA25" w14:textId="77777777" w:rsidR="001064A1" w:rsidRPr="00DB7079" w:rsidRDefault="001064A1" w:rsidP="001064A1">
      <w:pPr>
        <w:rPr>
          <w:rFonts w:ascii="Calibri" w:hAnsi="Calibri" w:cs="Calibri"/>
          <w:szCs w:val="20"/>
          <w:lang w:val="fr-FR"/>
        </w:rPr>
      </w:pPr>
      <w:r w:rsidRPr="00DB7079">
        <w:rPr>
          <w:rFonts w:ascii="Calibri" w:hAnsi="Calibri" w:cs="Calibri"/>
          <w:szCs w:val="20"/>
          <w:lang w:val="fr-FR"/>
        </w:rPr>
        <w:t>Les émissions totales du secteur sont calculées selon la formule suivante :</w:t>
      </w:r>
    </w:p>
    <w:p w14:paraId="339AE96B" w14:textId="77777777" w:rsidR="001064A1" w:rsidRPr="00DB7079" w:rsidRDefault="001064A1" w:rsidP="001064A1">
      <w:pPr>
        <w:rPr>
          <w:rFonts w:ascii="Calibri" w:hAnsi="Calibri" w:cs="Calibri"/>
          <w:szCs w:val="20"/>
          <w:lang w:val="fr-FR"/>
        </w:rPr>
      </w:pPr>
    </w:p>
    <w:p w14:paraId="58F98EC1" w14:textId="77777777" w:rsidR="001064A1" w:rsidRPr="00DB7079" w:rsidRDefault="001064A1" w:rsidP="001064A1">
      <w:pPr>
        <w:rPr>
          <w:rFonts w:ascii="Cambria Math" w:hAnsi="Cambria Math" w:cs="Calibri"/>
          <w:szCs w:val="20"/>
          <w:lang w:val="fr-FR"/>
          <w:oMath/>
        </w:rPr>
      </w:pPr>
      <m:oMathPara>
        <m:oMath>
          <m:r>
            <w:rPr>
              <w:rFonts w:ascii="Cambria Math" w:hAnsi="Cambria Math" w:cs="Calibri"/>
              <w:szCs w:val="20"/>
              <w:lang w:val="fr-FR"/>
            </w:rPr>
            <m:t xml:space="preserve">Emissions </m:t>
          </m:r>
          <m:r>
            <w:rPr>
              <w:rFonts w:ascii="Cambria Math" w:hAnsi="Cambria Math" w:cs="Calibri"/>
              <w:szCs w:val="20"/>
              <w:vertAlign w:val="subscript"/>
              <w:lang w:val="fr-FR"/>
            </w:rPr>
            <m:t>polluant</m:t>
          </m:r>
          <m:r>
            <w:rPr>
              <w:rFonts w:ascii="Cambria Math" w:hAnsi="Cambria Math" w:cs="Calibri"/>
              <w:szCs w:val="20"/>
              <w:lang w:val="fr-FR"/>
            </w:rPr>
            <m:t xml:space="preserve">=∑ Emissions </m:t>
          </m:r>
          <m:r>
            <w:rPr>
              <w:rFonts w:ascii="Cambria Math" w:hAnsi="Cambria Math" w:cs="Calibri"/>
              <w:szCs w:val="20"/>
              <w:vertAlign w:val="subscript"/>
              <w:lang w:val="fr-FR"/>
            </w:rPr>
            <m:t xml:space="preserve"> polluant combustible</m:t>
          </m:r>
        </m:oMath>
      </m:oMathPara>
    </w:p>
    <w:p w14:paraId="78E656A1" w14:textId="77777777" w:rsidR="001064A1" w:rsidRPr="00DB7079" w:rsidRDefault="001064A1" w:rsidP="001064A1">
      <w:pPr>
        <w:rPr>
          <w:rFonts w:ascii="Calibri" w:hAnsi="Calibri" w:cs="Calibri"/>
          <w:szCs w:val="20"/>
          <w:lang w:val="fr-FR"/>
        </w:rPr>
      </w:pPr>
    </w:p>
    <w:p w14:paraId="37965A7F" w14:textId="77777777" w:rsidR="001064A1" w:rsidRPr="00DB7079" w:rsidRDefault="001064A1" w:rsidP="00956EC9">
      <w:pPr>
        <w:pStyle w:val="Titre4"/>
      </w:pPr>
      <w:bookmarkStart w:id="191" w:name="_Toc45531860"/>
      <w:bookmarkStart w:id="192" w:name="_Toc66715558"/>
      <w:r w:rsidRPr="00DB7079">
        <w:t>Fioul domestique (FOD)</w:t>
      </w:r>
      <w:bookmarkEnd w:id="191"/>
      <w:bookmarkEnd w:id="192"/>
    </w:p>
    <w:p w14:paraId="1E1A854B" w14:textId="77777777" w:rsidR="001064A1" w:rsidRPr="00DB7079" w:rsidRDefault="001064A1" w:rsidP="001064A1">
      <w:pPr>
        <w:rPr>
          <w:rFonts w:ascii="Calibri" w:hAnsi="Calibri" w:cs="Calibri"/>
          <w:szCs w:val="20"/>
          <w:lang w:val="fr-FR"/>
        </w:rPr>
      </w:pPr>
    </w:p>
    <w:p w14:paraId="7A7848D6" w14:textId="7A8C3969" w:rsidR="001064A1" w:rsidRPr="00DB7079" w:rsidRDefault="001064A1" w:rsidP="001064A1">
      <w:pPr>
        <w:rPr>
          <w:rFonts w:ascii="Calibri" w:hAnsi="Calibri" w:cs="Calibri"/>
          <w:szCs w:val="20"/>
          <w:u w:val="single"/>
          <w:lang w:val="fr-FR"/>
        </w:rPr>
      </w:pPr>
      <w:r w:rsidRPr="00DB7079">
        <w:rPr>
          <w:rFonts w:ascii="Calibri" w:hAnsi="Calibri" w:cs="Calibri"/>
          <w:szCs w:val="20"/>
          <w:u w:val="single"/>
          <w:lang w:val="fr-FR"/>
        </w:rPr>
        <w:t>Données d’activité</w:t>
      </w:r>
    </w:p>
    <w:p w14:paraId="738F3B97" w14:textId="3021F441" w:rsidR="001064A1" w:rsidRPr="00DB7079" w:rsidRDefault="001064A1" w:rsidP="001064A1">
      <w:pPr>
        <w:rPr>
          <w:rFonts w:ascii="Calibri" w:hAnsi="Calibri"/>
          <w:lang w:val="fr-FR"/>
        </w:rPr>
      </w:pPr>
      <w:r w:rsidRPr="00DB7079">
        <w:rPr>
          <w:rFonts w:ascii="Calibri" w:hAnsi="Calibri"/>
          <w:lang w:val="fr-FR"/>
        </w:rPr>
        <w:t xml:space="preserve">Les </w:t>
      </w:r>
      <w:r w:rsidR="00590313" w:rsidRPr="00DB7079">
        <w:rPr>
          <w:rFonts w:ascii="Calibri" w:hAnsi="Calibri"/>
          <w:lang w:val="fr-FR"/>
        </w:rPr>
        <w:t>données d’activité</w:t>
      </w:r>
      <w:r w:rsidRPr="00DB7079">
        <w:rPr>
          <w:rFonts w:ascii="Calibri" w:hAnsi="Calibri"/>
          <w:lang w:val="fr-FR"/>
        </w:rPr>
        <w:t xml:space="preserve"> fournies par </w:t>
      </w:r>
      <w:r w:rsidRPr="00DB7079">
        <w:rPr>
          <w:rFonts w:ascii="Calibri" w:hAnsi="Calibri" w:cs="Arial"/>
          <w:lang w:val="fr-FR"/>
        </w:rPr>
        <w:t>les distributeurs de fioul domestique français et monégasques opérant à Monaco</w:t>
      </w:r>
      <w:r w:rsidRPr="00DB7079">
        <w:rPr>
          <w:rFonts w:ascii="Calibri" w:hAnsi="Calibri"/>
          <w:lang w:val="fr-FR"/>
        </w:rPr>
        <w:t xml:space="preserve"> sont exprimées en m</w:t>
      </w:r>
      <w:r w:rsidRPr="00DB7079">
        <w:rPr>
          <w:rFonts w:ascii="Calibri" w:hAnsi="Calibri"/>
          <w:vertAlign w:val="superscript"/>
          <w:lang w:val="fr-FR"/>
        </w:rPr>
        <w:t>3</w:t>
      </w:r>
      <w:r w:rsidRPr="00DB7079">
        <w:rPr>
          <w:rFonts w:ascii="Calibri" w:hAnsi="Calibri"/>
          <w:lang w:val="fr-FR"/>
        </w:rPr>
        <w:t xml:space="preserve">. Afin d’obtenir ces données exprimées en TJ, un pouvoir calorifique inférieur PCI de </w:t>
      </w:r>
      <w:r w:rsidRPr="00DB7079">
        <w:rPr>
          <w:rFonts w:ascii="Calibri" w:eastAsia="Calibri" w:hAnsi="Calibri"/>
          <w:lang w:val="fr-FR" w:eastAsia="en-US"/>
        </w:rPr>
        <w:t>42,6 TJ/kt (source : CITEPA,</w:t>
      </w:r>
      <w:r w:rsidRPr="00DB7079">
        <w:rPr>
          <w:rFonts w:ascii="Calibri" w:hAnsi="Calibri"/>
          <w:lang w:val="fr-FR"/>
        </w:rPr>
        <w:t xml:space="preserve"> </w:t>
      </w:r>
      <w:r w:rsidRPr="00DB7079">
        <w:rPr>
          <w:rFonts w:ascii="Calibri" w:eastAsia="Calibri" w:hAnsi="Calibri"/>
          <w:lang w:val="fr-FR" w:eastAsia="en-US"/>
        </w:rPr>
        <w:t>Bilan énergétique - PCI retenu par l'OE/SOeS/SDES - Annexe 3 : Equivalences énergétiques)</w:t>
      </w:r>
      <w:r w:rsidRPr="00DB7079">
        <w:rPr>
          <w:rFonts w:ascii="Calibri" w:hAnsi="Calibri"/>
          <w:lang w:val="fr-FR"/>
        </w:rPr>
        <w:t xml:space="preserve"> a été appliqué ainsi qu’une masse volumique de 845 kg/m</w:t>
      </w:r>
      <w:r w:rsidRPr="00DB7079">
        <w:rPr>
          <w:rFonts w:ascii="Calibri" w:hAnsi="Calibri"/>
          <w:vertAlign w:val="superscript"/>
          <w:lang w:val="fr-FR"/>
        </w:rPr>
        <w:t>3</w:t>
      </w:r>
      <w:r w:rsidRPr="00DB7079">
        <w:rPr>
          <w:rFonts w:ascii="Calibri" w:hAnsi="Calibri"/>
          <w:lang w:val="fr-FR"/>
        </w:rPr>
        <w:t xml:space="preserve"> (source : AQ du CITEPA, réf. Dossier du comité professionnel du pétrole).</w:t>
      </w:r>
    </w:p>
    <w:p w14:paraId="58EE07D1" w14:textId="77777777" w:rsidR="001064A1" w:rsidRPr="00DB7079" w:rsidRDefault="001064A1" w:rsidP="001064A1">
      <w:pPr>
        <w:rPr>
          <w:rFonts w:ascii="Calibri" w:hAnsi="Calibri" w:cs="Calibri"/>
          <w:szCs w:val="20"/>
          <w:lang w:val="fr-FR"/>
        </w:rPr>
      </w:pPr>
    </w:p>
    <w:p w14:paraId="3EAEAF6C" w14:textId="77777777" w:rsidR="001064A1" w:rsidRPr="00DB7079" w:rsidRDefault="001064A1" w:rsidP="001064A1">
      <w:pPr>
        <w:rPr>
          <w:rFonts w:ascii="Calibri" w:hAnsi="Calibri" w:cs="Calibri"/>
          <w:szCs w:val="20"/>
          <w:lang w:val="fr-FR"/>
        </w:rPr>
      </w:pPr>
      <w:r w:rsidRPr="00DB7079">
        <w:rPr>
          <w:rFonts w:ascii="Calibri" w:hAnsi="Calibri" w:cs="Calibri"/>
          <w:szCs w:val="20"/>
          <w:lang w:val="fr-FR"/>
        </w:rPr>
        <w:t>Avec pour facteur utilisé :</w:t>
      </w:r>
    </w:p>
    <w:p w14:paraId="4E8C9B8C" w14:textId="77777777" w:rsidR="001064A1" w:rsidRPr="00DB7079" w:rsidRDefault="001064A1" w:rsidP="001064A1">
      <w:pPr>
        <w:rPr>
          <w:rFonts w:ascii="Calibri" w:hAnsi="Calibri" w:cs="Calibri"/>
          <w:szCs w:val="20"/>
          <w:lang w:val="fr-FR"/>
        </w:rPr>
      </w:pPr>
      <w:r w:rsidRPr="00DB7079">
        <w:rPr>
          <w:rFonts w:ascii="Calibri" w:hAnsi="Calibri" w:cs="Calibri"/>
          <w:szCs w:val="20"/>
          <w:lang w:val="fr-FR"/>
        </w:rPr>
        <w:t xml:space="preserve">Fraction oxydée : </w:t>
      </w:r>
      <w:r w:rsidRPr="00DB7079">
        <w:rPr>
          <w:rFonts w:ascii="Calibri" w:hAnsi="Calibri" w:cs="Calibri"/>
          <w:szCs w:val="20"/>
          <w:lang w:val="fr-FR"/>
        </w:rPr>
        <w:tab/>
        <w:t>1</w:t>
      </w:r>
      <w:r w:rsidRPr="00DB7079">
        <w:rPr>
          <w:rFonts w:ascii="Calibri" w:hAnsi="Calibri" w:cs="Calibri"/>
          <w:szCs w:val="20"/>
          <w:lang w:val="fr-FR"/>
        </w:rPr>
        <w:tab/>
        <w:t xml:space="preserve">                                           Selon les lignes directrices 2006 du GIEC-Vol.2, Ch.2, équation 2.1</w:t>
      </w:r>
    </w:p>
    <w:p w14:paraId="0338377C" w14:textId="77777777" w:rsidR="001064A1" w:rsidRPr="00DB7079" w:rsidRDefault="001064A1" w:rsidP="001064A1">
      <w:pPr>
        <w:rPr>
          <w:rFonts w:ascii="Calibri" w:hAnsi="Calibri" w:cs="Calibri"/>
          <w:szCs w:val="20"/>
          <w:lang w:val="fr-FR"/>
        </w:rPr>
      </w:pPr>
      <w:r w:rsidRPr="00DB7079">
        <w:rPr>
          <w:rFonts w:ascii="Calibri" w:hAnsi="Calibri" w:cs="Calibri"/>
          <w:szCs w:val="20"/>
          <w:lang w:val="fr-FR"/>
        </w:rPr>
        <w:t>Le FE tient compte du facteur d’oxydation dans le cas du CO</w:t>
      </w:r>
      <w:r w:rsidRPr="00DB7079">
        <w:rPr>
          <w:rFonts w:ascii="Calibri" w:hAnsi="Calibri" w:cs="Calibri"/>
          <w:szCs w:val="20"/>
          <w:vertAlign w:val="subscript"/>
          <w:lang w:val="fr-FR"/>
        </w:rPr>
        <w:t>2</w:t>
      </w:r>
      <w:r w:rsidRPr="00DB7079">
        <w:rPr>
          <w:rFonts w:ascii="Calibri" w:hAnsi="Calibri" w:cs="Calibri"/>
          <w:szCs w:val="20"/>
          <w:lang w:val="fr-FR"/>
        </w:rPr>
        <w:t>.</w:t>
      </w:r>
    </w:p>
    <w:p w14:paraId="1EB5398F" w14:textId="77777777" w:rsidR="001064A1" w:rsidRPr="00DB7079" w:rsidRDefault="001064A1" w:rsidP="001064A1">
      <w:pPr>
        <w:rPr>
          <w:rFonts w:ascii="Calibri" w:hAnsi="Calibri" w:cs="Calibri"/>
          <w:szCs w:val="20"/>
          <w:lang w:val="fr-FR"/>
        </w:rPr>
      </w:pPr>
    </w:p>
    <w:p w14:paraId="296DEE8E" w14:textId="77777777" w:rsidR="001064A1" w:rsidRPr="00DB7079" w:rsidRDefault="001064A1" w:rsidP="001064A1">
      <w:pPr>
        <w:rPr>
          <w:rFonts w:ascii="Cambria Math" w:hAnsi="Cambria Math" w:cs="Calibri"/>
          <w:szCs w:val="20"/>
          <w:lang w:val="fr-FR"/>
          <w:oMath/>
        </w:rPr>
      </w:pPr>
      <m:oMathPara>
        <m:oMath>
          <m:r>
            <w:rPr>
              <w:rFonts w:ascii="Cambria Math" w:hAnsi="Cambria Math" w:cs="Calibri"/>
              <w:szCs w:val="20"/>
              <w:lang w:val="fr-FR"/>
            </w:rPr>
            <m:t>Consommation FOD</m:t>
          </m:r>
          <m:d>
            <m:dPr>
              <m:ctrlPr>
                <w:rPr>
                  <w:rFonts w:ascii="Cambria Math" w:hAnsi="Cambria Math" w:cs="Calibri"/>
                  <w:i/>
                  <w:szCs w:val="20"/>
                  <w:lang w:val="fr-FR"/>
                </w:rPr>
              </m:ctrlPr>
            </m:dPr>
            <m:e>
              <m:r>
                <w:rPr>
                  <w:rFonts w:ascii="Cambria Math" w:hAnsi="Cambria Math" w:cs="Calibri"/>
                  <w:szCs w:val="20"/>
                  <w:lang w:val="fr-FR"/>
                </w:rPr>
                <m:t>TJ</m:t>
              </m:r>
            </m:e>
          </m:d>
          <m:r>
            <w:rPr>
              <w:rFonts w:ascii="Cambria Math" w:hAnsi="Cambria Math" w:cs="Calibri"/>
              <w:szCs w:val="20"/>
              <w:lang w:val="fr-FR"/>
            </w:rPr>
            <m:t xml:space="preserve">= Consommation  </m:t>
          </m:r>
          <m:r>
            <w:rPr>
              <w:rFonts w:ascii="Cambria Math" w:hAnsi="Cambria Math" w:cs="Calibri"/>
              <w:szCs w:val="20"/>
              <w:vertAlign w:val="subscript"/>
              <w:lang w:val="fr-FR"/>
            </w:rPr>
            <m:t>FOD</m:t>
          </m:r>
          <m:d>
            <m:dPr>
              <m:ctrlPr>
                <w:rPr>
                  <w:rFonts w:ascii="Cambria Math" w:hAnsi="Cambria Math" w:cs="Calibri"/>
                  <w:i/>
                  <w:szCs w:val="20"/>
                  <w:lang w:val="fr-FR"/>
                </w:rPr>
              </m:ctrlPr>
            </m:dPr>
            <m:e>
              <m:sSup>
                <m:sSupPr>
                  <m:ctrlPr>
                    <w:rPr>
                      <w:rFonts w:ascii="Cambria Math" w:hAnsi="Cambria Math" w:cs="Calibri"/>
                      <w:i/>
                      <w:szCs w:val="20"/>
                      <w:vertAlign w:val="superscript"/>
                      <w:lang w:val="fr-FR"/>
                    </w:rPr>
                  </m:ctrlPr>
                </m:sSupPr>
                <m:e>
                  <m:r>
                    <w:rPr>
                      <w:rFonts w:ascii="Cambria Math" w:hAnsi="Cambria Math" w:cs="Calibri"/>
                      <w:szCs w:val="20"/>
                      <w:vertAlign w:val="superscript"/>
                      <w:lang w:val="fr-FR"/>
                    </w:rPr>
                    <m:t>m</m:t>
                  </m:r>
                </m:e>
                <m:sup>
                  <m:r>
                    <w:rPr>
                      <w:rFonts w:ascii="Cambria Math" w:hAnsi="Cambria Math" w:cs="Calibri"/>
                      <w:szCs w:val="20"/>
                      <w:vertAlign w:val="superscript"/>
                      <w:lang w:val="fr-FR"/>
                    </w:rPr>
                    <m:t>3</m:t>
                  </m:r>
                </m:sup>
              </m:sSup>
            </m:e>
          </m:d>
          <m:r>
            <w:rPr>
              <w:rFonts w:ascii="Cambria Math" w:hAnsi="Cambria Math" w:cs="Calibri"/>
              <w:szCs w:val="20"/>
              <w:lang w:val="fr-FR"/>
            </w:rPr>
            <m:t xml:space="preserve"> x  PCI  x  845  x  </m:t>
          </m:r>
          <m:sSup>
            <m:sSupPr>
              <m:ctrlPr>
                <w:rPr>
                  <w:rFonts w:ascii="Cambria Math" w:hAnsi="Cambria Math" w:cs="Calibri"/>
                  <w:i/>
                  <w:szCs w:val="20"/>
                  <w:lang w:val="fr-FR"/>
                </w:rPr>
              </m:ctrlPr>
            </m:sSupPr>
            <m:e>
              <m:r>
                <w:rPr>
                  <w:rFonts w:ascii="Cambria Math" w:hAnsi="Cambria Math" w:cs="Calibri"/>
                  <w:szCs w:val="20"/>
                  <w:lang w:val="fr-FR"/>
                </w:rPr>
                <m:t>10</m:t>
              </m:r>
            </m:e>
            <m:sup>
              <m:r>
                <w:rPr>
                  <w:rFonts w:ascii="Cambria Math" w:hAnsi="Cambria Math" w:cs="Calibri"/>
                  <w:szCs w:val="20"/>
                  <w:lang w:val="fr-FR"/>
                </w:rPr>
                <m:t>-6</m:t>
              </m:r>
            </m:sup>
          </m:sSup>
        </m:oMath>
      </m:oMathPara>
    </w:p>
    <w:p w14:paraId="796592A0" w14:textId="77777777" w:rsidR="001064A1" w:rsidRPr="00DB7079" w:rsidRDefault="001064A1" w:rsidP="001064A1">
      <w:pPr>
        <w:rPr>
          <w:rFonts w:ascii="Calibri" w:hAnsi="Calibri" w:cs="Calibri"/>
          <w:szCs w:val="20"/>
          <w:lang w:val="fr-FR"/>
        </w:rPr>
      </w:pPr>
    </w:p>
    <w:p w14:paraId="48B70A8C" w14:textId="0A37862D" w:rsidR="001064A1" w:rsidRPr="00DB7079" w:rsidRDefault="001064A1" w:rsidP="001064A1">
      <w:pPr>
        <w:rPr>
          <w:rFonts w:ascii="Calibri" w:hAnsi="Calibri" w:cs="Calibri"/>
          <w:szCs w:val="20"/>
          <w:u w:val="single"/>
          <w:lang w:val="fr-FR"/>
        </w:rPr>
      </w:pPr>
      <w:r w:rsidRPr="00DB7079">
        <w:rPr>
          <w:rFonts w:ascii="Calibri" w:hAnsi="Calibri" w:cs="Calibri"/>
          <w:szCs w:val="20"/>
          <w:u w:val="single"/>
          <w:lang w:val="fr-FR"/>
        </w:rPr>
        <w:t>Formules des émissions pour les polluant identifiés comme « gaz à effet</w:t>
      </w:r>
      <w:r w:rsidR="002E7179" w:rsidRPr="00DB7079">
        <w:rPr>
          <w:rFonts w:ascii="Calibri" w:hAnsi="Calibri" w:cs="Calibri"/>
          <w:szCs w:val="20"/>
          <w:u w:val="single"/>
          <w:lang w:val="fr-FR"/>
        </w:rPr>
        <w:t xml:space="preserve"> </w:t>
      </w:r>
      <w:r w:rsidRPr="00DB7079">
        <w:rPr>
          <w:rFonts w:ascii="Calibri" w:hAnsi="Calibri" w:cs="Calibri"/>
          <w:szCs w:val="20"/>
          <w:u w:val="single"/>
          <w:lang w:val="fr-FR"/>
        </w:rPr>
        <w:t>de serre indirects »</w:t>
      </w:r>
    </w:p>
    <w:p w14:paraId="311C719B" w14:textId="77777777" w:rsidR="001064A1" w:rsidRPr="00DB7079" w:rsidRDefault="001064A1" w:rsidP="001064A1">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Calibri"/>
          <w:szCs w:val="20"/>
          <w:lang w:val="fr-FR"/>
        </w:rPr>
      </w:pPr>
      <w:r w:rsidRPr="00DB7079">
        <w:rPr>
          <w:rFonts w:ascii="Calibri" w:hAnsi="Calibri" w:cs="Calibri"/>
          <w:szCs w:val="20"/>
          <w:lang w:val="fr-FR"/>
        </w:rPr>
        <w:t>La méthode de calcul des polluants est présentée ci-dessous. Celle-ci concerne NO</w:t>
      </w:r>
      <w:r w:rsidRPr="00DB7079">
        <w:rPr>
          <w:rFonts w:ascii="Calibri" w:hAnsi="Calibri" w:cs="Calibri"/>
          <w:szCs w:val="20"/>
          <w:vertAlign w:val="subscript"/>
          <w:lang w:val="fr-FR"/>
        </w:rPr>
        <w:t>x</w:t>
      </w:r>
      <w:r w:rsidRPr="00DB7079">
        <w:rPr>
          <w:rFonts w:ascii="Calibri" w:hAnsi="Calibri" w:cs="Calibri"/>
          <w:szCs w:val="20"/>
          <w:lang w:val="fr-FR"/>
        </w:rPr>
        <w:t>, CO, NMVOC et SO</w:t>
      </w:r>
      <w:r w:rsidRPr="00DB7079">
        <w:rPr>
          <w:rFonts w:ascii="Calibri" w:hAnsi="Calibri" w:cs="Calibri"/>
          <w:szCs w:val="20"/>
          <w:vertAlign w:val="subscript"/>
          <w:lang w:val="fr-FR"/>
        </w:rPr>
        <w:t>x</w:t>
      </w:r>
      <w:r w:rsidRPr="00DB7079">
        <w:rPr>
          <w:rFonts w:ascii="Calibri" w:hAnsi="Calibri" w:cs="Calibri"/>
          <w:szCs w:val="20"/>
          <w:lang w:val="fr-FR"/>
        </w:rPr>
        <w:t>.</w:t>
      </w:r>
    </w:p>
    <w:p w14:paraId="2B3F0B7F" w14:textId="77777777" w:rsidR="001064A1" w:rsidRPr="00DB7079" w:rsidRDefault="001064A1" w:rsidP="001064A1">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Calibri"/>
          <w:szCs w:val="20"/>
          <w:lang w:val="fr-FR"/>
        </w:rPr>
      </w:pPr>
    </w:p>
    <w:p w14:paraId="2CA8C5DA" w14:textId="77777777" w:rsidR="001064A1" w:rsidRPr="00DB7079" w:rsidRDefault="001064A1" w:rsidP="001064A1">
      <w:pPr>
        <w:rPr>
          <w:rFonts w:ascii="Calibri" w:hAnsi="Calibri" w:cs="Calibri"/>
          <w:i/>
          <w:szCs w:val="20"/>
          <w:u w:val="single"/>
          <w:lang w:val="fr-FR"/>
        </w:rPr>
      </w:pPr>
      <w:r w:rsidRPr="00DB7079">
        <w:rPr>
          <w:rFonts w:ascii="Calibri" w:hAnsi="Calibri" w:cs="Calibri"/>
          <w:szCs w:val="20"/>
          <w:lang w:val="fr-FR"/>
        </w:rPr>
        <w:t>Les émissions de NO</w:t>
      </w:r>
      <w:r w:rsidRPr="00DB7079">
        <w:rPr>
          <w:rFonts w:ascii="Calibri" w:hAnsi="Calibri" w:cs="Calibri"/>
          <w:szCs w:val="20"/>
          <w:vertAlign w:val="subscript"/>
          <w:lang w:val="fr-FR"/>
        </w:rPr>
        <w:t>x</w:t>
      </w:r>
      <w:r w:rsidRPr="00DB7079">
        <w:rPr>
          <w:rFonts w:ascii="Calibri" w:hAnsi="Calibri" w:cs="Calibri"/>
          <w:szCs w:val="20"/>
          <w:lang w:val="fr-FR"/>
        </w:rPr>
        <w:t>, CO, NMVOC et SO</w:t>
      </w:r>
      <w:r w:rsidRPr="00DB7079">
        <w:rPr>
          <w:rFonts w:ascii="Calibri" w:hAnsi="Calibri" w:cs="Calibri"/>
          <w:szCs w:val="20"/>
          <w:vertAlign w:val="subscript"/>
          <w:lang w:val="fr-FR"/>
        </w:rPr>
        <w:t>x</w:t>
      </w:r>
      <w:r w:rsidRPr="00DB7079">
        <w:rPr>
          <w:rFonts w:ascii="Calibri" w:hAnsi="Calibri" w:cs="Calibri"/>
          <w:szCs w:val="20"/>
          <w:lang w:val="fr-FR"/>
        </w:rPr>
        <w:t xml:space="preserve"> sont calculées selon la formule des lignes directrices 2006 du GIEC-Vol.2, Ch.2, équation 2.1. La méthode utilisée pour ces gaz est une approche de niveau T1.</w:t>
      </w:r>
    </w:p>
    <w:p w14:paraId="61BB174E" w14:textId="77777777" w:rsidR="001064A1" w:rsidRPr="00DB7079" w:rsidRDefault="001064A1" w:rsidP="001064A1">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Calibri"/>
          <w:szCs w:val="20"/>
          <w:lang w:val="fr-FR"/>
        </w:rPr>
      </w:pPr>
    </w:p>
    <w:p w14:paraId="617A06BE" w14:textId="77777777" w:rsidR="001064A1" w:rsidRPr="00DB7079" w:rsidRDefault="001064A1" w:rsidP="001064A1">
      <w:pPr>
        <w:rPr>
          <w:rFonts w:ascii="Cambria Math" w:hAnsi="Cambria Math" w:cs="Calibri"/>
          <w:szCs w:val="20"/>
          <w:lang w:val="fr-FR"/>
          <w:oMath/>
        </w:rPr>
      </w:pPr>
      <m:oMathPara>
        <m:oMath>
          <m:r>
            <w:rPr>
              <w:rFonts w:ascii="Cambria Math" w:hAnsi="Cambria Math" w:cs="Calibri"/>
              <w:szCs w:val="20"/>
              <w:lang w:val="fr-FR"/>
            </w:rPr>
            <m:t xml:space="preserve">Emissions </m:t>
          </m:r>
          <m:r>
            <w:rPr>
              <w:rFonts w:ascii="Cambria Math" w:hAnsi="Cambria Math" w:cs="Calibri"/>
              <w:szCs w:val="20"/>
              <w:vertAlign w:val="subscript"/>
              <w:lang w:val="fr-FR"/>
            </w:rPr>
            <m:t>α FOD</m:t>
          </m:r>
          <m:r>
            <w:rPr>
              <w:rFonts w:ascii="Cambria Math" w:hAnsi="Cambria Math" w:cs="Calibri"/>
              <w:szCs w:val="20"/>
              <w:lang w:val="fr-FR"/>
            </w:rPr>
            <m:t xml:space="preserve"> (kt)=Consommation  FOD</m:t>
          </m:r>
          <m:d>
            <m:dPr>
              <m:ctrlPr>
                <w:rPr>
                  <w:rFonts w:ascii="Cambria Math" w:hAnsi="Cambria Math" w:cs="Calibri"/>
                  <w:i/>
                  <w:szCs w:val="20"/>
                  <w:lang w:val="fr-FR"/>
                </w:rPr>
              </m:ctrlPr>
            </m:dPr>
            <m:e>
              <m:r>
                <w:rPr>
                  <w:rFonts w:ascii="Cambria Math" w:hAnsi="Cambria Math" w:cs="Calibri"/>
                  <w:szCs w:val="20"/>
                  <w:lang w:val="fr-FR"/>
                </w:rPr>
                <m:t>TJ</m:t>
              </m:r>
            </m:e>
          </m:d>
          <m:r>
            <w:rPr>
              <w:rFonts w:ascii="Cambria Math" w:hAnsi="Cambria Math" w:cs="Calibri"/>
              <w:szCs w:val="20"/>
              <w:lang w:val="fr-FR"/>
            </w:rPr>
            <m:t xml:space="preserve">  x  FE </m:t>
          </m:r>
          <m:r>
            <w:rPr>
              <w:rFonts w:ascii="Cambria Math" w:hAnsi="Cambria Math" w:cs="Calibri"/>
              <w:szCs w:val="20"/>
              <w:vertAlign w:val="subscript"/>
              <w:lang w:val="fr-FR"/>
            </w:rPr>
            <m:t>α FOD</m:t>
          </m:r>
          <m:r>
            <w:rPr>
              <w:rFonts w:ascii="Cambria Math" w:hAnsi="Cambria Math" w:cs="Calibri"/>
              <w:szCs w:val="20"/>
              <w:lang w:val="fr-FR"/>
            </w:rPr>
            <m:t xml:space="preserve"> (kg/TJ)  x  </m:t>
          </m:r>
          <m:sSup>
            <m:sSupPr>
              <m:ctrlPr>
                <w:rPr>
                  <w:rFonts w:ascii="Cambria Math" w:hAnsi="Cambria Math" w:cs="Calibri"/>
                  <w:i/>
                  <w:szCs w:val="20"/>
                  <w:lang w:val="fr-FR"/>
                </w:rPr>
              </m:ctrlPr>
            </m:sSupPr>
            <m:e>
              <m:r>
                <w:rPr>
                  <w:rFonts w:ascii="Cambria Math" w:hAnsi="Cambria Math" w:cs="Calibri"/>
                  <w:szCs w:val="20"/>
                  <w:lang w:val="fr-FR"/>
                </w:rPr>
                <m:t>10</m:t>
              </m:r>
            </m:e>
            <m:sup>
              <m:r>
                <w:rPr>
                  <w:rFonts w:ascii="Cambria Math" w:hAnsi="Cambria Math" w:cs="Calibri"/>
                  <w:szCs w:val="20"/>
                  <w:lang w:val="fr-FR"/>
                </w:rPr>
                <m:t>-6</m:t>
              </m:r>
            </m:sup>
          </m:sSup>
        </m:oMath>
      </m:oMathPara>
    </w:p>
    <w:p w14:paraId="21618715" w14:textId="77777777" w:rsidR="001064A1" w:rsidRPr="00DB7079" w:rsidRDefault="001064A1" w:rsidP="001064A1">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Calibri"/>
          <w:szCs w:val="20"/>
          <w:lang w:val="fr-FR"/>
        </w:rPr>
      </w:pPr>
    </w:p>
    <w:p w14:paraId="35880539" w14:textId="77777777" w:rsidR="001064A1" w:rsidRPr="00DB7079" w:rsidRDefault="001064A1" w:rsidP="001064A1">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Calibri"/>
          <w:szCs w:val="20"/>
          <w:lang w:val="fr-FR"/>
        </w:rPr>
      </w:pPr>
      <w:r w:rsidRPr="00DB7079">
        <w:rPr>
          <w:rFonts w:ascii="Calibri" w:hAnsi="Calibri" w:cs="Calibri"/>
          <w:szCs w:val="20"/>
          <w:lang w:val="fr-FR"/>
        </w:rPr>
        <w:t>Avec :  - α = NO</w:t>
      </w:r>
      <w:r w:rsidRPr="00DB7079">
        <w:rPr>
          <w:rFonts w:ascii="Calibri" w:hAnsi="Calibri" w:cs="Calibri"/>
          <w:szCs w:val="20"/>
          <w:vertAlign w:val="subscript"/>
          <w:lang w:val="fr-FR"/>
        </w:rPr>
        <w:t>x</w:t>
      </w:r>
      <w:r w:rsidRPr="00DB7079">
        <w:rPr>
          <w:rFonts w:ascii="Calibri" w:hAnsi="Calibri" w:cs="Calibri"/>
          <w:szCs w:val="20"/>
          <w:lang w:val="fr-FR"/>
        </w:rPr>
        <w:t>, CO, NMVOC ou SO</w:t>
      </w:r>
      <w:r w:rsidRPr="00DB7079">
        <w:rPr>
          <w:rFonts w:ascii="Calibri" w:hAnsi="Calibri" w:cs="Calibri"/>
          <w:szCs w:val="20"/>
          <w:vertAlign w:val="subscript"/>
          <w:lang w:val="fr-FR"/>
        </w:rPr>
        <w:t>x</w:t>
      </w:r>
      <w:r w:rsidRPr="00DB7079">
        <w:rPr>
          <w:rFonts w:ascii="Calibri" w:hAnsi="Calibri" w:cs="Calibri"/>
          <w:szCs w:val="20"/>
          <w:lang w:val="fr-FR"/>
        </w:rPr>
        <w:t> ;</w:t>
      </w:r>
    </w:p>
    <w:p w14:paraId="3E3D3852" w14:textId="77777777" w:rsidR="001064A1" w:rsidRPr="00DB7079" w:rsidRDefault="001064A1" w:rsidP="00F16CBF">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Calibri"/>
          <w:szCs w:val="20"/>
          <w:lang w:val="fr-FR"/>
        </w:rPr>
      </w:pPr>
      <w:r w:rsidRPr="00DB7079">
        <w:rPr>
          <w:rFonts w:ascii="Calibri" w:eastAsia="Calibri" w:hAnsi="Calibri" w:cs="Calibri"/>
          <w:szCs w:val="20"/>
        </w:rPr>
        <w:t>FE</w:t>
      </w:r>
      <w:r w:rsidRPr="00DB7079">
        <w:rPr>
          <w:rFonts w:ascii="Calibri" w:eastAsia="Calibri" w:hAnsi="Calibri" w:cs="Calibri"/>
          <w:szCs w:val="20"/>
          <w:vertAlign w:val="subscript"/>
        </w:rPr>
        <w:t>NOx</w:t>
      </w:r>
      <w:r w:rsidRPr="00DB7079">
        <w:rPr>
          <w:rFonts w:ascii="Calibri" w:eastAsia="Calibri" w:hAnsi="Calibri" w:cs="Calibri"/>
          <w:szCs w:val="20"/>
        </w:rPr>
        <w:t>= 51 kg/</w:t>
      </w:r>
      <w:proofErr w:type="gramStart"/>
      <w:r w:rsidRPr="00DB7079">
        <w:rPr>
          <w:rFonts w:ascii="Calibri" w:eastAsia="Calibri" w:hAnsi="Calibri" w:cs="Calibri"/>
          <w:szCs w:val="20"/>
        </w:rPr>
        <w:t>TJ ;</w:t>
      </w:r>
      <w:proofErr w:type="gramEnd"/>
      <w:r w:rsidRPr="00DB7079">
        <w:rPr>
          <w:rFonts w:ascii="Calibri" w:eastAsia="Calibri" w:hAnsi="Calibri" w:cs="Calibri"/>
          <w:szCs w:val="20"/>
        </w:rPr>
        <w:tab/>
      </w:r>
      <w:r w:rsidRPr="00DB7079">
        <w:rPr>
          <w:rFonts w:ascii="Calibri" w:eastAsia="Calibri" w:hAnsi="Calibri" w:cs="Calibri"/>
          <w:szCs w:val="20"/>
        </w:rPr>
        <w:tab/>
        <w:t xml:space="preserve">       EMEP/EEA emission inventory guidebook 2019 Tab.3-5 (1.A.4. </w:t>
      </w:r>
      <w:r w:rsidRPr="00DB7079">
        <w:rPr>
          <w:rFonts w:ascii="Calibri" w:eastAsia="Calibri" w:hAnsi="Calibri" w:cs="Calibri"/>
          <w:szCs w:val="20"/>
          <w:lang w:val="fr-FR"/>
        </w:rPr>
        <w:t>Small Combustion)</w:t>
      </w:r>
    </w:p>
    <w:p w14:paraId="4DA668BF" w14:textId="77777777" w:rsidR="001064A1" w:rsidRPr="00DB7079" w:rsidRDefault="001064A1" w:rsidP="00F16CBF">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Calibri"/>
          <w:szCs w:val="20"/>
          <w:lang w:val="fr-FR"/>
        </w:rPr>
      </w:pPr>
      <w:proofErr w:type="gramStart"/>
      <w:r w:rsidRPr="00DB7079">
        <w:rPr>
          <w:rFonts w:ascii="Calibri" w:eastAsia="Calibri" w:hAnsi="Calibri" w:cs="Calibri"/>
          <w:szCs w:val="20"/>
        </w:rPr>
        <w:t>FE</w:t>
      </w:r>
      <w:r w:rsidRPr="00DB7079">
        <w:rPr>
          <w:rFonts w:ascii="Calibri" w:eastAsia="Calibri" w:hAnsi="Calibri" w:cs="Calibri"/>
          <w:szCs w:val="20"/>
          <w:vertAlign w:val="subscript"/>
        </w:rPr>
        <w:t xml:space="preserve">CO  </w:t>
      </w:r>
      <w:r w:rsidRPr="00DB7079">
        <w:rPr>
          <w:rFonts w:ascii="Calibri" w:eastAsia="Calibri" w:hAnsi="Calibri" w:cs="Calibri"/>
          <w:szCs w:val="20"/>
        </w:rPr>
        <w:t>=</w:t>
      </w:r>
      <w:proofErr w:type="gramEnd"/>
      <w:r w:rsidRPr="00DB7079">
        <w:rPr>
          <w:rFonts w:ascii="Calibri" w:eastAsia="Calibri" w:hAnsi="Calibri" w:cs="Calibri"/>
          <w:szCs w:val="20"/>
        </w:rPr>
        <w:t> 57 kg/TJ ;</w:t>
      </w:r>
      <w:r w:rsidRPr="00DB7079">
        <w:rPr>
          <w:rFonts w:ascii="Calibri" w:eastAsia="Calibri" w:hAnsi="Calibri" w:cs="Calibri"/>
          <w:szCs w:val="20"/>
        </w:rPr>
        <w:tab/>
      </w:r>
      <w:r w:rsidRPr="00DB7079">
        <w:rPr>
          <w:rFonts w:ascii="Calibri" w:eastAsia="Calibri" w:hAnsi="Calibri" w:cs="Calibri"/>
          <w:szCs w:val="20"/>
        </w:rPr>
        <w:tab/>
        <w:t xml:space="preserve">       EMEP/EEA emission inventory guidebook 2019 Tab.3-5 (1.A.4. </w:t>
      </w:r>
      <w:r w:rsidRPr="00DB7079">
        <w:rPr>
          <w:rFonts w:ascii="Calibri" w:eastAsia="Calibri" w:hAnsi="Calibri" w:cs="Calibri"/>
          <w:szCs w:val="20"/>
          <w:lang w:val="fr-FR"/>
        </w:rPr>
        <w:t>Small Combustion)</w:t>
      </w:r>
    </w:p>
    <w:p w14:paraId="260A9BE8" w14:textId="77777777" w:rsidR="002E7179" w:rsidRPr="00DB7079" w:rsidRDefault="001064A1" w:rsidP="00F16CBF">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Calibri"/>
          <w:szCs w:val="20"/>
          <w:lang w:val="fr-FR"/>
        </w:rPr>
      </w:pPr>
      <w:r w:rsidRPr="00DB7079">
        <w:rPr>
          <w:rFonts w:ascii="Calibri" w:eastAsia="Calibri" w:hAnsi="Calibri" w:cs="Calibri"/>
          <w:szCs w:val="20"/>
        </w:rPr>
        <w:lastRenderedPageBreak/>
        <w:t>FE</w:t>
      </w:r>
      <w:r w:rsidRPr="00DB7079">
        <w:rPr>
          <w:rFonts w:ascii="Calibri" w:eastAsia="Calibri" w:hAnsi="Calibri" w:cs="Calibri"/>
          <w:szCs w:val="20"/>
          <w:vertAlign w:val="subscript"/>
        </w:rPr>
        <w:t xml:space="preserve">NMVOC </w:t>
      </w:r>
      <w:r w:rsidRPr="00DB7079">
        <w:rPr>
          <w:rFonts w:ascii="Calibri" w:eastAsia="Calibri" w:hAnsi="Calibri" w:cs="Calibri"/>
          <w:szCs w:val="20"/>
        </w:rPr>
        <w:t>= 0</w:t>
      </w:r>
      <w:proofErr w:type="gramStart"/>
      <w:r w:rsidRPr="00DB7079">
        <w:rPr>
          <w:rFonts w:ascii="Calibri" w:eastAsia="Calibri" w:hAnsi="Calibri" w:cs="Calibri"/>
          <w:szCs w:val="20"/>
        </w:rPr>
        <w:t>,69</w:t>
      </w:r>
      <w:proofErr w:type="gramEnd"/>
      <w:r w:rsidRPr="00DB7079">
        <w:rPr>
          <w:rFonts w:ascii="Calibri" w:eastAsia="Calibri" w:hAnsi="Calibri" w:cs="Calibri"/>
          <w:szCs w:val="20"/>
        </w:rPr>
        <w:t xml:space="preserve"> kg/TJ ;</w:t>
      </w:r>
      <w:r w:rsidRPr="00DB7079">
        <w:rPr>
          <w:rFonts w:ascii="Calibri" w:eastAsia="Calibri" w:hAnsi="Calibri" w:cs="Calibri"/>
          <w:szCs w:val="20"/>
        </w:rPr>
        <w:tab/>
        <w:t xml:space="preserve">       EMEP/EEA emission inventory guidebook 2019 Tab.3-5 (1.A.4. </w:t>
      </w:r>
      <w:r w:rsidRPr="00DB7079">
        <w:rPr>
          <w:rFonts w:ascii="Calibri" w:eastAsia="Calibri" w:hAnsi="Calibri" w:cs="Calibri"/>
          <w:szCs w:val="20"/>
          <w:lang w:val="fr-FR"/>
        </w:rPr>
        <w:t>Small Combustion)</w:t>
      </w:r>
    </w:p>
    <w:p w14:paraId="0BA03ED7" w14:textId="77777777" w:rsidR="001064A1" w:rsidRPr="00DB7079" w:rsidRDefault="001064A1" w:rsidP="00F16CBF">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Arial"/>
          <w:szCs w:val="20"/>
          <w:lang w:val="fr-FR"/>
        </w:rPr>
      </w:pPr>
      <w:r w:rsidRPr="00DB7079">
        <w:rPr>
          <w:rFonts w:ascii="Calibri" w:eastAsia="Calibri" w:hAnsi="Calibri"/>
          <w:szCs w:val="20"/>
          <w:lang w:val="fr-FR"/>
        </w:rPr>
        <w:t>Le facteur d’émission du SO</w:t>
      </w:r>
      <w:r w:rsidRPr="00DB7079">
        <w:rPr>
          <w:rFonts w:ascii="Calibri" w:eastAsia="Calibri" w:hAnsi="Calibri"/>
          <w:szCs w:val="20"/>
          <w:vertAlign w:val="subscript"/>
          <w:lang w:val="fr-FR"/>
        </w:rPr>
        <w:t>x</w:t>
      </w:r>
      <w:r w:rsidRPr="00DB7079">
        <w:rPr>
          <w:rFonts w:ascii="Calibri" w:eastAsia="Calibri" w:hAnsi="Calibri"/>
          <w:szCs w:val="20"/>
          <w:lang w:val="fr-FR"/>
        </w:rPr>
        <w:t xml:space="preserve"> pour le fioul domestique utilisé a été fourni par le CITEPA dans le cadre du programme d’assurance qualité (valeurs du dernier inventaire français)</w:t>
      </w:r>
      <w:r w:rsidRPr="00DB7079">
        <w:rPr>
          <w:rFonts w:ascii="Calibri" w:eastAsia="Calibri" w:hAnsi="Calibri" w:cs="Arial"/>
          <w:szCs w:val="20"/>
          <w:lang w:val="fr-FR"/>
        </w:rPr>
        <w:t xml:space="preserve">. Il est déterminé </w:t>
      </w:r>
      <w:r w:rsidRPr="00DB7079">
        <w:rPr>
          <w:rFonts w:ascii="Calibri" w:eastAsia="Calibri" w:hAnsi="Calibri"/>
          <w:bCs/>
          <w:szCs w:val="20"/>
          <w:lang w:val="fr-FR"/>
        </w:rPr>
        <w:t>à partir des teneurs en soufre réglementaires et des pouvoirs calorifiques moyens des combustibles</w:t>
      </w:r>
      <w:r w:rsidRPr="00DB7079">
        <w:rPr>
          <w:rFonts w:ascii="Calibri" w:eastAsia="Calibri" w:hAnsi="Calibri" w:cs="Arial"/>
          <w:szCs w:val="20"/>
          <w:lang w:val="fr-FR"/>
        </w:rPr>
        <w:t xml:space="preserve"> FE</w:t>
      </w:r>
      <w:r w:rsidRPr="00DB7079">
        <w:rPr>
          <w:rFonts w:ascii="Calibri" w:eastAsia="Calibri" w:hAnsi="Calibri" w:cs="Arial"/>
          <w:szCs w:val="20"/>
          <w:vertAlign w:val="subscript"/>
          <w:lang w:val="fr-FR"/>
        </w:rPr>
        <w:t xml:space="preserve">SOx </w:t>
      </w:r>
      <w:r w:rsidRPr="00DB7079">
        <w:rPr>
          <w:rFonts w:ascii="Calibri" w:eastAsia="Calibri" w:hAnsi="Calibri"/>
          <w:szCs w:val="20"/>
          <w:lang w:val="fr-FR"/>
        </w:rPr>
        <w:t>varie selon les années, ce facteur d’émission vaut respectivement les valeurs décrites dans le tableau ci-dessous :</w:t>
      </w:r>
    </w:p>
    <w:p w14:paraId="1D977AA6" w14:textId="77777777" w:rsidR="001064A1" w:rsidRPr="00DB7079" w:rsidRDefault="001064A1" w:rsidP="001064A1">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200" w:line="276" w:lineRule="auto"/>
        <w:ind w:left="930"/>
        <w:rPr>
          <w:rFonts w:ascii="Calibri" w:eastAsia="Calibri" w:hAnsi="Calibri" w:cs="Arial"/>
          <w:szCs w:val="20"/>
          <w:lang w:val="fr-FR"/>
        </w:rPr>
      </w:pPr>
    </w:p>
    <w:tbl>
      <w:tblPr>
        <w:tblStyle w:val="Trameclaire-Accent122"/>
        <w:tblW w:w="0" w:type="auto"/>
        <w:jc w:val="center"/>
        <w:tblLook w:val="04A0" w:firstRow="1" w:lastRow="0" w:firstColumn="1" w:lastColumn="0" w:noHBand="0" w:noVBand="1"/>
      </w:tblPr>
      <w:tblGrid>
        <w:gridCol w:w="1101"/>
        <w:gridCol w:w="1275"/>
        <w:gridCol w:w="1276"/>
        <w:gridCol w:w="1276"/>
        <w:gridCol w:w="1276"/>
      </w:tblGrid>
      <w:tr w:rsidR="001064A1" w:rsidRPr="00DB7079" w14:paraId="071E027D" w14:textId="77777777" w:rsidTr="001E73E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01" w:type="dxa"/>
          </w:tcPr>
          <w:p w14:paraId="57490327" w14:textId="77777777" w:rsidR="001064A1" w:rsidRPr="00DB7079" w:rsidRDefault="001064A1" w:rsidP="001E73EF">
            <w:pPr>
              <w:jc w:val="center"/>
              <w:rPr>
                <w:rFonts w:ascii="Calibri" w:hAnsi="Calibri"/>
                <w:b w:val="0"/>
                <w:bCs w:val="0"/>
                <w:color w:val="auto"/>
                <w:sz w:val="16"/>
                <w:szCs w:val="16"/>
                <w:lang w:val="fr-FR"/>
              </w:rPr>
            </w:pPr>
          </w:p>
        </w:tc>
        <w:tc>
          <w:tcPr>
            <w:tcW w:w="1275" w:type="dxa"/>
          </w:tcPr>
          <w:p w14:paraId="270AC8A2" w14:textId="77777777" w:rsidR="001064A1" w:rsidRPr="00DB7079" w:rsidRDefault="001064A1" w:rsidP="001E73EF">
            <w:pPr>
              <w:jc w:val="center"/>
              <w:cnfStyle w:val="100000000000" w:firstRow="1" w:lastRow="0" w:firstColumn="0" w:lastColumn="0" w:oddVBand="0" w:evenVBand="0" w:oddHBand="0" w:evenHBand="0" w:firstRowFirstColumn="0" w:firstRowLastColumn="0" w:lastRowFirstColumn="0" w:lastRowLastColumn="0"/>
              <w:rPr>
                <w:rFonts w:ascii="Calibri" w:hAnsi="Calibri"/>
                <w:bCs w:val="0"/>
                <w:color w:val="auto"/>
                <w:sz w:val="16"/>
                <w:szCs w:val="16"/>
                <w:lang w:val="fr-FR"/>
              </w:rPr>
            </w:pPr>
            <w:r w:rsidRPr="00DB7079">
              <w:rPr>
                <w:rFonts w:ascii="Calibri" w:hAnsi="Calibri"/>
                <w:bCs w:val="0"/>
                <w:color w:val="auto"/>
                <w:sz w:val="16"/>
                <w:szCs w:val="16"/>
                <w:lang w:val="fr-FR"/>
              </w:rPr>
              <w:t>1990 à 1993</w:t>
            </w:r>
          </w:p>
        </w:tc>
        <w:tc>
          <w:tcPr>
            <w:tcW w:w="1276" w:type="dxa"/>
          </w:tcPr>
          <w:p w14:paraId="63BFC40B" w14:textId="77777777" w:rsidR="001064A1" w:rsidRPr="00DB7079" w:rsidRDefault="001064A1" w:rsidP="001E73EF">
            <w:pPr>
              <w:jc w:val="center"/>
              <w:cnfStyle w:val="100000000000" w:firstRow="1" w:lastRow="0" w:firstColumn="0" w:lastColumn="0" w:oddVBand="0" w:evenVBand="0" w:oddHBand="0" w:evenHBand="0" w:firstRowFirstColumn="0" w:firstRowLastColumn="0" w:lastRowFirstColumn="0" w:lastRowLastColumn="0"/>
              <w:rPr>
                <w:rFonts w:ascii="Calibri" w:hAnsi="Calibri"/>
                <w:bCs w:val="0"/>
                <w:color w:val="auto"/>
                <w:sz w:val="16"/>
                <w:szCs w:val="16"/>
                <w:lang w:val="fr-FR"/>
              </w:rPr>
            </w:pPr>
            <w:r w:rsidRPr="00DB7079">
              <w:rPr>
                <w:rFonts w:ascii="Calibri" w:hAnsi="Calibri"/>
                <w:bCs w:val="0"/>
                <w:color w:val="auto"/>
                <w:sz w:val="16"/>
                <w:szCs w:val="16"/>
                <w:lang w:val="fr-FR"/>
              </w:rPr>
              <w:t>1994</w:t>
            </w:r>
          </w:p>
        </w:tc>
        <w:tc>
          <w:tcPr>
            <w:tcW w:w="1276" w:type="dxa"/>
          </w:tcPr>
          <w:p w14:paraId="4ED0C7FE" w14:textId="77777777" w:rsidR="001064A1" w:rsidRPr="00DB7079" w:rsidRDefault="001064A1" w:rsidP="001E73EF">
            <w:pPr>
              <w:jc w:val="center"/>
              <w:cnfStyle w:val="100000000000" w:firstRow="1" w:lastRow="0" w:firstColumn="0" w:lastColumn="0" w:oddVBand="0" w:evenVBand="0" w:oddHBand="0" w:evenHBand="0" w:firstRowFirstColumn="0" w:firstRowLastColumn="0" w:lastRowFirstColumn="0" w:lastRowLastColumn="0"/>
              <w:rPr>
                <w:rFonts w:ascii="Calibri" w:hAnsi="Calibri"/>
                <w:bCs w:val="0"/>
                <w:color w:val="auto"/>
                <w:sz w:val="16"/>
                <w:szCs w:val="16"/>
                <w:lang w:val="fr-FR"/>
              </w:rPr>
            </w:pPr>
            <w:r w:rsidRPr="00DB7079">
              <w:rPr>
                <w:rFonts w:ascii="Calibri" w:hAnsi="Calibri"/>
                <w:bCs w:val="0"/>
                <w:color w:val="auto"/>
                <w:sz w:val="16"/>
                <w:szCs w:val="16"/>
                <w:lang w:val="fr-FR"/>
              </w:rPr>
              <w:t>1995 à 2007</w:t>
            </w:r>
          </w:p>
        </w:tc>
        <w:tc>
          <w:tcPr>
            <w:tcW w:w="1276" w:type="dxa"/>
          </w:tcPr>
          <w:p w14:paraId="3A9527A0" w14:textId="77777777" w:rsidR="001064A1" w:rsidRPr="00DB7079" w:rsidRDefault="001064A1" w:rsidP="001E73EF">
            <w:pPr>
              <w:jc w:val="center"/>
              <w:cnfStyle w:val="100000000000" w:firstRow="1" w:lastRow="0" w:firstColumn="0" w:lastColumn="0" w:oddVBand="0" w:evenVBand="0" w:oddHBand="0" w:evenHBand="0" w:firstRowFirstColumn="0" w:firstRowLastColumn="0" w:lastRowFirstColumn="0" w:lastRowLastColumn="0"/>
              <w:rPr>
                <w:rFonts w:ascii="Calibri" w:hAnsi="Calibri"/>
                <w:bCs w:val="0"/>
                <w:color w:val="auto"/>
                <w:sz w:val="16"/>
                <w:szCs w:val="16"/>
                <w:lang w:val="fr-FR"/>
              </w:rPr>
            </w:pPr>
            <w:r w:rsidRPr="00DB7079">
              <w:rPr>
                <w:rFonts w:ascii="Calibri" w:hAnsi="Calibri" w:cs="Calibri"/>
                <w:bCs w:val="0"/>
                <w:color w:val="auto"/>
                <w:sz w:val="16"/>
                <w:szCs w:val="16"/>
                <w:lang w:val="fr-FR"/>
              </w:rPr>
              <w:t>≥</w:t>
            </w:r>
            <w:r w:rsidRPr="00DB7079">
              <w:rPr>
                <w:rFonts w:ascii="Calibri" w:hAnsi="Calibri"/>
                <w:bCs w:val="0"/>
                <w:color w:val="auto"/>
                <w:sz w:val="16"/>
                <w:szCs w:val="16"/>
                <w:lang w:val="fr-FR"/>
              </w:rPr>
              <w:t xml:space="preserve"> 2008</w:t>
            </w:r>
          </w:p>
        </w:tc>
      </w:tr>
      <w:tr w:rsidR="001064A1" w:rsidRPr="00DB7079" w14:paraId="200BE5A1" w14:textId="77777777" w:rsidTr="001E73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01" w:type="dxa"/>
          </w:tcPr>
          <w:p w14:paraId="25523553" w14:textId="77777777" w:rsidR="001064A1" w:rsidRPr="00DB7079" w:rsidRDefault="001064A1" w:rsidP="001E73EF">
            <w:pPr>
              <w:jc w:val="center"/>
              <w:rPr>
                <w:rFonts w:ascii="Calibri" w:hAnsi="Calibri"/>
                <w:bCs w:val="0"/>
                <w:color w:val="auto"/>
                <w:sz w:val="16"/>
                <w:szCs w:val="16"/>
                <w:lang w:val="fr-FR"/>
              </w:rPr>
            </w:pPr>
            <w:r w:rsidRPr="00DB7079">
              <w:rPr>
                <w:rFonts w:ascii="Calibri" w:hAnsi="Calibri"/>
                <w:bCs w:val="0"/>
                <w:color w:val="auto"/>
                <w:sz w:val="16"/>
                <w:szCs w:val="16"/>
                <w:lang w:val="fr-FR"/>
              </w:rPr>
              <w:t>FE (kg/TJ)</w:t>
            </w:r>
          </w:p>
        </w:tc>
        <w:tc>
          <w:tcPr>
            <w:tcW w:w="1275" w:type="dxa"/>
          </w:tcPr>
          <w:p w14:paraId="5DD488AB"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olor w:val="auto"/>
                <w:sz w:val="16"/>
                <w:szCs w:val="16"/>
                <w:lang w:val="fr-FR"/>
              </w:rPr>
            </w:pPr>
            <w:r w:rsidRPr="00DB7079">
              <w:rPr>
                <w:rFonts w:ascii="Calibri" w:hAnsi="Calibri"/>
                <w:color w:val="auto"/>
                <w:sz w:val="16"/>
                <w:szCs w:val="16"/>
                <w:lang w:val="fr-FR"/>
              </w:rPr>
              <w:t>140,8</w:t>
            </w:r>
          </w:p>
        </w:tc>
        <w:tc>
          <w:tcPr>
            <w:tcW w:w="1276" w:type="dxa"/>
          </w:tcPr>
          <w:p w14:paraId="3D8BE7F4"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olor w:val="auto"/>
                <w:sz w:val="16"/>
                <w:szCs w:val="16"/>
                <w:lang w:val="fr-FR"/>
              </w:rPr>
            </w:pPr>
            <w:r w:rsidRPr="00DB7079">
              <w:rPr>
                <w:rFonts w:ascii="Calibri" w:hAnsi="Calibri"/>
                <w:color w:val="auto"/>
                <w:sz w:val="16"/>
                <w:szCs w:val="16"/>
                <w:lang w:val="fr-FR"/>
              </w:rPr>
              <w:t>129,1</w:t>
            </w:r>
          </w:p>
        </w:tc>
        <w:tc>
          <w:tcPr>
            <w:tcW w:w="1276" w:type="dxa"/>
          </w:tcPr>
          <w:p w14:paraId="3B4E61B2"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olor w:val="auto"/>
                <w:sz w:val="16"/>
                <w:szCs w:val="16"/>
                <w:lang w:val="fr-FR"/>
              </w:rPr>
            </w:pPr>
            <w:r w:rsidRPr="00DB7079">
              <w:rPr>
                <w:rFonts w:ascii="Calibri" w:hAnsi="Calibri"/>
                <w:color w:val="auto"/>
                <w:sz w:val="16"/>
                <w:szCs w:val="16"/>
                <w:lang w:val="fr-FR"/>
              </w:rPr>
              <w:t>93,9</w:t>
            </w:r>
          </w:p>
        </w:tc>
        <w:tc>
          <w:tcPr>
            <w:tcW w:w="1276" w:type="dxa"/>
          </w:tcPr>
          <w:p w14:paraId="4906AC46" w14:textId="77777777" w:rsidR="001064A1" w:rsidRPr="00DB7079" w:rsidRDefault="001064A1"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olor w:val="auto"/>
                <w:sz w:val="16"/>
                <w:szCs w:val="16"/>
                <w:lang w:val="fr-FR"/>
              </w:rPr>
            </w:pPr>
            <w:r w:rsidRPr="00DB7079">
              <w:rPr>
                <w:rFonts w:ascii="Calibri" w:hAnsi="Calibri"/>
                <w:color w:val="auto"/>
                <w:sz w:val="16"/>
                <w:szCs w:val="16"/>
                <w:lang w:val="fr-FR"/>
              </w:rPr>
              <w:t>46,9</w:t>
            </w:r>
          </w:p>
        </w:tc>
      </w:tr>
    </w:tbl>
    <w:p w14:paraId="0375100F" w14:textId="77777777" w:rsidR="001064A1" w:rsidRPr="00DB7079" w:rsidRDefault="001064A1" w:rsidP="001064A1">
      <w:pPr>
        <w:rPr>
          <w:rFonts w:ascii="Calibri" w:hAnsi="Calibri"/>
          <w:lang w:val="fr-FR"/>
        </w:rPr>
      </w:pPr>
    </w:p>
    <w:p w14:paraId="3CF5B643" w14:textId="77777777" w:rsidR="001064A1" w:rsidRPr="00DB7079" w:rsidRDefault="001064A1" w:rsidP="001064A1">
      <w:pPr>
        <w:rPr>
          <w:rFonts w:ascii="Calibri" w:hAnsi="Calibri"/>
          <w:lang w:val="fr-FR"/>
        </w:rPr>
      </w:pPr>
    </w:p>
    <w:p w14:paraId="395E05A0" w14:textId="77777777" w:rsidR="001064A1" w:rsidRPr="00DB7079" w:rsidRDefault="001064A1" w:rsidP="001064A1">
      <w:pPr>
        <w:rPr>
          <w:rFonts w:ascii="Calibri" w:hAnsi="Calibri" w:cs="Calibri"/>
          <w:szCs w:val="20"/>
          <w:u w:val="single"/>
          <w:lang w:val="fr-FR"/>
        </w:rPr>
      </w:pPr>
      <w:r w:rsidRPr="00DB7079">
        <w:rPr>
          <w:rFonts w:ascii="Calibri" w:hAnsi="Calibri" w:cs="Calibri"/>
          <w:szCs w:val="20"/>
          <w:u w:val="single"/>
          <w:lang w:val="fr-FR"/>
        </w:rPr>
        <w:t>Calcul des émissions de NH</w:t>
      </w:r>
      <w:r w:rsidRPr="00DB7079">
        <w:rPr>
          <w:rFonts w:ascii="Calibri" w:hAnsi="Calibri" w:cs="Calibri"/>
          <w:szCs w:val="20"/>
          <w:u w:val="single"/>
          <w:vertAlign w:val="subscript"/>
          <w:lang w:val="fr-FR"/>
        </w:rPr>
        <w:t>3</w:t>
      </w:r>
    </w:p>
    <w:p w14:paraId="670AAA6F" w14:textId="77777777" w:rsidR="001064A1" w:rsidRPr="00DB7079" w:rsidRDefault="001064A1" w:rsidP="001064A1">
      <w:pPr>
        <w:rPr>
          <w:rFonts w:ascii="Calibri" w:hAnsi="Calibri" w:cs="Calibri"/>
          <w:szCs w:val="20"/>
          <w:lang w:val="fr-FR"/>
        </w:rPr>
      </w:pPr>
      <w:r w:rsidRPr="00DB7079">
        <w:rPr>
          <w:rFonts w:ascii="Calibri" w:hAnsi="Calibri" w:cs="Calibri"/>
          <w:szCs w:val="20"/>
          <w:lang w:val="fr-FR"/>
        </w:rPr>
        <w:t>Du fait des combustibles utilisés, aucune émission de NH</w:t>
      </w:r>
      <w:r w:rsidRPr="00DB7079">
        <w:rPr>
          <w:rFonts w:ascii="Calibri" w:hAnsi="Calibri" w:cs="Calibri"/>
          <w:szCs w:val="20"/>
          <w:vertAlign w:val="subscript"/>
          <w:lang w:val="fr-FR"/>
        </w:rPr>
        <w:t>3</w:t>
      </w:r>
      <w:r w:rsidRPr="00DB7079">
        <w:rPr>
          <w:rFonts w:ascii="Calibri" w:hAnsi="Calibri" w:cs="Calibri"/>
          <w:szCs w:val="20"/>
          <w:lang w:val="fr-FR"/>
        </w:rPr>
        <w:t xml:space="preserve"> n’est attendue.</w:t>
      </w:r>
    </w:p>
    <w:p w14:paraId="1F393FF7" w14:textId="77777777" w:rsidR="001064A1" w:rsidRPr="00DB7079" w:rsidRDefault="001064A1" w:rsidP="001064A1">
      <w:pPr>
        <w:rPr>
          <w:rFonts w:ascii="Calibri" w:hAnsi="Calibri" w:cs="Calibri"/>
          <w:szCs w:val="20"/>
          <w:lang w:val="fr-FR"/>
        </w:rPr>
      </w:pPr>
    </w:p>
    <w:p w14:paraId="72579FD3" w14:textId="77777777" w:rsidR="001064A1" w:rsidRPr="00DB7079" w:rsidRDefault="001064A1" w:rsidP="001064A1">
      <w:pPr>
        <w:rPr>
          <w:rFonts w:ascii="Calibri" w:hAnsi="Calibri" w:cs="Calibri"/>
          <w:szCs w:val="20"/>
          <w:u w:val="single"/>
          <w:lang w:val="fr-FR"/>
        </w:rPr>
      </w:pPr>
      <w:r w:rsidRPr="00DB7079">
        <w:rPr>
          <w:rFonts w:ascii="Calibri" w:hAnsi="Calibri" w:cs="Calibri"/>
          <w:szCs w:val="20"/>
          <w:u w:val="single"/>
          <w:lang w:val="fr-FR"/>
        </w:rPr>
        <w:t>Calcul des émissions de TSP, PM</w:t>
      </w:r>
      <w:r w:rsidRPr="00DB7079">
        <w:rPr>
          <w:rFonts w:ascii="Calibri" w:hAnsi="Calibri" w:cs="Calibri"/>
          <w:szCs w:val="20"/>
          <w:u w:val="single"/>
          <w:vertAlign w:val="subscript"/>
          <w:lang w:val="fr-FR"/>
        </w:rPr>
        <w:t>10</w:t>
      </w:r>
      <w:r w:rsidRPr="00DB7079">
        <w:rPr>
          <w:rFonts w:ascii="Calibri" w:hAnsi="Calibri" w:cs="Calibri"/>
          <w:szCs w:val="20"/>
          <w:u w:val="single"/>
          <w:lang w:val="fr-FR"/>
        </w:rPr>
        <w:t>, PM</w:t>
      </w:r>
      <w:r w:rsidRPr="00DB7079">
        <w:rPr>
          <w:rFonts w:ascii="Calibri" w:hAnsi="Calibri" w:cs="Calibri"/>
          <w:szCs w:val="20"/>
          <w:u w:val="single"/>
          <w:vertAlign w:val="subscript"/>
          <w:lang w:val="fr-FR"/>
        </w:rPr>
        <w:t>2,5</w:t>
      </w:r>
      <w:r w:rsidRPr="00DB7079">
        <w:rPr>
          <w:rFonts w:ascii="Calibri" w:hAnsi="Calibri" w:cs="Calibri"/>
          <w:szCs w:val="20"/>
          <w:u w:val="single"/>
          <w:lang w:val="fr-FR"/>
        </w:rPr>
        <w:t xml:space="preserve"> et BC</w:t>
      </w:r>
    </w:p>
    <w:p w14:paraId="269B4B3A" w14:textId="77777777" w:rsidR="001064A1" w:rsidRPr="00DB7079" w:rsidRDefault="001064A1" w:rsidP="001064A1">
      <w:pPr>
        <w:rPr>
          <w:rFonts w:ascii="Calibri" w:hAnsi="Calibri" w:cs="Calibri"/>
          <w:szCs w:val="20"/>
          <w:lang w:val="fr-FR"/>
        </w:rPr>
      </w:pPr>
      <w:r w:rsidRPr="00DB7079">
        <w:rPr>
          <w:rFonts w:ascii="Calibri" w:hAnsi="Calibri" w:cs="Calibri"/>
          <w:szCs w:val="20"/>
          <w:lang w:val="fr-FR"/>
        </w:rPr>
        <w:t>Les émissions de TSP, PM</w:t>
      </w:r>
      <w:r w:rsidRPr="00DB7079">
        <w:rPr>
          <w:rFonts w:ascii="Calibri" w:hAnsi="Calibri" w:cs="Calibri"/>
          <w:szCs w:val="20"/>
          <w:vertAlign w:val="subscript"/>
          <w:lang w:val="fr-FR"/>
        </w:rPr>
        <w:t>10</w:t>
      </w:r>
      <w:r w:rsidRPr="00DB7079">
        <w:rPr>
          <w:rFonts w:ascii="Calibri" w:hAnsi="Calibri" w:cs="Calibri"/>
          <w:szCs w:val="20"/>
          <w:lang w:val="fr-FR"/>
        </w:rPr>
        <w:t>, PM</w:t>
      </w:r>
      <w:r w:rsidRPr="00DB7079">
        <w:rPr>
          <w:rFonts w:ascii="Calibri" w:hAnsi="Calibri" w:cs="Calibri"/>
          <w:szCs w:val="20"/>
          <w:vertAlign w:val="subscript"/>
          <w:lang w:val="fr-FR"/>
        </w:rPr>
        <w:t xml:space="preserve">2,5 </w:t>
      </w:r>
      <w:r w:rsidRPr="00DB7079">
        <w:rPr>
          <w:rFonts w:ascii="Calibri" w:hAnsi="Calibri" w:cs="Calibri"/>
          <w:szCs w:val="20"/>
          <w:lang w:val="fr-FR"/>
        </w:rPr>
        <w:t>et BC sont calculées selon la formule des lignes directrices 2006 du GIEC-Vol.2, Ch.2, équation 2.3. La méthode utilisée pour ces polluants est une approche de niveau T1.</w:t>
      </w:r>
    </w:p>
    <w:p w14:paraId="2EA1C75D" w14:textId="77777777" w:rsidR="001064A1" w:rsidRPr="00DB7079" w:rsidRDefault="001064A1" w:rsidP="001064A1">
      <w:pPr>
        <w:rPr>
          <w:rFonts w:ascii="Calibri" w:hAnsi="Calibri" w:cs="Calibri"/>
          <w:szCs w:val="20"/>
          <w:lang w:val="fr-FR"/>
        </w:rPr>
      </w:pPr>
    </w:p>
    <w:p w14:paraId="0F6A05B7" w14:textId="77777777" w:rsidR="001064A1" w:rsidRPr="00DB7079" w:rsidRDefault="001064A1" w:rsidP="001064A1">
      <w:pPr>
        <w:rPr>
          <w:rFonts w:ascii="Cambria Math" w:hAnsi="Cambria Math" w:cs="Calibri"/>
          <w:szCs w:val="20"/>
          <w:lang w:val="fr-FR"/>
          <w:oMath/>
        </w:rPr>
      </w:pPr>
      <m:oMathPara>
        <m:oMath>
          <m:r>
            <w:rPr>
              <w:rFonts w:ascii="Cambria Math" w:hAnsi="Cambria Math" w:cs="Calibri"/>
              <w:szCs w:val="20"/>
              <w:lang w:val="fr-FR"/>
            </w:rPr>
            <m:t xml:space="preserve">Emissions </m:t>
          </m:r>
          <m:r>
            <w:rPr>
              <w:rFonts w:ascii="Cambria Math" w:hAnsi="Cambria Math" w:cs="Calibri"/>
              <w:szCs w:val="20"/>
              <w:vertAlign w:val="subscript"/>
              <w:lang w:val="fr-FR"/>
            </w:rPr>
            <m:t xml:space="preserve">TSP FOD </m:t>
          </m:r>
          <m:d>
            <m:dPr>
              <m:ctrlPr>
                <w:rPr>
                  <w:rFonts w:ascii="Cambria Math" w:hAnsi="Cambria Math" w:cs="Calibri"/>
                  <w:i/>
                  <w:szCs w:val="20"/>
                  <w:vertAlign w:val="subscript"/>
                  <w:lang w:val="fr-FR"/>
                </w:rPr>
              </m:ctrlPr>
            </m:dPr>
            <m:e>
              <m:r>
                <w:rPr>
                  <w:rFonts w:ascii="Cambria Math" w:hAnsi="Cambria Math" w:cs="Calibri"/>
                  <w:szCs w:val="20"/>
                  <w:vertAlign w:val="subscript"/>
                  <w:lang w:val="fr-FR"/>
                </w:rPr>
                <m:t>kt</m:t>
              </m:r>
            </m:e>
          </m:d>
          <m:r>
            <w:rPr>
              <w:rFonts w:ascii="Cambria Math" w:hAnsi="Cambria Math" w:cs="Calibri"/>
              <w:szCs w:val="20"/>
              <w:lang w:val="fr-FR"/>
            </w:rPr>
            <m:t xml:space="preserve">=Consommation FOD </m:t>
          </m:r>
          <m:d>
            <m:dPr>
              <m:ctrlPr>
                <w:rPr>
                  <w:rFonts w:ascii="Cambria Math" w:hAnsi="Cambria Math" w:cs="Calibri"/>
                  <w:i/>
                  <w:szCs w:val="20"/>
                  <w:lang w:val="fr-FR"/>
                </w:rPr>
              </m:ctrlPr>
            </m:dPr>
            <m:e>
              <m:r>
                <w:rPr>
                  <w:rFonts w:ascii="Cambria Math" w:hAnsi="Cambria Math" w:cs="Calibri"/>
                  <w:szCs w:val="20"/>
                  <w:lang w:val="fr-FR"/>
                </w:rPr>
                <m:t>TJ</m:t>
              </m:r>
            </m:e>
          </m:d>
          <m:r>
            <w:rPr>
              <w:rFonts w:ascii="Cambria Math" w:hAnsi="Cambria Math" w:cs="Calibri"/>
              <w:szCs w:val="20"/>
              <w:lang w:val="fr-FR"/>
            </w:rPr>
            <m:t xml:space="preserve">  x  FE </m:t>
          </m:r>
          <m:r>
            <w:rPr>
              <w:rFonts w:ascii="Cambria Math" w:hAnsi="Cambria Math" w:cs="Calibri"/>
              <w:szCs w:val="20"/>
              <w:vertAlign w:val="subscript"/>
              <w:lang w:val="fr-FR"/>
            </w:rPr>
            <m:t>TSP FOD</m:t>
          </m:r>
          <m:r>
            <w:rPr>
              <w:rFonts w:ascii="Cambria Math" w:hAnsi="Cambria Math" w:cs="Calibri"/>
              <w:szCs w:val="20"/>
              <w:lang w:val="fr-FR"/>
            </w:rPr>
            <m:t xml:space="preserve"> (kg/TJ)  x  </m:t>
          </m:r>
          <m:sSup>
            <m:sSupPr>
              <m:ctrlPr>
                <w:rPr>
                  <w:rFonts w:ascii="Cambria Math" w:hAnsi="Cambria Math" w:cs="Calibri"/>
                  <w:i/>
                  <w:szCs w:val="20"/>
                  <w:lang w:val="fr-FR"/>
                </w:rPr>
              </m:ctrlPr>
            </m:sSupPr>
            <m:e>
              <m:r>
                <w:rPr>
                  <w:rFonts w:ascii="Cambria Math" w:hAnsi="Cambria Math" w:cs="Calibri"/>
                  <w:szCs w:val="20"/>
                  <w:lang w:val="fr-FR"/>
                </w:rPr>
                <m:t>10</m:t>
              </m:r>
            </m:e>
            <m:sup>
              <m:r>
                <w:rPr>
                  <w:rFonts w:ascii="Cambria Math" w:hAnsi="Cambria Math" w:cs="Calibri"/>
                  <w:szCs w:val="20"/>
                  <w:lang w:val="fr-FR"/>
                </w:rPr>
                <m:t>-6</m:t>
              </m:r>
            </m:sup>
          </m:sSup>
        </m:oMath>
      </m:oMathPara>
    </w:p>
    <w:p w14:paraId="716A0988" w14:textId="77777777" w:rsidR="001064A1" w:rsidRPr="00DB7079" w:rsidRDefault="001064A1" w:rsidP="001064A1">
      <w:pPr>
        <w:rPr>
          <w:rFonts w:ascii="Calibri" w:hAnsi="Calibri" w:cs="Calibri"/>
          <w:szCs w:val="20"/>
          <w:lang w:val="fr-FR"/>
        </w:rPr>
      </w:pPr>
    </w:p>
    <w:p w14:paraId="0BFC8E43" w14:textId="77777777" w:rsidR="001064A1" w:rsidRPr="00DB7079" w:rsidRDefault="001064A1" w:rsidP="001064A1">
      <w:pPr>
        <w:ind w:left="4962" w:hanging="4962"/>
        <w:rPr>
          <w:rFonts w:ascii="Calibri" w:hAnsi="Calibri" w:cs="Calibri"/>
          <w:szCs w:val="20"/>
        </w:rPr>
      </w:pPr>
      <m:oMath>
        <m:r>
          <w:rPr>
            <w:rFonts w:ascii="Cambria Math" w:hAnsi="Cambria Math" w:cs="Calibri"/>
            <w:szCs w:val="20"/>
            <w:lang w:val="fr-FR"/>
          </w:rPr>
          <m:t>FE</m:t>
        </m:r>
        <m:r>
          <w:rPr>
            <w:rFonts w:ascii="Cambria Math" w:hAnsi="Cambria Math" w:cs="Calibri"/>
            <w:szCs w:val="20"/>
          </w:rPr>
          <m:t xml:space="preserve"> </m:t>
        </m:r>
        <m:r>
          <w:rPr>
            <w:rFonts w:ascii="Cambria Math" w:hAnsi="Cambria Math" w:cs="Calibri"/>
            <w:szCs w:val="20"/>
            <w:vertAlign w:val="subscript"/>
            <w:lang w:val="fr-FR"/>
          </w:rPr>
          <m:t>TSP</m:t>
        </m:r>
        <m:r>
          <w:rPr>
            <w:rFonts w:ascii="Cambria Math" w:hAnsi="Cambria Math" w:cs="Calibri"/>
            <w:szCs w:val="20"/>
            <w:vertAlign w:val="subscript"/>
          </w:rPr>
          <m:t xml:space="preserve"> </m:t>
        </m:r>
        <m:r>
          <w:rPr>
            <w:rFonts w:ascii="Cambria Math" w:hAnsi="Cambria Math" w:cs="Calibri"/>
            <w:szCs w:val="20"/>
            <w:vertAlign w:val="subscript"/>
            <w:lang w:val="fr-FR"/>
          </w:rPr>
          <m:t>FOD</m:t>
        </m:r>
      </m:oMath>
      <w:r w:rsidRPr="00DB7079">
        <w:rPr>
          <w:rFonts w:ascii="Calibri" w:hAnsi="Calibri" w:cs="Calibri"/>
          <w:szCs w:val="20"/>
        </w:rPr>
        <w:t xml:space="preserve"> : 1</w:t>
      </w:r>
      <w:proofErr w:type="gramStart"/>
      <w:r w:rsidRPr="00DB7079">
        <w:rPr>
          <w:rFonts w:ascii="Calibri" w:hAnsi="Calibri" w:cs="Calibri"/>
          <w:szCs w:val="20"/>
        </w:rPr>
        <w:t>,9</w:t>
      </w:r>
      <w:proofErr w:type="gramEnd"/>
      <w:r w:rsidRPr="00DB7079">
        <w:rPr>
          <w:rFonts w:ascii="Calibri" w:hAnsi="Calibri" w:cs="Calibri"/>
          <w:szCs w:val="20"/>
        </w:rPr>
        <w:t xml:space="preserve"> kg/TJ                                                                    </w:t>
      </w:r>
    </w:p>
    <w:p w14:paraId="72EA4A86" w14:textId="77777777" w:rsidR="001064A1" w:rsidRPr="00DB7079" w:rsidRDefault="001064A1" w:rsidP="001064A1">
      <w:pPr>
        <w:ind w:left="4962" w:hanging="4962"/>
        <w:rPr>
          <w:rFonts w:ascii="Calibri" w:hAnsi="Calibri" w:cs="Calibri"/>
          <w:szCs w:val="20"/>
        </w:rPr>
      </w:pPr>
      <m:oMath>
        <m:r>
          <w:rPr>
            <w:rFonts w:ascii="Cambria Math" w:hAnsi="Cambria Math" w:cs="Calibri"/>
            <w:szCs w:val="20"/>
            <w:lang w:val="fr-FR"/>
          </w:rPr>
          <m:t>FE</m:t>
        </m:r>
        <m:r>
          <w:rPr>
            <w:rFonts w:ascii="Cambria Math" w:hAnsi="Cambria Math" w:cs="Calibri"/>
            <w:szCs w:val="20"/>
          </w:rPr>
          <m:t xml:space="preserve"> </m:t>
        </m:r>
        <m:r>
          <w:rPr>
            <w:rFonts w:ascii="Cambria Math" w:hAnsi="Cambria Math" w:cs="Calibri"/>
            <w:szCs w:val="20"/>
            <w:vertAlign w:val="subscript"/>
            <w:lang w:val="fr-FR"/>
          </w:rPr>
          <m:t>PM</m:t>
        </m:r>
        <m:r>
          <w:rPr>
            <w:rFonts w:ascii="Cambria Math" w:hAnsi="Cambria Math" w:cs="Calibri"/>
            <w:szCs w:val="20"/>
            <w:vertAlign w:val="subscript"/>
          </w:rPr>
          <m:t xml:space="preserve">10 </m:t>
        </m:r>
        <m:r>
          <w:rPr>
            <w:rFonts w:ascii="Cambria Math" w:hAnsi="Cambria Math" w:cs="Calibri"/>
            <w:szCs w:val="20"/>
            <w:vertAlign w:val="subscript"/>
            <w:lang w:val="fr-FR"/>
          </w:rPr>
          <m:t>FOD</m:t>
        </m:r>
      </m:oMath>
      <w:r w:rsidRPr="00DB7079">
        <w:rPr>
          <w:rFonts w:ascii="Calibri" w:hAnsi="Calibri" w:cs="Calibri"/>
          <w:szCs w:val="20"/>
        </w:rPr>
        <w:t xml:space="preserve"> : 1</w:t>
      </w:r>
      <w:proofErr w:type="gramStart"/>
      <w:r w:rsidRPr="00DB7079">
        <w:rPr>
          <w:rFonts w:ascii="Calibri" w:hAnsi="Calibri" w:cs="Calibri"/>
          <w:szCs w:val="20"/>
        </w:rPr>
        <w:t>,9</w:t>
      </w:r>
      <w:proofErr w:type="gramEnd"/>
      <w:r w:rsidRPr="00DB7079">
        <w:rPr>
          <w:rFonts w:ascii="Calibri" w:hAnsi="Calibri" w:cs="Calibri"/>
          <w:szCs w:val="20"/>
        </w:rPr>
        <w:t xml:space="preserve"> kg/TJ                                                                </w:t>
      </w:r>
    </w:p>
    <w:p w14:paraId="2139DAA3" w14:textId="77777777" w:rsidR="001064A1" w:rsidRPr="00DB7079" w:rsidRDefault="001064A1" w:rsidP="001064A1">
      <w:pPr>
        <w:ind w:left="4962" w:hanging="4962"/>
        <w:rPr>
          <w:rFonts w:ascii="Calibri" w:hAnsi="Calibri" w:cs="Calibri"/>
          <w:szCs w:val="20"/>
        </w:rPr>
      </w:pPr>
      <m:oMath>
        <m:r>
          <w:rPr>
            <w:rFonts w:ascii="Cambria Math" w:hAnsi="Cambria Math" w:cs="Calibri"/>
            <w:szCs w:val="20"/>
            <w:lang w:val="fr-FR"/>
          </w:rPr>
          <m:t>FE</m:t>
        </m:r>
        <m:r>
          <w:rPr>
            <w:rFonts w:ascii="Cambria Math" w:hAnsi="Cambria Math" w:cs="Calibri"/>
            <w:szCs w:val="20"/>
          </w:rPr>
          <m:t xml:space="preserve"> </m:t>
        </m:r>
        <m:r>
          <w:rPr>
            <w:rFonts w:ascii="Cambria Math" w:hAnsi="Cambria Math" w:cs="Calibri"/>
            <w:szCs w:val="20"/>
            <w:vertAlign w:val="subscript"/>
            <w:lang w:val="fr-FR"/>
          </w:rPr>
          <m:t>PM</m:t>
        </m:r>
        <m:r>
          <w:rPr>
            <w:rFonts w:ascii="Cambria Math" w:hAnsi="Cambria Math" w:cs="Calibri"/>
            <w:szCs w:val="20"/>
            <w:vertAlign w:val="subscript"/>
          </w:rPr>
          <m:t xml:space="preserve">2,5 </m:t>
        </m:r>
        <m:r>
          <w:rPr>
            <w:rFonts w:ascii="Cambria Math" w:hAnsi="Cambria Math" w:cs="Calibri"/>
            <w:szCs w:val="20"/>
            <w:vertAlign w:val="subscript"/>
            <w:lang w:val="fr-FR"/>
          </w:rPr>
          <m:t>FOD</m:t>
        </m:r>
      </m:oMath>
      <w:r w:rsidRPr="00DB7079">
        <w:rPr>
          <w:rFonts w:ascii="Calibri" w:hAnsi="Calibri" w:cs="Calibri"/>
          <w:szCs w:val="20"/>
        </w:rPr>
        <w:t xml:space="preserve"> : 1</w:t>
      </w:r>
      <w:proofErr w:type="gramStart"/>
      <w:r w:rsidRPr="00DB7079">
        <w:rPr>
          <w:rFonts w:ascii="Calibri" w:hAnsi="Calibri" w:cs="Calibri"/>
          <w:szCs w:val="20"/>
        </w:rPr>
        <w:t>,9</w:t>
      </w:r>
      <w:proofErr w:type="gramEnd"/>
      <w:r w:rsidRPr="00DB7079">
        <w:rPr>
          <w:rFonts w:ascii="Calibri" w:hAnsi="Calibri" w:cs="Calibri"/>
          <w:szCs w:val="20"/>
        </w:rPr>
        <w:t xml:space="preserve"> kg/TJ                                                               </w:t>
      </w:r>
    </w:p>
    <w:p w14:paraId="43855EAE" w14:textId="77777777" w:rsidR="001064A1" w:rsidRPr="00DB7079" w:rsidRDefault="001064A1" w:rsidP="001064A1">
      <w:pPr>
        <w:ind w:left="4962" w:hanging="4962"/>
        <w:rPr>
          <w:rFonts w:ascii="Calibri" w:hAnsi="Calibri" w:cs="Calibri"/>
          <w:szCs w:val="20"/>
        </w:rPr>
      </w:pPr>
      <m:oMath>
        <m:r>
          <w:rPr>
            <w:rFonts w:ascii="Cambria Math" w:hAnsi="Cambria Math" w:cs="Calibri"/>
            <w:szCs w:val="20"/>
            <w:lang w:val="fr-FR"/>
          </w:rPr>
          <m:t>Part</m:t>
        </m:r>
        <m:r>
          <w:rPr>
            <w:rFonts w:ascii="Cambria Math" w:hAnsi="Cambria Math" w:cs="Calibri"/>
            <w:szCs w:val="20"/>
          </w:rPr>
          <m:t xml:space="preserve"> </m:t>
        </m:r>
        <m:r>
          <w:rPr>
            <w:rFonts w:ascii="Cambria Math" w:hAnsi="Cambria Math" w:cs="Calibri"/>
            <w:szCs w:val="20"/>
            <w:lang w:val="fr-FR"/>
          </w:rPr>
          <m:t>BC</m:t>
        </m:r>
      </m:oMath>
      <w:r w:rsidRPr="00DB7079">
        <w:rPr>
          <w:rFonts w:ascii="Calibri" w:hAnsi="Calibri" w:cs="Calibri"/>
          <w:szCs w:val="20"/>
        </w:rPr>
        <w:t xml:space="preserve"> : 8</w:t>
      </w:r>
      <w:proofErr w:type="gramStart"/>
      <w:r w:rsidRPr="00DB7079">
        <w:rPr>
          <w:rFonts w:ascii="Calibri" w:hAnsi="Calibri" w:cs="Calibri"/>
          <w:szCs w:val="20"/>
        </w:rPr>
        <w:t>,5</w:t>
      </w:r>
      <w:proofErr w:type="gramEnd"/>
      <w:r w:rsidRPr="00DB7079">
        <w:rPr>
          <w:rFonts w:ascii="Calibri" w:hAnsi="Calibri" w:cs="Calibri"/>
          <w:szCs w:val="20"/>
        </w:rPr>
        <w:t xml:space="preserve"> % </w:t>
      </w:r>
      <m:oMath>
        <m:r>
          <w:rPr>
            <w:rFonts w:ascii="Cambria Math" w:hAnsi="Cambria Math" w:cs="Calibri"/>
            <w:szCs w:val="20"/>
            <w:lang w:val="fr-FR"/>
          </w:rPr>
          <m:t>Emissions</m:t>
        </m:r>
        <m:r>
          <w:rPr>
            <w:rFonts w:ascii="Cambria Math" w:hAnsi="Cambria Math" w:cs="Calibri"/>
            <w:szCs w:val="20"/>
          </w:rPr>
          <m:t xml:space="preserve"> </m:t>
        </m:r>
        <m:r>
          <w:rPr>
            <w:rFonts w:ascii="Cambria Math" w:hAnsi="Cambria Math" w:cs="Calibri"/>
            <w:szCs w:val="20"/>
            <w:vertAlign w:val="subscript"/>
            <w:lang w:val="fr-FR"/>
          </w:rPr>
          <m:t>PM</m:t>
        </m:r>
        <m:r>
          <w:rPr>
            <w:rFonts w:ascii="Cambria Math" w:hAnsi="Cambria Math" w:cs="Calibri"/>
            <w:szCs w:val="20"/>
            <w:vertAlign w:val="subscript"/>
          </w:rPr>
          <m:t xml:space="preserve">2,5 </m:t>
        </m:r>
        <m:r>
          <w:rPr>
            <w:rFonts w:ascii="Cambria Math" w:hAnsi="Cambria Math" w:cs="Calibri"/>
            <w:szCs w:val="20"/>
            <w:vertAlign w:val="subscript"/>
            <w:lang w:val="fr-FR"/>
          </w:rPr>
          <m:t>FOD</m:t>
        </m:r>
        <m:r>
          <w:rPr>
            <w:rFonts w:ascii="Cambria Math" w:hAnsi="Cambria Math" w:cs="Calibri"/>
            <w:szCs w:val="20"/>
            <w:vertAlign w:val="subscript"/>
          </w:rPr>
          <m:t xml:space="preserve"> </m:t>
        </m:r>
        <m:d>
          <m:dPr>
            <m:ctrlPr>
              <w:rPr>
                <w:rFonts w:ascii="Cambria Math" w:hAnsi="Cambria Math" w:cs="Calibri"/>
                <w:i/>
                <w:szCs w:val="20"/>
                <w:vertAlign w:val="subscript"/>
                <w:lang w:val="fr-FR"/>
              </w:rPr>
            </m:ctrlPr>
          </m:dPr>
          <m:e>
            <m:r>
              <w:rPr>
                <w:rFonts w:ascii="Cambria Math" w:hAnsi="Cambria Math" w:cs="Calibri"/>
                <w:szCs w:val="20"/>
                <w:vertAlign w:val="subscript"/>
                <w:lang w:val="fr-FR"/>
              </w:rPr>
              <m:t>kt</m:t>
            </m:r>
          </m:e>
        </m:d>
      </m:oMath>
      <w:r w:rsidRPr="00DB7079">
        <w:rPr>
          <w:rFonts w:ascii="Calibri" w:hAnsi="Calibri" w:cs="Calibri"/>
          <w:szCs w:val="20"/>
        </w:rPr>
        <w:t xml:space="preserve">                             </w:t>
      </w:r>
    </w:p>
    <w:p w14:paraId="6E8E0D47" w14:textId="77777777" w:rsidR="001064A1" w:rsidRPr="00DB7079" w:rsidRDefault="001064A1" w:rsidP="001064A1">
      <w:pPr>
        <w:ind w:left="4962" w:hanging="4962"/>
        <w:rPr>
          <w:rFonts w:ascii="Calibri" w:hAnsi="Calibri" w:cs="Calibri"/>
          <w:szCs w:val="20"/>
        </w:rPr>
      </w:pPr>
    </w:p>
    <w:p w14:paraId="5AA0555A" w14:textId="77777777" w:rsidR="001064A1" w:rsidRPr="00DB7079" w:rsidRDefault="001064A1" w:rsidP="001064A1">
      <w:pPr>
        <w:rPr>
          <w:rFonts w:ascii="Calibri" w:hAnsi="Calibri" w:cs="Calibri"/>
          <w:szCs w:val="20"/>
          <w:lang w:val="fr-FR"/>
        </w:rPr>
      </w:pPr>
      <w:r w:rsidRPr="00DB7079">
        <w:rPr>
          <w:rFonts w:ascii="Calibri" w:hAnsi="Calibri" w:cs="Calibri"/>
          <w:szCs w:val="20"/>
          <w:lang w:val="fr-FR"/>
        </w:rPr>
        <w:t>Ces valeurs proviennent du guide EMEP/EEA 2019 - 1AA Small Combustion – Tab.3.5.</w:t>
      </w:r>
    </w:p>
    <w:p w14:paraId="53F74193" w14:textId="77777777" w:rsidR="001064A1" w:rsidRPr="00DB7079" w:rsidRDefault="001064A1" w:rsidP="001064A1">
      <w:pPr>
        <w:spacing w:line="276" w:lineRule="auto"/>
        <w:rPr>
          <w:rFonts w:ascii="Calibri" w:hAnsi="Calibri" w:cs="Calibri"/>
          <w:b/>
          <w:szCs w:val="20"/>
          <w:lang w:val="fr-FR"/>
        </w:rPr>
      </w:pPr>
    </w:p>
    <w:p w14:paraId="4F9B831C" w14:textId="6D029BE2" w:rsidR="001064A1" w:rsidRPr="00DB7079" w:rsidRDefault="001064A1" w:rsidP="001064A1">
      <w:pPr>
        <w:rPr>
          <w:rFonts w:ascii="Calibri" w:hAnsi="Calibri" w:cs="Calibri"/>
          <w:szCs w:val="20"/>
          <w:u w:val="single"/>
          <w:lang w:val="fr-FR"/>
        </w:rPr>
      </w:pPr>
      <w:r w:rsidRPr="00DB7079">
        <w:rPr>
          <w:rFonts w:ascii="Calibri" w:hAnsi="Calibri" w:cs="Calibri"/>
          <w:szCs w:val="20"/>
          <w:u w:val="single"/>
          <w:lang w:val="fr-FR"/>
        </w:rPr>
        <w:t>Calcul</w:t>
      </w:r>
      <w:r w:rsidR="002E7179" w:rsidRPr="00DB7079">
        <w:rPr>
          <w:rFonts w:ascii="Calibri" w:hAnsi="Calibri" w:cs="Calibri"/>
          <w:szCs w:val="20"/>
          <w:u w:val="single"/>
          <w:lang w:val="fr-FR"/>
        </w:rPr>
        <w:t xml:space="preserve"> des émissions de métaux lourds</w:t>
      </w:r>
    </w:p>
    <w:p w14:paraId="1C01B9CB" w14:textId="77777777" w:rsidR="001064A1" w:rsidRPr="00DB7079" w:rsidRDefault="001064A1" w:rsidP="001064A1">
      <w:pPr>
        <w:rPr>
          <w:rFonts w:ascii="Calibri" w:hAnsi="Calibri" w:cs="Calibri"/>
          <w:szCs w:val="20"/>
          <w:lang w:val="fr-FR"/>
        </w:rPr>
      </w:pPr>
      <w:r w:rsidRPr="00DB7079">
        <w:rPr>
          <w:rFonts w:ascii="Calibri" w:hAnsi="Calibri" w:cs="Calibri"/>
          <w:szCs w:val="20"/>
          <w:lang w:val="fr-FR"/>
        </w:rPr>
        <w:t>Les émissions de métaux lourds sont calculées selon la formule des lignes directrices 2006 du GIEC-Vol.2, Ch.2, équation 2.3. La méthode utilisée pour ces polluants est une approche de niveau T1.</w:t>
      </w:r>
    </w:p>
    <w:p w14:paraId="09415473" w14:textId="77777777" w:rsidR="001064A1" w:rsidRPr="00DB7079" w:rsidRDefault="001064A1" w:rsidP="001064A1">
      <w:pPr>
        <w:rPr>
          <w:rFonts w:ascii="Calibri" w:hAnsi="Calibri" w:cs="Calibri"/>
          <w:szCs w:val="20"/>
          <w:lang w:val="fr-FR"/>
        </w:rPr>
      </w:pPr>
    </w:p>
    <w:p w14:paraId="2A517FFE" w14:textId="77777777" w:rsidR="001064A1" w:rsidRPr="00DB7079" w:rsidRDefault="001064A1" w:rsidP="001064A1">
      <w:pPr>
        <w:rPr>
          <w:rFonts w:ascii="Cambria Math" w:hAnsi="Cambria Math" w:cs="Calibri"/>
          <w:szCs w:val="20"/>
          <w:lang w:val="fr-FR"/>
          <w:oMath/>
        </w:rPr>
      </w:pPr>
      <m:oMathPara>
        <m:oMath>
          <m:r>
            <w:rPr>
              <w:rFonts w:ascii="Cambria Math" w:hAnsi="Cambria Math" w:cs="Calibri"/>
              <w:szCs w:val="20"/>
              <w:lang w:val="fr-FR"/>
            </w:rPr>
            <m:t xml:space="preserve">Emissions </m:t>
          </m:r>
          <m:r>
            <w:rPr>
              <w:rFonts w:ascii="Cambria Math" w:hAnsi="Cambria Math" w:cs="Calibri"/>
              <w:szCs w:val="20"/>
              <w:vertAlign w:val="subscript"/>
              <w:lang w:val="fr-FR"/>
            </w:rPr>
            <m:t xml:space="preserve">ML FOD </m:t>
          </m:r>
          <m:d>
            <m:dPr>
              <m:ctrlPr>
                <w:rPr>
                  <w:rFonts w:ascii="Cambria Math" w:hAnsi="Cambria Math" w:cs="Calibri"/>
                  <w:i/>
                  <w:szCs w:val="20"/>
                  <w:vertAlign w:val="subscript"/>
                  <w:lang w:val="fr-FR"/>
                </w:rPr>
              </m:ctrlPr>
            </m:dPr>
            <m:e>
              <m:r>
                <w:rPr>
                  <w:rFonts w:ascii="Cambria Math" w:hAnsi="Cambria Math" w:cs="Calibri"/>
                  <w:szCs w:val="20"/>
                  <w:vertAlign w:val="subscript"/>
                  <w:lang w:val="fr-FR"/>
                </w:rPr>
                <m:t>kt</m:t>
              </m:r>
            </m:e>
          </m:d>
          <m:r>
            <w:rPr>
              <w:rFonts w:ascii="Cambria Math" w:hAnsi="Cambria Math" w:cs="Calibri"/>
              <w:szCs w:val="20"/>
              <w:lang w:val="fr-FR"/>
            </w:rPr>
            <m:t xml:space="preserve">=Consommation FOD </m:t>
          </m:r>
          <m:d>
            <m:dPr>
              <m:ctrlPr>
                <w:rPr>
                  <w:rFonts w:ascii="Cambria Math" w:hAnsi="Cambria Math" w:cs="Calibri"/>
                  <w:i/>
                  <w:szCs w:val="20"/>
                  <w:lang w:val="fr-FR"/>
                </w:rPr>
              </m:ctrlPr>
            </m:dPr>
            <m:e>
              <m:r>
                <w:rPr>
                  <w:rFonts w:ascii="Cambria Math" w:hAnsi="Cambria Math" w:cs="Calibri"/>
                  <w:szCs w:val="20"/>
                  <w:lang w:val="fr-FR"/>
                </w:rPr>
                <m:t>TJ</m:t>
              </m:r>
            </m:e>
          </m:d>
          <m:r>
            <w:rPr>
              <w:rFonts w:ascii="Cambria Math" w:hAnsi="Cambria Math" w:cs="Calibri"/>
              <w:szCs w:val="20"/>
              <w:lang w:val="fr-FR"/>
            </w:rPr>
            <m:t xml:space="preserve">  x  FE </m:t>
          </m:r>
          <m:r>
            <w:rPr>
              <w:rFonts w:ascii="Cambria Math" w:hAnsi="Cambria Math" w:cs="Calibri"/>
              <w:szCs w:val="20"/>
              <w:vertAlign w:val="subscript"/>
              <w:lang w:val="fr-FR"/>
            </w:rPr>
            <m:t>ML FOD</m:t>
          </m:r>
          <m:r>
            <w:rPr>
              <w:rFonts w:ascii="Cambria Math" w:hAnsi="Cambria Math" w:cs="Calibri"/>
              <w:szCs w:val="20"/>
              <w:lang w:val="fr-FR"/>
            </w:rPr>
            <m:t xml:space="preserve"> (mg/TJ)  x  </m:t>
          </m:r>
          <m:sSup>
            <m:sSupPr>
              <m:ctrlPr>
                <w:rPr>
                  <w:rFonts w:ascii="Cambria Math" w:hAnsi="Cambria Math" w:cs="Calibri"/>
                  <w:i/>
                  <w:szCs w:val="20"/>
                  <w:lang w:val="fr-FR"/>
                </w:rPr>
              </m:ctrlPr>
            </m:sSupPr>
            <m:e>
              <m:r>
                <w:rPr>
                  <w:rFonts w:ascii="Cambria Math" w:hAnsi="Cambria Math" w:cs="Calibri"/>
                  <w:szCs w:val="20"/>
                  <w:lang w:val="fr-FR"/>
                </w:rPr>
                <m:t>10</m:t>
              </m:r>
            </m:e>
            <m:sup>
              <m:r>
                <w:rPr>
                  <w:rFonts w:ascii="Cambria Math" w:hAnsi="Cambria Math" w:cs="Calibri"/>
                  <w:szCs w:val="20"/>
                  <w:lang w:val="fr-FR"/>
                </w:rPr>
                <m:t>-12</m:t>
              </m:r>
            </m:sup>
          </m:sSup>
        </m:oMath>
      </m:oMathPara>
    </w:p>
    <w:p w14:paraId="13A8004E" w14:textId="77777777" w:rsidR="001064A1" w:rsidRPr="00DB7079" w:rsidRDefault="001064A1" w:rsidP="001064A1">
      <w:pPr>
        <w:rPr>
          <w:rFonts w:ascii="Calibri" w:hAnsi="Calibri" w:cs="Calibri"/>
          <w:szCs w:val="20"/>
          <w:lang w:val="fr-FR"/>
        </w:rPr>
      </w:pPr>
    </w:p>
    <w:p w14:paraId="2F205953" w14:textId="77777777" w:rsidR="001064A1" w:rsidRPr="00DB7079" w:rsidRDefault="001064A1" w:rsidP="001064A1">
      <w:pPr>
        <w:ind w:left="4962" w:hanging="4962"/>
        <w:rPr>
          <w:rFonts w:ascii="Calibri" w:hAnsi="Calibri" w:cs="Calibri"/>
          <w:szCs w:val="20"/>
          <w:lang w:val="fr-FR"/>
        </w:rPr>
      </w:pPr>
      <m:oMath>
        <m:r>
          <w:rPr>
            <w:rFonts w:ascii="Cambria Math" w:hAnsi="Cambria Math" w:cs="Calibri"/>
            <w:szCs w:val="20"/>
            <w:lang w:val="fr-FR"/>
          </w:rPr>
          <m:t>FE (Pb)</m:t>
        </m:r>
      </m:oMath>
      <w:r w:rsidRPr="00DB7079">
        <w:rPr>
          <w:rFonts w:ascii="Calibri" w:hAnsi="Calibri" w:cs="Calibri"/>
          <w:szCs w:val="20"/>
          <w:lang w:val="fr-FR"/>
        </w:rPr>
        <w:t xml:space="preserve"> : 12 mg/TJ                                                                    </w:t>
      </w:r>
    </w:p>
    <w:p w14:paraId="070F8658" w14:textId="77777777" w:rsidR="001064A1" w:rsidRPr="00DB7079" w:rsidRDefault="001064A1" w:rsidP="001064A1">
      <w:pPr>
        <w:ind w:left="4962" w:hanging="4962"/>
        <w:rPr>
          <w:rFonts w:ascii="Calibri" w:hAnsi="Calibri" w:cs="Calibri"/>
          <w:szCs w:val="20"/>
          <w:lang w:val="fr-FR"/>
        </w:rPr>
      </w:pPr>
      <m:oMath>
        <m:r>
          <w:rPr>
            <w:rFonts w:ascii="Cambria Math" w:hAnsi="Cambria Math" w:cs="Calibri"/>
            <w:szCs w:val="20"/>
            <w:lang w:val="fr-FR"/>
          </w:rPr>
          <m:t>FE (Cd)</m:t>
        </m:r>
      </m:oMath>
      <w:r w:rsidRPr="00DB7079">
        <w:rPr>
          <w:rFonts w:ascii="Calibri" w:hAnsi="Calibri" w:cs="Calibri"/>
          <w:szCs w:val="20"/>
          <w:lang w:val="fr-FR"/>
        </w:rPr>
        <w:t xml:space="preserve"> : 1 mg/TJ</w:t>
      </w:r>
    </w:p>
    <w:p w14:paraId="79A1927E" w14:textId="77777777" w:rsidR="001064A1" w:rsidRPr="00DB7079" w:rsidRDefault="001064A1" w:rsidP="001064A1">
      <w:pPr>
        <w:ind w:left="4962" w:hanging="4962"/>
        <w:rPr>
          <w:rFonts w:ascii="Calibri" w:hAnsi="Calibri" w:cs="Calibri"/>
          <w:szCs w:val="20"/>
          <w:lang w:val="fr-FR"/>
        </w:rPr>
      </w:pPr>
      <m:oMath>
        <m:r>
          <w:rPr>
            <w:rFonts w:ascii="Cambria Math" w:hAnsi="Cambria Math" w:cs="Calibri"/>
            <w:szCs w:val="20"/>
            <w:lang w:val="fr-FR"/>
          </w:rPr>
          <m:t>FE (Hg)</m:t>
        </m:r>
      </m:oMath>
      <w:r w:rsidRPr="00DB7079">
        <w:rPr>
          <w:rFonts w:ascii="Calibri" w:hAnsi="Calibri" w:cs="Calibri"/>
          <w:szCs w:val="20"/>
          <w:lang w:val="fr-FR"/>
        </w:rPr>
        <w:t xml:space="preserve"> : 120 mg/TJ                                                                    </w:t>
      </w:r>
    </w:p>
    <w:p w14:paraId="467DD246" w14:textId="77777777" w:rsidR="001064A1" w:rsidRPr="00DB7079" w:rsidRDefault="001064A1" w:rsidP="001064A1">
      <w:pPr>
        <w:ind w:left="4962" w:hanging="4962"/>
        <w:rPr>
          <w:rFonts w:ascii="Calibri" w:hAnsi="Calibri" w:cs="Calibri"/>
          <w:szCs w:val="20"/>
          <w:lang w:val="fr-FR"/>
        </w:rPr>
      </w:pPr>
      <m:oMath>
        <m:r>
          <w:rPr>
            <w:rFonts w:ascii="Cambria Math" w:hAnsi="Cambria Math" w:cs="Calibri"/>
            <w:szCs w:val="20"/>
            <w:lang w:val="fr-FR"/>
          </w:rPr>
          <m:t>FE (As)</m:t>
        </m:r>
      </m:oMath>
      <w:r w:rsidRPr="00DB7079">
        <w:rPr>
          <w:rFonts w:ascii="Calibri" w:hAnsi="Calibri" w:cs="Calibri"/>
          <w:szCs w:val="20"/>
          <w:lang w:val="fr-FR"/>
        </w:rPr>
        <w:t xml:space="preserve"> : 12 mg/TJ</w:t>
      </w:r>
    </w:p>
    <w:p w14:paraId="63F8B3D9" w14:textId="77777777" w:rsidR="001064A1" w:rsidRPr="00DB7079" w:rsidRDefault="001064A1" w:rsidP="001064A1">
      <w:pPr>
        <w:ind w:left="4962" w:hanging="4962"/>
        <w:rPr>
          <w:rFonts w:ascii="Calibri" w:hAnsi="Calibri" w:cs="Calibri"/>
          <w:szCs w:val="20"/>
          <w:lang w:val="fr-FR"/>
        </w:rPr>
      </w:pPr>
      <m:oMath>
        <m:r>
          <w:rPr>
            <w:rFonts w:ascii="Cambria Math" w:hAnsi="Cambria Math" w:cs="Calibri"/>
            <w:szCs w:val="20"/>
            <w:lang w:val="fr-FR"/>
          </w:rPr>
          <m:t>FE (Cr)</m:t>
        </m:r>
      </m:oMath>
      <w:r w:rsidRPr="00DB7079">
        <w:rPr>
          <w:rFonts w:ascii="Calibri" w:hAnsi="Calibri" w:cs="Calibri"/>
          <w:szCs w:val="20"/>
          <w:lang w:val="fr-FR"/>
        </w:rPr>
        <w:t xml:space="preserve"> : 200 mg/TJ                                                                    </w:t>
      </w:r>
    </w:p>
    <w:p w14:paraId="571885AA" w14:textId="77777777" w:rsidR="001064A1" w:rsidRPr="00DB7079" w:rsidRDefault="001064A1" w:rsidP="001064A1">
      <w:pPr>
        <w:ind w:left="4962" w:hanging="4962"/>
        <w:rPr>
          <w:rFonts w:ascii="Calibri" w:hAnsi="Calibri" w:cs="Calibri"/>
          <w:szCs w:val="20"/>
          <w:lang w:val="fr-FR"/>
        </w:rPr>
      </w:pPr>
      <m:oMath>
        <m:r>
          <w:rPr>
            <w:rFonts w:ascii="Cambria Math" w:hAnsi="Cambria Math" w:cs="Calibri"/>
            <w:szCs w:val="20"/>
            <w:lang w:val="fr-FR"/>
          </w:rPr>
          <m:t>FE (Cu)</m:t>
        </m:r>
      </m:oMath>
      <w:r w:rsidRPr="00DB7079">
        <w:rPr>
          <w:rFonts w:ascii="Calibri" w:hAnsi="Calibri" w:cs="Calibri"/>
          <w:szCs w:val="20"/>
          <w:lang w:val="fr-FR"/>
        </w:rPr>
        <w:t xml:space="preserve"> : 130 mg/TJ</w:t>
      </w:r>
    </w:p>
    <w:p w14:paraId="62CCB1EF" w14:textId="77777777" w:rsidR="001064A1" w:rsidRPr="00DB7079" w:rsidRDefault="001064A1" w:rsidP="001064A1">
      <w:pPr>
        <w:ind w:left="4962" w:hanging="4962"/>
        <w:rPr>
          <w:rFonts w:ascii="Calibri" w:hAnsi="Calibri" w:cs="Calibri"/>
          <w:szCs w:val="20"/>
          <w:lang w:val="fr-FR"/>
        </w:rPr>
      </w:pPr>
      <m:oMath>
        <m:r>
          <w:rPr>
            <w:rFonts w:ascii="Cambria Math" w:hAnsi="Cambria Math" w:cs="Calibri"/>
            <w:szCs w:val="20"/>
            <w:lang w:val="fr-FR"/>
          </w:rPr>
          <m:t>FE (Ni)</m:t>
        </m:r>
      </m:oMath>
      <w:r w:rsidRPr="00DB7079">
        <w:rPr>
          <w:rFonts w:ascii="Calibri" w:hAnsi="Calibri" w:cs="Calibri"/>
          <w:szCs w:val="20"/>
          <w:lang w:val="fr-FR"/>
        </w:rPr>
        <w:t xml:space="preserve"> : 5 mg/TJ                                                                    </w:t>
      </w:r>
    </w:p>
    <w:p w14:paraId="61D2FC3B" w14:textId="77777777" w:rsidR="001064A1" w:rsidRPr="00DB7079" w:rsidRDefault="001064A1" w:rsidP="001064A1">
      <w:pPr>
        <w:ind w:left="4962" w:hanging="4962"/>
        <w:rPr>
          <w:rFonts w:ascii="Calibri" w:hAnsi="Calibri" w:cs="Calibri"/>
          <w:szCs w:val="20"/>
          <w:lang w:val="fr-FR"/>
        </w:rPr>
      </w:pPr>
      <m:oMath>
        <m:r>
          <w:rPr>
            <w:rFonts w:ascii="Cambria Math" w:hAnsi="Cambria Math" w:cs="Calibri"/>
            <w:szCs w:val="20"/>
            <w:lang w:val="fr-FR"/>
          </w:rPr>
          <m:t>FE (Se)</m:t>
        </m:r>
      </m:oMath>
      <w:r w:rsidRPr="00DB7079">
        <w:rPr>
          <w:rFonts w:ascii="Calibri" w:hAnsi="Calibri" w:cs="Calibri"/>
          <w:szCs w:val="20"/>
          <w:lang w:val="fr-FR"/>
        </w:rPr>
        <w:t xml:space="preserve"> : 2 mg/TJ</w:t>
      </w:r>
    </w:p>
    <w:p w14:paraId="76235E8A" w14:textId="77777777" w:rsidR="001064A1" w:rsidRPr="00DB7079" w:rsidRDefault="001064A1" w:rsidP="001064A1">
      <w:pPr>
        <w:ind w:left="4962" w:hanging="4962"/>
        <w:rPr>
          <w:rFonts w:ascii="Calibri" w:hAnsi="Calibri" w:cs="Calibri"/>
          <w:szCs w:val="20"/>
          <w:lang w:val="fr-FR"/>
        </w:rPr>
      </w:pPr>
      <m:oMath>
        <m:r>
          <w:rPr>
            <w:rFonts w:ascii="Cambria Math" w:hAnsi="Cambria Math" w:cs="Calibri"/>
            <w:szCs w:val="20"/>
            <w:lang w:val="fr-FR"/>
          </w:rPr>
          <m:t>FE (Zn)</m:t>
        </m:r>
      </m:oMath>
      <w:r w:rsidRPr="00DB7079">
        <w:rPr>
          <w:rFonts w:ascii="Calibri" w:hAnsi="Calibri" w:cs="Calibri"/>
          <w:szCs w:val="20"/>
          <w:lang w:val="fr-FR"/>
        </w:rPr>
        <w:t xml:space="preserve"> : 420 mg/TJ</w:t>
      </w:r>
    </w:p>
    <w:p w14:paraId="45EEBEAE" w14:textId="77777777" w:rsidR="001064A1" w:rsidRPr="00DB7079" w:rsidRDefault="001064A1" w:rsidP="001064A1">
      <w:pPr>
        <w:rPr>
          <w:rFonts w:ascii="Calibri" w:hAnsi="Calibri" w:cs="Calibri"/>
          <w:b/>
          <w:szCs w:val="20"/>
          <w:lang w:val="fr-FR"/>
        </w:rPr>
      </w:pPr>
    </w:p>
    <w:p w14:paraId="7315FE70" w14:textId="77777777" w:rsidR="001064A1" w:rsidRPr="00DB7079" w:rsidRDefault="001064A1" w:rsidP="001064A1">
      <w:pPr>
        <w:rPr>
          <w:rFonts w:ascii="Calibri" w:hAnsi="Calibri" w:cs="Calibri"/>
          <w:szCs w:val="20"/>
          <w:lang w:val="fr-FR"/>
        </w:rPr>
      </w:pPr>
      <w:r w:rsidRPr="00DB7079">
        <w:rPr>
          <w:rFonts w:ascii="Calibri" w:hAnsi="Calibri" w:cs="Calibri"/>
          <w:szCs w:val="20"/>
          <w:lang w:val="fr-FR"/>
        </w:rPr>
        <w:t>Ces valeurs proviennent du guide EMEP/EEA 2019 - 1AA Small Combustion – Tab.3.5.</w:t>
      </w:r>
    </w:p>
    <w:p w14:paraId="2DCEF7BD" w14:textId="77777777" w:rsidR="001064A1" w:rsidRPr="00DB7079" w:rsidRDefault="001064A1" w:rsidP="001064A1">
      <w:pPr>
        <w:rPr>
          <w:rFonts w:ascii="Calibri" w:hAnsi="Calibri" w:cs="Calibri"/>
          <w:b/>
          <w:szCs w:val="20"/>
          <w:lang w:val="fr-FR"/>
        </w:rPr>
      </w:pPr>
    </w:p>
    <w:p w14:paraId="7802DA9C" w14:textId="1F6A6726" w:rsidR="001064A1" w:rsidRPr="00DB7079" w:rsidRDefault="001064A1" w:rsidP="001064A1">
      <w:pPr>
        <w:rPr>
          <w:rFonts w:ascii="Calibri" w:hAnsi="Calibri" w:cs="Calibri"/>
          <w:szCs w:val="20"/>
          <w:u w:val="single"/>
          <w:lang w:val="fr-FR"/>
        </w:rPr>
      </w:pPr>
      <w:r w:rsidRPr="00DB7079">
        <w:rPr>
          <w:rFonts w:ascii="Calibri" w:hAnsi="Calibri" w:cs="Calibri"/>
          <w:szCs w:val="20"/>
          <w:u w:val="single"/>
          <w:lang w:val="fr-FR"/>
        </w:rPr>
        <w:t>Calcul des ém</w:t>
      </w:r>
      <w:r w:rsidR="002E7179" w:rsidRPr="00DB7079">
        <w:rPr>
          <w:rFonts w:ascii="Calibri" w:hAnsi="Calibri" w:cs="Calibri"/>
          <w:szCs w:val="20"/>
          <w:u w:val="single"/>
          <w:lang w:val="fr-FR"/>
        </w:rPr>
        <w:t>issions de dioxines et furannes</w:t>
      </w:r>
    </w:p>
    <w:p w14:paraId="2089816B" w14:textId="77777777" w:rsidR="001064A1" w:rsidRPr="00DB7079" w:rsidRDefault="001064A1" w:rsidP="001064A1">
      <w:pPr>
        <w:rPr>
          <w:rFonts w:ascii="Calibri" w:hAnsi="Calibri" w:cs="Calibri"/>
          <w:szCs w:val="20"/>
          <w:lang w:val="fr-FR"/>
        </w:rPr>
      </w:pPr>
      <w:r w:rsidRPr="00DB7079">
        <w:rPr>
          <w:rFonts w:ascii="Calibri" w:hAnsi="Calibri" w:cs="Calibri"/>
          <w:szCs w:val="20"/>
          <w:lang w:val="fr-FR"/>
        </w:rPr>
        <w:t>Les émissions de dioxines et furannes sont calculées selon la formule des lignes directrices 2006 du GIEC-Vol.2, Ch.2, équation 2.3. La méthode utilisée pour ces polluants est une approche de niveau T1.</w:t>
      </w:r>
    </w:p>
    <w:p w14:paraId="5636AB54" w14:textId="77777777" w:rsidR="001064A1" w:rsidRPr="00DB7079" w:rsidRDefault="001064A1" w:rsidP="001064A1">
      <w:pPr>
        <w:rPr>
          <w:rFonts w:ascii="Calibri" w:hAnsi="Calibri" w:cs="Calibri"/>
          <w:szCs w:val="20"/>
          <w:lang w:val="fr-FR"/>
        </w:rPr>
      </w:pPr>
    </w:p>
    <w:p w14:paraId="0A579DF8" w14:textId="77777777" w:rsidR="001064A1" w:rsidRPr="00DB7079" w:rsidRDefault="001064A1" w:rsidP="001064A1">
      <w:pPr>
        <w:rPr>
          <w:rFonts w:ascii="Cambria Math" w:hAnsi="Cambria Math" w:cs="Calibri"/>
          <w:szCs w:val="20"/>
          <w:lang w:val="fr-FR"/>
          <w:oMath/>
        </w:rPr>
      </w:pPr>
      <m:oMathPara>
        <m:oMath>
          <m:r>
            <w:rPr>
              <w:rFonts w:ascii="Cambria Math" w:hAnsi="Cambria Math" w:cs="Calibri"/>
              <w:szCs w:val="20"/>
              <w:lang w:val="fr-FR"/>
            </w:rPr>
            <m:t>Emissions PCDD˗F</m:t>
          </m:r>
          <m:r>
            <w:rPr>
              <w:rFonts w:ascii="Cambria Math" w:hAnsi="Cambria Math" w:cs="Calibri"/>
              <w:szCs w:val="20"/>
              <w:vertAlign w:val="subscript"/>
              <w:lang w:val="fr-FR"/>
            </w:rPr>
            <m:t xml:space="preserve"> FOD </m:t>
          </m:r>
          <m:d>
            <m:dPr>
              <m:ctrlPr>
                <w:rPr>
                  <w:rFonts w:ascii="Cambria Math" w:hAnsi="Cambria Math" w:cs="Calibri"/>
                  <w:i/>
                  <w:szCs w:val="20"/>
                  <w:vertAlign w:val="subscript"/>
                  <w:lang w:val="fr-FR"/>
                </w:rPr>
              </m:ctrlPr>
            </m:dPr>
            <m:e>
              <m:r>
                <w:rPr>
                  <w:rFonts w:ascii="Cambria Math" w:hAnsi="Cambria Math" w:cs="Calibri"/>
                  <w:szCs w:val="20"/>
                  <w:vertAlign w:val="subscript"/>
                  <w:lang w:val="fr-FR"/>
                </w:rPr>
                <m:t>kt</m:t>
              </m:r>
            </m:e>
          </m:d>
          <m:r>
            <w:rPr>
              <w:rFonts w:ascii="Cambria Math" w:hAnsi="Cambria Math" w:cs="Calibri"/>
              <w:szCs w:val="20"/>
              <w:lang w:val="fr-FR"/>
            </w:rPr>
            <m:t xml:space="preserve">=Consommation FOD </m:t>
          </m:r>
          <m:d>
            <m:dPr>
              <m:ctrlPr>
                <w:rPr>
                  <w:rFonts w:ascii="Cambria Math" w:hAnsi="Cambria Math" w:cs="Calibri"/>
                  <w:i/>
                  <w:szCs w:val="20"/>
                  <w:lang w:val="fr-FR"/>
                </w:rPr>
              </m:ctrlPr>
            </m:dPr>
            <m:e>
              <m:r>
                <w:rPr>
                  <w:rFonts w:ascii="Cambria Math" w:hAnsi="Cambria Math" w:cs="Calibri"/>
                  <w:szCs w:val="20"/>
                  <w:lang w:val="fr-FR"/>
                </w:rPr>
                <m:t>TJ</m:t>
              </m:r>
            </m:e>
          </m:d>
          <m:r>
            <w:rPr>
              <w:rFonts w:ascii="Cambria Math" w:hAnsi="Cambria Math" w:cs="Calibri"/>
              <w:szCs w:val="20"/>
              <w:lang w:val="fr-FR"/>
            </w:rPr>
            <m:t xml:space="preserve">  x  FE PCDD˗F</m:t>
          </m:r>
          <m:r>
            <w:rPr>
              <w:rFonts w:ascii="Cambria Math" w:hAnsi="Cambria Math" w:cs="Calibri"/>
              <w:szCs w:val="20"/>
              <w:vertAlign w:val="subscript"/>
              <w:lang w:val="fr-FR"/>
            </w:rPr>
            <m:t xml:space="preserve"> FOD</m:t>
          </m:r>
          <m:r>
            <w:rPr>
              <w:rFonts w:ascii="Cambria Math" w:hAnsi="Cambria Math" w:cs="Calibri"/>
              <w:szCs w:val="20"/>
              <w:lang w:val="fr-FR"/>
            </w:rPr>
            <m:t xml:space="preserve"> (µg/TJ)  x  </m:t>
          </m:r>
          <m:sSup>
            <m:sSupPr>
              <m:ctrlPr>
                <w:rPr>
                  <w:rFonts w:ascii="Cambria Math" w:hAnsi="Cambria Math" w:cs="Calibri"/>
                  <w:i/>
                  <w:szCs w:val="20"/>
                  <w:lang w:val="fr-FR"/>
                </w:rPr>
              </m:ctrlPr>
            </m:sSupPr>
            <m:e>
              <m:r>
                <w:rPr>
                  <w:rFonts w:ascii="Cambria Math" w:hAnsi="Cambria Math" w:cs="Calibri"/>
                  <w:szCs w:val="20"/>
                  <w:lang w:val="fr-FR"/>
                </w:rPr>
                <m:t>10</m:t>
              </m:r>
            </m:e>
            <m:sup>
              <m:r>
                <w:rPr>
                  <w:rFonts w:ascii="Cambria Math" w:hAnsi="Cambria Math" w:cs="Calibri"/>
                  <w:szCs w:val="20"/>
                  <w:lang w:val="fr-FR"/>
                </w:rPr>
                <m:t>-15</m:t>
              </m:r>
            </m:sup>
          </m:sSup>
        </m:oMath>
      </m:oMathPara>
    </w:p>
    <w:p w14:paraId="5E53EE83" w14:textId="77777777" w:rsidR="001064A1" w:rsidRPr="00DB7079" w:rsidRDefault="001064A1" w:rsidP="001064A1">
      <w:pPr>
        <w:rPr>
          <w:rFonts w:ascii="Calibri" w:hAnsi="Calibri" w:cs="Calibri"/>
          <w:szCs w:val="20"/>
          <w:lang w:val="fr-FR"/>
        </w:rPr>
      </w:pPr>
    </w:p>
    <w:p w14:paraId="54F1F300" w14:textId="77777777" w:rsidR="001064A1" w:rsidRPr="00DB7079" w:rsidRDefault="001064A1" w:rsidP="001064A1">
      <w:pPr>
        <w:ind w:left="4962" w:hanging="4962"/>
        <w:rPr>
          <w:rFonts w:ascii="Calibri" w:hAnsi="Calibri" w:cs="Calibri"/>
          <w:szCs w:val="20"/>
          <w:lang w:val="fr-FR"/>
        </w:rPr>
      </w:pPr>
      <m:oMath>
        <m:r>
          <w:rPr>
            <w:rFonts w:ascii="Cambria Math" w:hAnsi="Cambria Math" w:cs="Calibri"/>
            <w:szCs w:val="20"/>
            <w:lang w:val="fr-FR"/>
          </w:rPr>
          <m:t>FE (PCDD˗F)</m:t>
        </m:r>
      </m:oMath>
      <w:r w:rsidRPr="00DB7079">
        <w:rPr>
          <w:rFonts w:ascii="Calibri" w:hAnsi="Calibri" w:cs="Calibri"/>
          <w:szCs w:val="20"/>
          <w:lang w:val="fr-FR"/>
        </w:rPr>
        <w:t xml:space="preserve"> : 5,9 µg/TJ</w:t>
      </w:r>
    </w:p>
    <w:p w14:paraId="610437EA" w14:textId="77777777" w:rsidR="001064A1" w:rsidRPr="00DB7079" w:rsidRDefault="001064A1" w:rsidP="001064A1">
      <w:pPr>
        <w:ind w:left="4962" w:hanging="4962"/>
        <w:rPr>
          <w:rFonts w:ascii="Calibri" w:hAnsi="Calibri" w:cs="Calibri"/>
          <w:szCs w:val="20"/>
          <w:lang w:val="fr-FR"/>
        </w:rPr>
      </w:pPr>
    </w:p>
    <w:p w14:paraId="79E201F1" w14:textId="77777777" w:rsidR="001064A1" w:rsidRPr="00DB7079" w:rsidRDefault="001064A1" w:rsidP="001064A1">
      <w:pPr>
        <w:rPr>
          <w:rFonts w:ascii="Calibri" w:hAnsi="Calibri" w:cs="Calibri"/>
          <w:szCs w:val="20"/>
          <w:lang w:val="fr-FR"/>
        </w:rPr>
      </w:pPr>
      <w:r w:rsidRPr="00DB7079">
        <w:rPr>
          <w:rFonts w:ascii="Calibri" w:hAnsi="Calibri" w:cs="Calibri"/>
          <w:szCs w:val="20"/>
          <w:lang w:val="fr-FR"/>
        </w:rPr>
        <w:t>Ces valeurs proviennent du guide EMEP/EEA 2019 - 1AA Small Combustion – Tab.3.5.</w:t>
      </w:r>
    </w:p>
    <w:p w14:paraId="6E717701" w14:textId="77777777" w:rsidR="001064A1" w:rsidRPr="00DB7079" w:rsidRDefault="001064A1" w:rsidP="001064A1">
      <w:pPr>
        <w:rPr>
          <w:rFonts w:ascii="Calibri" w:hAnsi="Calibri" w:cs="Calibri"/>
          <w:b/>
          <w:szCs w:val="20"/>
          <w:lang w:val="fr-FR"/>
        </w:rPr>
      </w:pPr>
    </w:p>
    <w:p w14:paraId="25CF9CD3" w14:textId="0663EB90" w:rsidR="001064A1" w:rsidRPr="00DB7079" w:rsidRDefault="001064A1" w:rsidP="001064A1">
      <w:pPr>
        <w:rPr>
          <w:rFonts w:ascii="Calibri" w:hAnsi="Calibri" w:cs="Calibri"/>
          <w:szCs w:val="20"/>
          <w:u w:val="single"/>
          <w:lang w:val="fr-FR"/>
        </w:rPr>
      </w:pPr>
      <w:r w:rsidRPr="00DB7079">
        <w:rPr>
          <w:rFonts w:ascii="Calibri" w:hAnsi="Calibri" w:cs="Calibri"/>
          <w:szCs w:val="20"/>
          <w:u w:val="single"/>
          <w:lang w:val="fr-FR"/>
        </w:rPr>
        <w:lastRenderedPageBreak/>
        <w:t>Calcul des émissions des Hydrocar</w:t>
      </w:r>
      <w:r w:rsidR="002E7179" w:rsidRPr="00DB7079">
        <w:rPr>
          <w:rFonts w:ascii="Calibri" w:hAnsi="Calibri" w:cs="Calibri"/>
          <w:szCs w:val="20"/>
          <w:u w:val="single"/>
          <w:lang w:val="fr-FR"/>
        </w:rPr>
        <w:t>bures Aromatiques polycycliques</w:t>
      </w:r>
    </w:p>
    <w:p w14:paraId="28C008FF" w14:textId="77777777" w:rsidR="001064A1" w:rsidRPr="00DB7079" w:rsidRDefault="001064A1" w:rsidP="001064A1">
      <w:pPr>
        <w:rPr>
          <w:rFonts w:ascii="Calibri" w:hAnsi="Calibri" w:cs="Calibri"/>
          <w:szCs w:val="20"/>
          <w:lang w:val="fr-FR"/>
        </w:rPr>
      </w:pPr>
      <w:r w:rsidRPr="00DB7079">
        <w:rPr>
          <w:rFonts w:ascii="Calibri" w:hAnsi="Calibri" w:cs="Calibri"/>
          <w:szCs w:val="20"/>
          <w:lang w:val="fr-FR"/>
        </w:rPr>
        <w:t>Les émissions de HAP sont calculées selon la formule des lignes directrices 2006 du GIEC-Vol.2, Ch.2, équation 2.3. La méthode utilisée pour ces polluants est une approche de niveau T1.</w:t>
      </w:r>
    </w:p>
    <w:p w14:paraId="6A25D6E8" w14:textId="77777777" w:rsidR="001064A1" w:rsidRPr="00DB7079" w:rsidRDefault="001064A1" w:rsidP="001064A1">
      <w:pPr>
        <w:rPr>
          <w:rFonts w:ascii="Calibri" w:hAnsi="Calibri" w:cs="Calibri"/>
          <w:szCs w:val="20"/>
          <w:lang w:val="fr-FR"/>
        </w:rPr>
      </w:pPr>
    </w:p>
    <w:p w14:paraId="48B26BEE" w14:textId="77777777" w:rsidR="001064A1" w:rsidRPr="00DB7079" w:rsidRDefault="001064A1" w:rsidP="001064A1">
      <w:pPr>
        <w:rPr>
          <w:rFonts w:ascii="Cambria Math" w:hAnsi="Cambria Math" w:cs="Calibri"/>
          <w:szCs w:val="20"/>
          <w:lang w:val="fr-FR"/>
          <w:oMath/>
        </w:rPr>
      </w:pPr>
      <m:oMathPara>
        <m:oMath>
          <m:r>
            <w:rPr>
              <w:rFonts w:ascii="Cambria Math" w:hAnsi="Cambria Math" w:cs="Calibri"/>
              <w:szCs w:val="20"/>
              <w:lang w:val="fr-FR"/>
            </w:rPr>
            <m:t xml:space="preserve">Emissions </m:t>
          </m:r>
          <m:r>
            <w:rPr>
              <w:rFonts w:ascii="Cambria Math" w:hAnsi="Cambria Math" w:cs="Calibri"/>
              <w:szCs w:val="20"/>
              <w:vertAlign w:val="subscript"/>
              <w:lang w:val="fr-FR"/>
            </w:rPr>
            <m:t xml:space="preserve">HAP FOD </m:t>
          </m:r>
          <m:d>
            <m:dPr>
              <m:ctrlPr>
                <w:rPr>
                  <w:rFonts w:ascii="Cambria Math" w:hAnsi="Cambria Math" w:cs="Calibri"/>
                  <w:i/>
                  <w:szCs w:val="20"/>
                  <w:vertAlign w:val="subscript"/>
                  <w:lang w:val="fr-FR"/>
                </w:rPr>
              </m:ctrlPr>
            </m:dPr>
            <m:e>
              <m:r>
                <w:rPr>
                  <w:rFonts w:ascii="Cambria Math" w:hAnsi="Cambria Math" w:cs="Calibri"/>
                  <w:szCs w:val="20"/>
                  <w:vertAlign w:val="subscript"/>
                  <w:lang w:val="fr-FR"/>
                </w:rPr>
                <m:t>kt</m:t>
              </m:r>
            </m:e>
          </m:d>
          <m:r>
            <w:rPr>
              <w:rFonts w:ascii="Cambria Math" w:hAnsi="Cambria Math" w:cs="Calibri"/>
              <w:szCs w:val="20"/>
              <w:lang w:val="fr-FR"/>
            </w:rPr>
            <m:t xml:space="preserve">=Consommation FOD </m:t>
          </m:r>
          <m:d>
            <m:dPr>
              <m:ctrlPr>
                <w:rPr>
                  <w:rFonts w:ascii="Cambria Math" w:hAnsi="Cambria Math" w:cs="Calibri"/>
                  <w:i/>
                  <w:szCs w:val="20"/>
                  <w:lang w:val="fr-FR"/>
                </w:rPr>
              </m:ctrlPr>
            </m:dPr>
            <m:e>
              <m:r>
                <w:rPr>
                  <w:rFonts w:ascii="Cambria Math" w:hAnsi="Cambria Math" w:cs="Calibri"/>
                  <w:szCs w:val="20"/>
                  <w:lang w:val="fr-FR"/>
                </w:rPr>
                <m:t>TJ</m:t>
              </m:r>
            </m:e>
          </m:d>
          <m:r>
            <w:rPr>
              <w:rFonts w:ascii="Cambria Math" w:hAnsi="Cambria Math" w:cs="Calibri"/>
              <w:szCs w:val="20"/>
              <w:lang w:val="fr-FR"/>
            </w:rPr>
            <m:t xml:space="preserve">  x  FE </m:t>
          </m:r>
          <m:r>
            <w:rPr>
              <w:rFonts w:ascii="Cambria Math" w:hAnsi="Cambria Math" w:cs="Calibri"/>
              <w:szCs w:val="20"/>
              <w:vertAlign w:val="subscript"/>
              <w:lang w:val="fr-FR"/>
            </w:rPr>
            <m:t>HAP FOD</m:t>
          </m:r>
          <m:r>
            <w:rPr>
              <w:rFonts w:ascii="Cambria Math" w:hAnsi="Cambria Math" w:cs="Calibri"/>
              <w:szCs w:val="20"/>
              <w:lang w:val="fr-FR"/>
            </w:rPr>
            <m:t xml:space="preserve"> (mg/TJ)  x  </m:t>
          </m:r>
          <m:sSup>
            <m:sSupPr>
              <m:ctrlPr>
                <w:rPr>
                  <w:rFonts w:ascii="Cambria Math" w:hAnsi="Cambria Math" w:cs="Calibri"/>
                  <w:i/>
                  <w:szCs w:val="20"/>
                  <w:lang w:val="fr-FR"/>
                </w:rPr>
              </m:ctrlPr>
            </m:sSupPr>
            <m:e>
              <m:r>
                <w:rPr>
                  <w:rFonts w:ascii="Cambria Math" w:hAnsi="Cambria Math" w:cs="Calibri"/>
                  <w:szCs w:val="20"/>
                  <w:lang w:val="fr-FR"/>
                </w:rPr>
                <m:t>10</m:t>
              </m:r>
            </m:e>
            <m:sup>
              <m:r>
                <w:rPr>
                  <w:rFonts w:ascii="Cambria Math" w:hAnsi="Cambria Math" w:cs="Calibri"/>
                  <w:szCs w:val="20"/>
                  <w:lang w:val="fr-FR"/>
                </w:rPr>
                <m:t>-12</m:t>
              </m:r>
            </m:sup>
          </m:sSup>
        </m:oMath>
      </m:oMathPara>
    </w:p>
    <w:p w14:paraId="7FE367A4" w14:textId="77777777" w:rsidR="001064A1" w:rsidRPr="00DB7079" w:rsidRDefault="001064A1" w:rsidP="001064A1">
      <w:pPr>
        <w:rPr>
          <w:rFonts w:ascii="Calibri" w:hAnsi="Calibri" w:cs="Calibri"/>
          <w:szCs w:val="20"/>
          <w:lang w:val="fr-FR"/>
        </w:rPr>
      </w:pPr>
    </w:p>
    <w:p w14:paraId="520C0B25" w14:textId="77777777" w:rsidR="001064A1" w:rsidRPr="00DB7079" w:rsidRDefault="001064A1" w:rsidP="001064A1">
      <w:pPr>
        <w:autoSpaceDE w:val="0"/>
        <w:autoSpaceDN w:val="0"/>
        <w:adjustRightInd w:val="0"/>
        <w:rPr>
          <w:rFonts w:ascii="Calibri" w:eastAsia="Times New Roman" w:hAnsi="Calibri" w:cs="Calibri"/>
          <w:color w:val="000000"/>
          <w:szCs w:val="20"/>
        </w:rPr>
      </w:pPr>
      <m:oMath>
        <m:r>
          <w:rPr>
            <w:rFonts w:ascii="Cambria Math" w:eastAsia="Times New Roman" w:hAnsi="Cambria Math" w:cs="Calibri"/>
            <w:color w:val="000000"/>
            <w:szCs w:val="20"/>
            <w:lang w:val="fr-FR"/>
          </w:rPr>
          <m:t>FE</m:t>
        </m:r>
        <m:r>
          <w:rPr>
            <w:rFonts w:ascii="Cambria Math" w:eastAsia="Times New Roman" w:hAnsi="Cambria Math" w:cs="Calibri"/>
            <w:color w:val="000000"/>
            <w:szCs w:val="20"/>
          </w:rPr>
          <m:t xml:space="preserve"> (</m:t>
        </m:r>
      </m:oMath>
      <w:proofErr w:type="gramStart"/>
      <w:r w:rsidRPr="00DB7079">
        <w:rPr>
          <w:rFonts w:ascii="Calibri" w:eastAsia="Times New Roman" w:hAnsi="Calibri" w:cs="Calibri"/>
          <w:i/>
          <w:szCs w:val="20"/>
        </w:rPr>
        <w:t>Benzo(</w:t>
      </w:r>
      <w:proofErr w:type="gramEnd"/>
      <w:r w:rsidRPr="00DB7079">
        <w:rPr>
          <w:rFonts w:ascii="Calibri" w:eastAsia="Times New Roman" w:hAnsi="Calibri" w:cs="Calibri"/>
          <w:i/>
          <w:szCs w:val="20"/>
        </w:rPr>
        <w:t>a)pyrène</w:t>
      </w:r>
      <m:oMath>
        <m:r>
          <w:rPr>
            <w:rFonts w:ascii="Cambria Math" w:eastAsia="Times New Roman" w:hAnsi="Cambria Math" w:cs="Calibri"/>
            <w:color w:val="000000"/>
            <w:szCs w:val="20"/>
          </w:rPr>
          <m:t>)</m:t>
        </m:r>
      </m:oMath>
      <w:r w:rsidRPr="00DB7079">
        <w:rPr>
          <w:rFonts w:ascii="Calibri" w:eastAsia="Times New Roman" w:hAnsi="Calibri" w:cs="Calibri"/>
          <w:color w:val="000000"/>
          <w:szCs w:val="20"/>
        </w:rPr>
        <w:t xml:space="preserve"> : 80 mg/TJ                                                                    </w:t>
      </w:r>
    </w:p>
    <w:p w14:paraId="33145AFE" w14:textId="77777777" w:rsidR="001064A1" w:rsidRPr="00DB7079" w:rsidRDefault="001064A1" w:rsidP="001064A1">
      <w:pPr>
        <w:ind w:left="4962" w:hanging="4962"/>
        <w:rPr>
          <w:rFonts w:ascii="Calibri" w:hAnsi="Calibri" w:cs="Calibri"/>
          <w:szCs w:val="20"/>
        </w:rPr>
      </w:pPr>
      <m:oMath>
        <m:r>
          <w:rPr>
            <w:rFonts w:ascii="Cambria Math" w:hAnsi="Cambria Math" w:cs="Calibri"/>
            <w:szCs w:val="20"/>
            <w:lang w:val="fr-FR"/>
          </w:rPr>
          <m:t>FE</m:t>
        </m:r>
        <m:r>
          <w:rPr>
            <w:rFonts w:ascii="Cambria Math" w:hAnsi="Cambria Math" w:cs="Calibri"/>
            <w:szCs w:val="20"/>
          </w:rPr>
          <m:t xml:space="preserve"> (</m:t>
        </m:r>
        <m:r>
          <w:rPr>
            <w:rFonts w:ascii="Cambria Math" w:hAnsi="Cambria Math" w:cs="Calibri"/>
            <w:szCs w:val="20"/>
            <w:lang w:val="fr-FR"/>
          </w:rPr>
          <m:t>Benzo</m:t>
        </m:r>
        <m:r>
          <w:rPr>
            <w:rFonts w:ascii="Cambria Math" w:hAnsi="Cambria Math" w:cs="Calibri"/>
            <w:szCs w:val="20"/>
          </w:rPr>
          <m:t>(</m:t>
        </m:r>
        <m:r>
          <w:rPr>
            <w:rFonts w:ascii="Cambria Math" w:hAnsi="Cambria Math" w:cs="Calibri"/>
            <w:szCs w:val="20"/>
            <w:lang w:val="fr-FR"/>
          </w:rPr>
          <m:t>b</m:t>
        </m:r>
        <m:r>
          <w:rPr>
            <w:rFonts w:ascii="Cambria Math" w:hAnsi="Cambria Math" w:cs="Calibri"/>
            <w:szCs w:val="20"/>
          </w:rPr>
          <m:t>)</m:t>
        </m:r>
        <m:r>
          <w:rPr>
            <w:rFonts w:ascii="Cambria Math" w:hAnsi="Cambria Math" w:cs="Calibri"/>
            <w:szCs w:val="20"/>
            <w:lang w:val="fr-FR"/>
          </w:rPr>
          <m:t>fluorant</m:t>
        </m:r>
        <m:r>
          <w:rPr>
            <w:rFonts w:ascii="Cambria Math" w:hAnsi="Cambria Math" w:cs="Calibri"/>
            <w:szCs w:val="20"/>
          </w:rPr>
          <m:t>hè</m:t>
        </m:r>
        <m:r>
          <w:rPr>
            <w:rFonts w:ascii="Cambria Math" w:hAnsi="Cambria Math" w:cs="Calibri"/>
            <w:szCs w:val="20"/>
            <w:lang w:val="fr-FR"/>
          </w:rPr>
          <m:t>ne</m:t>
        </m:r>
        <m:r>
          <w:rPr>
            <w:rFonts w:ascii="Cambria Math" w:hAnsi="Cambria Math" w:cs="Calibri"/>
            <w:szCs w:val="20"/>
          </w:rPr>
          <m:t>)</m:t>
        </m:r>
      </m:oMath>
      <w:r w:rsidRPr="00DB7079">
        <w:rPr>
          <w:rFonts w:ascii="Calibri" w:hAnsi="Calibri" w:cs="Calibri"/>
          <w:szCs w:val="20"/>
        </w:rPr>
        <w:t xml:space="preserve"> </w:t>
      </w:r>
      <w:proofErr w:type="gramStart"/>
      <w:r w:rsidRPr="00DB7079">
        <w:rPr>
          <w:rFonts w:ascii="Calibri" w:hAnsi="Calibri" w:cs="Calibri"/>
          <w:szCs w:val="20"/>
        </w:rPr>
        <w:t>: 40 mg</w:t>
      </w:r>
      <w:proofErr w:type="gramEnd"/>
      <w:r w:rsidRPr="00DB7079">
        <w:rPr>
          <w:rFonts w:ascii="Calibri" w:hAnsi="Calibri" w:cs="Calibri"/>
          <w:szCs w:val="20"/>
        </w:rPr>
        <w:t>/TJ</w:t>
      </w:r>
    </w:p>
    <w:p w14:paraId="2EF37FDE" w14:textId="77777777" w:rsidR="001064A1" w:rsidRPr="00DB7079" w:rsidRDefault="001064A1" w:rsidP="001064A1">
      <w:pPr>
        <w:ind w:left="4962" w:hanging="4962"/>
        <w:rPr>
          <w:rFonts w:ascii="Calibri" w:hAnsi="Calibri" w:cs="Calibri"/>
          <w:szCs w:val="20"/>
        </w:rPr>
      </w:pPr>
      <m:oMath>
        <m:r>
          <w:rPr>
            <w:rFonts w:ascii="Cambria Math" w:hAnsi="Cambria Math" w:cs="Calibri"/>
            <w:szCs w:val="20"/>
            <w:lang w:val="fr-FR"/>
          </w:rPr>
          <m:t>FE</m:t>
        </m:r>
        <m:r>
          <w:rPr>
            <w:rFonts w:ascii="Cambria Math" w:hAnsi="Cambria Math" w:cs="Calibri"/>
            <w:szCs w:val="20"/>
          </w:rPr>
          <m:t xml:space="preserve"> (</m:t>
        </m:r>
        <m:r>
          <w:rPr>
            <w:rFonts w:ascii="Cambria Math" w:hAnsi="Cambria Math" w:cs="Calibri"/>
            <w:szCs w:val="20"/>
            <w:lang w:val="fr-FR"/>
          </w:rPr>
          <m:t>Benzo</m:t>
        </m:r>
        <m:r>
          <w:rPr>
            <w:rFonts w:ascii="Cambria Math" w:hAnsi="Cambria Math" w:cs="Calibri"/>
            <w:szCs w:val="20"/>
          </w:rPr>
          <m:t>(</m:t>
        </m:r>
        <m:r>
          <w:rPr>
            <w:rFonts w:ascii="Cambria Math" w:hAnsi="Cambria Math" w:cs="Calibri"/>
            <w:szCs w:val="20"/>
            <w:lang w:val="fr-FR"/>
          </w:rPr>
          <m:t>k</m:t>
        </m:r>
        <m:r>
          <w:rPr>
            <w:rFonts w:ascii="Cambria Math" w:hAnsi="Cambria Math" w:cs="Calibri"/>
            <w:szCs w:val="20"/>
          </w:rPr>
          <m:t>)</m:t>
        </m:r>
        <m:r>
          <w:rPr>
            <w:rFonts w:ascii="Cambria Math" w:hAnsi="Cambria Math" w:cs="Calibri"/>
            <w:szCs w:val="20"/>
            <w:lang w:val="fr-FR"/>
          </w:rPr>
          <m:t>fluorant</m:t>
        </m:r>
        <m:r>
          <w:rPr>
            <w:rFonts w:ascii="Cambria Math" w:hAnsi="Cambria Math" w:cs="Calibri"/>
            <w:szCs w:val="20"/>
          </w:rPr>
          <m:t>hè</m:t>
        </m:r>
        <m:r>
          <w:rPr>
            <w:rFonts w:ascii="Cambria Math" w:hAnsi="Cambria Math" w:cs="Calibri"/>
            <w:szCs w:val="20"/>
            <w:lang w:val="fr-FR"/>
          </w:rPr>
          <m:t>ne</m:t>
        </m:r>
        <m:r>
          <w:rPr>
            <w:rFonts w:ascii="Cambria Math" w:hAnsi="Cambria Math" w:cs="Calibri"/>
            <w:szCs w:val="20"/>
          </w:rPr>
          <m:t>)</m:t>
        </m:r>
      </m:oMath>
      <w:r w:rsidRPr="00DB7079">
        <w:rPr>
          <w:rFonts w:ascii="Calibri" w:hAnsi="Calibri" w:cs="Calibri"/>
          <w:szCs w:val="20"/>
        </w:rPr>
        <w:t xml:space="preserve"> </w:t>
      </w:r>
      <w:proofErr w:type="gramStart"/>
      <w:r w:rsidRPr="00DB7079">
        <w:rPr>
          <w:rFonts w:ascii="Calibri" w:hAnsi="Calibri" w:cs="Calibri"/>
          <w:szCs w:val="20"/>
        </w:rPr>
        <w:t>: 70 mg</w:t>
      </w:r>
      <w:proofErr w:type="gramEnd"/>
      <w:r w:rsidRPr="00DB7079">
        <w:rPr>
          <w:rFonts w:ascii="Calibri" w:hAnsi="Calibri" w:cs="Calibri"/>
          <w:szCs w:val="20"/>
        </w:rPr>
        <w:t xml:space="preserve">/TJ                                                                    </w:t>
      </w:r>
    </w:p>
    <w:p w14:paraId="4E7D26F6" w14:textId="77777777" w:rsidR="001064A1" w:rsidRPr="00DB7079" w:rsidRDefault="001064A1" w:rsidP="001064A1">
      <w:pPr>
        <w:ind w:left="4962" w:hanging="4962"/>
        <w:rPr>
          <w:rFonts w:ascii="Calibri" w:hAnsi="Calibri" w:cs="Calibri"/>
          <w:szCs w:val="20"/>
        </w:rPr>
      </w:pPr>
      <m:oMath>
        <m:r>
          <w:rPr>
            <w:rFonts w:ascii="Cambria Math" w:hAnsi="Cambria Math" w:cs="Calibri"/>
            <w:szCs w:val="20"/>
            <w:lang w:val="fr-FR"/>
          </w:rPr>
          <m:t>FE</m:t>
        </m:r>
        <m:r>
          <w:rPr>
            <w:rFonts w:ascii="Cambria Math" w:hAnsi="Cambria Math" w:cs="Calibri"/>
            <w:szCs w:val="20"/>
          </w:rPr>
          <m:t xml:space="preserve"> (</m:t>
        </m:r>
        <m:r>
          <w:rPr>
            <w:rFonts w:ascii="Cambria Math" w:hAnsi="Cambria Math" w:cs="Calibri"/>
            <w:szCs w:val="20"/>
            <w:lang w:val="fr-FR"/>
          </w:rPr>
          <m:t>Indeno</m:t>
        </m:r>
        <m:r>
          <w:rPr>
            <w:rFonts w:ascii="Cambria Math" w:hAnsi="Cambria Math" w:cs="Calibri"/>
            <w:szCs w:val="20"/>
          </w:rPr>
          <m:t>(1,2,3-</m:t>
        </m:r>
        <m:r>
          <w:rPr>
            <w:rFonts w:ascii="Cambria Math" w:hAnsi="Cambria Math" w:cs="Calibri"/>
            <w:szCs w:val="20"/>
            <w:lang w:val="fr-FR"/>
          </w:rPr>
          <m:t>cd</m:t>
        </m:r>
        <m:r>
          <w:rPr>
            <w:rFonts w:ascii="Cambria Math" w:hAnsi="Cambria Math" w:cs="Calibri"/>
            <w:szCs w:val="20"/>
          </w:rPr>
          <m:t>)</m:t>
        </m:r>
        <m:r>
          <w:rPr>
            <w:rFonts w:ascii="Cambria Math" w:hAnsi="Cambria Math" w:cs="Calibri"/>
            <w:szCs w:val="20"/>
            <w:lang w:val="fr-FR"/>
          </w:rPr>
          <m:t>pyr</m:t>
        </m:r>
        <m:r>
          <w:rPr>
            <w:rFonts w:ascii="Cambria Math" w:hAnsi="Cambria Math" w:cs="Calibri"/>
            <w:szCs w:val="20"/>
          </w:rPr>
          <m:t>è</m:t>
        </m:r>
        <m:r>
          <w:rPr>
            <w:rFonts w:ascii="Cambria Math" w:hAnsi="Cambria Math" w:cs="Calibri"/>
            <w:szCs w:val="20"/>
            <w:lang w:val="fr-FR"/>
          </w:rPr>
          <m:t>ne</m:t>
        </m:r>
        <m:r>
          <w:rPr>
            <w:rFonts w:ascii="Cambria Math" w:hAnsi="Cambria Math" w:cs="Calibri"/>
            <w:szCs w:val="20"/>
          </w:rPr>
          <m:t>)</m:t>
        </m:r>
      </m:oMath>
      <w:r w:rsidRPr="00DB7079">
        <w:rPr>
          <w:rFonts w:ascii="Calibri" w:hAnsi="Calibri" w:cs="Calibri"/>
          <w:szCs w:val="20"/>
        </w:rPr>
        <w:t xml:space="preserve"> : 160 mg/TJ</w:t>
      </w:r>
    </w:p>
    <w:p w14:paraId="324C97DD" w14:textId="77777777" w:rsidR="001064A1" w:rsidRPr="00DB7079" w:rsidRDefault="001064A1" w:rsidP="001064A1">
      <w:pPr>
        <w:rPr>
          <w:rFonts w:ascii="Calibri" w:hAnsi="Calibri" w:cs="Calibri"/>
          <w:b/>
          <w:szCs w:val="20"/>
        </w:rPr>
      </w:pPr>
    </w:p>
    <w:p w14:paraId="3F6AD3B9" w14:textId="77777777" w:rsidR="001064A1" w:rsidRPr="00DB7079" w:rsidRDefault="001064A1" w:rsidP="001064A1">
      <w:pPr>
        <w:rPr>
          <w:rFonts w:ascii="Calibri" w:hAnsi="Calibri" w:cs="Calibri"/>
          <w:szCs w:val="20"/>
          <w:lang w:val="fr-FR"/>
        </w:rPr>
      </w:pPr>
      <w:r w:rsidRPr="00DB7079">
        <w:rPr>
          <w:rFonts w:ascii="Calibri" w:hAnsi="Calibri" w:cs="Calibri"/>
          <w:szCs w:val="20"/>
          <w:lang w:val="fr-FR"/>
        </w:rPr>
        <w:t>Ces valeurs proviennent du guide EMEP/EEA 2019 - 1AA Small Combustion – Tab.3.5.</w:t>
      </w:r>
    </w:p>
    <w:p w14:paraId="00494344" w14:textId="77777777" w:rsidR="001064A1" w:rsidRPr="00DB7079" w:rsidRDefault="001064A1" w:rsidP="001064A1">
      <w:pPr>
        <w:rPr>
          <w:rFonts w:ascii="Calibri" w:hAnsi="Calibri" w:cs="Calibri"/>
          <w:b/>
          <w:szCs w:val="20"/>
          <w:lang w:val="fr-FR"/>
        </w:rPr>
      </w:pPr>
    </w:p>
    <w:p w14:paraId="15A64021" w14:textId="092EBCAE" w:rsidR="001064A1" w:rsidRPr="00DB7079" w:rsidRDefault="001064A1" w:rsidP="001064A1">
      <w:pPr>
        <w:rPr>
          <w:rFonts w:ascii="Calibri" w:hAnsi="Calibri" w:cs="Calibri"/>
          <w:szCs w:val="20"/>
          <w:u w:val="single"/>
          <w:lang w:val="fr-FR"/>
        </w:rPr>
      </w:pPr>
      <w:r w:rsidRPr="00DB7079">
        <w:rPr>
          <w:rFonts w:ascii="Calibri" w:hAnsi="Calibri" w:cs="Calibri"/>
          <w:szCs w:val="20"/>
          <w:u w:val="single"/>
          <w:lang w:val="fr-FR"/>
        </w:rPr>
        <w:t>Calcul des émissions de polychlorobiphényles</w:t>
      </w:r>
    </w:p>
    <w:p w14:paraId="25F6DCDA" w14:textId="77777777" w:rsidR="001064A1" w:rsidRPr="00DB7079" w:rsidRDefault="001064A1" w:rsidP="001064A1">
      <w:pPr>
        <w:rPr>
          <w:rFonts w:ascii="Calibri" w:hAnsi="Calibri" w:cs="Calibri"/>
          <w:szCs w:val="20"/>
          <w:lang w:val="fr-FR"/>
        </w:rPr>
      </w:pPr>
      <w:r w:rsidRPr="00DB7079">
        <w:rPr>
          <w:rFonts w:ascii="Calibri" w:hAnsi="Calibri" w:cs="Calibri"/>
          <w:szCs w:val="20"/>
          <w:lang w:val="fr-FR"/>
        </w:rPr>
        <w:t>Du fait des combustibles utilisés, aucune émission de HCB n’est attendue.</w:t>
      </w:r>
    </w:p>
    <w:p w14:paraId="0A835525" w14:textId="77777777" w:rsidR="001064A1" w:rsidRPr="00DB7079" w:rsidRDefault="001064A1" w:rsidP="001064A1">
      <w:pPr>
        <w:rPr>
          <w:rFonts w:ascii="Calibri" w:hAnsi="Calibri" w:cs="Calibri"/>
          <w:szCs w:val="20"/>
          <w:lang w:val="fr-FR"/>
        </w:rPr>
      </w:pPr>
      <w:r w:rsidRPr="00DB7079">
        <w:rPr>
          <w:rFonts w:ascii="Calibri" w:hAnsi="Calibri" w:cs="Calibri"/>
          <w:szCs w:val="20"/>
          <w:lang w:val="fr-FR"/>
        </w:rPr>
        <w:t>S</w:t>
      </w:r>
    </w:p>
    <w:p w14:paraId="6B663019" w14:textId="5B32B62E" w:rsidR="001064A1" w:rsidRPr="00DB7079" w:rsidRDefault="001064A1" w:rsidP="001064A1">
      <w:pPr>
        <w:rPr>
          <w:rFonts w:ascii="Calibri" w:hAnsi="Calibri" w:cs="Calibri"/>
          <w:szCs w:val="20"/>
          <w:u w:val="single"/>
          <w:lang w:val="fr-FR"/>
        </w:rPr>
      </w:pPr>
      <w:r w:rsidRPr="00DB7079">
        <w:rPr>
          <w:rFonts w:ascii="Calibri" w:hAnsi="Calibri" w:cs="Calibri"/>
          <w:szCs w:val="20"/>
          <w:u w:val="single"/>
          <w:lang w:val="fr-FR"/>
        </w:rPr>
        <w:t>Calcul des émissions de hexachlorobenzène</w:t>
      </w:r>
    </w:p>
    <w:p w14:paraId="4A50301C" w14:textId="77777777" w:rsidR="001064A1" w:rsidRPr="00DB7079" w:rsidRDefault="001064A1" w:rsidP="001064A1">
      <w:pPr>
        <w:rPr>
          <w:rFonts w:ascii="Calibri" w:hAnsi="Calibri" w:cs="Calibri"/>
          <w:szCs w:val="20"/>
          <w:lang w:val="fr-FR"/>
        </w:rPr>
      </w:pPr>
      <w:r w:rsidRPr="00DB7079">
        <w:rPr>
          <w:rFonts w:ascii="Calibri" w:hAnsi="Calibri" w:cs="Calibri"/>
          <w:szCs w:val="20"/>
          <w:lang w:val="fr-FR"/>
        </w:rPr>
        <w:t>Du fait des combustibles utilisés, aucune émission de HCB n’est attendue.</w:t>
      </w:r>
    </w:p>
    <w:p w14:paraId="015273EC" w14:textId="77777777" w:rsidR="001064A1" w:rsidRPr="00DB7079" w:rsidRDefault="001064A1" w:rsidP="001064A1">
      <w:pPr>
        <w:spacing w:after="160" w:line="259" w:lineRule="auto"/>
        <w:jc w:val="left"/>
        <w:rPr>
          <w:rFonts w:ascii="Calibri" w:hAnsi="Calibri" w:cs="Calibri"/>
          <w:szCs w:val="20"/>
          <w:lang w:val="fr-FR"/>
        </w:rPr>
      </w:pPr>
    </w:p>
    <w:p w14:paraId="5335DEBA" w14:textId="77777777" w:rsidR="001064A1" w:rsidRPr="00DB7079" w:rsidRDefault="001064A1" w:rsidP="00956EC9">
      <w:pPr>
        <w:pStyle w:val="Titre4"/>
      </w:pPr>
      <w:bookmarkStart w:id="193" w:name="_Toc45531861"/>
      <w:bookmarkStart w:id="194" w:name="_Toc66715559"/>
      <w:r w:rsidRPr="00DB7079">
        <w:t>Gaz naturel</w:t>
      </w:r>
      <w:bookmarkEnd w:id="193"/>
      <w:bookmarkEnd w:id="194"/>
    </w:p>
    <w:p w14:paraId="54AE760A" w14:textId="77777777" w:rsidR="001064A1" w:rsidRPr="00DB7079" w:rsidRDefault="001064A1" w:rsidP="001064A1">
      <w:pPr>
        <w:rPr>
          <w:rFonts w:ascii="Calibri" w:hAnsi="Calibri" w:cs="Calibri"/>
          <w:szCs w:val="20"/>
          <w:lang w:val="fr-FR"/>
        </w:rPr>
      </w:pPr>
    </w:p>
    <w:p w14:paraId="43F33539" w14:textId="4780134A" w:rsidR="001064A1" w:rsidRPr="00DB7079" w:rsidRDefault="001064A1" w:rsidP="001064A1">
      <w:pPr>
        <w:rPr>
          <w:rFonts w:ascii="Calibri" w:hAnsi="Calibri" w:cs="Calibri"/>
          <w:szCs w:val="20"/>
          <w:u w:val="single"/>
          <w:lang w:val="fr-FR"/>
        </w:rPr>
      </w:pPr>
      <w:r w:rsidRPr="00DB7079">
        <w:rPr>
          <w:rFonts w:ascii="Calibri" w:hAnsi="Calibri" w:cs="Calibri"/>
          <w:szCs w:val="20"/>
          <w:u w:val="single"/>
          <w:lang w:val="fr-FR"/>
        </w:rPr>
        <w:t>Données d’activité</w:t>
      </w:r>
    </w:p>
    <w:p w14:paraId="644DB282" w14:textId="32AC7848" w:rsidR="001064A1" w:rsidRPr="00DB7079" w:rsidRDefault="001064A1" w:rsidP="001064A1">
      <w:pPr>
        <w:rPr>
          <w:rFonts w:ascii="Calibri" w:hAnsi="Calibri"/>
          <w:lang w:val="fr-FR"/>
        </w:rPr>
      </w:pPr>
      <w:r w:rsidRPr="00DB7079">
        <w:rPr>
          <w:rFonts w:ascii="Calibri" w:hAnsi="Calibri"/>
          <w:lang w:val="fr-FR"/>
        </w:rPr>
        <w:t xml:space="preserve">Les </w:t>
      </w:r>
      <w:r w:rsidR="00590313" w:rsidRPr="00DB7079">
        <w:rPr>
          <w:rFonts w:ascii="Calibri" w:hAnsi="Calibri"/>
          <w:lang w:val="fr-FR"/>
        </w:rPr>
        <w:t>données d’activité</w:t>
      </w:r>
      <w:r w:rsidRPr="00DB7079">
        <w:rPr>
          <w:rFonts w:ascii="Calibri" w:hAnsi="Calibri"/>
          <w:lang w:val="fr-FR"/>
        </w:rPr>
        <w:t xml:space="preserve"> fournies par la SMEG sont exprimées en GWh et en pouvoir calorifique supérieur (brut), PCS. Afin d‘appliquer les facteurs d’émission utilisés ci-dessous, qui sont tous exprimés sur la base des pouvoirs calorifiques nets (inférieurs), le PCS est multiplié par le facteur de conversion de 0,9 </w:t>
      </w:r>
      <w:r w:rsidRPr="00DB7079">
        <w:t xml:space="preserve">[référence « E4-P1-2 », </w:t>
      </w:r>
      <w:r w:rsidRPr="00DB7079">
        <w:rPr>
          <w:i/>
        </w:rPr>
        <w:t>ThermExcel / Units of volume and pressure in gas industry, calorific value, heat value, gas and liquefied oil, useful output, etc.</w:t>
      </w:r>
      <w:r w:rsidRPr="00DB7079">
        <w:t>, site consulté le 20/10/2020].</w:t>
      </w:r>
    </w:p>
    <w:p w14:paraId="13C60729" w14:textId="77777777" w:rsidR="001064A1" w:rsidRPr="00DB7079" w:rsidRDefault="001064A1" w:rsidP="001064A1">
      <w:pPr>
        <w:rPr>
          <w:rFonts w:ascii="Calibri" w:hAnsi="Calibri" w:cs="Calibri"/>
          <w:szCs w:val="20"/>
          <w:lang w:val="fr-FR"/>
        </w:rPr>
      </w:pPr>
    </w:p>
    <w:p w14:paraId="2F0D72E2" w14:textId="77777777" w:rsidR="001064A1" w:rsidRPr="00DB7079" w:rsidRDefault="001064A1" w:rsidP="001064A1">
      <w:pPr>
        <w:rPr>
          <w:rFonts w:ascii="Calibri" w:hAnsi="Calibri" w:cs="Calibri"/>
          <w:szCs w:val="20"/>
          <w:lang w:val="fr-FR"/>
        </w:rPr>
      </w:pPr>
      <w:r w:rsidRPr="00DB7079">
        <w:rPr>
          <w:rFonts w:ascii="Calibri" w:hAnsi="Calibri" w:cs="Calibri"/>
          <w:szCs w:val="20"/>
          <w:lang w:val="fr-FR"/>
        </w:rPr>
        <w:t>Avec pour facteur utilisé :</w:t>
      </w:r>
    </w:p>
    <w:p w14:paraId="31FD0A6A" w14:textId="77777777" w:rsidR="001064A1" w:rsidRPr="00DB7079" w:rsidRDefault="001064A1" w:rsidP="001064A1">
      <w:pPr>
        <w:rPr>
          <w:rFonts w:ascii="Calibri" w:hAnsi="Calibri" w:cs="Calibri"/>
          <w:szCs w:val="20"/>
          <w:lang w:val="fr-FR"/>
        </w:rPr>
      </w:pPr>
      <w:r w:rsidRPr="00DB7079">
        <w:rPr>
          <w:rFonts w:ascii="Calibri" w:hAnsi="Calibri" w:cs="Calibri"/>
          <w:szCs w:val="20"/>
          <w:lang w:val="fr-FR"/>
        </w:rPr>
        <w:t xml:space="preserve">Fraction oxydée : </w:t>
      </w:r>
      <w:r w:rsidRPr="00DB7079">
        <w:rPr>
          <w:rFonts w:ascii="Calibri" w:hAnsi="Calibri" w:cs="Calibri"/>
          <w:szCs w:val="20"/>
          <w:lang w:val="fr-FR"/>
        </w:rPr>
        <w:tab/>
        <w:t>1</w:t>
      </w:r>
      <w:r w:rsidRPr="00DB7079">
        <w:rPr>
          <w:rFonts w:ascii="Calibri" w:hAnsi="Calibri" w:cs="Calibri"/>
          <w:szCs w:val="20"/>
          <w:lang w:val="fr-FR"/>
        </w:rPr>
        <w:tab/>
        <w:t xml:space="preserve">                    Selon les lignes directrices 2006 du GIEC-Vol.2, Ch.2, équation 2.1</w:t>
      </w:r>
    </w:p>
    <w:p w14:paraId="538554D4" w14:textId="77777777" w:rsidR="001064A1" w:rsidRPr="00DB7079" w:rsidRDefault="001064A1" w:rsidP="001064A1">
      <w:pPr>
        <w:rPr>
          <w:rFonts w:ascii="Calibri" w:hAnsi="Calibri" w:cs="Calibri"/>
          <w:szCs w:val="20"/>
          <w:lang w:val="fr-FR"/>
        </w:rPr>
      </w:pPr>
      <w:r w:rsidRPr="00DB7079">
        <w:rPr>
          <w:rFonts w:ascii="Calibri" w:hAnsi="Calibri" w:cs="Calibri"/>
          <w:szCs w:val="20"/>
          <w:lang w:val="fr-FR"/>
        </w:rPr>
        <w:t>Le FE tient compte du facteur d’oxydation dans le cas du CO</w:t>
      </w:r>
      <w:r w:rsidRPr="00DB7079">
        <w:rPr>
          <w:rFonts w:ascii="Calibri" w:hAnsi="Calibri" w:cs="Calibri"/>
          <w:szCs w:val="20"/>
          <w:vertAlign w:val="subscript"/>
          <w:lang w:val="fr-FR"/>
        </w:rPr>
        <w:t>2</w:t>
      </w:r>
      <w:r w:rsidRPr="00DB7079">
        <w:rPr>
          <w:rFonts w:ascii="Calibri" w:hAnsi="Calibri" w:cs="Calibri"/>
          <w:szCs w:val="20"/>
          <w:lang w:val="fr-FR"/>
        </w:rPr>
        <w:t>.</w:t>
      </w:r>
    </w:p>
    <w:p w14:paraId="3D143E6E" w14:textId="77777777" w:rsidR="001064A1" w:rsidRPr="00DB7079" w:rsidRDefault="001064A1" w:rsidP="001064A1">
      <w:pPr>
        <w:rPr>
          <w:rFonts w:ascii="Calibri" w:hAnsi="Calibri" w:cs="Calibri"/>
          <w:szCs w:val="20"/>
          <w:lang w:val="fr-FR"/>
        </w:rPr>
      </w:pPr>
    </w:p>
    <w:p w14:paraId="4CABCDA3" w14:textId="77777777" w:rsidR="001064A1" w:rsidRPr="00DB7079" w:rsidRDefault="001064A1" w:rsidP="001064A1">
      <w:pPr>
        <w:rPr>
          <w:rFonts w:ascii="Calibri" w:hAnsi="Calibri" w:cs="Calibri"/>
          <w:szCs w:val="20"/>
          <w:lang w:val="fr-FR"/>
        </w:rPr>
      </w:pPr>
      <w:r w:rsidRPr="00DB7079">
        <w:rPr>
          <w:rFonts w:ascii="Calibri" w:hAnsi="Calibri" w:cs="Calibri"/>
          <w:szCs w:val="20"/>
          <w:lang w:val="fr-FR"/>
        </w:rPr>
        <w:t xml:space="preserve">Conversion d’unité GWh en TJ : </w:t>
      </w:r>
      <w:r w:rsidRPr="00DB7079">
        <w:rPr>
          <w:rFonts w:ascii="Calibri" w:hAnsi="Calibri" w:cs="Calibri"/>
          <w:szCs w:val="20"/>
          <w:lang w:val="fr-FR"/>
        </w:rPr>
        <w:tab/>
        <w:t>1GWh = 3,6 TJ</w:t>
      </w:r>
    </w:p>
    <w:p w14:paraId="75FCD196" w14:textId="77777777" w:rsidR="001064A1" w:rsidRPr="00DB7079" w:rsidRDefault="001064A1" w:rsidP="001064A1">
      <w:pPr>
        <w:rPr>
          <w:rFonts w:ascii="Calibri" w:hAnsi="Calibri" w:cs="Calibri"/>
          <w:szCs w:val="20"/>
          <w:lang w:val="fr-FR"/>
        </w:rPr>
      </w:pPr>
    </w:p>
    <w:p w14:paraId="7F014C7E" w14:textId="77777777" w:rsidR="001064A1" w:rsidRPr="00DB7079" w:rsidRDefault="001064A1" w:rsidP="001064A1">
      <w:pPr>
        <w:rPr>
          <w:rFonts w:ascii="Cambria Math" w:hAnsi="Cambria Math" w:cs="Calibri"/>
          <w:szCs w:val="20"/>
          <w:lang w:val="fr-FR"/>
          <w:oMath/>
        </w:rPr>
      </w:pPr>
    </w:p>
    <w:p w14:paraId="6FE07847" w14:textId="77777777" w:rsidR="001064A1" w:rsidRPr="00DB7079" w:rsidRDefault="001064A1" w:rsidP="001064A1">
      <w:pPr>
        <w:rPr>
          <w:rFonts w:ascii="Calibri" w:hAnsi="Calibri" w:cs="Calibri"/>
          <w:szCs w:val="20"/>
          <w:lang w:val="fr-FR"/>
        </w:rPr>
      </w:pPr>
      <m:oMathPara>
        <m:oMath>
          <m:r>
            <w:rPr>
              <w:rFonts w:ascii="Cambria Math" w:hAnsi="Cambria Math" w:cs="Calibri"/>
              <w:szCs w:val="20"/>
              <w:lang w:val="fr-FR"/>
            </w:rPr>
            <m:t xml:space="preserve">Consommation </m:t>
          </m:r>
          <m:r>
            <w:rPr>
              <w:rFonts w:ascii="Cambria Math" w:hAnsi="Cambria Math" w:cs="Calibri"/>
              <w:szCs w:val="20"/>
              <w:vertAlign w:val="subscript"/>
              <w:lang w:val="fr-FR"/>
            </w:rPr>
            <m:t>GN</m:t>
          </m:r>
          <m:r>
            <w:rPr>
              <w:rFonts w:ascii="Cambria Math" w:hAnsi="Cambria Math" w:cs="Calibri"/>
              <w:szCs w:val="20"/>
              <w:lang w:val="fr-FR"/>
            </w:rPr>
            <m:t xml:space="preserve"> (TJ) = Consommation </m:t>
          </m:r>
          <m:r>
            <w:rPr>
              <w:rFonts w:ascii="Cambria Math" w:hAnsi="Cambria Math" w:cs="Calibri"/>
              <w:szCs w:val="20"/>
              <w:vertAlign w:val="subscript"/>
              <w:lang w:val="fr-FR"/>
            </w:rPr>
            <m:t>GN</m:t>
          </m:r>
          <m:r>
            <w:rPr>
              <w:rFonts w:ascii="Cambria Math" w:hAnsi="Cambria Math" w:cs="Calibri"/>
              <w:szCs w:val="20"/>
              <w:lang w:val="fr-FR"/>
            </w:rPr>
            <m:t xml:space="preserve"> (GWh)  x  0,9  x 3,6</m:t>
          </m:r>
        </m:oMath>
      </m:oMathPara>
    </w:p>
    <w:p w14:paraId="11733B66" w14:textId="77777777" w:rsidR="001064A1" w:rsidRPr="00DB7079" w:rsidRDefault="001064A1" w:rsidP="001064A1">
      <w:pPr>
        <w:rPr>
          <w:rFonts w:ascii="Calibri" w:hAnsi="Calibri" w:cs="Calibri"/>
          <w:szCs w:val="20"/>
          <w:lang w:val="fr-FR"/>
        </w:rPr>
      </w:pPr>
    </w:p>
    <w:p w14:paraId="0CBA786C" w14:textId="1B7D99A3" w:rsidR="001064A1" w:rsidRPr="00DB7079" w:rsidRDefault="001064A1" w:rsidP="001064A1">
      <w:pPr>
        <w:rPr>
          <w:rFonts w:ascii="Calibri" w:hAnsi="Calibri" w:cs="Calibri"/>
          <w:szCs w:val="20"/>
          <w:u w:val="single"/>
          <w:lang w:val="fr-FR"/>
        </w:rPr>
      </w:pPr>
      <w:r w:rsidRPr="00DB7079">
        <w:rPr>
          <w:rFonts w:ascii="Calibri" w:hAnsi="Calibri" w:cs="Calibri"/>
          <w:szCs w:val="20"/>
          <w:u w:val="single"/>
          <w:lang w:val="fr-FR"/>
        </w:rPr>
        <w:t>Formules des émissions pour les polluants identifiés comme « gaz à effet de serre indirects »</w:t>
      </w:r>
    </w:p>
    <w:p w14:paraId="68AA7BD5" w14:textId="77777777" w:rsidR="001064A1" w:rsidRPr="00DB7079" w:rsidRDefault="001064A1" w:rsidP="001064A1">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Calibri"/>
          <w:szCs w:val="20"/>
          <w:lang w:val="fr-FR"/>
        </w:rPr>
      </w:pPr>
      <w:r w:rsidRPr="00DB7079">
        <w:rPr>
          <w:rFonts w:ascii="Calibri" w:hAnsi="Calibri" w:cs="Calibri"/>
          <w:szCs w:val="20"/>
          <w:lang w:val="fr-FR"/>
        </w:rPr>
        <w:t>La méthode de calcul des polluants est présentée ci-dessous. Celle-ci concerne le NO</w:t>
      </w:r>
      <w:r w:rsidRPr="00DB7079">
        <w:rPr>
          <w:rFonts w:ascii="Calibri" w:hAnsi="Calibri" w:cs="Calibri"/>
          <w:szCs w:val="20"/>
          <w:vertAlign w:val="subscript"/>
          <w:lang w:val="fr-FR"/>
        </w:rPr>
        <w:t>x</w:t>
      </w:r>
      <w:r w:rsidRPr="00DB7079">
        <w:rPr>
          <w:rFonts w:ascii="Calibri" w:hAnsi="Calibri" w:cs="Calibri"/>
          <w:szCs w:val="20"/>
          <w:lang w:val="fr-FR"/>
        </w:rPr>
        <w:t>, le CO, le NMVOC et le SO</w:t>
      </w:r>
      <w:r w:rsidRPr="00DB7079">
        <w:rPr>
          <w:rFonts w:ascii="Calibri" w:hAnsi="Calibri" w:cs="Calibri"/>
          <w:szCs w:val="20"/>
          <w:vertAlign w:val="subscript"/>
          <w:lang w:val="fr-FR"/>
        </w:rPr>
        <w:t>x</w:t>
      </w:r>
      <w:r w:rsidRPr="00DB7079">
        <w:rPr>
          <w:rFonts w:ascii="Calibri" w:hAnsi="Calibri" w:cs="Calibri"/>
          <w:szCs w:val="20"/>
          <w:lang w:val="fr-FR"/>
        </w:rPr>
        <w:t>.</w:t>
      </w:r>
    </w:p>
    <w:p w14:paraId="6F5D87D9" w14:textId="77777777" w:rsidR="001064A1" w:rsidRPr="00DB7079" w:rsidRDefault="001064A1" w:rsidP="001064A1">
      <w:pPr>
        <w:rPr>
          <w:rFonts w:ascii="Calibri" w:hAnsi="Calibri" w:cs="Calibri"/>
          <w:szCs w:val="20"/>
          <w:lang w:val="fr-FR"/>
        </w:rPr>
      </w:pPr>
    </w:p>
    <w:p w14:paraId="72317821" w14:textId="77777777" w:rsidR="001064A1" w:rsidRPr="00DB7079" w:rsidRDefault="001064A1" w:rsidP="001064A1">
      <w:pPr>
        <w:rPr>
          <w:rFonts w:ascii="Calibri" w:hAnsi="Calibri" w:cs="Calibri"/>
          <w:i/>
          <w:szCs w:val="20"/>
          <w:u w:val="single"/>
          <w:lang w:val="fr-FR"/>
        </w:rPr>
      </w:pPr>
      <w:r w:rsidRPr="00DB7079">
        <w:rPr>
          <w:rFonts w:ascii="Calibri" w:hAnsi="Calibri" w:cs="Calibri"/>
          <w:szCs w:val="20"/>
          <w:lang w:val="fr-FR"/>
        </w:rPr>
        <w:t>Les émissions de NO</w:t>
      </w:r>
      <w:r w:rsidRPr="00DB7079">
        <w:rPr>
          <w:rFonts w:ascii="Calibri" w:hAnsi="Calibri" w:cs="Calibri"/>
          <w:szCs w:val="20"/>
          <w:vertAlign w:val="subscript"/>
          <w:lang w:val="fr-FR"/>
        </w:rPr>
        <w:t>x</w:t>
      </w:r>
      <w:r w:rsidRPr="00DB7079">
        <w:rPr>
          <w:rFonts w:ascii="Calibri" w:hAnsi="Calibri" w:cs="Calibri"/>
          <w:szCs w:val="20"/>
          <w:lang w:val="fr-FR"/>
        </w:rPr>
        <w:t>, CO, NMVOC et SO</w:t>
      </w:r>
      <w:r w:rsidRPr="00DB7079">
        <w:rPr>
          <w:rFonts w:ascii="Calibri" w:hAnsi="Calibri" w:cs="Calibri"/>
          <w:szCs w:val="20"/>
          <w:vertAlign w:val="subscript"/>
          <w:lang w:val="fr-FR"/>
        </w:rPr>
        <w:t>x</w:t>
      </w:r>
      <w:r w:rsidRPr="00DB7079">
        <w:rPr>
          <w:rFonts w:ascii="Calibri" w:hAnsi="Calibri" w:cs="Calibri"/>
          <w:szCs w:val="20"/>
          <w:lang w:val="fr-FR"/>
        </w:rPr>
        <w:t xml:space="preserve"> sont calculées selon la formule des lignes directrices 2006 du GIEC-Vol.2, Ch.2, équation 2.1. La méthode utilisée pour ces gaz est une approche de niveau T1.</w:t>
      </w:r>
    </w:p>
    <w:p w14:paraId="6EDA8432" w14:textId="77777777" w:rsidR="001064A1" w:rsidRPr="00DB7079" w:rsidRDefault="001064A1" w:rsidP="001064A1">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Calibri"/>
          <w:szCs w:val="20"/>
          <w:lang w:val="fr-FR"/>
        </w:rPr>
      </w:pPr>
    </w:p>
    <w:p w14:paraId="500E55E5" w14:textId="77777777" w:rsidR="001064A1" w:rsidRPr="00DB7079" w:rsidRDefault="001064A1" w:rsidP="001064A1">
      <w:pPr>
        <w:rPr>
          <w:rFonts w:ascii="Cambria Math" w:hAnsi="Cambria Math" w:cs="Calibri"/>
          <w:szCs w:val="20"/>
          <w:lang w:val="fr-FR"/>
          <w:oMath/>
        </w:rPr>
      </w:pPr>
      <m:oMathPara>
        <m:oMath>
          <m:r>
            <w:rPr>
              <w:rFonts w:ascii="Cambria Math" w:hAnsi="Cambria Math" w:cs="Calibri"/>
              <w:szCs w:val="20"/>
              <w:lang w:val="fr-FR"/>
            </w:rPr>
            <m:t xml:space="preserve">Emissions </m:t>
          </m:r>
          <m:r>
            <w:rPr>
              <w:rFonts w:ascii="Cambria Math" w:hAnsi="Cambria Math" w:cs="Calibri"/>
              <w:szCs w:val="20"/>
              <w:vertAlign w:val="subscript"/>
              <w:lang w:val="fr-FR"/>
            </w:rPr>
            <m:t>α GN (kt)</m:t>
          </m:r>
          <m:r>
            <w:rPr>
              <w:rFonts w:ascii="Cambria Math" w:hAnsi="Cambria Math" w:cs="Calibri"/>
              <w:szCs w:val="20"/>
              <w:lang w:val="fr-FR"/>
            </w:rPr>
            <m:t xml:space="preserve">=Consommation </m:t>
          </m:r>
          <m:r>
            <w:rPr>
              <w:rFonts w:ascii="Cambria Math" w:hAnsi="Cambria Math" w:cs="Calibri"/>
              <w:szCs w:val="20"/>
              <w:vertAlign w:val="subscript"/>
              <w:lang w:val="fr-FR"/>
            </w:rPr>
            <m:t xml:space="preserve">GN </m:t>
          </m:r>
          <m:r>
            <w:rPr>
              <w:rFonts w:ascii="Cambria Math" w:hAnsi="Cambria Math" w:cs="Calibri"/>
              <w:szCs w:val="20"/>
              <w:lang w:val="fr-FR"/>
            </w:rPr>
            <m:t xml:space="preserve">(TJ)   x  FE </m:t>
          </m:r>
          <m:r>
            <w:rPr>
              <w:rFonts w:ascii="Cambria Math" w:hAnsi="Cambria Math" w:cs="Calibri"/>
              <w:szCs w:val="20"/>
              <w:vertAlign w:val="subscript"/>
              <w:lang w:val="fr-FR"/>
            </w:rPr>
            <m:t>α GN</m:t>
          </m:r>
          <m:r>
            <w:rPr>
              <w:rFonts w:ascii="Cambria Math" w:hAnsi="Cambria Math" w:cs="Calibri"/>
              <w:szCs w:val="20"/>
              <w:lang w:val="fr-FR"/>
            </w:rPr>
            <m:t xml:space="preserve"> (kg/TJ)  x  </m:t>
          </m:r>
          <m:sSup>
            <m:sSupPr>
              <m:ctrlPr>
                <w:rPr>
                  <w:rFonts w:ascii="Cambria Math" w:hAnsi="Cambria Math" w:cs="Calibri"/>
                  <w:i/>
                  <w:szCs w:val="20"/>
                  <w:lang w:val="fr-FR"/>
                </w:rPr>
              </m:ctrlPr>
            </m:sSupPr>
            <m:e>
              <m:r>
                <w:rPr>
                  <w:rFonts w:ascii="Cambria Math" w:hAnsi="Cambria Math" w:cs="Calibri"/>
                  <w:szCs w:val="20"/>
                  <w:lang w:val="fr-FR"/>
                </w:rPr>
                <m:t>10</m:t>
              </m:r>
            </m:e>
            <m:sup>
              <m:r>
                <w:rPr>
                  <w:rFonts w:ascii="Cambria Math" w:hAnsi="Cambria Math" w:cs="Calibri"/>
                  <w:szCs w:val="20"/>
                  <w:lang w:val="fr-FR"/>
                </w:rPr>
                <m:t>-6</m:t>
              </m:r>
            </m:sup>
          </m:sSup>
        </m:oMath>
      </m:oMathPara>
    </w:p>
    <w:p w14:paraId="5102030A" w14:textId="77777777" w:rsidR="001064A1" w:rsidRPr="00DB7079" w:rsidRDefault="001064A1" w:rsidP="001064A1">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Calibri"/>
          <w:szCs w:val="20"/>
          <w:lang w:val="fr-FR"/>
        </w:rPr>
      </w:pPr>
    </w:p>
    <w:p w14:paraId="553B7019" w14:textId="77777777" w:rsidR="001064A1" w:rsidRPr="00DB7079" w:rsidRDefault="001064A1" w:rsidP="001064A1">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Calibri"/>
          <w:szCs w:val="20"/>
          <w:vertAlign w:val="subscript"/>
          <w:lang w:val="fr-FR"/>
        </w:rPr>
      </w:pPr>
      <w:r w:rsidRPr="00DB7079">
        <w:rPr>
          <w:rFonts w:ascii="Calibri" w:hAnsi="Calibri" w:cs="Calibri"/>
          <w:szCs w:val="20"/>
          <w:lang w:val="fr-FR"/>
        </w:rPr>
        <w:t>Avec :  - α = NO</w:t>
      </w:r>
      <w:r w:rsidRPr="00DB7079">
        <w:rPr>
          <w:rFonts w:ascii="Calibri" w:hAnsi="Calibri" w:cs="Calibri"/>
          <w:szCs w:val="20"/>
          <w:vertAlign w:val="subscript"/>
          <w:lang w:val="fr-FR"/>
        </w:rPr>
        <w:t>x</w:t>
      </w:r>
      <w:r w:rsidRPr="00DB7079">
        <w:rPr>
          <w:rFonts w:ascii="Calibri" w:hAnsi="Calibri" w:cs="Calibri"/>
          <w:szCs w:val="20"/>
          <w:lang w:val="fr-FR"/>
        </w:rPr>
        <w:t>, CO, NMVOC ou SO</w:t>
      </w:r>
      <w:r w:rsidRPr="00DB7079">
        <w:rPr>
          <w:rFonts w:ascii="Calibri" w:hAnsi="Calibri" w:cs="Calibri"/>
          <w:szCs w:val="20"/>
          <w:vertAlign w:val="subscript"/>
          <w:lang w:val="fr-FR"/>
        </w:rPr>
        <w:t>x</w:t>
      </w:r>
      <w:r w:rsidRPr="00DB7079">
        <w:rPr>
          <w:rFonts w:ascii="Calibri" w:hAnsi="Calibri" w:cs="Calibri"/>
          <w:szCs w:val="20"/>
          <w:lang w:val="fr-FR"/>
        </w:rPr>
        <w:t> ;</w:t>
      </w:r>
    </w:p>
    <w:p w14:paraId="64484446" w14:textId="77777777" w:rsidR="001064A1" w:rsidRPr="00DB7079" w:rsidRDefault="001064A1" w:rsidP="00F16CBF">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Calibri"/>
          <w:szCs w:val="20"/>
          <w:lang w:val="fr-FR"/>
        </w:rPr>
      </w:pPr>
      <w:r w:rsidRPr="00DB7079">
        <w:rPr>
          <w:rFonts w:ascii="Calibri" w:eastAsia="Calibri" w:hAnsi="Calibri" w:cs="Calibri"/>
          <w:szCs w:val="20"/>
        </w:rPr>
        <w:t>FE</w:t>
      </w:r>
      <w:r w:rsidRPr="00DB7079">
        <w:rPr>
          <w:rFonts w:ascii="Calibri" w:eastAsia="Calibri" w:hAnsi="Calibri" w:cs="Calibri"/>
          <w:szCs w:val="20"/>
          <w:vertAlign w:val="subscript"/>
        </w:rPr>
        <w:t>NOx</w:t>
      </w:r>
      <w:r w:rsidRPr="00DB7079">
        <w:rPr>
          <w:rFonts w:ascii="Calibri" w:eastAsia="Calibri" w:hAnsi="Calibri" w:cs="Calibri"/>
          <w:szCs w:val="20"/>
        </w:rPr>
        <w:t>= 51 kg/</w:t>
      </w:r>
      <w:proofErr w:type="gramStart"/>
      <w:r w:rsidRPr="00DB7079">
        <w:rPr>
          <w:rFonts w:ascii="Calibri" w:eastAsia="Calibri" w:hAnsi="Calibri" w:cs="Calibri"/>
          <w:szCs w:val="20"/>
        </w:rPr>
        <w:t>TJ ;</w:t>
      </w:r>
      <w:proofErr w:type="gramEnd"/>
      <w:r w:rsidRPr="00DB7079">
        <w:rPr>
          <w:rFonts w:ascii="Calibri" w:eastAsia="Calibri" w:hAnsi="Calibri" w:cs="Calibri"/>
          <w:szCs w:val="20"/>
        </w:rPr>
        <w:tab/>
      </w:r>
      <w:r w:rsidRPr="00DB7079">
        <w:rPr>
          <w:rFonts w:ascii="Calibri" w:eastAsia="Calibri" w:hAnsi="Calibri" w:cs="Calibri"/>
          <w:szCs w:val="20"/>
        </w:rPr>
        <w:tab/>
        <w:t xml:space="preserve">       EMEP/EEA emission inventory guidebook 2019 Tab.3-4 (1.A.4. </w:t>
      </w:r>
      <w:r w:rsidRPr="00DB7079">
        <w:rPr>
          <w:rFonts w:ascii="Calibri" w:eastAsia="Calibri" w:hAnsi="Calibri" w:cs="Calibri"/>
          <w:szCs w:val="20"/>
          <w:lang w:val="fr-FR"/>
        </w:rPr>
        <w:t>Small Combustion)</w:t>
      </w:r>
    </w:p>
    <w:p w14:paraId="43701F6D" w14:textId="77777777" w:rsidR="001064A1" w:rsidRPr="00DB7079" w:rsidRDefault="001064A1" w:rsidP="00F16CBF">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Calibri"/>
          <w:szCs w:val="20"/>
          <w:lang w:val="fr-FR"/>
        </w:rPr>
      </w:pPr>
      <w:proofErr w:type="gramStart"/>
      <w:r w:rsidRPr="00DB7079">
        <w:rPr>
          <w:rFonts w:ascii="Calibri" w:eastAsia="Calibri" w:hAnsi="Calibri" w:cs="Calibri"/>
          <w:szCs w:val="20"/>
        </w:rPr>
        <w:t>FE</w:t>
      </w:r>
      <w:r w:rsidRPr="00DB7079">
        <w:rPr>
          <w:rFonts w:ascii="Calibri" w:eastAsia="Calibri" w:hAnsi="Calibri" w:cs="Calibri"/>
          <w:szCs w:val="20"/>
          <w:vertAlign w:val="subscript"/>
        </w:rPr>
        <w:t xml:space="preserve">CO  </w:t>
      </w:r>
      <w:r w:rsidRPr="00DB7079">
        <w:rPr>
          <w:rFonts w:ascii="Calibri" w:eastAsia="Calibri" w:hAnsi="Calibri" w:cs="Calibri"/>
          <w:szCs w:val="20"/>
        </w:rPr>
        <w:t>=</w:t>
      </w:r>
      <w:proofErr w:type="gramEnd"/>
      <w:r w:rsidRPr="00DB7079">
        <w:rPr>
          <w:rFonts w:ascii="Calibri" w:eastAsia="Calibri" w:hAnsi="Calibri" w:cs="Calibri"/>
          <w:szCs w:val="20"/>
        </w:rPr>
        <w:t xml:space="preserve">26 kg/TJ ; </w:t>
      </w:r>
      <w:r w:rsidRPr="00DB7079">
        <w:rPr>
          <w:rFonts w:ascii="Calibri" w:eastAsia="Calibri" w:hAnsi="Calibri" w:cs="Calibri"/>
          <w:szCs w:val="20"/>
        </w:rPr>
        <w:tab/>
      </w:r>
      <w:r w:rsidRPr="00DB7079">
        <w:rPr>
          <w:rFonts w:ascii="Calibri" w:eastAsia="Calibri" w:hAnsi="Calibri" w:cs="Calibri"/>
          <w:szCs w:val="20"/>
        </w:rPr>
        <w:tab/>
        <w:t xml:space="preserve">       EMEP/EEA emission inventory guidebook 2019 Tab.3-4 (1.A.4. </w:t>
      </w:r>
      <w:r w:rsidRPr="00DB7079">
        <w:rPr>
          <w:rFonts w:ascii="Calibri" w:eastAsia="Calibri" w:hAnsi="Calibri" w:cs="Calibri"/>
          <w:szCs w:val="20"/>
          <w:lang w:val="fr-FR"/>
        </w:rPr>
        <w:t>Small Combustion)</w:t>
      </w:r>
    </w:p>
    <w:p w14:paraId="3F7264F3" w14:textId="77777777" w:rsidR="001064A1" w:rsidRPr="00DB7079" w:rsidRDefault="001064A1" w:rsidP="00F16CBF">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Calibri"/>
          <w:szCs w:val="20"/>
          <w:lang w:val="fr-FR"/>
        </w:rPr>
      </w:pPr>
      <w:r w:rsidRPr="00DB7079">
        <w:rPr>
          <w:rFonts w:ascii="Calibri" w:eastAsia="Calibri" w:hAnsi="Calibri" w:cs="Calibri"/>
          <w:szCs w:val="20"/>
        </w:rPr>
        <w:t>FE</w:t>
      </w:r>
      <w:r w:rsidRPr="00DB7079">
        <w:rPr>
          <w:rFonts w:ascii="Calibri" w:eastAsia="Calibri" w:hAnsi="Calibri" w:cs="Calibri"/>
          <w:szCs w:val="20"/>
          <w:vertAlign w:val="subscript"/>
        </w:rPr>
        <w:t xml:space="preserve">NMVOC </w:t>
      </w:r>
      <w:r w:rsidRPr="00DB7079">
        <w:rPr>
          <w:rFonts w:ascii="Calibri" w:eastAsia="Calibri" w:hAnsi="Calibri" w:cs="Calibri"/>
          <w:szCs w:val="20"/>
        </w:rPr>
        <w:t>= 1</w:t>
      </w:r>
      <w:proofErr w:type="gramStart"/>
      <w:r w:rsidRPr="00DB7079">
        <w:rPr>
          <w:rFonts w:ascii="Calibri" w:eastAsia="Calibri" w:hAnsi="Calibri" w:cs="Calibri"/>
          <w:szCs w:val="20"/>
        </w:rPr>
        <w:t>,9</w:t>
      </w:r>
      <w:proofErr w:type="gramEnd"/>
      <w:r w:rsidRPr="00DB7079">
        <w:rPr>
          <w:rFonts w:ascii="Calibri" w:eastAsia="Calibri" w:hAnsi="Calibri" w:cs="Calibri"/>
          <w:szCs w:val="20"/>
        </w:rPr>
        <w:t xml:space="preserve"> kg/TJ ;</w:t>
      </w:r>
      <w:r w:rsidRPr="00DB7079">
        <w:rPr>
          <w:rFonts w:ascii="Calibri" w:eastAsia="Calibri" w:hAnsi="Calibri" w:cs="Calibri"/>
          <w:szCs w:val="20"/>
        </w:rPr>
        <w:tab/>
        <w:t xml:space="preserve">       EMEP/EEA emission inventory guidebook 2019 Tab.3-4 (1.A.4. </w:t>
      </w:r>
      <w:r w:rsidRPr="00DB7079">
        <w:rPr>
          <w:rFonts w:ascii="Calibri" w:eastAsia="Calibri" w:hAnsi="Calibri" w:cs="Calibri"/>
          <w:szCs w:val="20"/>
          <w:lang w:val="fr-FR"/>
        </w:rPr>
        <w:t>Small Combustion)</w:t>
      </w:r>
    </w:p>
    <w:p w14:paraId="22979BA4" w14:textId="77777777" w:rsidR="001064A1" w:rsidRPr="00DB7079" w:rsidRDefault="001064A1" w:rsidP="00F16CBF">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Calibri"/>
          <w:szCs w:val="20"/>
          <w:lang w:val="fr-FR"/>
        </w:rPr>
      </w:pPr>
      <w:r w:rsidRPr="00DB7079">
        <w:rPr>
          <w:rFonts w:ascii="Calibri" w:eastAsia="Calibri" w:hAnsi="Calibri" w:cs="Calibri"/>
          <w:szCs w:val="20"/>
        </w:rPr>
        <w:t>FE</w:t>
      </w:r>
      <w:r w:rsidRPr="00DB7079">
        <w:rPr>
          <w:rFonts w:ascii="Calibri" w:eastAsia="Calibri" w:hAnsi="Calibri" w:cs="Calibri"/>
          <w:szCs w:val="20"/>
          <w:vertAlign w:val="subscript"/>
        </w:rPr>
        <w:t>SOx</w:t>
      </w:r>
      <w:r w:rsidRPr="00DB7079">
        <w:rPr>
          <w:rFonts w:ascii="Calibri" w:eastAsia="Calibri" w:hAnsi="Calibri" w:cs="Calibri"/>
          <w:szCs w:val="20"/>
        </w:rPr>
        <w:t>=0</w:t>
      </w:r>
      <w:proofErr w:type="gramStart"/>
      <w:r w:rsidRPr="00DB7079">
        <w:rPr>
          <w:rFonts w:ascii="Calibri" w:eastAsia="Calibri" w:hAnsi="Calibri" w:cs="Calibri"/>
          <w:szCs w:val="20"/>
        </w:rPr>
        <w:t>,3</w:t>
      </w:r>
      <w:proofErr w:type="gramEnd"/>
      <w:r w:rsidRPr="00DB7079">
        <w:rPr>
          <w:rFonts w:ascii="Calibri" w:eastAsia="Calibri" w:hAnsi="Calibri" w:cs="Calibri"/>
          <w:szCs w:val="20"/>
        </w:rPr>
        <w:t xml:space="preserve"> kg/TJ; </w:t>
      </w:r>
      <w:r w:rsidRPr="00DB7079">
        <w:rPr>
          <w:rFonts w:ascii="Calibri" w:eastAsia="Calibri" w:hAnsi="Calibri" w:cs="Calibri"/>
          <w:szCs w:val="20"/>
        </w:rPr>
        <w:tab/>
      </w:r>
      <w:r w:rsidRPr="00DB7079">
        <w:rPr>
          <w:rFonts w:ascii="Calibri" w:eastAsia="Calibri" w:hAnsi="Calibri" w:cs="Calibri"/>
          <w:szCs w:val="20"/>
        </w:rPr>
        <w:tab/>
        <w:t xml:space="preserve">       EMEP/EEA emission inventory guidebook 2019 Tab.3-4 (1.A.4. </w:t>
      </w:r>
      <w:r w:rsidRPr="00DB7079">
        <w:rPr>
          <w:rFonts w:ascii="Calibri" w:eastAsia="Calibri" w:hAnsi="Calibri" w:cs="Calibri"/>
          <w:szCs w:val="20"/>
          <w:lang w:val="fr-FR"/>
        </w:rPr>
        <w:t>Small Combustion)</w:t>
      </w:r>
    </w:p>
    <w:p w14:paraId="2D3AA27E" w14:textId="77777777" w:rsidR="001064A1" w:rsidRPr="00DB7079" w:rsidRDefault="001064A1" w:rsidP="001064A1">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Calibri"/>
          <w:szCs w:val="20"/>
          <w:lang w:val="fr-FR"/>
        </w:rPr>
      </w:pPr>
    </w:p>
    <w:p w14:paraId="3D78934A" w14:textId="77777777" w:rsidR="001064A1" w:rsidRPr="00DB7079" w:rsidRDefault="001064A1" w:rsidP="001064A1">
      <w:pPr>
        <w:jc w:val="left"/>
        <w:rPr>
          <w:rFonts w:ascii="Calibri" w:hAnsi="Calibri" w:cs="Calibri"/>
          <w:szCs w:val="20"/>
          <w:lang w:val="fr-FR"/>
        </w:rPr>
      </w:pPr>
      <w:r w:rsidRPr="00DB7079">
        <w:rPr>
          <w:rFonts w:ascii="Calibri" w:hAnsi="Calibri" w:cs="Calibri"/>
          <w:szCs w:val="20"/>
          <w:lang w:val="fr-FR"/>
        </w:rPr>
        <w:br w:type="page"/>
      </w:r>
    </w:p>
    <w:p w14:paraId="55B75DB7" w14:textId="77777777" w:rsidR="001064A1" w:rsidRPr="00DB7079" w:rsidRDefault="001064A1" w:rsidP="001064A1">
      <w:pPr>
        <w:rPr>
          <w:rFonts w:ascii="Calibri" w:hAnsi="Calibri" w:cs="Calibri"/>
          <w:szCs w:val="20"/>
          <w:u w:val="single"/>
          <w:lang w:val="fr-FR"/>
        </w:rPr>
      </w:pPr>
      <w:r w:rsidRPr="00DB7079">
        <w:rPr>
          <w:rFonts w:ascii="Calibri" w:hAnsi="Calibri" w:cs="Calibri"/>
          <w:szCs w:val="20"/>
          <w:u w:val="single"/>
          <w:lang w:val="fr-FR"/>
        </w:rPr>
        <w:lastRenderedPageBreak/>
        <w:t>Calcul des émissions de NH</w:t>
      </w:r>
      <w:r w:rsidRPr="00DB7079">
        <w:rPr>
          <w:rFonts w:ascii="Calibri" w:hAnsi="Calibri" w:cs="Calibri"/>
          <w:szCs w:val="20"/>
          <w:u w:val="single"/>
          <w:vertAlign w:val="subscript"/>
          <w:lang w:val="fr-FR"/>
        </w:rPr>
        <w:t>3</w:t>
      </w:r>
    </w:p>
    <w:p w14:paraId="76931B88" w14:textId="77777777" w:rsidR="001064A1" w:rsidRPr="00DB7079" w:rsidRDefault="001064A1" w:rsidP="001064A1">
      <w:pPr>
        <w:rPr>
          <w:rFonts w:ascii="Calibri" w:hAnsi="Calibri" w:cs="Calibri"/>
          <w:szCs w:val="20"/>
          <w:lang w:val="fr-FR"/>
        </w:rPr>
      </w:pPr>
      <w:r w:rsidRPr="00DB7079">
        <w:rPr>
          <w:rFonts w:ascii="Calibri" w:hAnsi="Calibri" w:cs="Calibri"/>
          <w:szCs w:val="20"/>
          <w:lang w:val="fr-FR"/>
        </w:rPr>
        <w:t>Du fait des combustibles utilisés, aucune émission de NH</w:t>
      </w:r>
      <w:r w:rsidRPr="00DB7079">
        <w:rPr>
          <w:rFonts w:ascii="Calibri" w:hAnsi="Calibri" w:cs="Calibri"/>
          <w:szCs w:val="20"/>
          <w:vertAlign w:val="subscript"/>
          <w:lang w:val="fr-FR"/>
        </w:rPr>
        <w:t>3</w:t>
      </w:r>
      <w:r w:rsidRPr="00DB7079">
        <w:rPr>
          <w:rFonts w:ascii="Calibri" w:hAnsi="Calibri" w:cs="Calibri"/>
          <w:szCs w:val="20"/>
          <w:lang w:val="fr-FR"/>
        </w:rPr>
        <w:t xml:space="preserve"> n’est attendue.</w:t>
      </w:r>
    </w:p>
    <w:p w14:paraId="04941962" w14:textId="77777777" w:rsidR="001064A1" w:rsidRPr="00DB7079" w:rsidRDefault="001064A1" w:rsidP="001064A1">
      <w:pPr>
        <w:rPr>
          <w:rFonts w:ascii="Calibri" w:hAnsi="Calibri" w:cs="Calibri"/>
          <w:szCs w:val="20"/>
          <w:lang w:val="fr-FR"/>
        </w:rPr>
      </w:pPr>
    </w:p>
    <w:p w14:paraId="409E8A83" w14:textId="77777777" w:rsidR="001064A1" w:rsidRPr="00DB7079" w:rsidRDefault="001064A1" w:rsidP="001064A1">
      <w:pPr>
        <w:rPr>
          <w:rFonts w:ascii="Calibri" w:hAnsi="Calibri" w:cs="Calibri"/>
          <w:szCs w:val="20"/>
          <w:u w:val="single"/>
          <w:lang w:val="fr-FR"/>
        </w:rPr>
      </w:pPr>
      <w:r w:rsidRPr="00DB7079">
        <w:rPr>
          <w:rFonts w:ascii="Calibri" w:hAnsi="Calibri" w:cs="Calibri"/>
          <w:szCs w:val="20"/>
          <w:u w:val="single"/>
          <w:lang w:val="fr-FR"/>
        </w:rPr>
        <w:t>Calcul des émissions de TSP, PM</w:t>
      </w:r>
      <w:r w:rsidRPr="00DB7079">
        <w:rPr>
          <w:rFonts w:ascii="Calibri" w:hAnsi="Calibri" w:cs="Calibri"/>
          <w:szCs w:val="20"/>
          <w:u w:val="single"/>
          <w:vertAlign w:val="subscript"/>
          <w:lang w:val="fr-FR"/>
        </w:rPr>
        <w:t>10</w:t>
      </w:r>
      <w:r w:rsidRPr="00DB7079">
        <w:rPr>
          <w:rFonts w:ascii="Calibri" w:hAnsi="Calibri" w:cs="Calibri"/>
          <w:szCs w:val="20"/>
          <w:u w:val="single"/>
          <w:lang w:val="fr-FR"/>
        </w:rPr>
        <w:t>, PM</w:t>
      </w:r>
      <w:r w:rsidRPr="00DB7079">
        <w:rPr>
          <w:rFonts w:ascii="Calibri" w:hAnsi="Calibri" w:cs="Calibri"/>
          <w:szCs w:val="20"/>
          <w:u w:val="single"/>
          <w:vertAlign w:val="subscript"/>
          <w:lang w:val="fr-FR"/>
        </w:rPr>
        <w:t>2,5</w:t>
      </w:r>
      <w:r w:rsidRPr="00DB7079">
        <w:rPr>
          <w:rFonts w:ascii="Calibri" w:hAnsi="Calibri" w:cs="Calibri"/>
          <w:szCs w:val="20"/>
          <w:u w:val="single"/>
          <w:lang w:val="fr-FR"/>
        </w:rPr>
        <w:t xml:space="preserve"> et BC</w:t>
      </w:r>
    </w:p>
    <w:p w14:paraId="1D348920" w14:textId="77777777" w:rsidR="001064A1" w:rsidRPr="00DB7079" w:rsidRDefault="001064A1" w:rsidP="001064A1">
      <w:pPr>
        <w:rPr>
          <w:rFonts w:ascii="Calibri" w:hAnsi="Calibri" w:cs="Calibri"/>
          <w:szCs w:val="20"/>
          <w:lang w:val="fr-FR"/>
        </w:rPr>
      </w:pPr>
      <w:r w:rsidRPr="00DB7079">
        <w:rPr>
          <w:rFonts w:ascii="Calibri" w:hAnsi="Calibri" w:cs="Calibri"/>
          <w:szCs w:val="20"/>
          <w:lang w:val="fr-FR"/>
        </w:rPr>
        <w:t>Les émissions de TSP, PM</w:t>
      </w:r>
      <w:r w:rsidRPr="00DB7079">
        <w:rPr>
          <w:rFonts w:ascii="Calibri" w:hAnsi="Calibri" w:cs="Calibri"/>
          <w:szCs w:val="20"/>
          <w:vertAlign w:val="subscript"/>
          <w:lang w:val="fr-FR"/>
        </w:rPr>
        <w:t>10</w:t>
      </w:r>
      <w:r w:rsidRPr="00DB7079">
        <w:rPr>
          <w:rFonts w:ascii="Calibri" w:hAnsi="Calibri" w:cs="Calibri"/>
          <w:szCs w:val="20"/>
          <w:lang w:val="fr-FR"/>
        </w:rPr>
        <w:t>, PM</w:t>
      </w:r>
      <w:r w:rsidRPr="00DB7079">
        <w:rPr>
          <w:rFonts w:ascii="Calibri" w:hAnsi="Calibri" w:cs="Calibri"/>
          <w:szCs w:val="20"/>
          <w:vertAlign w:val="subscript"/>
          <w:lang w:val="fr-FR"/>
        </w:rPr>
        <w:t xml:space="preserve">2,5 </w:t>
      </w:r>
      <w:r w:rsidRPr="00DB7079">
        <w:rPr>
          <w:rFonts w:ascii="Calibri" w:hAnsi="Calibri" w:cs="Calibri"/>
          <w:szCs w:val="20"/>
          <w:lang w:val="fr-FR"/>
        </w:rPr>
        <w:t>et BC sont calculées selon la formule des lignes directrices 2006 du GIEC-Vol.2, Ch.2, équation 2.3. La méthode utilisée pour ces polluants est une approche de niveau T1.</w:t>
      </w:r>
    </w:p>
    <w:p w14:paraId="037D59AF" w14:textId="77777777" w:rsidR="001064A1" w:rsidRPr="00DB7079" w:rsidRDefault="001064A1" w:rsidP="001064A1">
      <w:pPr>
        <w:rPr>
          <w:rFonts w:ascii="Calibri" w:hAnsi="Calibri" w:cs="Calibri"/>
          <w:szCs w:val="20"/>
          <w:lang w:val="fr-FR"/>
        </w:rPr>
      </w:pPr>
    </w:p>
    <w:p w14:paraId="7AE645DE" w14:textId="77777777" w:rsidR="001064A1" w:rsidRPr="00DB7079" w:rsidRDefault="001064A1" w:rsidP="001064A1">
      <w:pPr>
        <w:rPr>
          <w:rFonts w:ascii="Cambria Math" w:hAnsi="Cambria Math" w:cs="Calibri"/>
          <w:szCs w:val="20"/>
          <w:lang w:val="fr-FR"/>
          <w:oMath/>
        </w:rPr>
      </w:pPr>
      <m:oMathPara>
        <m:oMath>
          <m:r>
            <w:rPr>
              <w:rFonts w:ascii="Cambria Math" w:hAnsi="Cambria Math" w:cs="Calibri"/>
              <w:szCs w:val="20"/>
              <w:lang w:val="fr-FR"/>
            </w:rPr>
            <m:t xml:space="preserve">Emissions </m:t>
          </m:r>
          <m:r>
            <w:rPr>
              <w:rFonts w:ascii="Cambria Math" w:hAnsi="Cambria Math" w:cs="Calibri"/>
              <w:szCs w:val="20"/>
              <w:vertAlign w:val="subscript"/>
              <w:lang w:val="fr-FR"/>
            </w:rPr>
            <m:t xml:space="preserve">TSP GN </m:t>
          </m:r>
          <m:d>
            <m:dPr>
              <m:ctrlPr>
                <w:rPr>
                  <w:rFonts w:ascii="Cambria Math" w:hAnsi="Cambria Math" w:cs="Calibri"/>
                  <w:i/>
                  <w:szCs w:val="20"/>
                  <w:vertAlign w:val="subscript"/>
                  <w:lang w:val="fr-FR"/>
                </w:rPr>
              </m:ctrlPr>
            </m:dPr>
            <m:e>
              <m:r>
                <w:rPr>
                  <w:rFonts w:ascii="Cambria Math" w:hAnsi="Cambria Math" w:cs="Calibri"/>
                  <w:szCs w:val="20"/>
                  <w:vertAlign w:val="subscript"/>
                  <w:lang w:val="fr-FR"/>
                </w:rPr>
                <m:t>kt</m:t>
              </m:r>
            </m:e>
          </m:d>
          <m:r>
            <w:rPr>
              <w:rFonts w:ascii="Cambria Math" w:hAnsi="Cambria Math" w:cs="Calibri"/>
              <w:szCs w:val="20"/>
              <w:lang w:val="fr-FR"/>
            </w:rPr>
            <m:t xml:space="preserve">=Consommation GN </m:t>
          </m:r>
          <m:d>
            <m:dPr>
              <m:ctrlPr>
                <w:rPr>
                  <w:rFonts w:ascii="Cambria Math" w:hAnsi="Cambria Math" w:cs="Calibri"/>
                  <w:i/>
                  <w:szCs w:val="20"/>
                  <w:lang w:val="fr-FR"/>
                </w:rPr>
              </m:ctrlPr>
            </m:dPr>
            <m:e>
              <m:r>
                <w:rPr>
                  <w:rFonts w:ascii="Cambria Math" w:hAnsi="Cambria Math" w:cs="Calibri"/>
                  <w:szCs w:val="20"/>
                  <w:lang w:val="fr-FR"/>
                </w:rPr>
                <m:t>TJ</m:t>
              </m:r>
            </m:e>
          </m:d>
          <m:r>
            <w:rPr>
              <w:rFonts w:ascii="Cambria Math" w:hAnsi="Cambria Math" w:cs="Calibri"/>
              <w:szCs w:val="20"/>
              <w:lang w:val="fr-FR"/>
            </w:rPr>
            <m:t xml:space="preserve">  x  FE </m:t>
          </m:r>
          <m:r>
            <w:rPr>
              <w:rFonts w:ascii="Cambria Math" w:hAnsi="Cambria Math" w:cs="Calibri"/>
              <w:szCs w:val="20"/>
              <w:vertAlign w:val="subscript"/>
              <w:lang w:val="fr-FR"/>
            </w:rPr>
            <m:t>TSP GN</m:t>
          </m:r>
          <m:r>
            <w:rPr>
              <w:rFonts w:ascii="Cambria Math" w:hAnsi="Cambria Math" w:cs="Calibri"/>
              <w:szCs w:val="20"/>
              <w:lang w:val="fr-FR"/>
            </w:rPr>
            <m:t xml:space="preserve">(kg/TJ)  x  </m:t>
          </m:r>
          <m:sSup>
            <m:sSupPr>
              <m:ctrlPr>
                <w:rPr>
                  <w:rFonts w:ascii="Cambria Math" w:hAnsi="Cambria Math" w:cs="Calibri"/>
                  <w:i/>
                  <w:szCs w:val="20"/>
                  <w:lang w:val="fr-FR"/>
                </w:rPr>
              </m:ctrlPr>
            </m:sSupPr>
            <m:e>
              <m:r>
                <w:rPr>
                  <w:rFonts w:ascii="Cambria Math" w:hAnsi="Cambria Math" w:cs="Calibri"/>
                  <w:szCs w:val="20"/>
                  <w:lang w:val="fr-FR"/>
                </w:rPr>
                <m:t>10</m:t>
              </m:r>
            </m:e>
            <m:sup>
              <m:r>
                <w:rPr>
                  <w:rFonts w:ascii="Cambria Math" w:hAnsi="Cambria Math" w:cs="Calibri"/>
                  <w:szCs w:val="20"/>
                  <w:lang w:val="fr-FR"/>
                </w:rPr>
                <m:t>-6</m:t>
              </m:r>
            </m:sup>
          </m:sSup>
        </m:oMath>
      </m:oMathPara>
    </w:p>
    <w:p w14:paraId="6F1357CC" w14:textId="77777777" w:rsidR="001064A1" w:rsidRPr="00DB7079" w:rsidRDefault="001064A1" w:rsidP="001064A1">
      <w:pPr>
        <w:rPr>
          <w:rFonts w:ascii="Calibri" w:hAnsi="Calibri" w:cs="Calibri"/>
          <w:szCs w:val="20"/>
          <w:lang w:val="fr-FR"/>
        </w:rPr>
      </w:pPr>
    </w:p>
    <w:p w14:paraId="541C1A94" w14:textId="77777777" w:rsidR="001064A1" w:rsidRPr="00DB7079" w:rsidRDefault="001064A1" w:rsidP="001064A1">
      <w:pPr>
        <w:ind w:left="4962" w:hanging="4962"/>
        <w:rPr>
          <w:rFonts w:ascii="Calibri" w:hAnsi="Calibri" w:cs="Calibri"/>
          <w:szCs w:val="20"/>
        </w:rPr>
      </w:pPr>
      <m:oMath>
        <m:r>
          <w:rPr>
            <w:rFonts w:ascii="Cambria Math" w:hAnsi="Cambria Math" w:cs="Calibri"/>
            <w:szCs w:val="20"/>
            <w:lang w:val="fr-FR"/>
          </w:rPr>
          <m:t>FE</m:t>
        </m:r>
        <m:r>
          <w:rPr>
            <w:rFonts w:ascii="Cambria Math" w:hAnsi="Cambria Math" w:cs="Calibri"/>
            <w:szCs w:val="20"/>
          </w:rPr>
          <m:t xml:space="preserve"> </m:t>
        </m:r>
        <m:r>
          <w:rPr>
            <w:rFonts w:ascii="Cambria Math" w:hAnsi="Cambria Math" w:cs="Calibri"/>
            <w:szCs w:val="20"/>
            <w:vertAlign w:val="subscript"/>
            <w:lang w:val="fr-FR"/>
          </w:rPr>
          <m:t>TSP</m:t>
        </m:r>
        <m:r>
          <w:rPr>
            <w:rFonts w:ascii="Cambria Math" w:hAnsi="Cambria Math" w:cs="Calibri"/>
            <w:szCs w:val="20"/>
            <w:vertAlign w:val="subscript"/>
          </w:rPr>
          <m:t xml:space="preserve"> </m:t>
        </m:r>
        <m:r>
          <w:rPr>
            <w:rFonts w:ascii="Cambria Math" w:hAnsi="Cambria Math" w:cs="Calibri"/>
            <w:szCs w:val="20"/>
            <w:vertAlign w:val="subscript"/>
            <w:lang w:val="fr-FR"/>
          </w:rPr>
          <m:t>GN</m:t>
        </m:r>
      </m:oMath>
      <w:r w:rsidRPr="00DB7079">
        <w:rPr>
          <w:rFonts w:ascii="Calibri" w:hAnsi="Calibri" w:cs="Calibri"/>
          <w:szCs w:val="20"/>
        </w:rPr>
        <w:t xml:space="preserve"> : 1</w:t>
      </w:r>
      <w:proofErr w:type="gramStart"/>
      <w:r w:rsidRPr="00DB7079">
        <w:rPr>
          <w:rFonts w:ascii="Calibri" w:hAnsi="Calibri" w:cs="Calibri"/>
          <w:szCs w:val="20"/>
        </w:rPr>
        <w:t>,2</w:t>
      </w:r>
      <w:proofErr w:type="gramEnd"/>
      <w:r w:rsidRPr="00DB7079">
        <w:rPr>
          <w:rFonts w:ascii="Calibri" w:hAnsi="Calibri" w:cs="Calibri"/>
          <w:szCs w:val="20"/>
        </w:rPr>
        <w:t xml:space="preserve"> kg/TJ                                                                    Guide EMEP/EEA 2019,1A4 Small Combustion –    Table 3.4</w:t>
      </w:r>
    </w:p>
    <w:p w14:paraId="55348824" w14:textId="77777777" w:rsidR="001064A1" w:rsidRPr="00DB7079" w:rsidRDefault="001064A1" w:rsidP="001064A1">
      <w:pPr>
        <w:ind w:left="4962" w:hanging="4962"/>
        <w:rPr>
          <w:rFonts w:ascii="Calibri" w:hAnsi="Calibri" w:cs="Calibri"/>
          <w:szCs w:val="20"/>
        </w:rPr>
      </w:pPr>
      <m:oMath>
        <m:r>
          <w:rPr>
            <w:rFonts w:ascii="Cambria Math" w:hAnsi="Cambria Math" w:cs="Calibri"/>
            <w:szCs w:val="20"/>
            <w:lang w:val="fr-FR"/>
          </w:rPr>
          <m:t>FE</m:t>
        </m:r>
        <m:r>
          <w:rPr>
            <w:rFonts w:ascii="Cambria Math" w:hAnsi="Cambria Math" w:cs="Calibri"/>
            <w:szCs w:val="20"/>
          </w:rPr>
          <m:t xml:space="preserve"> </m:t>
        </m:r>
        <m:r>
          <w:rPr>
            <w:rFonts w:ascii="Cambria Math" w:hAnsi="Cambria Math" w:cs="Calibri"/>
            <w:szCs w:val="20"/>
            <w:vertAlign w:val="subscript"/>
            <w:lang w:val="fr-FR"/>
          </w:rPr>
          <m:t>PM</m:t>
        </m:r>
        <m:r>
          <w:rPr>
            <w:rFonts w:ascii="Cambria Math" w:hAnsi="Cambria Math" w:cs="Calibri"/>
            <w:szCs w:val="20"/>
            <w:vertAlign w:val="subscript"/>
          </w:rPr>
          <m:t xml:space="preserve">10 </m:t>
        </m:r>
        <m:r>
          <w:rPr>
            <w:rFonts w:ascii="Cambria Math" w:hAnsi="Cambria Math" w:cs="Calibri"/>
            <w:szCs w:val="20"/>
            <w:vertAlign w:val="subscript"/>
            <w:lang w:val="fr-FR"/>
          </w:rPr>
          <m:t>GN</m:t>
        </m:r>
      </m:oMath>
      <w:r w:rsidRPr="00DB7079">
        <w:rPr>
          <w:rFonts w:ascii="Calibri" w:hAnsi="Calibri" w:cs="Calibri"/>
          <w:szCs w:val="20"/>
        </w:rPr>
        <w:t xml:space="preserve"> : 1</w:t>
      </w:r>
      <w:proofErr w:type="gramStart"/>
      <w:r w:rsidRPr="00DB7079">
        <w:rPr>
          <w:rFonts w:ascii="Calibri" w:hAnsi="Calibri" w:cs="Calibri"/>
          <w:szCs w:val="20"/>
        </w:rPr>
        <w:t>,2</w:t>
      </w:r>
      <w:proofErr w:type="gramEnd"/>
      <w:r w:rsidRPr="00DB7079">
        <w:rPr>
          <w:rFonts w:ascii="Calibri" w:hAnsi="Calibri" w:cs="Calibri"/>
          <w:szCs w:val="20"/>
        </w:rPr>
        <w:t xml:space="preserve"> kg/TJ                                                                Guide EMEP/EEA 2019,1A4 Small Combustion – Table 3.4</w:t>
      </w:r>
    </w:p>
    <w:p w14:paraId="5B57A7E4" w14:textId="77777777" w:rsidR="001064A1" w:rsidRPr="00DB7079" w:rsidRDefault="001064A1" w:rsidP="001064A1">
      <w:pPr>
        <w:ind w:left="4962" w:hanging="4962"/>
        <w:rPr>
          <w:rFonts w:ascii="Calibri" w:hAnsi="Calibri" w:cs="Calibri"/>
          <w:szCs w:val="20"/>
        </w:rPr>
      </w:pPr>
      <m:oMath>
        <m:r>
          <w:rPr>
            <w:rFonts w:ascii="Cambria Math" w:hAnsi="Cambria Math" w:cs="Calibri"/>
            <w:szCs w:val="20"/>
            <w:lang w:val="fr-FR"/>
          </w:rPr>
          <m:t>FE</m:t>
        </m:r>
        <m:r>
          <w:rPr>
            <w:rFonts w:ascii="Cambria Math" w:hAnsi="Cambria Math" w:cs="Calibri"/>
            <w:szCs w:val="20"/>
          </w:rPr>
          <m:t xml:space="preserve"> </m:t>
        </m:r>
        <m:r>
          <w:rPr>
            <w:rFonts w:ascii="Cambria Math" w:hAnsi="Cambria Math" w:cs="Calibri"/>
            <w:szCs w:val="20"/>
            <w:vertAlign w:val="subscript"/>
            <w:lang w:val="fr-FR"/>
          </w:rPr>
          <m:t>PM</m:t>
        </m:r>
        <m:r>
          <w:rPr>
            <w:rFonts w:ascii="Cambria Math" w:hAnsi="Cambria Math" w:cs="Calibri"/>
            <w:szCs w:val="20"/>
            <w:vertAlign w:val="subscript"/>
          </w:rPr>
          <m:t xml:space="preserve">2,5 </m:t>
        </m:r>
        <m:r>
          <w:rPr>
            <w:rFonts w:ascii="Cambria Math" w:hAnsi="Cambria Math" w:cs="Calibri"/>
            <w:szCs w:val="20"/>
            <w:vertAlign w:val="subscript"/>
            <w:lang w:val="fr-FR"/>
          </w:rPr>
          <m:t>GN</m:t>
        </m:r>
      </m:oMath>
      <w:r w:rsidRPr="00DB7079">
        <w:rPr>
          <w:rFonts w:ascii="Calibri" w:hAnsi="Calibri" w:cs="Calibri"/>
          <w:szCs w:val="20"/>
        </w:rPr>
        <w:t xml:space="preserve"> : 1</w:t>
      </w:r>
      <w:proofErr w:type="gramStart"/>
      <w:r w:rsidRPr="00DB7079">
        <w:rPr>
          <w:rFonts w:ascii="Calibri" w:hAnsi="Calibri" w:cs="Calibri"/>
          <w:szCs w:val="20"/>
        </w:rPr>
        <w:t>,2</w:t>
      </w:r>
      <w:proofErr w:type="gramEnd"/>
      <w:r w:rsidRPr="00DB7079">
        <w:rPr>
          <w:rFonts w:ascii="Calibri" w:hAnsi="Calibri" w:cs="Calibri"/>
          <w:szCs w:val="20"/>
        </w:rPr>
        <w:t xml:space="preserve"> kg/TJ                                                               Guide EMEP/EEA 2019,1A4 Small Combustion – Table 3.4</w:t>
      </w:r>
    </w:p>
    <w:p w14:paraId="4CD0B55C" w14:textId="77777777" w:rsidR="001064A1" w:rsidRPr="00DB7079" w:rsidRDefault="001064A1" w:rsidP="001064A1">
      <w:pPr>
        <w:ind w:left="4962" w:hanging="4962"/>
        <w:rPr>
          <w:rFonts w:ascii="Calibri" w:hAnsi="Calibri" w:cs="Calibri"/>
          <w:szCs w:val="20"/>
        </w:rPr>
      </w:pPr>
      <m:oMath>
        <m:r>
          <w:rPr>
            <w:rFonts w:ascii="Cambria Math" w:hAnsi="Cambria Math" w:cs="Calibri"/>
            <w:szCs w:val="20"/>
            <w:lang w:val="fr-FR"/>
          </w:rPr>
          <m:t>Part</m:t>
        </m:r>
        <m:r>
          <w:rPr>
            <w:rFonts w:ascii="Cambria Math" w:hAnsi="Cambria Math" w:cs="Calibri"/>
            <w:szCs w:val="20"/>
          </w:rPr>
          <m:t xml:space="preserve"> </m:t>
        </m:r>
        <m:r>
          <w:rPr>
            <w:rFonts w:ascii="Cambria Math" w:hAnsi="Cambria Math" w:cs="Calibri"/>
            <w:szCs w:val="20"/>
            <w:lang w:val="fr-FR"/>
          </w:rPr>
          <m:t>BC</m:t>
        </m:r>
      </m:oMath>
      <w:r w:rsidRPr="00DB7079">
        <w:rPr>
          <w:rFonts w:ascii="Calibri" w:hAnsi="Calibri" w:cs="Calibri"/>
          <w:szCs w:val="20"/>
        </w:rPr>
        <w:t xml:space="preserve"> : 5</w:t>
      </w:r>
      <w:proofErr w:type="gramStart"/>
      <w:r w:rsidRPr="00DB7079">
        <w:rPr>
          <w:rFonts w:ascii="Calibri" w:hAnsi="Calibri" w:cs="Calibri"/>
          <w:szCs w:val="20"/>
        </w:rPr>
        <w:t>,4</w:t>
      </w:r>
      <w:proofErr w:type="gramEnd"/>
      <w:r w:rsidRPr="00DB7079">
        <w:rPr>
          <w:rFonts w:ascii="Calibri" w:hAnsi="Calibri" w:cs="Calibri"/>
          <w:szCs w:val="20"/>
        </w:rPr>
        <w:t xml:space="preserve"> % </w:t>
      </w:r>
      <m:oMath>
        <m:r>
          <w:rPr>
            <w:rFonts w:ascii="Cambria Math" w:hAnsi="Cambria Math" w:cs="Calibri"/>
            <w:szCs w:val="20"/>
            <w:lang w:val="fr-FR"/>
          </w:rPr>
          <m:t>Emissions</m:t>
        </m:r>
        <m:r>
          <w:rPr>
            <w:rFonts w:ascii="Cambria Math" w:hAnsi="Cambria Math" w:cs="Calibri"/>
            <w:szCs w:val="20"/>
          </w:rPr>
          <m:t xml:space="preserve"> </m:t>
        </m:r>
        <m:r>
          <w:rPr>
            <w:rFonts w:ascii="Cambria Math" w:hAnsi="Cambria Math" w:cs="Calibri"/>
            <w:szCs w:val="20"/>
            <w:vertAlign w:val="subscript"/>
            <w:lang w:val="fr-FR"/>
          </w:rPr>
          <m:t>PM</m:t>
        </m:r>
        <m:r>
          <w:rPr>
            <w:rFonts w:ascii="Cambria Math" w:hAnsi="Cambria Math" w:cs="Calibri"/>
            <w:szCs w:val="20"/>
            <w:vertAlign w:val="subscript"/>
          </w:rPr>
          <m:t xml:space="preserve">2,5 </m:t>
        </m:r>
        <m:r>
          <w:rPr>
            <w:rFonts w:ascii="Cambria Math" w:hAnsi="Cambria Math" w:cs="Calibri"/>
            <w:szCs w:val="20"/>
            <w:vertAlign w:val="subscript"/>
            <w:lang w:val="fr-FR"/>
          </w:rPr>
          <m:t>GN</m:t>
        </m:r>
        <m:r>
          <w:rPr>
            <w:rFonts w:ascii="Cambria Math" w:hAnsi="Cambria Math" w:cs="Calibri"/>
            <w:szCs w:val="20"/>
            <w:vertAlign w:val="subscript"/>
          </w:rPr>
          <m:t xml:space="preserve"> </m:t>
        </m:r>
        <m:d>
          <m:dPr>
            <m:ctrlPr>
              <w:rPr>
                <w:rFonts w:ascii="Cambria Math" w:hAnsi="Cambria Math" w:cs="Calibri"/>
                <w:i/>
                <w:szCs w:val="20"/>
                <w:vertAlign w:val="subscript"/>
                <w:lang w:val="fr-FR"/>
              </w:rPr>
            </m:ctrlPr>
          </m:dPr>
          <m:e>
            <m:r>
              <w:rPr>
                <w:rFonts w:ascii="Cambria Math" w:hAnsi="Cambria Math" w:cs="Calibri"/>
                <w:szCs w:val="20"/>
                <w:vertAlign w:val="subscript"/>
                <w:lang w:val="fr-FR"/>
              </w:rPr>
              <m:t>kt</m:t>
            </m:r>
          </m:e>
        </m:d>
      </m:oMath>
      <w:r w:rsidRPr="00DB7079">
        <w:rPr>
          <w:rFonts w:ascii="Calibri" w:hAnsi="Calibri" w:cs="Calibri"/>
          <w:szCs w:val="20"/>
        </w:rPr>
        <w:t xml:space="preserve">                             Guide EMEP/EEA 2019,1A4 Small Combustion – Table 3.4</w:t>
      </w:r>
    </w:p>
    <w:p w14:paraId="7DCA7AF6" w14:textId="77777777" w:rsidR="001064A1" w:rsidRPr="00DB7079" w:rsidRDefault="001064A1" w:rsidP="001064A1">
      <w:pPr>
        <w:rPr>
          <w:rFonts w:ascii="Calibri" w:hAnsi="Calibri" w:cs="Calibri"/>
          <w:szCs w:val="20"/>
        </w:rPr>
      </w:pPr>
    </w:p>
    <w:p w14:paraId="5BDC28D3" w14:textId="417551FB" w:rsidR="001064A1" w:rsidRPr="00DB7079" w:rsidRDefault="001064A1" w:rsidP="001064A1">
      <w:pPr>
        <w:rPr>
          <w:rFonts w:ascii="Calibri" w:hAnsi="Calibri" w:cs="Calibri"/>
          <w:szCs w:val="20"/>
          <w:u w:val="single"/>
          <w:lang w:val="fr-FR"/>
        </w:rPr>
      </w:pPr>
      <w:r w:rsidRPr="00DB7079">
        <w:rPr>
          <w:rFonts w:ascii="Calibri" w:hAnsi="Calibri" w:cs="Calibri"/>
          <w:szCs w:val="20"/>
          <w:u w:val="single"/>
          <w:lang w:val="fr-FR"/>
        </w:rPr>
        <w:t>Calcul des émissions de métaux lourds</w:t>
      </w:r>
    </w:p>
    <w:p w14:paraId="2817116D" w14:textId="77777777" w:rsidR="001064A1" w:rsidRPr="00DB7079" w:rsidRDefault="001064A1" w:rsidP="001064A1">
      <w:pPr>
        <w:rPr>
          <w:rFonts w:ascii="Calibri" w:hAnsi="Calibri" w:cs="Calibri"/>
          <w:szCs w:val="20"/>
          <w:lang w:val="fr-FR"/>
        </w:rPr>
      </w:pPr>
      <w:r w:rsidRPr="00DB7079">
        <w:rPr>
          <w:rFonts w:ascii="Calibri" w:hAnsi="Calibri" w:cs="Calibri"/>
          <w:szCs w:val="20"/>
          <w:lang w:val="fr-FR"/>
        </w:rPr>
        <w:t>Les émissions de métaux lourds sont calculées selon la formule des lignes directrices 2006 du GIEC-Vol.2, Ch.2, équation 2.3. La méthode utilisée pour ces polluants est une approche de niveau T1.</w:t>
      </w:r>
    </w:p>
    <w:p w14:paraId="18045638" w14:textId="77777777" w:rsidR="001064A1" w:rsidRPr="00DB7079" w:rsidRDefault="001064A1" w:rsidP="001064A1">
      <w:pPr>
        <w:rPr>
          <w:rFonts w:ascii="Calibri" w:hAnsi="Calibri" w:cs="Calibri"/>
          <w:szCs w:val="20"/>
          <w:lang w:val="fr-FR"/>
        </w:rPr>
      </w:pPr>
    </w:p>
    <w:p w14:paraId="796C7117" w14:textId="77777777" w:rsidR="001064A1" w:rsidRPr="00DB7079" w:rsidRDefault="001064A1" w:rsidP="001064A1">
      <w:pPr>
        <w:rPr>
          <w:rFonts w:ascii="Cambria Math" w:hAnsi="Cambria Math" w:cs="Calibri"/>
          <w:szCs w:val="20"/>
          <w:lang w:val="fr-FR"/>
          <w:oMath/>
        </w:rPr>
      </w:pPr>
      <m:oMathPara>
        <m:oMath>
          <m:r>
            <w:rPr>
              <w:rFonts w:ascii="Cambria Math" w:hAnsi="Cambria Math" w:cs="Calibri"/>
              <w:szCs w:val="20"/>
              <w:lang w:val="fr-FR"/>
            </w:rPr>
            <m:t xml:space="preserve">Emissions </m:t>
          </m:r>
          <m:r>
            <w:rPr>
              <w:rFonts w:ascii="Cambria Math" w:hAnsi="Cambria Math" w:cs="Calibri"/>
              <w:szCs w:val="20"/>
              <w:vertAlign w:val="subscript"/>
              <w:lang w:val="fr-FR"/>
            </w:rPr>
            <m:t xml:space="preserve">ML GN </m:t>
          </m:r>
          <m:d>
            <m:dPr>
              <m:ctrlPr>
                <w:rPr>
                  <w:rFonts w:ascii="Cambria Math" w:hAnsi="Cambria Math" w:cs="Calibri"/>
                  <w:i/>
                  <w:szCs w:val="20"/>
                  <w:vertAlign w:val="subscript"/>
                  <w:lang w:val="fr-FR"/>
                </w:rPr>
              </m:ctrlPr>
            </m:dPr>
            <m:e>
              <m:r>
                <w:rPr>
                  <w:rFonts w:ascii="Cambria Math" w:hAnsi="Cambria Math" w:cs="Calibri"/>
                  <w:szCs w:val="20"/>
                  <w:vertAlign w:val="subscript"/>
                  <w:lang w:val="fr-FR"/>
                </w:rPr>
                <m:t>kt</m:t>
              </m:r>
            </m:e>
          </m:d>
          <m:r>
            <w:rPr>
              <w:rFonts w:ascii="Cambria Math" w:hAnsi="Cambria Math" w:cs="Calibri"/>
              <w:szCs w:val="20"/>
              <w:lang w:val="fr-FR"/>
            </w:rPr>
            <m:t xml:space="preserve">=Consommation GN </m:t>
          </m:r>
          <m:d>
            <m:dPr>
              <m:ctrlPr>
                <w:rPr>
                  <w:rFonts w:ascii="Cambria Math" w:hAnsi="Cambria Math" w:cs="Calibri"/>
                  <w:i/>
                  <w:szCs w:val="20"/>
                  <w:lang w:val="fr-FR"/>
                </w:rPr>
              </m:ctrlPr>
            </m:dPr>
            <m:e>
              <m:r>
                <w:rPr>
                  <w:rFonts w:ascii="Cambria Math" w:hAnsi="Cambria Math" w:cs="Calibri"/>
                  <w:szCs w:val="20"/>
                  <w:lang w:val="fr-FR"/>
                </w:rPr>
                <m:t>TJ</m:t>
              </m:r>
            </m:e>
          </m:d>
          <m:r>
            <w:rPr>
              <w:rFonts w:ascii="Cambria Math" w:hAnsi="Cambria Math" w:cs="Calibri"/>
              <w:szCs w:val="20"/>
              <w:lang w:val="fr-FR"/>
            </w:rPr>
            <m:t xml:space="preserve">  x  FE </m:t>
          </m:r>
          <m:r>
            <w:rPr>
              <w:rFonts w:ascii="Cambria Math" w:hAnsi="Cambria Math" w:cs="Calibri"/>
              <w:szCs w:val="20"/>
              <w:vertAlign w:val="subscript"/>
              <w:lang w:val="fr-FR"/>
            </w:rPr>
            <m:t>ML GN</m:t>
          </m:r>
          <m:r>
            <w:rPr>
              <w:rFonts w:ascii="Cambria Math" w:hAnsi="Cambria Math" w:cs="Calibri"/>
              <w:szCs w:val="20"/>
              <w:lang w:val="fr-FR"/>
            </w:rPr>
            <m:t xml:space="preserve"> (mg/TJ)  x  </m:t>
          </m:r>
          <m:sSup>
            <m:sSupPr>
              <m:ctrlPr>
                <w:rPr>
                  <w:rFonts w:ascii="Cambria Math" w:hAnsi="Cambria Math" w:cs="Calibri"/>
                  <w:i/>
                  <w:szCs w:val="20"/>
                  <w:lang w:val="fr-FR"/>
                </w:rPr>
              </m:ctrlPr>
            </m:sSupPr>
            <m:e>
              <m:r>
                <w:rPr>
                  <w:rFonts w:ascii="Cambria Math" w:hAnsi="Cambria Math" w:cs="Calibri"/>
                  <w:szCs w:val="20"/>
                  <w:lang w:val="fr-FR"/>
                </w:rPr>
                <m:t>10</m:t>
              </m:r>
            </m:e>
            <m:sup>
              <m:r>
                <w:rPr>
                  <w:rFonts w:ascii="Cambria Math" w:hAnsi="Cambria Math" w:cs="Calibri"/>
                  <w:szCs w:val="20"/>
                  <w:lang w:val="fr-FR"/>
                </w:rPr>
                <m:t>-12</m:t>
              </m:r>
            </m:sup>
          </m:sSup>
        </m:oMath>
      </m:oMathPara>
    </w:p>
    <w:p w14:paraId="503B7BE3" w14:textId="77777777" w:rsidR="001064A1" w:rsidRPr="00DB7079" w:rsidRDefault="001064A1" w:rsidP="001064A1">
      <w:pPr>
        <w:rPr>
          <w:rFonts w:ascii="Calibri" w:hAnsi="Calibri" w:cs="Calibri"/>
          <w:szCs w:val="20"/>
          <w:lang w:val="fr-FR"/>
        </w:rPr>
      </w:pPr>
    </w:p>
    <w:p w14:paraId="150C891C" w14:textId="77777777" w:rsidR="001064A1" w:rsidRPr="00DB7079" w:rsidRDefault="001064A1" w:rsidP="001064A1">
      <w:pPr>
        <w:ind w:left="4962" w:hanging="4962"/>
        <w:rPr>
          <w:rFonts w:ascii="Calibri" w:hAnsi="Calibri" w:cs="Calibri"/>
          <w:szCs w:val="20"/>
          <w:lang w:val="fr-FR"/>
        </w:rPr>
      </w:pPr>
      <m:oMath>
        <m:r>
          <w:rPr>
            <w:rFonts w:ascii="Cambria Math" w:hAnsi="Cambria Math" w:cs="Calibri"/>
            <w:szCs w:val="20"/>
            <w:lang w:val="fr-FR"/>
          </w:rPr>
          <m:t>FE (Pb)</m:t>
        </m:r>
      </m:oMath>
      <w:r w:rsidRPr="00DB7079">
        <w:rPr>
          <w:rFonts w:ascii="Calibri" w:hAnsi="Calibri" w:cs="Calibri"/>
          <w:szCs w:val="20"/>
          <w:lang w:val="fr-FR"/>
        </w:rPr>
        <w:t xml:space="preserve"> : 1,5 mg/TJ                                                                    </w:t>
      </w:r>
    </w:p>
    <w:p w14:paraId="1CF4C241" w14:textId="77777777" w:rsidR="001064A1" w:rsidRPr="00DB7079" w:rsidRDefault="001064A1" w:rsidP="001064A1">
      <w:pPr>
        <w:ind w:left="4962" w:hanging="4962"/>
        <w:rPr>
          <w:rFonts w:ascii="Calibri" w:hAnsi="Calibri" w:cs="Calibri"/>
          <w:szCs w:val="20"/>
          <w:lang w:val="fr-FR"/>
        </w:rPr>
      </w:pPr>
      <m:oMath>
        <m:r>
          <w:rPr>
            <w:rFonts w:ascii="Cambria Math" w:hAnsi="Cambria Math" w:cs="Calibri"/>
            <w:szCs w:val="20"/>
            <w:lang w:val="fr-FR"/>
          </w:rPr>
          <m:t>FE (Cd)</m:t>
        </m:r>
      </m:oMath>
      <w:r w:rsidRPr="00DB7079">
        <w:rPr>
          <w:rFonts w:ascii="Calibri" w:hAnsi="Calibri" w:cs="Calibri"/>
          <w:szCs w:val="20"/>
          <w:lang w:val="fr-FR"/>
        </w:rPr>
        <w:t xml:space="preserve"> : 0,25 mg/TJ</w:t>
      </w:r>
    </w:p>
    <w:p w14:paraId="74CCEB3C" w14:textId="77777777" w:rsidR="001064A1" w:rsidRPr="00DB7079" w:rsidRDefault="001064A1" w:rsidP="001064A1">
      <w:pPr>
        <w:ind w:left="4962" w:hanging="4962"/>
        <w:rPr>
          <w:rFonts w:ascii="Calibri" w:hAnsi="Calibri" w:cs="Calibri"/>
          <w:szCs w:val="20"/>
          <w:lang w:val="fr-FR"/>
        </w:rPr>
      </w:pPr>
      <m:oMath>
        <m:r>
          <w:rPr>
            <w:rFonts w:ascii="Cambria Math" w:hAnsi="Cambria Math" w:cs="Calibri"/>
            <w:szCs w:val="20"/>
            <w:lang w:val="fr-FR"/>
          </w:rPr>
          <m:t>FE (Hg)</m:t>
        </m:r>
      </m:oMath>
      <w:r w:rsidRPr="00DB7079">
        <w:rPr>
          <w:rFonts w:ascii="Calibri" w:hAnsi="Calibri" w:cs="Calibri"/>
          <w:szCs w:val="20"/>
          <w:lang w:val="fr-FR"/>
        </w:rPr>
        <w:t xml:space="preserve"> : 100 mg/TJ                                                                    </w:t>
      </w:r>
    </w:p>
    <w:p w14:paraId="746962C4" w14:textId="77777777" w:rsidR="001064A1" w:rsidRPr="00DB7079" w:rsidRDefault="001064A1" w:rsidP="001064A1">
      <w:pPr>
        <w:ind w:left="4962" w:hanging="4962"/>
        <w:rPr>
          <w:rFonts w:ascii="Calibri" w:hAnsi="Calibri" w:cs="Calibri"/>
          <w:szCs w:val="20"/>
          <w:lang w:val="fr-FR"/>
        </w:rPr>
      </w:pPr>
      <m:oMath>
        <m:r>
          <w:rPr>
            <w:rFonts w:ascii="Cambria Math" w:hAnsi="Cambria Math" w:cs="Calibri"/>
            <w:szCs w:val="20"/>
            <w:lang w:val="fr-FR"/>
          </w:rPr>
          <m:t>FE (As)</m:t>
        </m:r>
      </m:oMath>
      <w:r w:rsidRPr="00DB7079">
        <w:rPr>
          <w:rFonts w:ascii="Calibri" w:hAnsi="Calibri" w:cs="Calibri"/>
          <w:szCs w:val="20"/>
          <w:lang w:val="fr-FR"/>
        </w:rPr>
        <w:t xml:space="preserve"> : 120 mg/TJ</w:t>
      </w:r>
    </w:p>
    <w:p w14:paraId="09FEF0B8" w14:textId="77777777" w:rsidR="001064A1" w:rsidRPr="00DB7079" w:rsidRDefault="001064A1" w:rsidP="001064A1">
      <w:pPr>
        <w:ind w:left="4962" w:hanging="4962"/>
        <w:rPr>
          <w:rFonts w:ascii="Calibri" w:hAnsi="Calibri" w:cs="Calibri"/>
          <w:szCs w:val="20"/>
          <w:lang w:val="fr-FR"/>
        </w:rPr>
      </w:pPr>
      <m:oMath>
        <m:r>
          <w:rPr>
            <w:rFonts w:ascii="Cambria Math" w:hAnsi="Cambria Math" w:cs="Calibri"/>
            <w:szCs w:val="20"/>
            <w:lang w:val="fr-FR"/>
          </w:rPr>
          <m:t>FE (Cr)</m:t>
        </m:r>
      </m:oMath>
      <w:r w:rsidRPr="00DB7079">
        <w:rPr>
          <w:rFonts w:ascii="Calibri" w:hAnsi="Calibri" w:cs="Calibri"/>
          <w:szCs w:val="20"/>
          <w:lang w:val="fr-FR"/>
        </w:rPr>
        <w:t xml:space="preserve"> : 0,76 mg/TJ                                                                    </w:t>
      </w:r>
    </w:p>
    <w:p w14:paraId="14656B88" w14:textId="77777777" w:rsidR="001064A1" w:rsidRPr="00DB7079" w:rsidRDefault="001064A1" w:rsidP="001064A1">
      <w:pPr>
        <w:ind w:left="4962" w:hanging="4962"/>
        <w:rPr>
          <w:rFonts w:ascii="Calibri" w:hAnsi="Calibri" w:cs="Calibri"/>
          <w:szCs w:val="20"/>
          <w:lang w:val="fr-FR"/>
        </w:rPr>
      </w:pPr>
      <m:oMath>
        <m:r>
          <w:rPr>
            <w:rFonts w:ascii="Cambria Math" w:hAnsi="Cambria Math" w:cs="Calibri"/>
            <w:szCs w:val="20"/>
            <w:lang w:val="fr-FR"/>
          </w:rPr>
          <m:t>FE (Cu)</m:t>
        </m:r>
      </m:oMath>
      <w:r w:rsidRPr="00DB7079">
        <w:rPr>
          <w:rFonts w:ascii="Calibri" w:hAnsi="Calibri" w:cs="Calibri"/>
          <w:szCs w:val="20"/>
          <w:lang w:val="fr-FR"/>
        </w:rPr>
        <w:t xml:space="preserve"> : 0,076 mg/TJ</w:t>
      </w:r>
    </w:p>
    <w:p w14:paraId="11DB0C16" w14:textId="77777777" w:rsidR="001064A1" w:rsidRPr="00DB7079" w:rsidRDefault="001064A1" w:rsidP="001064A1">
      <w:pPr>
        <w:ind w:left="4962" w:hanging="4962"/>
        <w:rPr>
          <w:rFonts w:ascii="Calibri" w:hAnsi="Calibri" w:cs="Calibri"/>
          <w:szCs w:val="20"/>
          <w:lang w:val="fr-FR"/>
        </w:rPr>
      </w:pPr>
      <m:oMath>
        <m:r>
          <w:rPr>
            <w:rFonts w:ascii="Cambria Math" w:hAnsi="Cambria Math" w:cs="Calibri"/>
            <w:szCs w:val="20"/>
            <w:lang w:val="fr-FR"/>
          </w:rPr>
          <m:t>FE (Ni)</m:t>
        </m:r>
      </m:oMath>
      <w:r w:rsidRPr="00DB7079">
        <w:rPr>
          <w:rFonts w:ascii="Calibri" w:hAnsi="Calibri" w:cs="Calibri"/>
          <w:szCs w:val="20"/>
          <w:lang w:val="fr-FR"/>
        </w:rPr>
        <w:t xml:space="preserve"> : 0,51 mg/TJ                                                                    </w:t>
      </w:r>
    </w:p>
    <w:p w14:paraId="1B6B6D01" w14:textId="77777777" w:rsidR="001064A1" w:rsidRPr="00DB7079" w:rsidRDefault="001064A1" w:rsidP="001064A1">
      <w:pPr>
        <w:ind w:left="4962" w:hanging="4962"/>
        <w:rPr>
          <w:rFonts w:ascii="Calibri" w:hAnsi="Calibri" w:cs="Calibri"/>
          <w:szCs w:val="20"/>
          <w:lang w:val="fr-FR"/>
        </w:rPr>
      </w:pPr>
      <m:oMath>
        <m:r>
          <w:rPr>
            <w:rFonts w:ascii="Cambria Math" w:hAnsi="Cambria Math" w:cs="Calibri"/>
            <w:szCs w:val="20"/>
            <w:lang w:val="fr-FR"/>
          </w:rPr>
          <m:t>FE (Se)</m:t>
        </m:r>
      </m:oMath>
      <w:r w:rsidRPr="00DB7079">
        <w:rPr>
          <w:rFonts w:ascii="Calibri" w:hAnsi="Calibri" w:cs="Calibri"/>
          <w:szCs w:val="20"/>
          <w:lang w:val="fr-FR"/>
        </w:rPr>
        <w:t xml:space="preserve"> : 11 mg/TJ</w:t>
      </w:r>
    </w:p>
    <w:p w14:paraId="03417E02" w14:textId="77777777" w:rsidR="001064A1" w:rsidRPr="00DB7079" w:rsidRDefault="001064A1" w:rsidP="001064A1">
      <w:pPr>
        <w:ind w:left="4962" w:hanging="4962"/>
        <w:rPr>
          <w:rFonts w:ascii="Calibri" w:hAnsi="Calibri" w:cs="Calibri"/>
          <w:szCs w:val="20"/>
          <w:lang w:val="fr-FR"/>
        </w:rPr>
      </w:pPr>
      <m:oMath>
        <m:r>
          <w:rPr>
            <w:rFonts w:ascii="Cambria Math" w:hAnsi="Cambria Math" w:cs="Calibri"/>
            <w:szCs w:val="20"/>
            <w:lang w:val="fr-FR"/>
          </w:rPr>
          <m:t>FE (Zn)</m:t>
        </m:r>
      </m:oMath>
      <w:r w:rsidRPr="00DB7079">
        <w:rPr>
          <w:rFonts w:ascii="Calibri" w:hAnsi="Calibri" w:cs="Calibri"/>
          <w:szCs w:val="20"/>
          <w:lang w:val="fr-FR"/>
        </w:rPr>
        <w:t xml:space="preserve"> : 1,5 mg/TJ</w:t>
      </w:r>
    </w:p>
    <w:p w14:paraId="028BC083" w14:textId="77777777" w:rsidR="001064A1" w:rsidRPr="00DB7079" w:rsidRDefault="001064A1" w:rsidP="001064A1">
      <w:pPr>
        <w:rPr>
          <w:rFonts w:ascii="Calibri" w:hAnsi="Calibri" w:cs="Calibri"/>
          <w:szCs w:val="20"/>
          <w:lang w:val="fr-FR"/>
        </w:rPr>
      </w:pPr>
      <w:r w:rsidRPr="00DB7079">
        <w:rPr>
          <w:rFonts w:ascii="Calibri" w:hAnsi="Calibri" w:cs="Calibri"/>
          <w:szCs w:val="20"/>
          <w:lang w:val="fr-FR"/>
        </w:rPr>
        <w:t>Ces valeurs proviennent du guide EMEP/EEA 2019 - 1AA Small Combustion – Table 3.4.</w:t>
      </w:r>
    </w:p>
    <w:p w14:paraId="46651465" w14:textId="77777777" w:rsidR="001064A1" w:rsidRPr="00DB7079" w:rsidRDefault="001064A1" w:rsidP="001064A1">
      <w:pPr>
        <w:ind w:left="4962" w:hanging="4962"/>
        <w:rPr>
          <w:rFonts w:ascii="Calibri" w:hAnsi="Calibri" w:cs="Calibri"/>
          <w:szCs w:val="20"/>
          <w:lang w:val="fr-FR"/>
        </w:rPr>
      </w:pPr>
    </w:p>
    <w:p w14:paraId="2ECC3703" w14:textId="7517C1CA" w:rsidR="001064A1" w:rsidRPr="00DB7079" w:rsidRDefault="001064A1" w:rsidP="001064A1">
      <w:pPr>
        <w:rPr>
          <w:rFonts w:ascii="Calibri" w:hAnsi="Calibri" w:cs="Calibri"/>
          <w:szCs w:val="20"/>
          <w:u w:val="single"/>
          <w:lang w:val="fr-FR"/>
        </w:rPr>
      </w:pPr>
      <w:r w:rsidRPr="00DB7079">
        <w:rPr>
          <w:rFonts w:ascii="Calibri" w:hAnsi="Calibri" w:cs="Calibri"/>
          <w:szCs w:val="20"/>
          <w:u w:val="single"/>
          <w:lang w:val="fr-FR"/>
        </w:rPr>
        <w:t>Calcul des émissions de Dioxines et furannes</w:t>
      </w:r>
    </w:p>
    <w:p w14:paraId="6B67357F" w14:textId="77777777" w:rsidR="001064A1" w:rsidRPr="00DB7079" w:rsidRDefault="001064A1" w:rsidP="001064A1">
      <w:pPr>
        <w:rPr>
          <w:rFonts w:ascii="Calibri" w:hAnsi="Calibri" w:cs="Calibri"/>
          <w:szCs w:val="20"/>
          <w:lang w:val="fr-FR"/>
        </w:rPr>
      </w:pPr>
      <w:r w:rsidRPr="00DB7079">
        <w:rPr>
          <w:rFonts w:ascii="Calibri" w:hAnsi="Calibri" w:cs="Calibri"/>
          <w:szCs w:val="20"/>
          <w:lang w:val="fr-FR"/>
        </w:rPr>
        <w:t>Les émissions de dioxines et furannes sont calculées selon la formule des lignes directrices 2006 du GIEC-Vol.2, Ch.2, équation 2.3. La méthode utilisée pour ces polluants est une approche de niveau T1.</w:t>
      </w:r>
    </w:p>
    <w:p w14:paraId="717C26F2" w14:textId="77777777" w:rsidR="001064A1" w:rsidRPr="00DB7079" w:rsidRDefault="001064A1" w:rsidP="001064A1">
      <w:pPr>
        <w:rPr>
          <w:rFonts w:ascii="Calibri" w:hAnsi="Calibri" w:cs="Calibri"/>
          <w:szCs w:val="20"/>
          <w:lang w:val="fr-FR"/>
        </w:rPr>
      </w:pPr>
    </w:p>
    <w:p w14:paraId="42EEFBA3" w14:textId="77777777" w:rsidR="001064A1" w:rsidRPr="00DB7079" w:rsidRDefault="001064A1" w:rsidP="001064A1">
      <w:pPr>
        <w:rPr>
          <w:rFonts w:ascii="Cambria Math" w:hAnsi="Cambria Math" w:cs="Calibri"/>
          <w:szCs w:val="20"/>
          <w:lang w:val="fr-FR"/>
          <w:oMath/>
        </w:rPr>
      </w:pPr>
      <m:oMathPara>
        <m:oMath>
          <m:r>
            <w:rPr>
              <w:rFonts w:ascii="Cambria Math" w:hAnsi="Cambria Math" w:cs="Calibri"/>
              <w:szCs w:val="20"/>
              <w:lang w:val="fr-FR"/>
            </w:rPr>
            <m:t>Emissions PCDD˗F</m:t>
          </m:r>
          <m:r>
            <w:rPr>
              <w:rFonts w:ascii="Cambria Math" w:hAnsi="Cambria Math" w:cs="Calibri"/>
              <w:szCs w:val="20"/>
              <w:vertAlign w:val="subscript"/>
              <w:lang w:val="fr-FR"/>
            </w:rPr>
            <m:t xml:space="preserve"> GN </m:t>
          </m:r>
          <m:d>
            <m:dPr>
              <m:ctrlPr>
                <w:rPr>
                  <w:rFonts w:ascii="Cambria Math" w:hAnsi="Cambria Math" w:cs="Calibri"/>
                  <w:i/>
                  <w:szCs w:val="20"/>
                  <w:vertAlign w:val="subscript"/>
                  <w:lang w:val="fr-FR"/>
                </w:rPr>
              </m:ctrlPr>
            </m:dPr>
            <m:e>
              <m:r>
                <w:rPr>
                  <w:rFonts w:ascii="Cambria Math" w:hAnsi="Cambria Math" w:cs="Calibri"/>
                  <w:szCs w:val="20"/>
                  <w:vertAlign w:val="subscript"/>
                  <w:lang w:val="fr-FR"/>
                </w:rPr>
                <m:t>kt</m:t>
              </m:r>
            </m:e>
          </m:d>
          <m:r>
            <w:rPr>
              <w:rFonts w:ascii="Cambria Math" w:hAnsi="Cambria Math" w:cs="Calibri"/>
              <w:szCs w:val="20"/>
              <w:lang w:val="fr-FR"/>
            </w:rPr>
            <m:t xml:space="preserve">=Consommation GN </m:t>
          </m:r>
          <m:d>
            <m:dPr>
              <m:ctrlPr>
                <w:rPr>
                  <w:rFonts w:ascii="Cambria Math" w:hAnsi="Cambria Math" w:cs="Calibri"/>
                  <w:i/>
                  <w:szCs w:val="20"/>
                  <w:lang w:val="fr-FR"/>
                </w:rPr>
              </m:ctrlPr>
            </m:dPr>
            <m:e>
              <m:r>
                <w:rPr>
                  <w:rFonts w:ascii="Cambria Math" w:hAnsi="Cambria Math" w:cs="Calibri"/>
                  <w:szCs w:val="20"/>
                  <w:lang w:val="fr-FR"/>
                </w:rPr>
                <m:t>TJ</m:t>
              </m:r>
            </m:e>
          </m:d>
          <m:r>
            <w:rPr>
              <w:rFonts w:ascii="Cambria Math" w:hAnsi="Cambria Math" w:cs="Calibri"/>
              <w:szCs w:val="20"/>
              <w:lang w:val="fr-FR"/>
            </w:rPr>
            <m:t xml:space="preserve">  x  FE PCDD˗F</m:t>
          </m:r>
          <m:r>
            <w:rPr>
              <w:rFonts w:ascii="Cambria Math" w:hAnsi="Cambria Math" w:cs="Calibri"/>
              <w:szCs w:val="20"/>
              <w:vertAlign w:val="subscript"/>
              <w:lang w:val="fr-FR"/>
            </w:rPr>
            <m:t xml:space="preserve"> GN</m:t>
          </m:r>
          <m:r>
            <w:rPr>
              <w:rFonts w:ascii="Cambria Math" w:hAnsi="Cambria Math" w:cs="Calibri"/>
              <w:szCs w:val="20"/>
              <w:lang w:val="fr-FR"/>
            </w:rPr>
            <m:t xml:space="preserve"> (µg/TJ)  x  </m:t>
          </m:r>
          <m:sSup>
            <m:sSupPr>
              <m:ctrlPr>
                <w:rPr>
                  <w:rFonts w:ascii="Cambria Math" w:hAnsi="Cambria Math" w:cs="Calibri"/>
                  <w:i/>
                  <w:szCs w:val="20"/>
                  <w:lang w:val="fr-FR"/>
                </w:rPr>
              </m:ctrlPr>
            </m:sSupPr>
            <m:e>
              <m:r>
                <w:rPr>
                  <w:rFonts w:ascii="Cambria Math" w:hAnsi="Cambria Math" w:cs="Calibri"/>
                  <w:szCs w:val="20"/>
                  <w:lang w:val="fr-FR"/>
                </w:rPr>
                <m:t>10</m:t>
              </m:r>
            </m:e>
            <m:sup>
              <m:r>
                <w:rPr>
                  <w:rFonts w:ascii="Cambria Math" w:hAnsi="Cambria Math" w:cs="Calibri"/>
                  <w:szCs w:val="20"/>
                  <w:lang w:val="fr-FR"/>
                </w:rPr>
                <m:t>-15</m:t>
              </m:r>
            </m:sup>
          </m:sSup>
        </m:oMath>
      </m:oMathPara>
    </w:p>
    <w:p w14:paraId="65388171" w14:textId="77777777" w:rsidR="001064A1" w:rsidRPr="00DB7079" w:rsidRDefault="001064A1" w:rsidP="001064A1">
      <w:pPr>
        <w:rPr>
          <w:rFonts w:ascii="Calibri" w:hAnsi="Calibri" w:cs="Calibri"/>
          <w:szCs w:val="20"/>
          <w:lang w:val="fr-FR"/>
        </w:rPr>
      </w:pPr>
    </w:p>
    <w:p w14:paraId="43CAB51A" w14:textId="77777777" w:rsidR="001064A1" w:rsidRPr="00DB7079" w:rsidRDefault="001064A1" w:rsidP="001064A1">
      <w:pPr>
        <w:ind w:left="4962" w:hanging="4962"/>
        <w:rPr>
          <w:rFonts w:ascii="Calibri" w:hAnsi="Calibri" w:cs="Calibri"/>
          <w:szCs w:val="20"/>
          <w:lang w:val="fr-FR"/>
        </w:rPr>
      </w:pPr>
      <m:oMath>
        <m:r>
          <w:rPr>
            <w:rFonts w:ascii="Cambria Math" w:hAnsi="Cambria Math" w:cs="Calibri"/>
            <w:szCs w:val="20"/>
            <w:lang w:val="fr-FR"/>
          </w:rPr>
          <m:t>FE (PCDD˗F)</m:t>
        </m:r>
      </m:oMath>
      <w:r w:rsidRPr="00DB7079">
        <w:rPr>
          <w:rFonts w:ascii="Calibri" w:hAnsi="Calibri" w:cs="Calibri"/>
          <w:szCs w:val="20"/>
          <w:lang w:val="fr-FR"/>
        </w:rPr>
        <w:t xml:space="preserve"> : 1,5 µg/TJ           </w:t>
      </w:r>
    </w:p>
    <w:p w14:paraId="5292733F" w14:textId="77777777" w:rsidR="001064A1" w:rsidRPr="00DB7079" w:rsidRDefault="001064A1" w:rsidP="001064A1">
      <w:pPr>
        <w:ind w:left="4962" w:hanging="4962"/>
        <w:rPr>
          <w:rFonts w:ascii="Calibri" w:hAnsi="Calibri" w:cs="Calibri"/>
          <w:szCs w:val="20"/>
          <w:lang w:val="fr-FR"/>
        </w:rPr>
      </w:pPr>
    </w:p>
    <w:p w14:paraId="575C18B1" w14:textId="77777777" w:rsidR="001064A1" w:rsidRPr="00DB7079" w:rsidRDefault="001064A1" w:rsidP="001064A1">
      <w:pPr>
        <w:rPr>
          <w:rFonts w:ascii="Calibri" w:hAnsi="Calibri" w:cs="Calibri"/>
          <w:szCs w:val="20"/>
          <w:lang w:val="fr-FR"/>
        </w:rPr>
      </w:pPr>
      <w:r w:rsidRPr="00DB7079">
        <w:rPr>
          <w:rFonts w:ascii="Calibri" w:hAnsi="Calibri" w:cs="Calibri"/>
          <w:szCs w:val="20"/>
          <w:lang w:val="fr-FR"/>
        </w:rPr>
        <w:t>Ces valeurs proviennent du guide EMEP/EEA 2019 - 1AA Small Combustion – Table 3.4.</w:t>
      </w:r>
    </w:p>
    <w:p w14:paraId="032C3238" w14:textId="77777777" w:rsidR="001064A1" w:rsidRPr="00DB7079" w:rsidRDefault="001064A1" w:rsidP="001064A1">
      <w:pPr>
        <w:ind w:left="4962" w:hanging="4962"/>
        <w:rPr>
          <w:rFonts w:ascii="Calibri" w:hAnsi="Calibri" w:cs="Calibri"/>
          <w:szCs w:val="20"/>
          <w:lang w:val="fr-FR"/>
        </w:rPr>
      </w:pPr>
      <w:r w:rsidRPr="00DB7079">
        <w:rPr>
          <w:rFonts w:ascii="Calibri" w:hAnsi="Calibri" w:cs="Calibri"/>
          <w:szCs w:val="20"/>
          <w:lang w:val="fr-FR"/>
        </w:rPr>
        <w:t xml:space="preserve">                                                         </w:t>
      </w:r>
    </w:p>
    <w:p w14:paraId="518F41BE" w14:textId="77777777" w:rsidR="001064A1" w:rsidRPr="00DB7079" w:rsidRDefault="001064A1" w:rsidP="001064A1">
      <w:pPr>
        <w:ind w:left="4962" w:hanging="4962"/>
        <w:rPr>
          <w:rFonts w:ascii="Calibri" w:hAnsi="Calibri" w:cs="Calibri"/>
          <w:szCs w:val="20"/>
          <w:lang w:val="fr-FR"/>
        </w:rPr>
      </w:pPr>
    </w:p>
    <w:p w14:paraId="7FDA0717" w14:textId="77777777" w:rsidR="001064A1" w:rsidRPr="00DB7079" w:rsidRDefault="001064A1" w:rsidP="001064A1">
      <w:pPr>
        <w:jc w:val="left"/>
        <w:rPr>
          <w:rFonts w:ascii="Calibri" w:hAnsi="Calibri" w:cs="Calibri"/>
          <w:szCs w:val="20"/>
          <w:lang w:val="fr-FR"/>
        </w:rPr>
      </w:pPr>
      <w:r w:rsidRPr="00DB7079">
        <w:rPr>
          <w:rFonts w:ascii="Calibri" w:hAnsi="Calibri" w:cs="Calibri"/>
          <w:szCs w:val="20"/>
          <w:lang w:val="fr-FR"/>
        </w:rPr>
        <w:br w:type="page"/>
      </w:r>
    </w:p>
    <w:p w14:paraId="6A4EF1DE" w14:textId="01A93041" w:rsidR="001064A1" w:rsidRPr="00DB7079" w:rsidRDefault="001064A1" w:rsidP="001064A1">
      <w:pPr>
        <w:rPr>
          <w:rFonts w:ascii="Calibri" w:hAnsi="Calibri" w:cs="Calibri"/>
          <w:szCs w:val="20"/>
          <w:u w:val="single"/>
          <w:lang w:val="fr-FR"/>
        </w:rPr>
      </w:pPr>
      <w:r w:rsidRPr="00DB7079">
        <w:rPr>
          <w:rFonts w:ascii="Calibri" w:hAnsi="Calibri" w:cs="Calibri"/>
          <w:szCs w:val="20"/>
          <w:u w:val="single"/>
          <w:lang w:val="fr-FR"/>
        </w:rPr>
        <w:lastRenderedPageBreak/>
        <w:t>Calcul des émissions des Hydrocarbures Aromatiques polycycliques</w:t>
      </w:r>
    </w:p>
    <w:p w14:paraId="71A1BCDE" w14:textId="77777777" w:rsidR="001064A1" w:rsidRPr="00DB7079" w:rsidRDefault="001064A1" w:rsidP="001064A1">
      <w:pPr>
        <w:rPr>
          <w:rFonts w:ascii="Calibri" w:hAnsi="Calibri" w:cs="Calibri"/>
          <w:szCs w:val="20"/>
          <w:lang w:val="fr-FR"/>
        </w:rPr>
      </w:pPr>
      <w:r w:rsidRPr="00DB7079">
        <w:rPr>
          <w:rFonts w:ascii="Calibri" w:hAnsi="Calibri" w:cs="Calibri"/>
          <w:szCs w:val="20"/>
          <w:lang w:val="fr-FR"/>
        </w:rPr>
        <w:t>Les émissions de HAP sont calculées selon la formule des lignes directrices 2006 du GIEC-Vol.2, Ch.2, équation 2.3. La méthode utilisée pour ces polluants est une approche de niveau T1.</w:t>
      </w:r>
    </w:p>
    <w:p w14:paraId="64D78E14" w14:textId="77777777" w:rsidR="001064A1" w:rsidRPr="00DB7079" w:rsidRDefault="001064A1" w:rsidP="001064A1">
      <w:pPr>
        <w:rPr>
          <w:rFonts w:ascii="Calibri" w:hAnsi="Calibri" w:cs="Calibri"/>
          <w:szCs w:val="20"/>
          <w:lang w:val="fr-FR"/>
        </w:rPr>
      </w:pPr>
    </w:p>
    <w:p w14:paraId="3C7271CD" w14:textId="77777777" w:rsidR="001064A1" w:rsidRPr="00DB7079" w:rsidRDefault="001064A1" w:rsidP="001064A1">
      <w:pPr>
        <w:rPr>
          <w:rFonts w:ascii="Cambria Math" w:hAnsi="Cambria Math" w:cs="Calibri"/>
          <w:szCs w:val="20"/>
          <w:lang w:val="fr-FR"/>
          <w:oMath/>
        </w:rPr>
      </w:pPr>
      <m:oMathPara>
        <m:oMath>
          <m:r>
            <w:rPr>
              <w:rFonts w:ascii="Cambria Math" w:hAnsi="Cambria Math" w:cs="Calibri"/>
              <w:szCs w:val="20"/>
              <w:lang w:val="fr-FR"/>
            </w:rPr>
            <m:t xml:space="preserve">Emissions </m:t>
          </m:r>
          <m:r>
            <w:rPr>
              <w:rFonts w:ascii="Cambria Math" w:hAnsi="Cambria Math" w:cs="Calibri"/>
              <w:szCs w:val="20"/>
              <w:vertAlign w:val="subscript"/>
              <w:lang w:val="fr-FR"/>
            </w:rPr>
            <m:t xml:space="preserve">HAP GN </m:t>
          </m:r>
          <m:d>
            <m:dPr>
              <m:ctrlPr>
                <w:rPr>
                  <w:rFonts w:ascii="Cambria Math" w:hAnsi="Cambria Math" w:cs="Calibri"/>
                  <w:i/>
                  <w:szCs w:val="20"/>
                  <w:vertAlign w:val="subscript"/>
                  <w:lang w:val="fr-FR"/>
                </w:rPr>
              </m:ctrlPr>
            </m:dPr>
            <m:e>
              <m:r>
                <w:rPr>
                  <w:rFonts w:ascii="Cambria Math" w:hAnsi="Cambria Math" w:cs="Calibri"/>
                  <w:szCs w:val="20"/>
                  <w:vertAlign w:val="subscript"/>
                  <w:lang w:val="fr-FR"/>
                </w:rPr>
                <m:t>kt</m:t>
              </m:r>
            </m:e>
          </m:d>
          <m:r>
            <w:rPr>
              <w:rFonts w:ascii="Cambria Math" w:hAnsi="Cambria Math" w:cs="Calibri"/>
              <w:szCs w:val="20"/>
              <w:lang w:val="fr-FR"/>
            </w:rPr>
            <m:t xml:space="preserve">=Consommation GN </m:t>
          </m:r>
          <m:d>
            <m:dPr>
              <m:ctrlPr>
                <w:rPr>
                  <w:rFonts w:ascii="Cambria Math" w:hAnsi="Cambria Math" w:cs="Calibri"/>
                  <w:i/>
                  <w:szCs w:val="20"/>
                  <w:lang w:val="fr-FR"/>
                </w:rPr>
              </m:ctrlPr>
            </m:dPr>
            <m:e>
              <m:r>
                <w:rPr>
                  <w:rFonts w:ascii="Cambria Math" w:hAnsi="Cambria Math" w:cs="Calibri"/>
                  <w:szCs w:val="20"/>
                  <w:lang w:val="fr-FR"/>
                </w:rPr>
                <m:t>TJ</m:t>
              </m:r>
            </m:e>
          </m:d>
          <m:r>
            <w:rPr>
              <w:rFonts w:ascii="Cambria Math" w:hAnsi="Cambria Math" w:cs="Calibri"/>
              <w:szCs w:val="20"/>
              <w:lang w:val="fr-FR"/>
            </w:rPr>
            <m:t xml:space="preserve">  x  FE </m:t>
          </m:r>
          <m:r>
            <w:rPr>
              <w:rFonts w:ascii="Cambria Math" w:hAnsi="Cambria Math" w:cs="Calibri"/>
              <w:szCs w:val="20"/>
              <w:vertAlign w:val="subscript"/>
              <w:lang w:val="fr-FR"/>
            </w:rPr>
            <m:t>HAP GN</m:t>
          </m:r>
          <m:r>
            <w:rPr>
              <w:rFonts w:ascii="Cambria Math" w:hAnsi="Cambria Math" w:cs="Calibri"/>
              <w:szCs w:val="20"/>
              <w:lang w:val="fr-FR"/>
            </w:rPr>
            <m:t xml:space="preserve"> (mg/TJ)  x  </m:t>
          </m:r>
          <m:sSup>
            <m:sSupPr>
              <m:ctrlPr>
                <w:rPr>
                  <w:rFonts w:ascii="Cambria Math" w:hAnsi="Cambria Math" w:cs="Calibri"/>
                  <w:i/>
                  <w:szCs w:val="20"/>
                  <w:lang w:val="fr-FR"/>
                </w:rPr>
              </m:ctrlPr>
            </m:sSupPr>
            <m:e>
              <m:r>
                <w:rPr>
                  <w:rFonts w:ascii="Cambria Math" w:hAnsi="Cambria Math" w:cs="Calibri"/>
                  <w:szCs w:val="20"/>
                  <w:lang w:val="fr-FR"/>
                </w:rPr>
                <m:t>10</m:t>
              </m:r>
            </m:e>
            <m:sup>
              <m:r>
                <w:rPr>
                  <w:rFonts w:ascii="Cambria Math" w:hAnsi="Cambria Math" w:cs="Calibri"/>
                  <w:szCs w:val="20"/>
                  <w:lang w:val="fr-FR"/>
                </w:rPr>
                <m:t>-12</m:t>
              </m:r>
            </m:sup>
          </m:sSup>
        </m:oMath>
      </m:oMathPara>
    </w:p>
    <w:p w14:paraId="0D84ABD4" w14:textId="77777777" w:rsidR="001064A1" w:rsidRPr="00DB7079" w:rsidRDefault="001064A1" w:rsidP="001064A1">
      <w:pPr>
        <w:rPr>
          <w:rFonts w:ascii="Calibri" w:hAnsi="Calibri" w:cs="Calibri"/>
          <w:szCs w:val="20"/>
          <w:lang w:val="fr-FR"/>
        </w:rPr>
      </w:pPr>
    </w:p>
    <w:p w14:paraId="35C09C23" w14:textId="77777777" w:rsidR="001064A1" w:rsidRPr="00DB7079" w:rsidRDefault="001064A1" w:rsidP="001064A1">
      <w:pPr>
        <w:autoSpaceDE w:val="0"/>
        <w:autoSpaceDN w:val="0"/>
        <w:adjustRightInd w:val="0"/>
        <w:rPr>
          <w:rFonts w:ascii="Calibri" w:eastAsia="Times New Roman" w:hAnsi="Calibri" w:cs="Calibri"/>
          <w:color w:val="000000"/>
          <w:szCs w:val="20"/>
        </w:rPr>
      </w:pPr>
      <m:oMath>
        <m:r>
          <w:rPr>
            <w:rFonts w:ascii="Cambria Math" w:eastAsia="Times New Roman" w:hAnsi="Cambria Math" w:cs="Calibri"/>
            <w:color w:val="000000"/>
            <w:szCs w:val="20"/>
            <w:lang w:val="fr-FR"/>
          </w:rPr>
          <m:t>FE</m:t>
        </m:r>
        <m:r>
          <w:rPr>
            <w:rFonts w:ascii="Cambria Math" w:eastAsia="Times New Roman" w:hAnsi="Cambria Math" w:cs="Calibri"/>
            <w:color w:val="000000"/>
            <w:szCs w:val="20"/>
          </w:rPr>
          <m:t xml:space="preserve"> (</m:t>
        </m:r>
      </m:oMath>
      <w:proofErr w:type="gramStart"/>
      <w:r w:rsidRPr="00DB7079">
        <w:rPr>
          <w:rFonts w:ascii="Calibri" w:eastAsia="Times New Roman" w:hAnsi="Calibri" w:cs="Calibri"/>
          <w:i/>
          <w:szCs w:val="20"/>
        </w:rPr>
        <w:t>Benzo(</w:t>
      </w:r>
      <w:proofErr w:type="gramEnd"/>
      <w:r w:rsidRPr="00DB7079">
        <w:rPr>
          <w:rFonts w:ascii="Calibri" w:eastAsia="Times New Roman" w:hAnsi="Calibri" w:cs="Calibri"/>
          <w:i/>
          <w:szCs w:val="20"/>
        </w:rPr>
        <w:t>a)pyrène</w:t>
      </w:r>
      <m:oMath>
        <m:r>
          <w:rPr>
            <w:rFonts w:ascii="Cambria Math" w:eastAsia="Times New Roman" w:hAnsi="Cambria Math" w:cs="Calibri"/>
            <w:color w:val="000000"/>
            <w:szCs w:val="20"/>
          </w:rPr>
          <m:t>)</m:t>
        </m:r>
      </m:oMath>
      <w:r w:rsidRPr="00DB7079">
        <w:rPr>
          <w:rFonts w:ascii="Calibri" w:eastAsia="Times New Roman" w:hAnsi="Calibri" w:cs="Calibri"/>
          <w:color w:val="000000"/>
          <w:szCs w:val="20"/>
        </w:rPr>
        <w:t xml:space="preserve"> : 0,56 mg/TJ                                                                    </w:t>
      </w:r>
    </w:p>
    <w:p w14:paraId="3932C66E" w14:textId="77777777" w:rsidR="001064A1" w:rsidRPr="00DB7079" w:rsidRDefault="001064A1" w:rsidP="001064A1">
      <w:pPr>
        <w:ind w:left="4962" w:hanging="4962"/>
        <w:rPr>
          <w:rFonts w:ascii="Calibri" w:hAnsi="Calibri" w:cs="Calibri"/>
          <w:szCs w:val="20"/>
        </w:rPr>
      </w:pPr>
      <m:oMath>
        <m:r>
          <w:rPr>
            <w:rFonts w:ascii="Cambria Math" w:hAnsi="Cambria Math" w:cs="Calibri"/>
            <w:szCs w:val="20"/>
            <w:lang w:val="fr-FR"/>
          </w:rPr>
          <m:t>FE</m:t>
        </m:r>
        <m:r>
          <w:rPr>
            <w:rFonts w:ascii="Cambria Math" w:hAnsi="Cambria Math" w:cs="Calibri"/>
            <w:szCs w:val="20"/>
          </w:rPr>
          <m:t xml:space="preserve"> (</m:t>
        </m:r>
        <m:r>
          <w:rPr>
            <w:rFonts w:ascii="Cambria Math" w:hAnsi="Cambria Math" w:cs="Calibri"/>
            <w:szCs w:val="20"/>
            <w:lang w:val="fr-FR"/>
          </w:rPr>
          <m:t>Benzo</m:t>
        </m:r>
        <m:r>
          <w:rPr>
            <w:rFonts w:ascii="Cambria Math" w:hAnsi="Cambria Math" w:cs="Calibri"/>
            <w:szCs w:val="20"/>
          </w:rPr>
          <m:t>(</m:t>
        </m:r>
        <m:r>
          <w:rPr>
            <w:rFonts w:ascii="Cambria Math" w:hAnsi="Cambria Math" w:cs="Calibri"/>
            <w:szCs w:val="20"/>
            <w:lang w:val="fr-FR"/>
          </w:rPr>
          <m:t>b</m:t>
        </m:r>
        <m:r>
          <w:rPr>
            <w:rFonts w:ascii="Cambria Math" w:hAnsi="Cambria Math" w:cs="Calibri"/>
            <w:szCs w:val="20"/>
          </w:rPr>
          <m:t>)</m:t>
        </m:r>
        <m:r>
          <w:rPr>
            <w:rFonts w:ascii="Cambria Math" w:hAnsi="Cambria Math" w:cs="Calibri"/>
            <w:szCs w:val="20"/>
            <w:lang w:val="fr-FR"/>
          </w:rPr>
          <m:t>fluorant</m:t>
        </m:r>
        <m:r>
          <w:rPr>
            <w:rFonts w:ascii="Cambria Math" w:hAnsi="Cambria Math" w:cs="Calibri"/>
            <w:szCs w:val="20"/>
          </w:rPr>
          <m:t>hè</m:t>
        </m:r>
        <m:r>
          <w:rPr>
            <w:rFonts w:ascii="Cambria Math" w:hAnsi="Cambria Math" w:cs="Calibri"/>
            <w:szCs w:val="20"/>
            <w:lang w:val="fr-FR"/>
          </w:rPr>
          <m:t>ne</m:t>
        </m:r>
        <m:r>
          <w:rPr>
            <w:rFonts w:ascii="Cambria Math" w:hAnsi="Cambria Math" w:cs="Calibri"/>
            <w:szCs w:val="20"/>
          </w:rPr>
          <m:t>)</m:t>
        </m:r>
      </m:oMath>
      <w:r w:rsidRPr="00DB7079">
        <w:rPr>
          <w:rFonts w:ascii="Calibri" w:hAnsi="Calibri" w:cs="Calibri"/>
          <w:szCs w:val="20"/>
        </w:rPr>
        <w:t xml:space="preserve"> : 0</w:t>
      </w:r>
      <w:proofErr w:type="gramStart"/>
      <w:r w:rsidRPr="00DB7079">
        <w:rPr>
          <w:rFonts w:ascii="Calibri" w:hAnsi="Calibri" w:cs="Calibri"/>
          <w:szCs w:val="20"/>
        </w:rPr>
        <w:t>,84</w:t>
      </w:r>
      <w:proofErr w:type="gramEnd"/>
      <w:r w:rsidRPr="00DB7079">
        <w:rPr>
          <w:rFonts w:ascii="Calibri" w:hAnsi="Calibri" w:cs="Calibri"/>
          <w:szCs w:val="20"/>
        </w:rPr>
        <w:t xml:space="preserve"> mg/TJ</w:t>
      </w:r>
    </w:p>
    <w:p w14:paraId="6BF32A06" w14:textId="77777777" w:rsidR="001064A1" w:rsidRPr="00DB7079" w:rsidRDefault="001064A1" w:rsidP="001064A1">
      <w:pPr>
        <w:ind w:left="4962" w:hanging="4962"/>
        <w:rPr>
          <w:rFonts w:ascii="Calibri" w:hAnsi="Calibri" w:cs="Calibri"/>
          <w:szCs w:val="20"/>
        </w:rPr>
      </w:pPr>
      <m:oMath>
        <m:r>
          <w:rPr>
            <w:rFonts w:ascii="Cambria Math" w:hAnsi="Cambria Math" w:cs="Calibri"/>
            <w:szCs w:val="20"/>
            <w:lang w:val="fr-FR"/>
          </w:rPr>
          <m:t>FE</m:t>
        </m:r>
        <m:r>
          <w:rPr>
            <w:rFonts w:ascii="Cambria Math" w:hAnsi="Cambria Math" w:cs="Calibri"/>
            <w:szCs w:val="20"/>
          </w:rPr>
          <m:t xml:space="preserve"> (</m:t>
        </m:r>
        <m:r>
          <w:rPr>
            <w:rFonts w:ascii="Cambria Math" w:hAnsi="Cambria Math" w:cs="Calibri"/>
            <w:szCs w:val="20"/>
            <w:lang w:val="fr-FR"/>
          </w:rPr>
          <m:t>Benzo</m:t>
        </m:r>
        <m:r>
          <w:rPr>
            <w:rFonts w:ascii="Cambria Math" w:hAnsi="Cambria Math" w:cs="Calibri"/>
            <w:szCs w:val="20"/>
          </w:rPr>
          <m:t>(</m:t>
        </m:r>
        <m:r>
          <w:rPr>
            <w:rFonts w:ascii="Cambria Math" w:hAnsi="Cambria Math" w:cs="Calibri"/>
            <w:szCs w:val="20"/>
            <w:lang w:val="fr-FR"/>
          </w:rPr>
          <m:t>k</m:t>
        </m:r>
        <m:r>
          <w:rPr>
            <w:rFonts w:ascii="Cambria Math" w:hAnsi="Cambria Math" w:cs="Calibri"/>
            <w:szCs w:val="20"/>
          </w:rPr>
          <m:t>)</m:t>
        </m:r>
        <m:r>
          <w:rPr>
            <w:rFonts w:ascii="Cambria Math" w:hAnsi="Cambria Math" w:cs="Calibri"/>
            <w:szCs w:val="20"/>
            <w:lang w:val="fr-FR"/>
          </w:rPr>
          <m:t>fluorant</m:t>
        </m:r>
        <m:r>
          <w:rPr>
            <w:rFonts w:ascii="Cambria Math" w:hAnsi="Cambria Math" w:cs="Calibri"/>
            <w:szCs w:val="20"/>
          </w:rPr>
          <m:t>hè</m:t>
        </m:r>
        <m:r>
          <w:rPr>
            <w:rFonts w:ascii="Cambria Math" w:hAnsi="Cambria Math" w:cs="Calibri"/>
            <w:szCs w:val="20"/>
            <w:lang w:val="fr-FR"/>
          </w:rPr>
          <m:t>ne</m:t>
        </m:r>
        <m:r>
          <w:rPr>
            <w:rFonts w:ascii="Cambria Math" w:hAnsi="Cambria Math" w:cs="Calibri"/>
            <w:szCs w:val="20"/>
          </w:rPr>
          <m:t>)</m:t>
        </m:r>
      </m:oMath>
      <w:r w:rsidRPr="00DB7079">
        <w:rPr>
          <w:rFonts w:ascii="Calibri" w:hAnsi="Calibri" w:cs="Calibri"/>
          <w:szCs w:val="20"/>
        </w:rPr>
        <w:t xml:space="preserve"> : 0</w:t>
      </w:r>
      <w:proofErr w:type="gramStart"/>
      <w:r w:rsidRPr="00DB7079">
        <w:rPr>
          <w:rFonts w:ascii="Calibri" w:hAnsi="Calibri" w:cs="Calibri"/>
          <w:szCs w:val="20"/>
        </w:rPr>
        <w:t>,84</w:t>
      </w:r>
      <w:proofErr w:type="gramEnd"/>
      <w:r w:rsidRPr="00DB7079">
        <w:rPr>
          <w:rFonts w:ascii="Calibri" w:hAnsi="Calibri" w:cs="Calibri"/>
          <w:szCs w:val="20"/>
        </w:rPr>
        <w:t xml:space="preserve"> mg/TJ                                                                    </w:t>
      </w:r>
    </w:p>
    <w:p w14:paraId="6AA00DA1" w14:textId="77777777" w:rsidR="001064A1" w:rsidRPr="00DB7079" w:rsidRDefault="001064A1" w:rsidP="001064A1">
      <w:pPr>
        <w:ind w:left="4962" w:hanging="4962"/>
        <w:rPr>
          <w:rFonts w:ascii="Calibri" w:hAnsi="Calibri" w:cs="Calibri"/>
          <w:szCs w:val="20"/>
        </w:rPr>
      </w:pPr>
      <m:oMath>
        <m:r>
          <w:rPr>
            <w:rFonts w:ascii="Cambria Math" w:hAnsi="Cambria Math" w:cs="Calibri"/>
            <w:szCs w:val="20"/>
            <w:lang w:val="fr-FR"/>
          </w:rPr>
          <m:t>FE</m:t>
        </m:r>
        <m:r>
          <w:rPr>
            <w:rFonts w:ascii="Cambria Math" w:hAnsi="Cambria Math" w:cs="Calibri"/>
            <w:szCs w:val="20"/>
          </w:rPr>
          <m:t xml:space="preserve"> (</m:t>
        </m:r>
        <m:r>
          <w:rPr>
            <w:rFonts w:ascii="Cambria Math" w:hAnsi="Cambria Math" w:cs="Calibri"/>
            <w:szCs w:val="20"/>
            <w:lang w:val="fr-FR"/>
          </w:rPr>
          <m:t>Indeno</m:t>
        </m:r>
        <m:r>
          <w:rPr>
            <w:rFonts w:ascii="Cambria Math" w:hAnsi="Cambria Math" w:cs="Calibri"/>
            <w:szCs w:val="20"/>
          </w:rPr>
          <m:t>(1,2,3-</m:t>
        </m:r>
        <m:r>
          <w:rPr>
            <w:rFonts w:ascii="Cambria Math" w:hAnsi="Cambria Math" w:cs="Calibri"/>
            <w:szCs w:val="20"/>
            <w:lang w:val="fr-FR"/>
          </w:rPr>
          <m:t>cd</m:t>
        </m:r>
        <m:r>
          <w:rPr>
            <w:rFonts w:ascii="Cambria Math" w:hAnsi="Cambria Math" w:cs="Calibri"/>
            <w:szCs w:val="20"/>
          </w:rPr>
          <m:t>)</m:t>
        </m:r>
        <m:r>
          <w:rPr>
            <w:rFonts w:ascii="Cambria Math" w:hAnsi="Cambria Math" w:cs="Calibri"/>
            <w:szCs w:val="20"/>
            <w:lang w:val="fr-FR"/>
          </w:rPr>
          <m:t>pyr</m:t>
        </m:r>
        <m:r>
          <w:rPr>
            <w:rFonts w:ascii="Cambria Math" w:hAnsi="Cambria Math" w:cs="Calibri"/>
            <w:szCs w:val="20"/>
          </w:rPr>
          <m:t>è</m:t>
        </m:r>
        <m:r>
          <w:rPr>
            <w:rFonts w:ascii="Cambria Math" w:hAnsi="Cambria Math" w:cs="Calibri"/>
            <w:szCs w:val="20"/>
            <w:lang w:val="fr-FR"/>
          </w:rPr>
          <m:t>ne</m:t>
        </m:r>
        <m:r>
          <w:rPr>
            <w:rFonts w:ascii="Cambria Math" w:hAnsi="Cambria Math" w:cs="Calibri"/>
            <w:szCs w:val="20"/>
          </w:rPr>
          <m:t>)</m:t>
        </m:r>
      </m:oMath>
      <w:r w:rsidRPr="00DB7079">
        <w:rPr>
          <w:rFonts w:ascii="Calibri" w:hAnsi="Calibri" w:cs="Calibri"/>
          <w:szCs w:val="20"/>
        </w:rPr>
        <w:t xml:space="preserve"> : 0</w:t>
      </w:r>
      <w:proofErr w:type="gramStart"/>
      <w:r w:rsidRPr="00DB7079">
        <w:rPr>
          <w:rFonts w:ascii="Calibri" w:hAnsi="Calibri" w:cs="Calibri"/>
          <w:szCs w:val="20"/>
        </w:rPr>
        <w:t>,84</w:t>
      </w:r>
      <w:proofErr w:type="gramEnd"/>
      <w:r w:rsidRPr="00DB7079">
        <w:rPr>
          <w:rFonts w:ascii="Calibri" w:hAnsi="Calibri" w:cs="Calibri"/>
          <w:szCs w:val="20"/>
        </w:rPr>
        <w:t xml:space="preserve"> mg/TJ</w:t>
      </w:r>
    </w:p>
    <w:p w14:paraId="1937D798" w14:textId="77777777" w:rsidR="001064A1" w:rsidRPr="00DB7079" w:rsidRDefault="001064A1" w:rsidP="001064A1">
      <w:pPr>
        <w:jc w:val="left"/>
        <w:rPr>
          <w:rFonts w:ascii="Calibri" w:hAnsi="Calibri" w:cs="Calibri"/>
          <w:b/>
          <w:szCs w:val="20"/>
        </w:rPr>
      </w:pPr>
    </w:p>
    <w:p w14:paraId="0E56B099" w14:textId="77777777" w:rsidR="001064A1" w:rsidRPr="00DB7079" w:rsidRDefault="001064A1" w:rsidP="001064A1">
      <w:pPr>
        <w:rPr>
          <w:rFonts w:ascii="Calibri" w:hAnsi="Calibri" w:cs="Calibri"/>
          <w:szCs w:val="20"/>
          <w:lang w:val="fr-FR"/>
        </w:rPr>
      </w:pPr>
      <w:r w:rsidRPr="00DB7079">
        <w:rPr>
          <w:rFonts w:ascii="Calibri" w:hAnsi="Calibri" w:cs="Calibri"/>
          <w:szCs w:val="20"/>
          <w:lang w:val="fr-FR"/>
        </w:rPr>
        <w:t>Ces valeurs proviennent du guide EMEP/EEA 2019 - 1AA Small Combustion – Table 3.4.</w:t>
      </w:r>
    </w:p>
    <w:p w14:paraId="2EC190E9" w14:textId="77777777" w:rsidR="001064A1" w:rsidRPr="00DB7079" w:rsidRDefault="001064A1" w:rsidP="001064A1">
      <w:pPr>
        <w:rPr>
          <w:rFonts w:ascii="Calibri" w:hAnsi="Calibri" w:cs="Calibri"/>
          <w:szCs w:val="20"/>
          <w:u w:val="single"/>
          <w:lang w:val="fr-FR"/>
        </w:rPr>
      </w:pPr>
    </w:p>
    <w:p w14:paraId="52E0FE61" w14:textId="009CFE52" w:rsidR="001064A1" w:rsidRPr="00DB7079" w:rsidRDefault="001064A1" w:rsidP="001064A1">
      <w:pPr>
        <w:rPr>
          <w:rFonts w:ascii="Calibri" w:hAnsi="Calibri" w:cs="Calibri"/>
          <w:szCs w:val="20"/>
          <w:u w:val="single"/>
          <w:lang w:val="fr-FR"/>
        </w:rPr>
      </w:pPr>
      <w:r w:rsidRPr="00DB7079">
        <w:rPr>
          <w:rFonts w:ascii="Calibri" w:hAnsi="Calibri" w:cs="Calibri"/>
          <w:szCs w:val="20"/>
          <w:u w:val="single"/>
          <w:lang w:val="fr-FR"/>
        </w:rPr>
        <w:t>Calcul des émissions de polychlorobiphényles</w:t>
      </w:r>
    </w:p>
    <w:p w14:paraId="1C8BB0DF" w14:textId="77777777" w:rsidR="001064A1" w:rsidRPr="00DB7079" w:rsidRDefault="001064A1" w:rsidP="001064A1">
      <w:pPr>
        <w:rPr>
          <w:rFonts w:ascii="Calibri" w:hAnsi="Calibri" w:cs="Calibri"/>
          <w:szCs w:val="20"/>
          <w:lang w:val="fr-FR"/>
        </w:rPr>
      </w:pPr>
      <w:r w:rsidRPr="00DB7079">
        <w:rPr>
          <w:rFonts w:ascii="Calibri" w:hAnsi="Calibri" w:cs="Calibri"/>
          <w:szCs w:val="20"/>
          <w:lang w:val="fr-FR"/>
        </w:rPr>
        <w:t>Du fait des combustibles utilisés, aucune émission de HCB n’est attendue.</w:t>
      </w:r>
    </w:p>
    <w:p w14:paraId="360D287D" w14:textId="77777777" w:rsidR="001064A1" w:rsidRPr="00DB7079" w:rsidRDefault="001064A1" w:rsidP="001064A1">
      <w:pPr>
        <w:rPr>
          <w:rFonts w:ascii="Calibri" w:hAnsi="Calibri" w:cs="Calibri"/>
          <w:szCs w:val="20"/>
          <w:u w:val="single"/>
          <w:lang w:val="fr-FR"/>
        </w:rPr>
      </w:pPr>
    </w:p>
    <w:p w14:paraId="31D71635" w14:textId="27A37463" w:rsidR="001064A1" w:rsidRPr="00DB7079" w:rsidRDefault="001064A1" w:rsidP="001064A1">
      <w:pPr>
        <w:rPr>
          <w:rFonts w:ascii="Calibri" w:hAnsi="Calibri" w:cs="Calibri"/>
          <w:szCs w:val="20"/>
          <w:u w:val="single"/>
          <w:lang w:val="fr-FR"/>
        </w:rPr>
      </w:pPr>
      <w:r w:rsidRPr="00DB7079">
        <w:rPr>
          <w:rFonts w:ascii="Calibri" w:hAnsi="Calibri" w:cs="Calibri"/>
          <w:szCs w:val="20"/>
          <w:u w:val="single"/>
          <w:lang w:val="fr-FR"/>
        </w:rPr>
        <w:t>Calcul des</w:t>
      </w:r>
      <w:r w:rsidR="002E7179" w:rsidRPr="00DB7079">
        <w:rPr>
          <w:rFonts w:ascii="Calibri" w:hAnsi="Calibri" w:cs="Calibri"/>
          <w:szCs w:val="20"/>
          <w:u w:val="single"/>
          <w:lang w:val="fr-FR"/>
        </w:rPr>
        <w:t xml:space="preserve"> émissions de hexachlorobenzène</w:t>
      </w:r>
    </w:p>
    <w:p w14:paraId="237BBE15" w14:textId="77777777" w:rsidR="001064A1" w:rsidRPr="00DB7079" w:rsidRDefault="001064A1" w:rsidP="001064A1">
      <w:pPr>
        <w:rPr>
          <w:rFonts w:ascii="Calibri" w:hAnsi="Calibri" w:cs="Calibri"/>
          <w:szCs w:val="20"/>
          <w:lang w:val="fr-FR"/>
        </w:rPr>
      </w:pPr>
      <w:r w:rsidRPr="00DB7079">
        <w:rPr>
          <w:rFonts w:ascii="Calibri" w:hAnsi="Calibri" w:cs="Calibri"/>
          <w:szCs w:val="20"/>
          <w:lang w:val="fr-FR"/>
        </w:rPr>
        <w:t>Du fait des combustibles utilisés, aucune émission de HCB n’est attendue.</w:t>
      </w:r>
    </w:p>
    <w:p w14:paraId="5D37E266" w14:textId="77777777" w:rsidR="001064A1" w:rsidRPr="00DB7079" w:rsidRDefault="001064A1" w:rsidP="001064A1">
      <w:pPr>
        <w:rPr>
          <w:rFonts w:ascii="Calibri" w:hAnsi="Calibri"/>
          <w:lang w:val="fr-FR"/>
        </w:rPr>
      </w:pPr>
    </w:p>
    <w:p w14:paraId="43F55ACA" w14:textId="77777777" w:rsidR="001064A1" w:rsidRPr="00DB7079" w:rsidRDefault="001064A1" w:rsidP="00956EC9">
      <w:pPr>
        <w:pStyle w:val="Titre3"/>
        <w:rPr>
          <w:lang w:val="fr-FR"/>
        </w:rPr>
      </w:pPr>
      <w:bookmarkStart w:id="195" w:name="_Toc45531862"/>
      <w:bookmarkStart w:id="196" w:name="_Toc66715560"/>
      <w:r w:rsidRPr="00DB7079">
        <w:rPr>
          <w:lang w:val="fr-FR"/>
        </w:rPr>
        <w:t>Incertitudes</w:t>
      </w:r>
      <w:bookmarkEnd w:id="195"/>
      <w:bookmarkEnd w:id="196"/>
    </w:p>
    <w:p w14:paraId="36A8DB43" w14:textId="77777777" w:rsidR="001064A1" w:rsidRPr="00DB7079" w:rsidRDefault="001064A1" w:rsidP="001064A1">
      <w:pPr>
        <w:rPr>
          <w:rFonts w:ascii="Calibri" w:hAnsi="Calibri"/>
          <w:lang w:val="fr-FR"/>
        </w:rPr>
      </w:pPr>
    </w:p>
    <w:p w14:paraId="06F0780E" w14:textId="77777777" w:rsidR="001064A1" w:rsidRPr="00DB7079" w:rsidRDefault="001064A1" w:rsidP="001064A1">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lang w:val="fr-FR"/>
        </w:rPr>
      </w:pPr>
      <w:r w:rsidRPr="00DB7079">
        <w:rPr>
          <w:rFonts w:ascii="Calibri" w:hAnsi="Calibri"/>
          <w:lang w:val="fr-FR"/>
        </w:rPr>
        <w:t xml:space="preserve">A Monaco ce secteur ne comprend que les émissions imputables à la combustion de combustibles dans le secteur industriel. </w:t>
      </w:r>
    </w:p>
    <w:p w14:paraId="523A54FA" w14:textId="77777777" w:rsidR="001064A1" w:rsidRPr="00DB7079" w:rsidRDefault="001064A1" w:rsidP="001064A1">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lang w:val="fr-FR"/>
        </w:rPr>
      </w:pPr>
      <w:r w:rsidRPr="00DB7079">
        <w:rPr>
          <w:rFonts w:ascii="Calibri" w:hAnsi="Calibri"/>
          <w:lang w:val="fr-FR"/>
        </w:rPr>
        <w:t>Les activités relatives aux autres catégories d’émissions n’ont pas cours au sein de la Principauté.</w:t>
      </w:r>
    </w:p>
    <w:p w14:paraId="22DAD4E3" w14:textId="77777777" w:rsidR="001064A1" w:rsidRPr="00DB7079" w:rsidRDefault="001064A1" w:rsidP="001064A1">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lang w:val="fr-FR"/>
        </w:rPr>
      </w:pPr>
    </w:p>
    <w:p w14:paraId="4025C8AE" w14:textId="77777777" w:rsidR="001064A1" w:rsidRPr="00DB7079" w:rsidRDefault="001064A1" w:rsidP="001064A1">
      <w:pPr>
        <w:rPr>
          <w:rFonts w:ascii="Calibri" w:hAnsi="Calibri"/>
          <w:lang w:val="fr-FR"/>
        </w:rPr>
      </w:pPr>
      <w:r w:rsidRPr="00DB7079">
        <w:rPr>
          <w:rFonts w:ascii="Calibri" w:hAnsi="Calibri"/>
          <w:lang w:val="fr-FR"/>
        </w:rPr>
        <w:t>Les données sont considérées comme exhaustives, d’une part de par la nature de l’importation et de la distribution du gaz naturel qui n’est gérée que par une seule entreprise concessionnaire de l’Etat, à savoir la Société Monégasque de l’Electricité et du Gaz (SMEG) et, d’autre part, par la connaissance précise de la distribution du fioul domestique en Principauté.</w:t>
      </w:r>
    </w:p>
    <w:p w14:paraId="0490883E" w14:textId="77777777" w:rsidR="001064A1" w:rsidRPr="00DB7079" w:rsidRDefault="001064A1" w:rsidP="001064A1">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lang w:val="fr-FR"/>
        </w:rPr>
      </w:pPr>
    </w:p>
    <w:p w14:paraId="37C75B83" w14:textId="77777777" w:rsidR="001064A1" w:rsidRPr="00DB7079" w:rsidRDefault="001064A1" w:rsidP="001064A1">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lang w:val="fr-FR"/>
        </w:rPr>
      </w:pPr>
      <w:r w:rsidRPr="00DB7079">
        <w:rPr>
          <w:rFonts w:ascii="Calibri" w:hAnsi="Calibri"/>
          <w:lang w:val="fr-FR"/>
        </w:rPr>
        <w:t>Pour les incertitudes sur les données d’activité une valeur par défaut de ±5%, inscrite dans les lignes directrices 2006, a été adoptée pour le gaz naturel, fioul domestique et le gaz de pétrole liquéfié consommés (Lignes directrices 2006 du GIEC-Vol.2, Ch.2, §2.4.2 Incertitudes des données sur les activités).</w:t>
      </w:r>
    </w:p>
    <w:p w14:paraId="760E71C6" w14:textId="77777777" w:rsidR="001064A1" w:rsidRPr="00DB7079" w:rsidRDefault="001064A1" w:rsidP="001064A1">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Arial"/>
          <w:lang w:val="fr-FR"/>
        </w:rPr>
      </w:pPr>
    </w:p>
    <w:p w14:paraId="232FBA2F" w14:textId="77777777" w:rsidR="001064A1" w:rsidRPr="00DB7079" w:rsidRDefault="001064A1" w:rsidP="001064A1">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Arial"/>
          <w:lang w:val="fr-FR"/>
        </w:rPr>
      </w:pPr>
      <w:r w:rsidRPr="00DB7079">
        <w:rPr>
          <w:rFonts w:ascii="Calibri" w:hAnsi="Calibri"/>
          <w:lang w:val="fr-FR"/>
        </w:rPr>
        <w:t>Pour les incertitudes sur les facteurs d’émissions pour chaque type de carburant (gaz naturel, FOD) celles-ci sont extraites des lignes directrices de l’</w:t>
      </w:r>
      <w:r w:rsidRPr="00DB7079">
        <w:rPr>
          <w:rFonts w:ascii="Calibri" w:hAnsi="Calibri" w:cs="Arial"/>
          <w:lang w:val="fr-FR"/>
        </w:rPr>
        <w:t>EMEP/EEA emission inventory guidebook 2019 [</w:t>
      </w:r>
      <w:proofErr w:type="gramStart"/>
      <w:r w:rsidRPr="00DB7079">
        <w:rPr>
          <w:rFonts w:ascii="Calibri" w:hAnsi="Calibri" w:cs="Arial"/>
          <w:lang w:val="fr-FR"/>
        </w:rPr>
        <w:t>1.A.</w:t>
      </w:r>
      <w:proofErr w:type="gramEnd"/>
      <w:r w:rsidRPr="00DB7079">
        <w:rPr>
          <w:rFonts w:ascii="Calibri" w:hAnsi="Calibri" w:cs="Arial"/>
          <w:lang w:val="fr-FR"/>
        </w:rPr>
        <w:t xml:space="preserve">4. Small Combustion GB2019 / (Table 3.4)] (gaz naturel) et </w:t>
      </w:r>
      <w:r w:rsidRPr="00DB7079">
        <w:rPr>
          <w:rFonts w:ascii="Calibri" w:hAnsi="Calibri"/>
          <w:lang w:val="fr-FR"/>
        </w:rPr>
        <w:t>des lignes directrices de l’</w:t>
      </w:r>
      <w:r w:rsidRPr="00DB7079">
        <w:rPr>
          <w:rFonts w:ascii="Calibri" w:hAnsi="Calibri" w:cs="Arial"/>
          <w:lang w:val="fr-FR"/>
        </w:rPr>
        <w:t>EMEP/EEA emission inventory guidebook 2019 [</w:t>
      </w:r>
      <w:proofErr w:type="gramStart"/>
      <w:r w:rsidRPr="00DB7079">
        <w:rPr>
          <w:rFonts w:ascii="Calibri" w:hAnsi="Calibri" w:cs="Arial"/>
          <w:lang w:val="fr-FR"/>
        </w:rPr>
        <w:t>1.A.</w:t>
      </w:r>
      <w:proofErr w:type="gramEnd"/>
      <w:r w:rsidRPr="00DB7079">
        <w:rPr>
          <w:rFonts w:ascii="Calibri" w:hAnsi="Calibri" w:cs="Arial"/>
          <w:lang w:val="fr-FR"/>
        </w:rPr>
        <w:t>4. Small Combustion GB2019 / (Table 3.5)] (FOD). Seul cas particulier, l’incertitude du FE du S0</w:t>
      </w:r>
      <w:r w:rsidRPr="00DB7079">
        <w:rPr>
          <w:rFonts w:ascii="Calibri" w:hAnsi="Calibri" w:cs="Arial"/>
          <w:vertAlign w:val="subscript"/>
          <w:lang w:val="fr-FR"/>
        </w:rPr>
        <w:t>2</w:t>
      </w:r>
      <w:r w:rsidRPr="00DB7079">
        <w:rPr>
          <w:rFonts w:ascii="Calibri" w:hAnsi="Calibri" w:cs="Arial"/>
          <w:lang w:val="fr-FR"/>
        </w:rPr>
        <w:t xml:space="preserve"> du FOD car le FE </w:t>
      </w:r>
      <w:r w:rsidRPr="00DB7079">
        <w:rPr>
          <w:rFonts w:ascii="Calibri" w:hAnsi="Calibri"/>
          <w:lang w:val="fr-FR"/>
        </w:rPr>
        <w:t>a été fourni par le CITEPA dans le cadre du programme d’assurance qualité (dernier inventaire de la France). Dans ce cas-là,</w:t>
      </w:r>
      <w:r w:rsidRPr="00DB7079">
        <w:rPr>
          <w:rFonts w:ascii="Calibri" w:hAnsi="Calibri" w:cs="Arial"/>
          <w:lang w:val="fr-FR"/>
        </w:rPr>
        <w:t xml:space="preserve"> la référence validée par l’AQ du CITEPA correspond à la Table 2.2, rating B du Chapitre sur les incertitudes des </w:t>
      </w:r>
      <w:r w:rsidRPr="00DB7079">
        <w:rPr>
          <w:rFonts w:ascii="Calibri" w:hAnsi="Calibri"/>
          <w:lang w:val="fr-FR"/>
        </w:rPr>
        <w:t>lignes directrices de l’</w:t>
      </w:r>
      <w:r w:rsidRPr="00DB7079">
        <w:rPr>
          <w:rFonts w:ascii="Calibri" w:hAnsi="Calibri" w:cs="Arial"/>
          <w:lang w:val="fr-FR"/>
        </w:rPr>
        <w:t>EMEP/EEA emission inventory guidebook 2019. Pour le secteur 1A2, les incertitudes sur les facteurs d’émission résultent de l’incertitude combinée sur les facteurs d’émission des différentes sources de la catégorie pondérée par les émissions de chaque source.</w:t>
      </w:r>
    </w:p>
    <w:p w14:paraId="79065D49" w14:textId="77777777" w:rsidR="001064A1" w:rsidRPr="00DB7079" w:rsidRDefault="001064A1" w:rsidP="001064A1">
      <w:pPr>
        <w:rPr>
          <w:rFonts w:ascii="Calibri" w:hAnsi="Calibri"/>
          <w:lang w:val="fr-FR"/>
        </w:rPr>
      </w:pPr>
    </w:p>
    <w:p w14:paraId="0435ACEA" w14:textId="77777777" w:rsidR="001064A1" w:rsidRPr="00DB7079" w:rsidRDefault="001064A1" w:rsidP="00956EC9">
      <w:pPr>
        <w:pStyle w:val="Titre3"/>
        <w:rPr>
          <w:lang w:val="fr-FR"/>
        </w:rPr>
      </w:pPr>
      <w:bookmarkStart w:id="197" w:name="_Toc45531863"/>
      <w:bookmarkStart w:id="198" w:name="_Toc66715561"/>
      <w:r w:rsidRPr="00DB7079">
        <w:rPr>
          <w:lang w:val="fr-FR"/>
        </w:rPr>
        <w:t>Cohérence des séries temporelles</w:t>
      </w:r>
      <w:bookmarkEnd w:id="197"/>
      <w:bookmarkEnd w:id="198"/>
    </w:p>
    <w:p w14:paraId="1A3735FF" w14:textId="77777777" w:rsidR="001064A1" w:rsidRPr="00DB7079" w:rsidRDefault="001064A1" w:rsidP="001064A1">
      <w:pPr>
        <w:rPr>
          <w:rFonts w:ascii="Calibri" w:hAnsi="Calibri"/>
          <w:lang w:val="fr-FR"/>
        </w:rPr>
      </w:pPr>
    </w:p>
    <w:p w14:paraId="531F38D3" w14:textId="77777777" w:rsidR="001064A1" w:rsidRPr="00DB7079" w:rsidRDefault="001064A1" w:rsidP="001064A1">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Arial"/>
          <w:lang w:val="fr-FR"/>
        </w:rPr>
      </w:pPr>
      <w:r w:rsidRPr="00DB7079">
        <w:rPr>
          <w:rFonts w:ascii="Calibri" w:hAnsi="Calibri" w:cs="Arial"/>
          <w:lang w:val="fr-FR"/>
        </w:rPr>
        <w:t>Pour ce secteur, la même méthodologie et les mêmes sources de données sont appliquées pour toute la série temporelle.</w:t>
      </w:r>
    </w:p>
    <w:p w14:paraId="6FD3D18A" w14:textId="77777777" w:rsidR="001064A1" w:rsidRPr="00DB7079" w:rsidRDefault="001064A1" w:rsidP="001064A1">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Arial"/>
          <w:lang w:val="fr-FR"/>
        </w:rPr>
      </w:pPr>
    </w:p>
    <w:p w14:paraId="2C1A81A3" w14:textId="77777777" w:rsidR="001064A1" w:rsidRPr="00DB7079" w:rsidRDefault="001064A1" w:rsidP="001064A1">
      <w:pPr>
        <w:rPr>
          <w:rFonts w:ascii="Calibri" w:hAnsi="Calibri"/>
          <w:lang w:val="fr-FR"/>
        </w:rPr>
      </w:pPr>
      <w:r w:rsidRPr="00DB7079">
        <w:rPr>
          <w:rFonts w:ascii="Calibri" w:hAnsi="Calibri"/>
          <w:lang w:val="fr-FR"/>
        </w:rPr>
        <w:t>Pour la répartition des émissions entre les trois secteurs concernant la combustion de fioul domestique et de gaz naturel, la même source de donnée a été utilisée pour la répartition du gaz naturel sur la série temporelle. Il en est de même pour la combustion de fioul domestique pour assurer la cohérence des séries temporelles.</w:t>
      </w:r>
      <w:r w:rsidRPr="00DB7079">
        <w:rPr>
          <w:rFonts w:ascii="Calibri" w:hAnsi="Calibri"/>
          <w:lang w:val="fr-FR"/>
        </w:rPr>
        <w:br w:type="page"/>
      </w:r>
    </w:p>
    <w:p w14:paraId="0FEC1047" w14:textId="579C2609" w:rsidR="001064A1" w:rsidRPr="00DB7079" w:rsidRDefault="001064A1" w:rsidP="00956EC9">
      <w:pPr>
        <w:pStyle w:val="Titre3"/>
        <w:rPr>
          <w:lang w:val="fr-FR"/>
        </w:rPr>
      </w:pPr>
      <w:bookmarkStart w:id="199" w:name="_Toc45531864"/>
      <w:bookmarkStart w:id="200" w:name="_Toc66715562"/>
      <w:r w:rsidRPr="00DB7079">
        <w:rPr>
          <w:lang w:val="fr-FR"/>
        </w:rPr>
        <w:lastRenderedPageBreak/>
        <w:t>Recalcul</w:t>
      </w:r>
      <w:bookmarkEnd w:id="199"/>
      <w:bookmarkEnd w:id="200"/>
    </w:p>
    <w:p w14:paraId="6E3920E6" w14:textId="77777777" w:rsidR="001064A1" w:rsidRPr="00DB7079" w:rsidRDefault="001064A1" w:rsidP="001064A1">
      <w:pPr>
        <w:spacing w:line="259" w:lineRule="auto"/>
        <w:jc w:val="left"/>
        <w:rPr>
          <w:rFonts w:ascii="Calibri" w:hAnsi="Calibri" w:cs="Arial"/>
          <w:b/>
          <w:lang w:val="fr-FR"/>
        </w:rPr>
      </w:pPr>
    </w:p>
    <w:p w14:paraId="20AFFEBC" w14:textId="22DBCBE1" w:rsidR="001064A1" w:rsidRPr="00DB7079" w:rsidRDefault="002E7179" w:rsidP="001064A1">
      <w:pPr>
        <w:rPr>
          <w:rFonts w:ascii="Calibri" w:eastAsia="Calibri" w:hAnsi="Calibri" w:cs="Arial"/>
          <w:szCs w:val="20"/>
          <w:lang w:val="fr-FR" w:eastAsia="en-US"/>
        </w:rPr>
      </w:pPr>
      <w:r w:rsidRPr="00DB7079">
        <w:rPr>
          <w:rFonts w:ascii="Calibri" w:eastAsia="Calibri" w:hAnsi="Calibri" w:cs="Arial"/>
          <w:szCs w:val="20"/>
          <w:lang w:val="fr-FR" w:eastAsia="en-US"/>
        </w:rPr>
        <w:t>Les</w:t>
      </w:r>
      <w:r w:rsidR="001064A1" w:rsidRPr="00DB7079">
        <w:rPr>
          <w:rFonts w:ascii="Calibri" w:eastAsia="Calibri" w:hAnsi="Calibri" w:cs="Arial"/>
          <w:szCs w:val="20"/>
          <w:lang w:val="fr-FR" w:eastAsia="en-US"/>
        </w:rPr>
        <w:t xml:space="preserve"> lignes directrices de l’</w:t>
      </w:r>
      <w:r w:rsidR="001064A1" w:rsidRPr="00DB7079">
        <w:rPr>
          <w:rFonts w:ascii="Calibri" w:hAnsi="Calibri" w:cs="Arial"/>
          <w:lang w:val="fr-FR"/>
        </w:rPr>
        <w:t>EMEP/EEA emission inventory guidebook 2019</w:t>
      </w:r>
      <w:r w:rsidRPr="00DB7079">
        <w:rPr>
          <w:rFonts w:ascii="Calibri" w:hAnsi="Calibri" w:cs="Arial"/>
          <w:lang w:val="fr-FR"/>
        </w:rPr>
        <w:t xml:space="preserve"> ont été appliquées. C</w:t>
      </w:r>
      <w:r w:rsidR="001064A1" w:rsidRPr="00DB7079">
        <w:rPr>
          <w:rFonts w:ascii="Calibri" w:hAnsi="Calibri" w:cs="Arial"/>
          <w:lang w:val="fr-FR"/>
        </w:rPr>
        <w:t xml:space="preserve">omme les valeurs des FE de ce secteur n’ont pas évolué </w:t>
      </w:r>
      <w:r w:rsidRPr="00DB7079">
        <w:rPr>
          <w:rFonts w:ascii="Calibri" w:hAnsi="Calibri" w:cs="Arial"/>
          <w:lang w:val="fr-FR"/>
        </w:rPr>
        <w:t>par rapport à l’</w:t>
      </w:r>
      <w:r w:rsidR="001064A1" w:rsidRPr="00DB7079">
        <w:rPr>
          <w:rFonts w:ascii="Calibri" w:hAnsi="Calibri" w:cs="Arial"/>
          <w:lang w:val="fr-FR"/>
        </w:rPr>
        <w:t>édition</w:t>
      </w:r>
      <w:r w:rsidRPr="00DB7079">
        <w:rPr>
          <w:rFonts w:ascii="Calibri" w:hAnsi="Calibri" w:cs="Arial"/>
          <w:lang w:val="fr-FR"/>
        </w:rPr>
        <w:t xml:space="preserve"> précédente</w:t>
      </w:r>
      <w:r w:rsidR="001064A1" w:rsidRPr="00DB7079">
        <w:rPr>
          <w:rFonts w:ascii="Calibri" w:hAnsi="Calibri" w:cs="Arial"/>
          <w:lang w:val="fr-FR"/>
        </w:rPr>
        <w:t>, ceci n’a engendré au</w:t>
      </w:r>
      <w:r w:rsidR="001064A1" w:rsidRPr="00DB7079">
        <w:rPr>
          <w:rFonts w:ascii="Calibri" w:eastAsia="Calibri" w:hAnsi="Calibri" w:cs="Arial"/>
          <w:szCs w:val="20"/>
          <w:lang w:val="fr-FR" w:eastAsia="en-US"/>
        </w:rPr>
        <w:t>cun recalcul pour ce secteur.</w:t>
      </w:r>
    </w:p>
    <w:p w14:paraId="1ACC2A6C" w14:textId="77777777" w:rsidR="001064A1" w:rsidRPr="00DB7079" w:rsidRDefault="001064A1" w:rsidP="001064A1">
      <w:pPr>
        <w:rPr>
          <w:rFonts w:ascii="Calibri" w:hAnsi="Calibri"/>
          <w:lang w:val="fr-FR"/>
        </w:rPr>
      </w:pPr>
    </w:p>
    <w:p w14:paraId="25842696" w14:textId="77777777" w:rsidR="001064A1" w:rsidRPr="00DB7079" w:rsidRDefault="001064A1" w:rsidP="00956EC9">
      <w:pPr>
        <w:pStyle w:val="Titre3"/>
        <w:rPr>
          <w:lang w:val="fr-FR"/>
        </w:rPr>
      </w:pPr>
      <w:bookmarkStart w:id="201" w:name="_Toc45531865"/>
      <w:bookmarkStart w:id="202" w:name="_Toc66715563"/>
      <w:r w:rsidRPr="00DB7079">
        <w:rPr>
          <w:lang w:val="fr-FR"/>
        </w:rPr>
        <w:t>Assurance et contrôle qualité spécifique</w:t>
      </w:r>
      <w:bookmarkEnd w:id="201"/>
      <w:bookmarkEnd w:id="202"/>
    </w:p>
    <w:p w14:paraId="59C9088E" w14:textId="77777777" w:rsidR="001064A1" w:rsidRPr="00DB7079" w:rsidRDefault="001064A1" w:rsidP="001064A1">
      <w:pPr>
        <w:rPr>
          <w:rFonts w:ascii="Calibri" w:hAnsi="Calibri"/>
          <w:lang w:val="fr-FR"/>
        </w:rPr>
      </w:pPr>
    </w:p>
    <w:p w14:paraId="105A150B" w14:textId="77777777" w:rsidR="001064A1" w:rsidRPr="00DB7079" w:rsidRDefault="001064A1" w:rsidP="00956EC9">
      <w:pPr>
        <w:pStyle w:val="Titre4"/>
      </w:pPr>
      <w:bookmarkStart w:id="203" w:name="_Toc45531866"/>
      <w:bookmarkStart w:id="204" w:name="_Toc66715564"/>
      <w:r w:rsidRPr="00DB7079">
        <w:t>Gaz naturel</w:t>
      </w:r>
      <w:bookmarkEnd w:id="203"/>
      <w:bookmarkEnd w:id="204"/>
    </w:p>
    <w:p w14:paraId="6AE5F839" w14:textId="19F50336" w:rsidR="001064A1" w:rsidRPr="00DB7079" w:rsidRDefault="001064A1" w:rsidP="001064A1">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Arial"/>
          <w:lang w:val="fr-FR"/>
        </w:rPr>
      </w:pPr>
      <w:r w:rsidRPr="00DB7079">
        <w:rPr>
          <w:rFonts w:ascii="Calibri" w:hAnsi="Calibri" w:cs="Arial"/>
          <w:lang w:val="fr-FR"/>
        </w:rPr>
        <w:t xml:space="preserve">L’équipe chargée du calcul des émissions de la catégorie vérifie la cohérence des </w:t>
      </w:r>
      <w:r w:rsidR="00590313" w:rsidRPr="00DB7079">
        <w:rPr>
          <w:rFonts w:ascii="Calibri" w:hAnsi="Calibri" w:cs="Arial"/>
          <w:lang w:val="fr-FR"/>
        </w:rPr>
        <w:t>données d’activité</w:t>
      </w:r>
      <w:r w:rsidRPr="00DB7079">
        <w:rPr>
          <w:rFonts w:ascii="Calibri" w:hAnsi="Calibri" w:cs="Arial"/>
          <w:lang w:val="fr-FR"/>
        </w:rPr>
        <w:t xml:space="preserve"> disponibles auprès de différentes sources : données d’enquêtes </w:t>
      </w:r>
      <w:r w:rsidR="003C0DB8" w:rsidRPr="00DB7079">
        <w:rPr>
          <w:rFonts w:ascii="Calibri" w:hAnsi="Calibri" w:cs="Arial"/>
          <w:lang w:val="fr-FR"/>
        </w:rPr>
        <w:t>Rapport National d’Inventaire</w:t>
      </w:r>
      <w:r w:rsidRPr="00DB7079">
        <w:rPr>
          <w:rFonts w:ascii="Calibri" w:hAnsi="Calibri" w:cs="Arial"/>
          <w:lang w:val="fr-FR"/>
        </w:rPr>
        <w:t>, données recueillies auprès du Service Administratif en charge du contrôle de la concession de distribution de l’électricité et du gaz, données du rapport annuel d’activités SMEG.</w:t>
      </w:r>
    </w:p>
    <w:p w14:paraId="13708983" w14:textId="77777777" w:rsidR="001064A1" w:rsidRPr="00DB7079" w:rsidRDefault="001064A1" w:rsidP="001064A1">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lang w:val="fr-FR"/>
        </w:rPr>
      </w:pPr>
    </w:p>
    <w:p w14:paraId="5F582228" w14:textId="77777777" w:rsidR="001064A1" w:rsidRPr="00DB7079" w:rsidRDefault="001064A1" w:rsidP="00956EC9">
      <w:pPr>
        <w:pStyle w:val="Titre4"/>
      </w:pPr>
      <w:bookmarkStart w:id="205" w:name="_Toc45531867"/>
      <w:bookmarkStart w:id="206" w:name="_Toc66715565"/>
      <w:r w:rsidRPr="00DB7079">
        <w:t>Fioul domestique et GPL</w:t>
      </w:r>
      <w:bookmarkEnd w:id="205"/>
      <w:bookmarkEnd w:id="206"/>
    </w:p>
    <w:p w14:paraId="532341E1" w14:textId="0898CCEE" w:rsidR="001064A1" w:rsidRPr="00DB7079" w:rsidRDefault="001064A1" w:rsidP="001064A1">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Arial"/>
          <w:lang w:val="fr-FR"/>
        </w:rPr>
      </w:pPr>
      <w:r w:rsidRPr="00DB7079">
        <w:rPr>
          <w:rFonts w:ascii="Calibri" w:hAnsi="Calibri" w:cs="Arial"/>
          <w:lang w:val="fr-FR"/>
        </w:rPr>
        <w:t xml:space="preserve">L’équipe chargée du calcul des émissions de la catégorie vérifie la cohérence des </w:t>
      </w:r>
      <w:r w:rsidR="00590313" w:rsidRPr="00DB7079">
        <w:rPr>
          <w:rFonts w:ascii="Calibri" w:hAnsi="Calibri" w:cs="Arial"/>
          <w:lang w:val="fr-FR"/>
        </w:rPr>
        <w:t>données d’activité</w:t>
      </w:r>
      <w:r w:rsidRPr="00DB7079">
        <w:rPr>
          <w:rFonts w:ascii="Calibri" w:hAnsi="Calibri" w:cs="Arial"/>
          <w:lang w:val="fr-FR"/>
        </w:rPr>
        <w:t xml:space="preserve"> disponibles auprès de différentes sources : données d’enquêtes </w:t>
      </w:r>
      <w:r w:rsidR="003C0DB8" w:rsidRPr="00DB7079">
        <w:rPr>
          <w:rFonts w:ascii="Calibri" w:hAnsi="Calibri" w:cs="Arial"/>
          <w:lang w:val="fr-FR"/>
        </w:rPr>
        <w:t>Rapport National d’Inventaire</w:t>
      </w:r>
      <w:r w:rsidRPr="00DB7079">
        <w:rPr>
          <w:rFonts w:ascii="Calibri" w:hAnsi="Calibri" w:cs="Arial"/>
          <w:lang w:val="fr-FR"/>
        </w:rPr>
        <w:t>, données recueillies auprès des distributeurs.</w:t>
      </w:r>
    </w:p>
    <w:p w14:paraId="0AA33D6B" w14:textId="77777777" w:rsidR="001064A1" w:rsidRPr="00DB7079" w:rsidRDefault="001064A1" w:rsidP="001064A1">
      <w:pPr>
        <w:rPr>
          <w:rFonts w:ascii="Calibri" w:hAnsi="Calibri"/>
          <w:lang w:val="fr-FR"/>
        </w:rPr>
      </w:pPr>
      <w:r w:rsidRPr="00DB7079">
        <w:rPr>
          <w:rFonts w:ascii="Calibri" w:hAnsi="Calibri"/>
          <w:lang w:val="fr-FR"/>
        </w:rPr>
        <w:t>Aucune procédure qualité spécifique n’a été appliquée à cette catégorie.</w:t>
      </w:r>
    </w:p>
    <w:p w14:paraId="3377DBD5" w14:textId="77777777" w:rsidR="001064A1" w:rsidRPr="00DB7079" w:rsidRDefault="001064A1" w:rsidP="001064A1">
      <w:pPr>
        <w:rPr>
          <w:rFonts w:ascii="Calibri" w:hAnsi="Calibri"/>
          <w:lang w:val="fr-FR"/>
        </w:rPr>
      </w:pPr>
    </w:p>
    <w:p w14:paraId="1839496E" w14:textId="77777777" w:rsidR="001064A1" w:rsidRPr="00DB7079" w:rsidRDefault="001064A1" w:rsidP="00956EC9">
      <w:pPr>
        <w:pStyle w:val="Titre3"/>
        <w:rPr>
          <w:lang w:val="fr-FR"/>
        </w:rPr>
      </w:pPr>
      <w:bookmarkStart w:id="207" w:name="_Toc45531868"/>
      <w:bookmarkStart w:id="208" w:name="_Toc66715566"/>
      <w:r w:rsidRPr="00DB7079">
        <w:rPr>
          <w:lang w:val="fr-FR"/>
        </w:rPr>
        <w:t>Amélioration</w:t>
      </w:r>
      <w:bookmarkEnd w:id="207"/>
      <w:bookmarkEnd w:id="208"/>
    </w:p>
    <w:p w14:paraId="68C2CCA3" w14:textId="77777777" w:rsidR="001064A1" w:rsidRPr="00DB7079" w:rsidRDefault="001064A1" w:rsidP="001064A1">
      <w:pPr>
        <w:rPr>
          <w:rFonts w:ascii="Calibri" w:hAnsi="Calibri"/>
          <w:lang w:val="fr-FR"/>
        </w:rPr>
      </w:pPr>
    </w:p>
    <w:p w14:paraId="14317497" w14:textId="77777777" w:rsidR="001064A1" w:rsidRPr="00DB7079" w:rsidRDefault="001064A1" w:rsidP="001064A1">
      <w:pPr>
        <w:rPr>
          <w:rFonts w:ascii="Calibri" w:hAnsi="Calibri"/>
          <w:lang w:val="fr-FR"/>
        </w:rPr>
      </w:pPr>
      <w:r w:rsidRPr="00DB7079">
        <w:rPr>
          <w:rFonts w:ascii="Calibri" w:hAnsi="Calibri"/>
          <w:lang w:val="fr-FR"/>
        </w:rPr>
        <w:t>Aucune amélioration n’est planifiée.</w:t>
      </w:r>
    </w:p>
    <w:bookmarkEnd w:id="179"/>
    <w:p w14:paraId="18B4E16D" w14:textId="60189920" w:rsidR="00534DB6" w:rsidRPr="00DB7079" w:rsidRDefault="00534DB6" w:rsidP="00534DB6">
      <w:pPr>
        <w:rPr>
          <w:lang w:val="fr-FR"/>
        </w:rPr>
      </w:pPr>
    </w:p>
    <w:p w14:paraId="60778B9E" w14:textId="77777777" w:rsidR="001E73EF" w:rsidRPr="00DB7079" w:rsidRDefault="001E73EF" w:rsidP="00E60E69">
      <w:pPr>
        <w:pStyle w:val="Titre2"/>
      </w:pPr>
      <w:bookmarkStart w:id="209" w:name="_Toc45531869"/>
      <w:bookmarkStart w:id="210" w:name="_Toc66715567"/>
      <w:r w:rsidRPr="00DB7079">
        <w:t>Combustion stationnaire dans les établissements commerciaux (NFR 1A4ai)</w:t>
      </w:r>
      <w:bookmarkEnd w:id="209"/>
      <w:bookmarkEnd w:id="210"/>
    </w:p>
    <w:p w14:paraId="65341C90" w14:textId="77777777" w:rsidR="001E73EF" w:rsidRPr="00DB7079" w:rsidRDefault="001E73EF" w:rsidP="001E73EF">
      <w:pPr>
        <w:rPr>
          <w:rFonts w:ascii="Calibri" w:hAnsi="Calibri"/>
          <w:lang w:val="fr-FR"/>
        </w:rPr>
      </w:pPr>
    </w:p>
    <w:p w14:paraId="1B38BD4C" w14:textId="77777777" w:rsidR="001E73EF" w:rsidRPr="00DB7079" w:rsidRDefault="001E73EF" w:rsidP="001E73EF">
      <w:pPr>
        <w:rPr>
          <w:rFonts w:ascii="Calibri" w:hAnsi="Calibri" w:cs="Calibri"/>
          <w:lang w:val="fr-FR"/>
        </w:rPr>
      </w:pPr>
      <w:r w:rsidRPr="00DB7079">
        <w:rPr>
          <w:rFonts w:ascii="Calibri" w:hAnsi="Calibri" w:cs="Calibri"/>
          <w:lang w:val="fr-FR"/>
        </w:rPr>
        <w:t>Les émissions de ce secteur ont pour origine l’utilisation de combustibles liquides et gazeux (fioul domestique et gaz naturel) par les catégories 1A4a « Combustion stationnaire dans les établissements commerciaux », essentiellement pour le chauffage des bâtiments.</w:t>
      </w:r>
    </w:p>
    <w:p w14:paraId="6AC2BF2F" w14:textId="77777777" w:rsidR="001E73EF" w:rsidRPr="00DB7079" w:rsidRDefault="001E73EF" w:rsidP="001E73EF">
      <w:pPr>
        <w:rPr>
          <w:rFonts w:ascii="Calibri" w:hAnsi="Calibri" w:cs="Calibri"/>
          <w:lang w:val="fr-FR"/>
        </w:rPr>
      </w:pPr>
    </w:p>
    <w:p w14:paraId="4C2D5F37" w14:textId="77777777" w:rsidR="001E73EF" w:rsidRPr="00DB7079" w:rsidRDefault="001E73EF" w:rsidP="001E73EF">
      <w:pPr>
        <w:rPr>
          <w:rFonts w:ascii="Calibri" w:hAnsi="Calibri" w:cs="Calibri"/>
          <w:lang w:val="fr-FR"/>
        </w:rPr>
      </w:pPr>
      <w:r w:rsidRPr="00DB7079">
        <w:rPr>
          <w:rFonts w:ascii="Calibri" w:hAnsi="Calibri" w:cs="Calibri"/>
          <w:lang w:val="fr-FR"/>
        </w:rPr>
        <w:t>Les catégories sources d’émissions comptabilisées au sein de ce secteur concernent la combustion de gaz naturel et de fioul domestique destinée très majoritairement au chauffage des bâtiments.</w:t>
      </w:r>
    </w:p>
    <w:p w14:paraId="03AAA577" w14:textId="77777777" w:rsidR="001E73EF" w:rsidRPr="00DB7079" w:rsidRDefault="001E73EF" w:rsidP="001E73EF">
      <w:pPr>
        <w:rPr>
          <w:rFonts w:ascii="Calibri" w:hAnsi="Calibri"/>
          <w:lang w:val="fr-FR"/>
        </w:rPr>
      </w:pPr>
    </w:p>
    <w:p w14:paraId="449A6999" w14:textId="77777777" w:rsidR="001E73EF" w:rsidRPr="00DB7079" w:rsidRDefault="001E73EF" w:rsidP="00956EC9">
      <w:pPr>
        <w:pStyle w:val="Titre3"/>
        <w:rPr>
          <w:lang w:val="fr-FR"/>
        </w:rPr>
      </w:pPr>
      <w:bookmarkStart w:id="211" w:name="_Toc45531870"/>
      <w:bookmarkStart w:id="212" w:name="_Toc66715568"/>
      <w:r w:rsidRPr="00DB7079">
        <w:rPr>
          <w:lang w:val="fr-FR"/>
        </w:rPr>
        <w:t>Caractéristiques générales de la catégorie source</w:t>
      </w:r>
      <w:bookmarkEnd w:id="211"/>
      <w:bookmarkEnd w:id="212"/>
    </w:p>
    <w:p w14:paraId="72D1E23A" w14:textId="77777777" w:rsidR="001E73EF" w:rsidRPr="00DB7079" w:rsidRDefault="001E73EF" w:rsidP="001E73EF">
      <w:pPr>
        <w:rPr>
          <w:rFonts w:ascii="Calibri" w:hAnsi="Calibri"/>
          <w:lang w:val="fr-FR"/>
        </w:rPr>
      </w:pPr>
    </w:p>
    <w:p w14:paraId="78E0CE7E" w14:textId="77777777" w:rsidR="001E73EF" w:rsidRPr="00DB7079" w:rsidRDefault="001E73EF" w:rsidP="001E73EF">
      <w:pPr>
        <w:outlineLvl w:val="4"/>
        <w:rPr>
          <w:rFonts w:ascii="Calibri" w:eastAsia="Times New Roman" w:hAnsi="Calibri" w:cs="Times New Roman"/>
          <w:b/>
          <w:smallCaps/>
          <w:szCs w:val="20"/>
          <w:u w:val="single"/>
          <w:lang w:val="fr-FR"/>
        </w:rPr>
      </w:pPr>
      <w:r w:rsidRPr="00DB7079">
        <w:rPr>
          <w:rFonts w:ascii="Calibri" w:eastAsia="Times New Roman" w:hAnsi="Calibri" w:cs="Times New Roman"/>
          <w:b/>
          <w:smallCaps/>
          <w:szCs w:val="20"/>
          <w:u w:val="single"/>
          <w:lang w:val="fr-FR"/>
        </w:rPr>
        <w:t>Bilan énergétique</w:t>
      </w:r>
    </w:p>
    <w:p w14:paraId="635EA8B0" w14:textId="77777777" w:rsidR="001E73EF" w:rsidRPr="00DB7079" w:rsidRDefault="001E73EF" w:rsidP="001E73EF">
      <w:pPr>
        <w:outlineLvl w:val="4"/>
        <w:rPr>
          <w:rFonts w:ascii="Calibri" w:eastAsia="Times New Roman" w:hAnsi="Calibri" w:cs="Times New Roman"/>
          <w:b/>
          <w:smallCaps/>
          <w:szCs w:val="20"/>
          <w:u w:val="single"/>
          <w:lang w:val="fr-FR"/>
        </w:rPr>
      </w:pPr>
    </w:p>
    <w:p w14:paraId="417A5DF3" w14:textId="77777777" w:rsidR="001E73EF" w:rsidRPr="00DB7079" w:rsidRDefault="001E73EF" w:rsidP="001E73EF">
      <w:pPr>
        <w:rPr>
          <w:rFonts w:ascii="Calibri" w:hAnsi="Calibri"/>
          <w:lang w:val="fr-FR"/>
        </w:rPr>
      </w:pPr>
      <w:r w:rsidRPr="00DB7079">
        <w:rPr>
          <w:rFonts w:ascii="Calibri" w:hAnsi="Calibri"/>
          <w:lang w:val="fr-FR"/>
        </w:rPr>
        <w:t>Les politiques entreprises ont contribué à une diminution de la consommation de fioul domestique au cours du temps. Cette diminution est en partie compensée par une utilisation du gaz naturel en substitution.</w:t>
      </w:r>
    </w:p>
    <w:p w14:paraId="0E731057" w14:textId="77777777" w:rsidR="001E73EF" w:rsidRPr="00DB7079" w:rsidRDefault="001E73EF" w:rsidP="001E73EF">
      <w:pPr>
        <w:rPr>
          <w:rFonts w:ascii="Calibri" w:hAnsi="Calibri"/>
          <w:lang w:val="fr-FR"/>
        </w:rPr>
      </w:pPr>
    </w:p>
    <w:p w14:paraId="6F46A402" w14:textId="2E0C4AD6" w:rsidR="001E73EF" w:rsidRPr="00DB7079" w:rsidRDefault="000F0B82" w:rsidP="000F0B82">
      <w:pPr>
        <w:pStyle w:val="Lgende"/>
        <w:pBdr>
          <w:top w:val="single" w:sz="4" w:space="1" w:color="auto"/>
          <w:bottom w:val="single" w:sz="4" w:space="1" w:color="auto"/>
        </w:pBdr>
        <w:rPr>
          <w:rFonts w:ascii="Arial" w:hAnsi="Arial" w:cs="Arial"/>
          <w:sz w:val="20"/>
          <w:szCs w:val="20"/>
        </w:rPr>
      </w:pPr>
      <w:bookmarkStart w:id="213" w:name="_Toc66716234"/>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45</w:t>
      </w:r>
      <w:r w:rsidRPr="00DB7079">
        <w:rPr>
          <w:rFonts w:ascii="Arial" w:hAnsi="Arial" w:cs="Arial"/>
          <w:sz w:val="20"/>
          <w:szCs w:val="20"/>
        </w:rPr>
        <w:fldChar w:fldCharType="end"/>
      </w:r>
      <w:r w:rsidRPr="00DB7079">
        <w:rPr>
          <w:rFonts w:ascii="Arial" w:hAnsi="Arial" w:cs="Arial"/>
          <w:sz w:val="20"/>
          <w:szCs w:val="20"/>
        </w:rPr>
        <w:t xml:space="preserve"> : </w:t>
      </w:r>
      <w:r w:rsidR="001E73EF" w:rsidRPr="00DB7079">
        <w:rPr>
          <w:rFonts w:ascii="Arial" w:hAnsi="Arial" w:cs="Arial"/>
          <w:sz w:val="20"/>
          <w:szCs w:val="20"/>
        </w:rPr>
        <w:t>Consommation énergétique de la combustion stationnaire dans les établissements commerciaux</w:t>
      </w:r>
      <w:bookmarkEnd w:id="213"/>
    </w:p>
    <w:p w14:paraId="040EC8BB" w14:textId="77777777" w:rsidR="001E73EF" w:rsidRPr="00DB7079" w:rsidRDefault="001E73EF" w:rsidP="001E73EF">
      <w:pPr>
        <w:rPr>
          <w:rFonts w:ascii="Calibri" w:hAnsi="Calibri"/>
          <w:lang w:val="fr-FR"/>
        </w:rPr>
      </w:pPr>
    </w:p>
    <w:p w14:paraId="463765E8" w14:textId="77777777" w:rsidR="001E73EF" w:rsidRPr="00DB7079" w:rsidRDefault="001E73EF" w:rsidP="001E73EF">
      <w:pPr>
        <w:rPr>
          <w:rFonts w:ascii="Calibri" w:hAnsi="Calibri"/>
          <w:lang w:val="fr-FR"/>
        </w:rPr>
      </w:pPr>
      <w:r w:rsidRPr="00DB7079">
        <w:rPr>
          <w:noProof/>
          <w:lang w:val="fr-FR"/>
        </w:rPr>
        <w:lastRenderedPageBreak/>
        <w:drawing>
          <wp:inline distT="0" distB="0" distL="0" distR="0" wp14:anchorId="6410DA07" wp14:editId="75892FAF">
            <wp:extent cx="5760720" cy="2069113"/>
            <wp:effectExtent l="0" t="0" r="0" b="7620"/>
            <wp:docPr id="6497" name="Image 6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60720" cy="2069113"/>
                    </a:xfrm>
                    <a:prstGeom prst="rect">
                      <a:avLst/>
                    </a:prstGeom>
                    <a:noFill/>
                  </pic:spPr>
                </pic:pic>
              </a:graphicData>
            </a:graphic>
          </wp:inline>
        </w:drawing>
      </w:r>
    </w:p>
    <w:tbl>
      <w:tblPr>
        <w:tblStyle w:val="Trameclaire-Accent1210"/>
        <w:tblW w:w="5004" w:type="pct"/>
        <w:tblLook w:val="04A0" w:firstRow="1" w:lastRow="0" w:firstColumn="1" w:lastColumn="0" w:noHBand="0" w:noVBand="1"/>
      </w:tblPr>
      <w:tblGrid>
        <w:gridCol w:w="1257"/>
        <w:gridCol w:w="1956"/>
        <w:gridCol w:w="1956"/>
        <w:gridCol w:w="1955"/>
        <w:gridCol w:w="1953"/>
      </w:tblGrid>
      <w:tr w:rsidR="001E73EF" w:rsidRPr="00DB7079" w14:paraId="221543D5" w14:textId="77777777" w:rsidTr="001E73EF">
        <w:trPr>
          <w:cnfStyle w:val="100000000000" w:firstRow="1" w:lastRow="0" w:firstColumn="0" w:lastColumn="0" w:oddVBand="0" w:evenVBand="0" w:oddHBand="0"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74C9F6D0" w14:textId="77777777" w:rsidR="001E73EF" w:rsidRPr="00DB7079" w:rsidRDefault="001E73EF" w:rsidP="001E73EF">
            <w:pPr>
              <w:jc w:val="left"/>
              <w:rPr>
                <w:rFonts w:ascii="Arial" w:hAnsi="Arial" w:cs="Arial"/>
                <w:color w:val="0070C0"/>
              </w:rPr>
            </w:pPr>
          </w:p>
        </w:tc>
        <w:tc>
          <w:tcPr>
            <w:tcW w:w="1077" w:type="pct"/>
            <w:noWrap/>
            <w:hideMark/>
          </w:tcPr>
          <w:p w14:paraId="030E8E90" w14:textId="77777777" w:rsidR="001E73EF" w:rsidRPr="00DB7079" w:rsidRDefault="001E73EF" w:rsidP="001E73EF">
            <w:pPr>
              <w:jc w:val="center"/>
              <w:cnfStyle w:val="100000000000" w:firstRow="1"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Fioul</w:t>
            </w:r>
          </w:p>
        </w:tc>
        <w:tc>
          <w:tcPr>
            <w:tcW w:w="1077" w:type="pct"/>
            <w:noWrap/>
            <w:hideMark/>
          </w:tcPr>
          <w:p w14:paraId="607FEDAC" w14:textId="77777777" w:rsidR="001E73EF" w:rsidRPr="00DB7079" w:rsidRDefault="001E73EF" w:rsidP="001E73EF">
            <w:pPr>
              <w:jc w:val="center"/>
              <w:cnfStyle w:val="100000000000" w:firstRow="1"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Gaz</w:t>
            </w:r>
          </w:p>
        </w:tc>
        <w:tc>
          <w:tcPr>
            <w:tcW w:w="1077" w:type="pct"/>
            <w:noWrap/>
            <w:hideMark/>
          </w:tcPr>
          <w:p w14:paraId="26CDC4A4" w14:textId="77777777" w:rsidR="001E73EF" w:rsidRPr="00DB7079" w:rsidRDefault="001E73EF" w:rsidP="001E73EF">
            <w:pPr>
              <w:jc w:val="center"/>
              <w:cnfStyle w:val="100000000000" w:firstRow="1"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Total (en TJ)</w:t>
            </w:r>
          </w:p>
        </w:tc>
        <w:tc>
          <w:tcPr>
            <w:tcW w:w="1076" w:type="pct"/>
            <w:noWrap/>
            <w:hideMark/>
          </w:tcPr>
          <w:p w14:paraId="3EFD9A4D" w14:textId="77777777" w:rsidR="001E73EF" w:rsidRPr="00DB7079" w:rsidRDefault="001E73EF" w:rsidP="001E73EF">
            <w:pPr>
              <w:jc w:val="center"/>
              <w:cnfStyle w:val="100000000000" w:firstRow="1"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Variation -1990</w:t>
            </w:r>
          </w:p>
        </w:tc>
      </w:tr>
      <w:tr w:rsidR="001E73EF" w:rsidRPr="00DB7079" w14:paraId="473D44A3" w14:textId="77777777" w:rsidTr="001E73EF">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24D7FD46" w14:textId="77777777" w:rsidR="001E73EF" w:rsidRPr="00DB7079" w:rsidRDefault="001E73EF" w:rsidP="001E73EF">
            <w:pPr>
              <w:jc w:val="center"/>
              <w:rPr>
                <w:rFonts w:cs="Calibri"/>
                <w:color w:val="0070C0"/>
                <w:sz w:val="16"/>
                <w:szCs w:val="16"/>
              </w:rPr>
            </w:pPr>
          </w:p>
        </w:tc>
        <w:tc>
          <w:tcPr>
            <w:tcW w:w="1077" w:type="pct"/>
            <w:noWrap/>
            <w:hideMark/>
          </w:tcPr>
          <w:p w14:paraId="0D1C376E"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TJ</w:t>
            </w:r>
          </w:p>
        </w:tc>
        <w:tc>
          <w:tcPr>
            <w:tcW w:w="1077" w:type="pct"/>
            <w:noWrap/>
            <w:hideMark/>
          </w:tcPr>
          <w:p w14:paraId="0E873801"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TJ</w:t>
            </w:r>
          </w:p>
        </w:tc>
        <w:tc>
          <w:tcPr>
            <w:tcW w:w="1077" w:type="pct"/>
            <w:noWrap/>
            <w:hideMark/>
          </w:tcPr>
          <w:p w14:paraId="747C24F3"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TJ</w:t>
            </w:r>
          </w:p>
        </w:tc>
        <w:tc>
          <w:tcPr>
            <w:tcW w:w="1076" w:type="pct"/>
            <w:noWrap/>
            <w:hideMark/>
          </w:tcPr>
          <w:p w14:paraId="59A26D05"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w:t>
            </w:r>
          </w:p>
        </w:tc>
      </w:tr>
      <w:tr w:rsidR="001E73EF" w:rsidRPr="00DB7079" w14:paraId="6EB19FB8" w14:textId="77777777" w:rsidTr="001E73EF">
        <w:trPr>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147F09AB" w14:textId="77777777" w:rsidR="001E73EF" w:rsidRPr="00DB7079" w:rsidRDefault="001E73EF" w:rsidP="001E73EF">
            <w:pPr>
              <w:jc w:val="center"/>
              <w:rPr>
                <w:rFonts w:cs="Calibri"/>
                <w:color w:val="0070C0"/>
                <w:sz w:val="16"/>
                <w:szCs w:val="16"/>
              </w:rPr>
            </w:pPr>
            <w:r w:rsidRPr="00DB7079">
              <w:rPr>
                <w:rFonts w:cs="Calibri"/>
                <w:color w:val="0070C0"/>
                <w:sz w:val="16"/>
                <w:szCs w:val="16"/>
              </w:rPr>
              <w:t>1990</w:t>
            </w:r>
          </w:p>
        </w:tc>
        <w:tc>
          <w:tcPr>
            <w:tcW w:w="1077" w:type="pct"/>
            <w:noWrap/>
            <w:hideMark/>
          </w:tcPr>
          <w:p w14:paraId="68A2A089"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56,46</w:t>
            </w:r>
          </w:p>
        </w:tc>
        <w:tc>
          <w:tcPr>
            <w:tcW w:w="1077" w:type="pct"/>
            <w:noWrap/>
            <w:hideMark/>
          </w:tcPr>
          <w:p w14:paraId="41F5A98C"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110,96</w:t>
            </w:r>
          </w:p>
        </w:tc>
        <w:tc>
          <w:tcPr>
            <w:tcW w:w="1077" w:type="pct"/>
            <w:noWrap/>
            <w:hideMark/>
          </w:tcPr>
          <w:p w14:paraId="08762A6B"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167,4</w:t>
            </w:r>
          </w:p>
        </w:tc>
        <w:tc>
          <w:tcPr>
            <w:tcW w:w="1076" w:type="pct"/>
            <w:noWrap/>
            <w:hideMark/>
          </w:tcPr>
          <w:p w14:paraId="3845F415"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r>
      <w:tr w:rsidR="001E73EF" w:rsidRPr="00DB7079" w14:paraId="534AD71C" w14:textId="77777777" w:rsidTr="001E73EF">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2F494ABC" w14:textId="77777777" w:rsidR="001E73EF" w:rsidRPr="00DB7079" w:rsidRDefault="001E73EF" w:rsidP="001E73EF">
            <w:pPr>
              <w:jc w:val="center"/>
              <w:rPr>
                <w:rFonts w:cs="Calibri"/>
                <w:color w:val="0070C0"/>
                <w:sz w:val="16"/>
                <w:szCs w:val="16"/>
              </w:rPr>
            </w:pPr>
            <w:r w:rsidRPr="00DB7079">
              <w:rPr>
                <w:rFonts w:cs="Calibri"/>
                <w:color w:val="0070C0"/>
                <w:sz w:val="16"/>
                <w:szCs w:val="16"/>
              </w:rPr>
              <w:t>1991</w:t>
            </w:r>
          </w:p>
        </w:tc>
        <w:tc>
          <w:tcPr>
            <w:tcW w:w="1077" w:type="pct"/>
            <w:noWrap/>
            <w:hideMark/>
          </w:tcPr>
          <w:p w14:paraId="29C4CF90"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48,37</w:t>
            </w:r>
          </w:p>
        </w:tc>
        <w:tc>
          <w:tcPr>
            <w:tcW w:w="1077" w:type="pct"/>
            <w:noWrap/>
            <w:hideMark/>
          </w:tcPr>
          <w:p w14:paraId="7E5B82CD"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129,64</w:t>
            </w:r>
          </w:p>
        </w:tc>
        <w:tc>
          <w:tcPr>
            <w:tcW w:w="1077" w:type="pct"/>
            <w:noWrap/>
            <w:hideMark/>
          </w:tcPr>
          <w:p w14:paraId="17B5FB38"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178,0</w:t>
            </w:r>
          </w:p>
        </w:tc>
        <w:tc>
          <w:tcPr>
            <w:tcW w:w="1076" w:type="pct"/>
            <w:noWrap/>
            <w:hideMark/>
          </w:tcPr>
          <w:p w14:paraId="3B7359DA"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6,32</w:t>
            </w:r>
          </w:p>
        </w:tc>
      </w:tr>
      <w:tr w:rsidR="001E73EF" w:rsidRPr="00DB7079" w14:paraId="5865FD81" w14:textId="77777777" w:rsidTr="001E73EF">
        <w:trPr>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792B41FB" w14:textId="77777777" w:rsidR="001E73EF" w:rsidRPr="00DB7079" w:rsidRDefault="001E73EF" w:rsidP="001E73EF">
            <w:pPr>
              <w:jc w:val="center"/>
              <w:rPr>
                <w:rFonts w:cs="Calibri"/>
                <w:color w:val="0070C0"/>
                <w:sz w:val="16"/>
                <w:szCs w:val="16"/>
              </w:rPr>
            </w:pPr>
            <w:r w:rsidRPr="00DB7079">
              <w:rPr>
                <w:rFonts w:cs="Calibri"/>
                <w:color w:val="0070C0"/>
                <w:sz w:val="16"/>
                <w:szCs w:val="16"/>
              </w:rPr>
              <w:t>1992</w:t>
            </w:r>
          </w:p>
        </w:tc>
        <w:tc>
          <w:tcPr>
            <w:tcW w:w="1077" w:type="pct"/>
            <w:noWrap/>
            <w:hideMark/>
          </w:tcPr>
          <w:p w14:paraId="0B8F4135"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46,48</w:t>
            </w:r>
          </w:p>
        </w:tc>
        <w:tc>
          <w:tcPr>
            <w:tcW w:w="1077" w:type="pct"/>
            <w:noWrap/>
            <w:hideMark/>
          </w:tcPr>
          <w:p w14:paraId="11C54E05"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123,12</w:t>
            </w:r>
          </w:p>
        </w:tc>
        <w:tc>
          <w:tcPr>
            <w:tcW w:w="1077" w:type="pct"/>
            <w:noWrap/>
            <w:hideMark/>
          </w:tcPr>
          <w:p w14:paraId="594EDF65"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169,6</w:t>
            </w:r>
          </w:p>
        </w:tc>
        <w:tc>
          <w:tcPr>
            <w:tcW w:w="1076" w:type="pct"/>
            <w:noWrap/>
            <w:hideMark/>
          </w:tcPr>
          <w:p w14:paraId="41DD0DC4"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1,30</w:t>
            </w:r>
          </w:p>
        </w:tc>
      </w:tr>
      <w:tr w:rsidR="001E73EF" w:rsidRPr="00DB7079" w14:paraId="358E72F4" w14:textId="77777777" w:rsidTr="001E73EF">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5BBB2DE1" w14:textId="77777777" w:rsidR="001E73EF" w:rsidRPr="00DB7079" w:rsidRDefault="001E73EF" w:rsidP="001E73EF">
            <w:pPr>
              <w:jc w:val="center"/>
              <w:rPr>
                <w:rFonts w:cs="Calibri"/>
                <w:color w:val="0070C0"/>
                <w:sz w:val="16"/>
                <w:szCs w:val="16"/>
              </w:rPr>
            </w:pPr>
            <w:r w:rsidRPr="00DB7079">
              <w:rPr>
                <w:rFonts w:cs="Calibri"/>
                <w:color w:val="0070C0"/>
                <w:sz w:val="16"/>
                <w:szCs w:val="16"/>
              </w:rPr>
              <w:t>1993</w:t>
            </w:r>
          </w:p>
        </w:tc>
        <w:tc>
          <w:tcPr>
            <w:tcW w:w="1077" w:type="pct"/>
            <w:noWrap/>
            <w:hideMark/>
          </w:tcPr>
          <w:p w14:paraId="36DBFFC8"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46,89</w:t>
            </w:r>
          </w:p>
        </w:tc>
        <w:tc>
          <w:tcPr>
            <w:tcW w:w="1077" w:type="pct"/>
            <w:noWrap/>
            <w:hideMark/>
          </w:tcPr>
          <w:p w14:paraId="30F07CD7"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119,96</w:t>
            </w:r>
          </w:p>
        </w:tc>
        <w:tc>
          <w:tcPr>
            <w:tcW w:w="1077" w:type="pct"/>
            <w:noWrap/>
            <w:hideMark/>
          </w:tcPr>
          <w:p w14:paraId="14F20E23"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166,9</w:t>
            </w:r>
          </w:p>
        </w:tc>
        <w:tc>
          <w:tcPr>
            <w:tcW w:w="1076" w:type="pct"/>
            <w:noWrap/>
            <w:hideMark/>
          </w:tcPr>
          <w:p w14:paraId="251519E0"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-0,34</w:t>
            </w:r>
          </w:p>
        </w:tc>
      </w:tr>
      <w:tr w:rsidR="001E73EF" w:rsidRPr="00DB7079" w14:paraId="06246248" w14:textId="77777777" w:rsidTr="001E73EF">
        <w:trPr>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34DCC68B" w14:textId="77777777" w:rsidR="001E73EF" w:rsidRPr="00DB7079" w:rsidRDefault="001E73EF" w:rsidP="001E73EF">
            <w:pPr>
              <w:jc w:val="center"/>
              <w:rPr>
                <w:rFonts w:cs="Calibri"/>
                <w:color w:val="0070C0"/>
                <w:sz w:val="16"/>
                <w:szCs w:val="16"/>
              </w:rPr>
            </w:pPr>
            <w:r w:rsidRPr="00DB7079">
              <w:rPr>
                <w:rFonts w:cs="Calibri"/>
                <w:color w:val="0070C0"/>
                <w:sz w:val="16"/>
                <w:szCs w:val="16"/>
              </w:rPr>
              <w:t>1994</w:t>
            </w:r>
          </w:p>
        </w:tc>
        <w:tc>
          <w:tcPr>
            <w:tcW w:w="1077" w:type="pct"/>
            <w:noWrap/>
            <w:hideMark/>
          </w:tcPr>
          <w:p w14:paraId="14B99C6A"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44,60</w:t>
            </w:r>
          </w:p>
        </w:tc>
        <w:tc>
          <w:tcPr>
            <w:tcW w:w="1077" w:type="pct"/>
            <w:noWrap/>
            <w:hideMark/>
          </w:tcPr>
          <w:p w14:paraId="2FB240C9"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111,19</w:t>
            </w:r>
          </w:p>
        </w:tc>
        <w:tc>
          <w:tcPr>
            <w:tcW w:w="1077" w:type="pct"/>
            <w:noWrap/>
            <w:hideMark/>
          </w:tcPr>
          <w:p w14:paraId="646C3449"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155,8</w:t>
            </w:r>
          </w:p>
        </w:tc>
        <w:tc>
          <w:tcPr>
            <w:tcW w:w="1076" w:type="pct"/>
            <w:noWrap/>
            <w:hideMark/>
          </w:tcPr>
          <w:p w14:paraId="261EC97C"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-6,95</w:t>
            </w:r>
          </w:p>
        </w:tc>
      </w:tr>
      <w:tr w:rsidR="001E73EF" w:rsidRPr="00DB7079" w14:paraId="006D6532" w14:textId="77777777" w:rsidTr="001E73EF">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3CDB1B87" w14:textId="77777777" w:rsidR="001E73EF" w:rsidRPr="00DB7079" w:rsidRDefault="001E73EF" w:rsidP="001E73EF">
            <w:pPr>
              <w:jc w:val="center"/>
              <w:rPr>
                <w:rFonts w:cs="Calibri"/>
                <w:color w:val="0070C0"/>
                <w:sz w:val="16"/>
                <w:szCs w:val="16"/>
              </w:rPr>
            </w:pPr>
            <w:r w:rsidRPr="00DB7079">
              <w:rPr>
                <w:rFonts w:cs="Calibri"/>
                <w:color w:val="0070C0"/>
                <w:sz w:val="16"/>
                <w:szCs w:val="16"/>
              </w:rPr>
              <w:t>1995</w:t>
            </w:r>
          </w:p>
        </w:tc>
        <w:tc>
          <w:tcPr>
            <w:tcW w:w="1077" w:type="pct"/>
            <w:noWrap/>
            <w:hideMark/>
          </w:tcPr>
          <w:p w14:paraId="3CBBECCD"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41,54</w:t>
            </w:r>
          </w:p>
        </w:tc>
        <w:tc>
          <w:tcPr>
            <w:tcW w:w="1077" w:type="pct"/>
            <w:noWrap/>
            <w:hideMark/>
          </w:tcPr>
          <w:p w14:paraId="10783763"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116,36</w:t>
            </w:r>
          </w:p>
        </w:tc>
        <w:tc>
          <w:tcPr>
            <w:tcW w:w="1077" w:type="pct"/>
            <w:noWrap/>
            <w:hideMark/>
          </w:tcPr>
          <w:p w14:paraId="6EF18C4E"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157,9</w:t>
            </w:r>
          </w:p>
        </w:tc>
        <w:tc>
          <w:tcPr>
            <w:tcW w:w="1076" w:type="pct"/>
            <w:noWrap/>
            <w:hideMark/>
          </w:tcPr>
          <w:p w14:paraId="43A08725"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-5,69</w:t>
            </w:r>
          </w:p>
        </w:tc>
      </w:tr>
      <w:tr w:rsidR="001E73EF" w:rsidRPr="00DB7079" w14:paraId="2E5AF7D9" w14:textId="77777777" w:rsidTr="001E73EF">
        <w:trPr>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7FCFDEF7" w14:textId="77777777" w:rsidR="001E73EF" w:rsidRPr="00DB7079" w:rsidRDefault="001E73EF" w:rsidP="001E73EF">
            <w:pPr>
              <w:jc w:val="center"/>
              <w:rPr>
                <w:rFonts w:cs="Calibri"/>
                <w:color w:val="0070C0"/>
                <w:sz w:val="16"/>
                <w:szCs w:val="16"/>
              </w:rPr>
            </w:pPr>
            <w:r w:rsidRPr="00DB7079">
              <w:rPr>
                <w:rFonts w:cs="Calibri"/>
                <w:color w:val="0070C0"/>
                <w:sz w:val="16"/>
                <w:szCs w:val="16"/>
              </w:rPr>
              <w:t>1996</w:t>
            </w:r>
          </w:p>
        </w:tc>
        <w:tc>
          <w:tcPr>
            <w:tcW w:w="1077" w:type="pct"/>
            <w:noWrap/>
            <w:hideMark/>
          </w:tcPr>
          <w:p w14:paraId="64A9A596"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44,90</w:t>
            </w:r>
          </w:p>
        </w:tc>
        <w:tc>
          <w:tcPr>
            <w:tcW w:w="1077" w:type="pct"/>
            <w:noWrap/>
            <w:hideMark/>
          </w:tcPr>
          <w:p w14:paraId="5B425A9C"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114,56</w:t>
            </w:r>
          </w:p>
        </w:tc>
        <w:tc>
          <w:tcPr>
            <w:tcW w:w="1077" w:type="pct"/>
            <w:noWrap/>
            <w:hideMark/>
          </w:tcPr>
          <w:p w14:paraId="1B9AFAD3"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159,5</w:t>
            </w:r>
          </w:p>
        </w:tc>
        <w:tc>
          <w:tcPr>
            <w:tcW w:w="1076" w:type="pct"/>
            <w:noWrap/>
            <w:hideMark/>
          </w:tcPr>
          <w:p w14:paraId="23953690"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-4,76</w:t>
            </w:r>
          </w:p>
        </w:tc>
      </w:tr>
      <w:tr w:rsidR="001E73EF" w:rsidRPr="00DB7079" w14:paraId="4C7B1E9A" w14:textId="77777777" w:rsidTr="001E73EF">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72E308E2" w14:textId="77777777" w:rsidR="001E73EF" w:rsidRPr="00DB7079" w:rsidRDefault="001E73EF" w:rsidP="001E73EF">
            <w:pPr>
              <w:jc w:val="center"/>
              <w:rPr>
                <w:rFonts w:cs="Calibri"/>
                <w:color w:val="0070C0"/>
                <w:sz w:val="16"/>
                <w:szCs w:val="16"/>
              </w:rPr>
            </w:pPr>
            <w:r w:rsidRPr="00DB7079">
              <w:rPr>
                <w:rFonts w:cs="Calibri"/>
                <w:color w:val="0070C0"/>
                <w:sz w:val="16"/>
                <w:szCs w:val="16"/>
              </w:rPr>
              <w:t>1997</w:t>
            </w:r>
          </w:p>
        </w:tc>
        <w:tc>
          <w:tcPr>
            <w:tcW w:w="1077" w:type="pct"/>
            <w:noWrap/>
            <w:hideMark/>
          </w:tcPr>
          <w:p w14:paraId="0AD8CA21"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41,47</w:t>
            </w:r>
          </w:p>
        </w:tc>
        <w:tc>
          <w:tcPr>
            <w:tcW w:w="1077" w:type="pct"/>
            <w:noWrap/>
            <w:hideMark/>
          </w:tcPr>
          <w:p w14:paraId="39CF0990"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110,06</w:t>
            </w:r>
          </w:p>
        </w:tc>
        <w:tc>
          <w:tcPr>
            <w:tcW w:w="1077" w:type="pct"/>
            <w:noWrap/>
            <w:hideMark/>
          </w:tcPr>
          <w:p w14:paraId="56AEAE48"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151,5</w:t>
            </w:r>
          </w:p>
        </w:tc>
        <w:tc>
          <w:tcPr>
            <w:tcW w:w="1076" w:type="pct"/>
            <w:noWrap/>
            <w:hideMark/>
          </w:tcPr>
          <w:p w14:paraId="0660D940"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-9,49</w:t>
            </w:r>
          </w:p>
        </w:tc>
      </w:tr>
      <w:tr w:rsidR="001E73EF" w:rsidRPr="00DB7079" w14:paraId="2B0AFF2B" w14:textId="77777777" w:rsidTr="001E73EF">
        <w:trPr>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2A51D62F" w14:textId="77777777" w:rsidR="001E73EF" w:rsidRPr="00DB7079" w:rsidRDefault="001E73EF" w:rsidP="001E73EF">
            <w:pPr>
              <w:jc w:val="center"/>
              <w:rPr>
                <w:rFonts w:cs="Calibri"/>
                <w:color w:val="0070C0"/>
                <w:sz w:val="16"/>
                <w:szCs w:val="16"/>
              </w:rPr>
            </w:pPr>
            <w:r w:rsidRPr="00DB7079">
              <w:rPr>
                <w:rFonts w:cs="Calibri"/>
                <w:color w:val="0070C0"/>
                <w:sz w:val="16"/>
                <w:szCs w:val="16"/>
              </w:rPr>
              <w:t>1998</w:t>
            </w:r>
          </w:p>
        </w:tc>
        <w:tc>
          <w:tcPr>
            <w:tcW w:w="1077" w:type="pct"/>
            <w:noWrap/>
            <w:hideMark/>
          </w:tcPr>
          <w:p w14:paraId="2092938E"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43,55</w:t>
            </w:r>
          </w:p>
        </w:tc>
        <w:tc>
          <w:tcPr>
            <w:tcW w:w="1077" w:type="pct"/>
            <w:noWrap/>
            <w:hideMark/>
          </w:tcPr>
          <w:p w14:paraId="32337731"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114,56</w:t>
            </w:r>
          </w:p>
        </w:tc>
        <w:tc>
          <w:tcPr>
            <w:tcW w:w="1077" w:type="pct"/>
            <w:noWrap/>
            <w:hideMark/>
          </w:tcPr>
          <w:p w14:paraId="7B706D03"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158,1</w:t>
            </w:r>
          </w:p>
        </w:tc>
        <w:tc>
          <w:tcPr>
            <w:tcW w:w="1076" w:type="pct"/>
            <w:noWrap/>
            <w:hideMark/>
          </w:tcPr>
          <w:p w14:paraId="2313009B"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-5,56</w:t>
            </w:r>
          </w:p>
        </w:tc>
      </w:tr>
      <w:tr w:rsidR="001E73EF" w:rsidRPr="00DB7079" w14:paraId="0152B4B6" w14:textId="77777777" w:rsidTr="001E73EF">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5FEBEBB0" w14:textId="77777777" w:rsidR="001E73EF" w:rsidRPr="00DB7079" w:rsidRDefault="001E73EF" w:rsidP="001E73EF">
            <w:pPr>
              <w:jc w:val="center"/>
              <w:rPr>
                <w:rFonts w:cs="Calibri"/>
                <w:color w:val="0070C0"/>
                <w:sz w:val="16"/>
                <w:szCs w:val="16"/>
              </w:rPr>
            </w:pPr>
            <w:r w:rsidRPr="00DB7079">
              <w:rPr>
                <w:rFonts w:cs="Calibri"/>
                <w:color w:val="0070C0"/>
                <w:sz w:val="16"/>
                <w:szCs w:val="16"/>
              </w:rPr>
              <w:t>1999</w:t>
            </w:r>
          </w:p>
        </w:tc>
        <w:tc>
          <w:tcPr>
            <w:tcW w:w="1077" w:type="pct"/>
            <w:noWrap/>
            <w:hideMark/>
          </w:tcPr>
          <w:p w14:paraId="78BD9B52"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42,36</w:t>
            </w:r>
          </w:p>
        </w:tc>
        <w:tc>
          <w:tcPr>
            <w:tcW w:w="1077" w:type="pct"/>
            <w:noWrap/>
            <w:hideMark/>
          </w:tcPr>
          <w:p w14:paraId="1CFC9792"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120,64</w:t>
            </w:r>
          </w:p>
        </w:tc>
        <w:tc>
          <w:tcPr>
            <w:tcW w:w="1077" w:type="pct"/>
            <w:noWrap/>
            <w:hideMark/>
          </w:tcPr>
          <w:p w14:paraId="214F7C68"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163,0</w:t>
            </w:r>
          </w:p>
        </w:tc>
        <w:tc>
          <w:tcPr>
            <w:tcW w:w="1076" w:type="pct"/>
            <w:noWrap/>
            <w:hideMark/>
          </w:tcPr>
          <w:p w14:paraId="01645663"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-2,64</w:t>
            </w:r>
          </w:p>
        </w:tc>
      </w:tr>
      <w:tr w:rsidR="001E73EF" w:rsidRPr="00DB7079" w14:paraId="4CFE8866" w14:textId="77777777" w:rsidTr="001E73EF">
        <w:trPr>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5CEB6C0E" w14:textId="77777777" w:rsidR="001E73EF" w:rsidRPr="00DB7079" w:rsidRDefault="001E73EF" w:rsidP="001E73EF">
            <w:pPr>
              <w:jc w:val="center"/>
              <w:rPr>
                <w:rFonts w:cs="Calibri"/>
                <w:color w:val="0070C0"/>
                <w:sz w:val="16"/>
                <w:szCs w:val="16"/>
              </w:rPr>
            </w:pPr>
            <w:r w:rsidRPr="00DB7079">
              <w:rPr>
                <w:rFonts w:cs="Calibri"/>
                <w:color w:val="0070C0"/>
                <w:sz w:val="16"/>
                <w:szCs w:val="16"/>
              </w:rPr>
              <w:t>2000</w:t>
            </w:r>
          </w:p>
        </w:tc>
        <w:tc>
          <w:tcPr>
            <w:tcW w:w="1077" w:type="pct"/>
            <w:noWrap/>
            <w:hideMark/>
          </w:tcPr>
          <w:p w14:paraId="4E9D346E"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38,42</w:t>
            </w:r>
          </w:p>
        </w:tc>
        <w:tc>
          <w:tcPr>
            <w:tcW w:w="1077" w:type="pct"/>
            <w:noWrap/>
            <w:hideMark/>
          </w:tcPr>
          <w:p w14:paraId="7FF13B4C"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132,12</w:t>
            </w:r>
          </w:p>
        </w:tc>
        <w:tc>
          <w:tcPr>
            <w:tcW w:w="1077" w:type="pct"/>
            <w:noWrap/>
            <w:hideMark/>
          </w:tcPr>
          <w:p w14:paraId="647CBC8E"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170,5</w:t>
            </w:r>
          </w:p>
        </w:tc>
        <w:tc>
          <w:tcPr>
            <w:tcW w:w="1076" w:type="pct"/>
            <w:noWrap/>
            <w:hideMark/>
          </w:tcPr>
          <w:p w14:paraId="205A8DCC"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1,86</w:t>
            </w:r>
          </w:p>
        </w:tc>
      </w:tr>
      <w:tr w:rsidR="001E73EF" w:rsidRPr="00DB7079" w14:paraId="2D5A032B" w14:textId="77777777" w:rsidTr="001E73EF">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5BC3A139" w14:textId="77777777" w:rsidR="001E73EF" w:rsidRPr="00DB7079" w:rsidRDefault="001E73EF" w:rsidP="001E73EF">
            <w:pPr>
              <w:jc w:val="center"/>
              <w:rPr>
                <w:rFonts w:cs="Calibri"/>
                <w:color w:val="0070C0"/>
                <w:sz w:val="16"/>
                <w:szCs w:val="16"/>
              </w:rPr>
            </w:pPr>
            <w:r w:rsidRPr="00DB7079">
              <w:rPr>
                <w:rFonts w:cs="Calibri"/>
                <w:color w:val="0070C0"/>
                <w:sz w:val="16"/>
                <w:szCs w:val="16"/>
              </w:rPr>
              <w:t>2001</w:t>
            </w:r>
          </w:p>
        </w:tc>
        <w:tc>
          <w:tcPr>
            <w:tcW w:w="1077" w:type="pct"/>
            <w:noWrap/>
            <w:hideMark/>
          </w:tcPr>
          <w:p w14:paraId="7B0CDE52"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36,17</w:t>
            </w:r>
          </w:p>
        </w:tc>
        <w:tc>
          <w:tcPr>
            <w:tcW w:w="1077" w:type="pct"/>
            <w:noWrap/>
            <w:hideMark/>
          </w:tcPr>
          <w:p w14:paraId="37B9EF18"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129,29</w:t>
            </w:r>
          </w:p>
        </w:tc>
        <w:tc>
          <w:tcPr>
            <w:tcW w:w="1077" w:type="pct"/>
            <w:noWrap/>
            <w:hideMark/>
          </w:tcPr>
          <w:p w14:paraId="73163692"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165,5</w:t>
            </w:r>
          </w:p>
        </w:tc>
        <w:tc>
          <w:tcPr>
            <w:tcW w:w="1076" w:type="pct"/>
            <w:noWrap/>
            <w:hideMark/>
          </w:tcPr>
          <w:p w14:paraId="36386A7D"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-1,17</w:t>
            </w:r>
          </w:p>
        </w:tc>
      </w:tr>
      <w:tr w:rsidR="001E73EF" w:rsidRPr="00DB7079" w14:paraId="0A567462" w14:textId="77777777" w:rsidTr="001E73EF">
        <w:trPr>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71386694" w14:textId="77777777" w:rsidR="001E73EF" w:rsidRPr="00DB7079" w:rsidRDefault="001E73EF" w:rsidP="001E73EF">
            <w:pPr>
              <w:jc w:val="center"/>
              <w:rPr>
                <w:rFonts w:cs="Calibri"/>
                <w:color w:val="0070C0"/>
                <w:sz w:val="16"/>
                <w:szCs w:val="16"/>
              </w:rPr>
            </w:pPr>
            <w:r w:rsidRPr="00DB7079">
              <w:rPr>
                <w:rFonts w:cs="Calibri"/>
                <w:color w:val="0070C0"/>
                <w:sz w:val="16"/>
                <w:szCs w:val="16"/>
              </w:rPr>
              <w:t>2002</w:t>
            </w:r>
          </w:p>
        </w:tc>
        <w:tc>
          <w:tcPr>
            <w:tcW w:w="1077" w:type="pct"/>
            <w:noWrap/>
            <w:hideMark/>
          </w:tcPr>
          <w:p w14:paraId="1BC4336E"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39,94</w:t>
            </w:r>
          </w:p>
        </w:tc>
        <w:tc>
          <w:tcPr>
            <w:tcW w:w="1077" w:type="pct"/>
            <w:noWrap/>
            <w:hideMark/>
          </w:tcPr>
          <w:p w14:paraId="50F5B995"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134,81</w:t>
            </w:r>
          </w:p>
        </w:tc>
        <w:tc>
          <w:tcPr>
            <w:tcW w:w="1077" w:type="pct"/>
            <w:noWrap/>
            <w:hideMark/>
          </w:tcPr>
          <w:p w14:paraId="7DDD72ED"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174,8</w:t>
            </w:r>
          </w:p>
        </w:tc>
        <w:tc>
          <w:tcPr>
            <w:tcW w:w="1076" w:type="pct"/>
            <w:noWrap/>
            <w:hideMark/>
          </w:tcPr>
          <w:p w14:paraId="338EDA38"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4,38</w:t>
            </w:r>
          </w:p>
        </w:tc>
      </w:tr>
      <w:tr w:rsidR="001E73EF" w:rsidRPr="00DB7079" w14:paraId="15D1ADC9" w14:textId="77777777" w:rsidTr="001E73EF">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31BB8581" w14:textId="77777777" w:rsidR="001E73EF" w:rsidRPr="00DB7079" w:rsidRDefault="001E73EF" w:rsidP="001E73EF">
            <w:pPr>
              <w:jc w:val="center"/>
              <w:rPr>
                <w:rFonts w:cs="Calibri"/>
                <w:color w:val="0070C0"/>
                <w:sz w:val="16"/>
                <w:szCs w:val="16"/>
              </w:rPr>
            </w:pPr>
            <w:r w:rsidRPr="00DB7079">
              <w:rPr>
                <w:rFonts w:cs="Calibri"/>
                <w:color w:val="0070C0"/>
                <w:sz w:val="16"/>
                <w:szCs w:val="16"/>
              </w:rPr>
              <w:t>2003</w:t>
            </w:r>
          </w:p>
        </w:tc>
        <w:tc>
          <w:tcPr>
            <w:tcW w:w="1077" w:type="pct"/>
            <w:noWrap/>
            <w:hideMark/>
          </w:tcPr>
          <w:p w14:paraId="01FD7EA8"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43,03</w:t>
            </w:r>
          </w:p>
        </w:tc>
        <w:tc>
          <w:tcPr>
            <w:tcW w:w="1077" w:type="pct"/>
            <w:noWrap/>
            <w:hideMark/>
          </w:tcPr>
          <w:p w14:paraId="74F0AFDF"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132,79</w:t>
            </w:r>
          </w:p>
        </w:tc>
        <w:tc>
          <w:tcPr>
            <w:tcW w:w="1077" w:type="pct"/>
            <w:noWrap/>
            <w:hideMark/>
          </w:tcPr>
          <w:p w14:paraId="5097EABC"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175,8</w:t>
            </w:r>
          </w:p>
        </w:tc>
        <w:tc>
          <w:tcPr>
            <w:tcW w:w="1076" w:type="pct"/>
            <w:noWrap/>
            <w:hideMark/>
          </w:tcPr>
          <w:p w14:paraId="6F150E47"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5,02</w:t>
            </w:r>
          </w:p>
        </w:tc>
      </w:tr>
      <w:tr w:rsidR="001E73EF" w:rsidRPr="00DB7079" w14:paraId="2BB208F9" w14:textId="77777777" w:rsidTr="001E73EF">
        <w:trPr>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2804B264" w14:textId="77777777" w:rsidR="001E73EF" w:rsidRPr="00DB7079" w:rsidRDefault="001E73EF" w:rsidP="001E73EF">
            <w:pPr>
              <w:jc w:val="center"/>
              <w:rPr>
                <w:rFonts w:cs="Calibri"/>
                <w:color w:val="0070C0"/>
                <w:sz w:val="16"/>
                <w:szCs w:val="16"/>
              </w:rPr>
            </w:pPr>
            <w:r w:rsidRPr="00DB7079">
              <w:rPr>
                <w:rFonts w:cs="Calibri"/>
                <w:color w:val="0070C0"/>
                <w:sz w:val="16"/>
                <w:szCs w:val="16"/>
              </w:rPr>
              <w:t>2004</w:t>
            </w:r>
          </w:p>
        </w:tc>
        <w:tc>
          <w:tcPr>
            <w:tcW w:w="1077" w:type="pct"/>
            <w:noWrap/>
            <w:hideMark/>
          </w:tcPr>
          <w:p w14:paraId="573C6CE9"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39,30</w:t>
            </w:r>
          </w:p>
        </w:tc>
        <w:tc>
          <w:tcPr>
            <w:tcW w:w="1077" w:type="pct"/>
            <w:noWrap/>
            <w:hideMark/>
          </w:tcPr>
          <w:p w14:paraId="442B0488"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134,83</w:t>
            </w:r>
          </w:p>
        </w:tc>
        <w:tc>
          <w:tcPr>
            <w:tcW w:w="1077" w:type="pct"/>
            <w:noWrap/>
            <w:hideMark/>
          </w:tcPr>
          <w:p w14:paraId="41599FBC"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174,1</w:t>
            </w:r>
          </w:p>
        </w:tc>
        <w:tc>
          <w:tcPr>
            <w:tcW w:w="1076" w:type="pct"/>
            <w:noWrap/>
            <w:hideMark/>
          </w:tcPr>
          <w:p w14:paraId="2651D055"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4,01</w:t>
            </w:r>
          </w:p>
        </w:tc>
      </w:tr>
      <w:tr w:rsidR="001E73EF" w:rsidRPr="00DB7079" w14:paraId="0E1852E6" w14:textId="77777777" w:rsidTr="001E73EF">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680F05DB" w14:textId="77777777" w:rsidR="001E73EF" w:rsidRPr="00DB7079" w:rsidRDefault="001E73EF" w:rsidP="001E73EF">
            <w:pPr>
              <w:jc w:val="center"/>
              <w:rPr>
                <w:rFonts w:cs="Calibri"/>
                <w:color w:val="0070C0"/>
                <w:sz w:val="16"/>
                <w:szCs w:val="16"/>
              </w:rPr>
            </w:pPr>
            <w:r w:rsidRPr="00DB7079">
              <w:rPr>
                <w:rFonts w:cs="Calibri"/>
                <w:color w:val="0070C0"/>
                <w:sz w:val="16"/>
                <w:szCs w:val="16"/>
              </w:rPr>
              <w:t>2005</w:t>
            </w:r>
          </w:p>
        </w:tc>
        <w:tc>
          <w:tcPr>
            <w:tcW w:w="1077" w:type="pct"/>
            <w:noWrap/>
            <w:hideMark/>
          </w:tcPr>
          <w:p w14:paraId="236094C0"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38,15</w:t>
            </w:r>
          </w:p>
        </w:tc>
        <w:tc>
          <w:tcPr>
            <w:tcW w:w="1077" w:type="pct"/>
            <w:noWrap/>
            <w:hideMark/>
          </w:tcPr>
          <w:p w14:paraId="4B375CB2"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138,43</w:t>
            </w:r>
          </w:p>
        </w:tc>
        <w:tc>
          <w:tcPr>
            <w:tcW w:w="1077" w:type="pct"/>
            <w:noWrap/>
            <w:hideMark/>
          </w:tcPr>
          <w:p w14:paraId="25EBF56D"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176,6</w:t>
            </w:r>
          </w:p>
        </w:tc>
        <w:tc>
          <w:tcPr>
            <w:tcW w:w="1076" w:type="pct"/>
            <w:noWrap/>
            <w:hideMark/>
          </w:tcPr>
          <w:p w14:paraId="68332B7D"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5,47</w:t>
            </w:r>
          </w:p>
        </w:tc>
      </w:tr>
      <w:tr w:rsidR="001E73EF" w:rsidRPr="00DB7079" w14:paraId="000B21AC" w14:textId="77777777" w:rsidTr="001E73EF">
        <w:trPr>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5630F807" w14:textId="77777777" w:rsidR="001E73EF" w:rsidRPr="00DB7079" w:rsidRDefault="001E73EF" w:rsidP="001E73EF">
            <w:pPr>
              <w:jc w:val="center"/>
              <w:rPr>
                <w:rFonts w:cs="Calibri"/>
                <w:color w:val="0070C0"/>
                <w:sz w:val="16"/>
                <w:szCs w:val="16"/>
              </w:rPr>
            </w:pPr>
            <w:r w:rsidRPr="00DB7079">
              <w:rPr>
                <w:rFonts w:cs="Calibri"/>
                <w:color w:val="0070C0"/>
                <w:sz w:val="16"/>
                <w:szCs w:val="16"/>
              </w:rPr>
              <w:t>2006</w:t>
            </w:r>
          </w:p>
        </w:tc>
        <w:tc>
          <w:tcPr>
            <w:tcW w:w="1077" w:type="pct"/>
            <w:noWrap/>
            <w:hideMark/>
          </w:tcPr>
          <w:p w14:paraId="2FA80068"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35,35</w:t>
            </w:r>
          </w:p>
        </w:tc>
        <w:tc>
          <w:tcPr>
            <w:tcW w:w="1077" w:type="pct"/>
            <w:noWrap/>
            <w:hideMark/>
          </w:tcPr>
          <w:p w14:paraId="5B2463C8"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133,97</w:t>
            </w:r>
          </w:p>
        </w:tc>
        <w:tc>
          <w:tcPr>
            <w:tcW w:w="1077" w:type="pct"/>
            <w:noWrap/>
            <w:hideMark/>
          </w:tcPr>
          <w:p w14:paraId="1E14CCDF"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169,3</w:t>
            </w:r>
          </w:p>
        </w:tc>
        <w:tc>
          <w:tcPr>
            <w:tcW w:w="1076" w:type="pct"/>
            <w:noWrap/>
            <w:hideMark/>
          </w:tcPr>
          <w:p w14:paraId="1F0438FE"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1,13</w:t>
            </w:r>
          </w:p>
        </w:tc>
      </w:tr>
      <w:tr w:rsidR="001E73EF" w:rsidRPr="00DB7079" w14:paraId="71DD0F19" w14:textId="77777777" w:rsidTr="001E73EF">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46177C34" w14:textId="77777777" w:rsidR="001E73EF" w:rsidRPr="00DB7079" w:rsidRDefault="001E73EF" w:rsidP="001E73EF">
            <w:pPr>
              <w:jc w:val="center"/>
              <w:rPr>
                <w:rFonts w:cs="Calibri"/>
                <w:color w:val="0070C0"/>
                <w:sz w:val="16"/>
                <w:szCs w:val="16"/>
              </w:rPr>
            </w:pPr>
            <w:r w:rsidRPr="00DB7079">
              <w:rPr>
                <w:rFonts w:cs="Calibri"/>
                <w:color w:val="0070C0"/>
                <w:sz w:val="16"/>
                <w:szCs w:val="16"/>
              </w:rPr>
              <w:t>2007</w:t>
            </w:r>
          </w:p>
        </w:tc>
        <w:tc>
          <w:tcPr>
            <w:tcW w:w="1077" w:type="pct"/>
            <w:noWrap/>
            <w:hideMark/>
          </w:tcPr>
          <w:p w14:paraId="0E04C3FE"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27,33</w:t>
            </w:r>
          </w:p>
        </w:tc>
        <w:tc>
          <w:tcPr>
            <w:tcW w:w="1077" w:type="pct"/>
            <w:noWrap/>
            <w:hideMark/>
          </w:tcPr>
          <w:p w14:paraId="67DF9401"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130,83</w:t>
            </w:r>
          </w:p>
        </w:tc>
        <w:tc>
          <w:tcPr>
            <w:tcW w:w="1077" w:type="pct"/>
            <w:noWrap/>
            <w:hideMark/>
          </w:tcPr>
          <w:p w14:paraId="073DD511"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158,2</w:t>
            </w:r>
          </w:p>
        </w:tc>
        <w:tc>
          <w:tcPr>
            <w:tcW w:w="1076" w:type="pct"/>
            <w:noWrap/>
            <w:hideMark/>
          </w:tcPr>
          <w:p w14:paraId="6A239376"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-5,53</w:t>
            </w:r>
          </w:p>
        </w:tc>
      </w:tr>
      <w:tr w:rsidR="001E73EF" w:rsidRPr="00DB7079" w14:paraId="0BC9D903" w14:textId="77777777" w:rsidTr="001E73EF">
        <w:trPr>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48992E3D" w14:textId="77777777" w:rsidR="001E73EF" w:rsidRPr="00DB7079" w:rsidRDefault="001E73EF" w:rsidP="001E73EF">
            <w:pPr>
              <w:jc w:val="center"/>
              <w:rPr>
                <w:rFonts w:cs="Calibri"/>
                <w:color w:val="0070C0"/>
                <w:sz w:val="16"/>
                <w:szCs w:val="16"/>
              </w:rPr>
            </w:pPr>
            <w:r w:rsidRPr="00DB7079">
              <w:rPr>
                <w:rFonts w:cs="Calibri"/>
                <w:color w:val="0070C0"/>
                <w:sz w:val="16"/>
                <w:szCs w:val="16"/>
              </w:rPr>
              <w:t>2008</w:t>
            </w:r>
          </w:p>
        </w:tc>
        <w:tc>
          <w:tcPr>
            <w:tcW w:w="1077" w:type="pct"/>
            <w:noWrap/>
            <w:hideMark/>
          </w:tcPr>
          <w:p w14:paraId="378FB340"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27,50</w:t>
            </w:r>
          </w:p>
        </w:tc>
        <w:tc>
          <w:tcPr>
            <w:tcW w:w="1077" w:type="pct"/>
            <w:noWrap/>
            <w:hideMark/>
          </w:tcPr>
          <w:p w14:paraId="1EDC76F8"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146,08</w:t>
            </w:r>
          </w:p>
        </w:tc>
        <w:tc>
          <w:tcPr>
            <w:tcW w:w="1077" w:type="pct"/>
            <w:noWrap/>
            <w:hideMark/>
          </w:tcPr>
          <w:p w14:paraId="0ACCBDF9"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173,6</w:t>
            </w:r>
          </w:p>
        </w:tc>
        <w:tc>
          <w:tcPr>
            <w:tcW w:w="1076" w:type="pct"/>
            <w:noWrap/>
            <w:hideMark/>
          </w:tcPr>
          <w:p w14:paraId="6BA09D92"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3,67</w:t>
            </w:r>
          </w:p>
        </w:tc>
      </w:tr>
      <w:tr w:rsidR="001E73EF" w:rsidRPr="00DB7079" w14:paraId="2ED4E7AF" w14:textId="77777777" w:rsidTr="001E73EF">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5996FC04" w14:textId="77777777" w:rsidR="001E73EF" w:rsidRPr="00DB7079" w:rsidRDefault="001E73EF" w:rsidP="001E73EF">
            <w:pPr>
              <w:jc w:val="center"/>
              <w:rPr>
                <w:rFonts w:cs="Calibri"/>
                <w:color w:val="0070C0"/>
                <w:sz w:val="16"/>
                <w:szCs w:val="16"/>
              </w:rPr>
            </w:pPr>
            <w:r w:rsidRPr="00DB7079">
              <w:rPr>
                <w:rFonts w:cs="Calibri"/>
                <w:color w:val="0070C0"/>
                <w:sz w:val="16"/>
                <w:szCs w:val="16"/>
              </w:rPr>
              <w:t>2009</w:t>
            </w:r>
          </w:p>
        </w:tc>
        <w:tc>
          <w:tcPr>
            <w:tcW w:w="1077" w:type="pct"/>
            <w:noWrap/>
            <w:hideMark/>
          </w:tcPr>
          <w:p w14:paraId="104EFA93"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28,86</w:t>
            </w:r>
          </w:p>
        </w:tc>
        <w:tc>
          <w:tcPr>
            <w:tcW w:w="1077" w:type="pct"/>
            <w:noWrap/>
            <w:hideMark/>
          </w:tcPr>
          <w:p w14:paraId="40EF9A11"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137,58</w:t>
            </w:r>
          </w:p>
        </w:tc>
        <w:tc>
          <w:tcPr>
            <w:tcW w:w="1077" w:type="pct"/>
            <w:noWrap/>
            <w:hideMark/>
          </w:tcPr>
          <w:p w14:paraId="42F64EA6"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166,4</w:t>
            </w:r>
          </w:p>
        </w:tc>
        <w:tc>
          <w:tcPr>
            <w:tcW w:w="1076" w:type="pct"/>
            <w:noWrap/>
            <w:hideMark/>
          </w:tcPr>
          <w:p w14:paraId="7E34134A"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-0,59</w:t>
            </w:r>
          </w:p>
        </w:tc>
      </w:tr>
      <w:tr w:rsidR="001E73EF" w:rsidRPr="00DB7079" w14:paraId="15434A37" w14:textId="77777777" w:rsidTr="001E73EF">
        <w:trPr>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38C8EA55" w14:textId="77777777" w:rsidR="001E73EF" w:rsidRPr="00DB7079" w:rsidRDefault="001E73EF" w:rsidP="001E73EF">
            <w:pPr>
              <w:jc w:val="center"/>
              <w:rPr>
                <w:rFonts w:cs="Calibri"/>
                <w:color w:val="0070C0"/>
                <w:sz w:val="16"/>
                <w:szCs w:val="16"/>
              </w:rPr>
            </w:pPr>
            <w:r w:rsidRPr="00DB7079">
              <w:rPr>
                <w:rFonts w:cs="Calibri"/>
                <w:color w:val="0070C0"/>
                <w:sz w:val="16"/>
                <w:szCs w:val="16"/>
              </w:rPr>
              <w:t>2010</w:t>
            </w:r>
          </w:p>
        </w:tc>
        <w:tc>
          <w:tcPr>
            <w:tcW w:w="1077" w:type="pct"/>
            <w:noWrap/>
            <w:hideMark/>
          </w:tcPr>
          <w:p w14:paraId="0ED29CD8"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31,12</w:t>
            </w:r>
          </w:p>
        </w:tc>
        <w:tc>
          <w:tcPr>
            <w:tcW w:w="1077" w:type="pct"/>
            <w:noWrap/>
            <w:hideMark/>
          </w:tcPr>
          <w:p w14:paraId="40D7B567"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144,54</w:t>
            </w:r>
          </w:p>
        </w:tc>
        <w:tc>
          <w:tcPr>
            <w:tcW w:w="1077" w:type="pct"/>
            <w:noWrap/>
            <w:hideMark/>
          </w:tcPr>
          <w:p w14:paraId="2E570D55"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175,7</w:t>
            </w:r>
          </w:p>
        </w:tc>
        <w:tc>
          <w:tcPr>
            <w:tcW w:w="1076" w:type="pct"/>
            <w:noWrap/>
            <w:hideMark/>
          </w:tcPr>
          <w:p w14:paraId="5CA73258"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4,92</w:t>
            </w:r>
          </w:p>
        </w:tc>
      </w:tr>
      <w:tr w:rsidR="001E73EF" w:rsidRPr="00DB7079" w14:paraId="7942CCA2" w14:textId="77777777" w:rsidTr="001E73EF">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5182D734" w14:textId="77777777" w:rsidR="001E73EF" w:rsidRPr="00DB7079" w:rsidRDefault="001E73EF" w:rsidP="001E73EF">
            <w:pPr>
              <w:jc w:val="center"/>
              <w:rPr>
                <w:rFonts w:cs="Calibri"/>
                <w:color w:val="0070C0"/>
                <w:sz w:val="16"/>
                <w:szCs w:val="16"/>
              </w:rPr>
            </w:pPr>
            <w:r w:rsidRPr="00DB7079">
              <w:rPr>
                <w:rFonts w:cs="Calibri"/>
                <w:color w:val="0070C0"/>
                <w:sz w:val="16"/>
                <w:szCs w:val="16"/>
              </w:rPr>
              <w:t>2011</w:t>
            </w:r>
          </w:p>
        </w:tc>
        <w:tc>
          <w:tcPr>
            <w:tcW w:w="1077" w:type="pct"/>
            <w:noWrap/>
            <w:hideMark/>
          </w:tcPr>
          <w:p w14:paraId="2386BAB6"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23,30</w:t>
            </w:r>
          </w:p>
        </w:tc>
        <w:tc>
          <w:tcPr>
            <w:tcW w:w="1077" w:type="pct"/>
            <w:noWrap/>
            <w:hideMark/>
          </w:tcPr>
          <w:p w14:paraId="02B5A346"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130,59</w:t>
            </w:r>
          </w:p>
        </w:tc>
        <w:tc>
          <w:tcPr>
            <w:tcW w:w="1077" w:type="pct"/>
            <w:noWrap/>
            <w:hideMark/>
          </w:tcPr>
          <w:p w14:paraId="0D456F07"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153,9</w:t>
            </w:r>
          </w:p>
        </w:tc>
        <w:tc>
          <w:tcPr>
            <w:tcW w:w="1076" w:type="pct"/>
            <w:noWrap/>
            <w:hideMark/>
          </w:tcPr>
          <w:p w14:paraId="3BC114AC"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-8,08</w:t>
            </w:r>
          </w:p>
        </w:tc>
      </w:tr>
      <w:tr w:rsidR="001E73EF" w:rsidRPr="00DB7079" w14:paraId="751C310A" w14:textId="77777777" w:rsidTr="001E73EF">
        <w:trPr>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12B162AF" w14:textId="77777777" w:rsidR="001E73EF" w:rsidRPr="00DB7079" w:rsidRDefault="001E73EF" w:rsidP="001E73EF">
            <w:pPr>
              <w:jc w:val="center"/>
              <w:rPr>
                <w:rFonts w:cs="Calibri"/>
                <w:color w:val="0070C0"/>
                <w:sz w:val="16"/>
                <w:szCs w:val="16"/>
              </w:rPr>
            </w:pPr>
            <w:r w:rsidRPr="00DB7079">
              <w:rPr>
                <w:rFonts w:cs="Calibri"/>
                <w:color w:val="0070C0"/>
                <w:sz w:val="16"/>
                <w:szCs w:val="16"/>
              </w:rPr>
              <w:t>2012</w:t>
            </w:r>
          </w:p>
        </w:tc>
        <w:tc>
          <w:tcPr>
            <w:tcW w:w="1077" w:type="pct"/>
            <w:noWrap/>
            <w:hideMark/>
          </w:tcPr>
          <w:p w14:paraId="3A23828E"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24,84</w:t>
            </w:r>
          </w:p>
        </w:tc>
        <w:tc>
          <w:tcPr>
            <w:tcW w:w="1077" w:type="pct"/>
            <w:noWrap/>
            <w:hideMark/>
          </w:tcPr>
          <w:p w14:paraId="7F545727"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141,35</w:t>
            </w:r>
          </w:p>
        </w:tc>
        <w:tc>
          <w:tcPr>
            <w:tcW w:w="1077" w:type="pct"/>
            <w:noWrap/>
            <w:hideMark/>
          </w:tcPr>
          <w:p w14:paraId="61A05DA4"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166,2</w:t>
            </w:r>
          </w:p>
        </w:tc>
        <w:tc>
          <w:tcPr>
            <w:tcW w:w="1076" w:type="pct"/>
            <w:noWrap/>
            <w:hideMark/>
          </w:tcPr>
          <w:p w14:paraId="60353AC3"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-0,74</w:t>
            </w:r>
          </w:p>
        </w:tc>
      </w:tr>
      <w:tr w:rsidR="001E73EF" w:rsidRPr="00DB7079" w14:paraId="0AC6AE19" w14:textId="77777777" w:rsidTr="001E73EF">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5592438B" w14:textId="77777777" w:rsidR="001E73EF" w:rsidRPr="00DB7079" w:rsidRDefault="001E73EF" w:rsidP="001E73EF">
            <w:pPr>
              <w:jc w:val="center"/>
              <w:rPr>
                <w:rFonts w:cs="Calibri"/>
                <w:color w:val="0070C0"/>
                <w:sz w:val="16"/>
                <w:szCs w:val="16"/>
              </w:rPr>
            </w:pPr>
            <w:r w:rsidRPr="00DB7079">
              <w:rPr>
                <w:rFonts w:cs="Calibri"/>
                <w:color w:val="0070C0"/>
                <w:sz w:val="16"/>
                <w:szCs w:val="16"/>
              </w:rPr>
              <w:t>2013</w:t>
            </w:r>
          </w:p>
        </w:tc>
        <w:tc>
          <w:tcPr>
            <w:tcW w:w="1077" w:type="pct"/>
            <w:noWrap/>
            <w:hideMark/>
          </w:tcPr>
          <w:p w14:paraId="67360F86"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22,79</w:t>
            </w:r>
          </w:p>
        </w:tc>
        <w:tc>
          <w:tcPr>
            <w:tcW w:w="1077" w:type="pct"/>
            <w:noWrap/>
            <w:hideMark/>
          </w:tcPr>
          <w:p w14:paraId="1FFE7454"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159,20</w:t>
            </w:r>
          </w:p>
        </w:tc>
        <w:tc>
          <w:tcPr>
            <w:tcW w:w="1077" w:type="pct"/>
            <w:noWrap/>
            <w:hideMark/>
          </w:tcPr>
          <w:p w14:paraId="7FC17C86"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182,0</w:t>
            </w:r>
          </w:p>
        </w:tc>
        <w:tc>
          <w:tcPr>
            <w:tcW w:w="1076" w:type="pct"/>
            <w:noWrap/>
            <w:hideMark/>
          </w:tcPr>
          <w:p w14:paraId="3CD321DB"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8,70</w:t>
            </w:r>
          </w:p>
        </w:tc>
      </w:tr>
      <w:tr w:rsidR="001E73EF" w:rsidRPr="00DB7079" w14:paraId="2FA46261" w14:textId="77777777" w:rsidTr="001E73EF">
        <w:trPr>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031198E7" w14:textId="77777777" w:rsidR="001E73EF" w:rsidRPr="00DB7079" w:rsidRDefault="001E73EF" w:rsidP="001E73EF">
            <w:pPr>
              <w:jc w:val="center"/>
              <w:rPr>
                <w:rFonts w:cs="Calibri"/>
                <w:color w:val="0070C0"/>
                <w:sz w:val="16"/>
                <w:szCs w:val="16"/>
              </w:rPr>
            </w:pPr>
            <w:r w:rsidRPr="00DB7079">
              <w:rPr>
                <w:rFonts w:cs="Calibri"/>
                <w:color w:val="0070C0"/>
                <w:sz w:val="16"/>
                <w:szCs w:val="16"/>
              </w:rPr>
              <w:t>2014</w:t>
            </w:r>
          </w:p>
        </w:tc>
        <w:tc>
          <w:tcPr>
            <w:tcW w:w="1077" w:type="pct"/>
            <w:noWrap/>
            <w:hideMark/>
          </w:tcPr>
          <w:p w14:paraId="552382A6"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19,12</w:t>
            </w:r>
          </w:p>
        </w:tc>
        <w:tc>
          <w:tcPr>
            <w:tcW w:w="1077" w:type="pct"/>
            <w:noWrap/>
            <w:hideMark/>
          </w:tcPr>
          <w:p w14:paraId="4E580501"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146,91</w:t>
            </w:r>
          </w:p>
        </w:tc>
        <w:tc>
          <w:tcPr>
            <w:tcW w:w="1077" w:type="pct"/>
            <w:noWrap/>
            <w:hideMark/>
          </w:tcPr>
          <w:p w14:paraId="21C4DB05"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166,0</w:t>
            </w:r>
          </w:p>
        </w:tc>
        <w:tc>
          <w:tcPr>
            <w:tcW w:w="1076" w:type="pct"/>
            <w:noWrap/>
            <w:hideMark/>
          </w:tcPr>
          <w:p w14:paraId="181318A0"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-0,84</w:t>
            </w:r>
          </w:p>
        </w:tc>
      </w:tr>
      <w:tr w:rsidR="001E73EF" w:rsidRPr="00DB7079" w14:paraId="39F3CDB8" w14:textId="77777777" w:rsidTr="001E73EF">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505EFC2D" w14:textId="77777777" w:rsidR="001E73EF" w:rsidRPr="00DB7079" w:rsidRDefault="001E73EF" w:rsidP="001E73EF">
            <w:pPr>
              <w:jc w:val="center"/>
              <w:rPr>
                <w:rFonts w:cs="Calibri"/>
                <w:color w:val="0070C0"/>
                <w:sz w:val="16"/>
                <w:szCs w:val="16"/>
              </w:rPr>
            </w:pPr>
            <w:r w:rsidRPr="00DB7079">
              <w:rPr>
                <w:rFonts w:cs="Calibri"/>
                <w:color w:val="0070C0"/>
                <w:sz w:val="16"/>
                <w:szCs w:val="16"/>
              </w:rPr>
              <w:t>2015</w:t>
            </w:r>
          </w:p>
        </w:tc>
        <w:tc>
          <w:tcPr>
            <w:tcW w:w="1077" w:type="pct"/>
            <w:noWrap/>
            <w:hideMark/>
          </w:tcPr>
          <w:p w14:paraId="66FD3B7D"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20,62</w:t>
            </w:r>
          </w:p>
        </w:tc>
        <w:tc>
          <w:tcPr>
            <w:tcW w:w="1077" w:type="pct"/>
            <w:noWrap/>
            <w:hideMark/>
          </w:tcPr>
          <w:p w14:paraId="1BE00EE4"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149,97</w:t>
            </w:r>
          </w:p>
        </w:tc>
        <w:tc>
          <w:tcPr>
            <w:tcW w:w="1077" w:type="pct"/>
            <w:noWrap/>
            <w:hideMark/>
          </w:tcPr>
          <w:p w14:paraId="7DA80A8E"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170,6</w:t>
            </w:r>
          </w:p>
        </w:tc>
        <w:tc>
          <w:tcPr>
            <w:tcW w:w="1076" w:type="pct"/>
            <w:noWrap/>
            <w:hideMark/>
          </w:tcPr>
          <w:p w14:paraId="32A9DF99"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1,89</w:t>
            </w:r>
          </w:p>
        </w:tc>
      </w:tr>
      <w:tr w:rsidR="001E73EF" w:rsidRPr="00DB7079" w14:paraId="4AC69397" w14:textId="77777777" w:rsidTr="001E73EF">
        <w:trPr>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5927DD37" w14:textId="77777777" w:rsidR="001E73EF" w:rsidRPr="00DB7079" w:rsidRDefault="001E73EF" w:rsidP="001E73EF">
            <w:pPr>
              <w:jc w:val="center"/>
              <w:rPr>
                <w:rFonts w:cs="Calibri"/>
                <w:color w:val="0070C0"/>
                <w:sz w:val="16"/>
                <w:szCs w:val="16"/>
              </w:rPr>
            </w:pPr>
            <w:r w:rsidRPr="00DB7079">
              <w:rPr>
                <w:rFonts w:cs="Calibri"/>
                <w:color w:val="0070C0"/>
                <w:sz w:val="16"/>
                <w:szCs w:val="16"/>
              </w:rPr>
              <w:t>2016</w:t>
            </w:r>
          </w:p>
        </w:tc>
        <w:tc>
          <w:tcPr>
            <w:tcW w:w="1077" w:type="pct"/>
            <w:noWrap/>
            <w:hideMark/>
          </w:tcPr>
          <w:p w14:paraId="695E6ADC"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19,15</w:t>
            </w:r>
          </w:p>
        </w:tc>
        <w:tc>
          <w:tcPr>
            <w:tcW w:w="1077" w:type="pct"/>
            <w:noWrap/>
            <w:hideMark/>
          </w:tcPr>
          <w:p w14:paraId="663658A1"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146,89</w:t>
            </w:r>
          </w:p>
        </w:tc>
        <w:tc>
          <w:tcPr>
            <w:tcW w:w="1077" w:type="pct"/>
            <w:noWrap/>
            <w:hideMark/>
          </w:tcPr>
          <w:p w14:paraId="4DF3091B"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166,0</w:t>
            </w:r>
          </w:p>
        </w:tc>
        <w:tc>
          <w:tcPr>
            <w:tcW w:w="1076" w:type="pct"/>
            <w:noWrap/>
            <w:hideMark/>
          </w:tcPr>
          <w:p w14:paraId="7FB12ADE"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-0,82</w:t>
            </w:r>
          </w:p>
        </w:tc>
      </w:tr>
      <w:tr w:rsidR="001E73EF" w:rsidRPr="00DB7079" w14:paraId="123730B4" w14:textId="77777777" w:rsidTr="001E73EF">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3F18D4F5" w14:textId="77777777" w:rsidR="001E73EF" w:rsidRPr="00DB7079" w:rsidRDefault="001E73EF" w:rsidP="001E73EF">
            <w:pPr>
              <w:jc w:val="center"/>
              <w:rPr>
                <w:rFonts w:cs="Calibri"/>
                <w:color w:val="0070C0"/>
                <w:sz w:val="16"/>
                <w:szCs w:val="16"/>
              </w:rPr>
            </w:pPr>
            <w:r w:rsidRPr="00DB7079">
              <w:rPr>
                <w:rFonts w:cs="Calibri"/>
                <w:color w:val="0070C0"/>
                <w:sz w:val="16"/>
                <w:szCs w:val="16"/>
              </w:rPr>
              <w:t>2017</w:t>
            </w:r>
          </w:p>
        </w:tc>
        <w:tc>
          <w:tcPr>
            <w:tcW w:w="1077" w:type="pct"/>
            <w:noWrap/>
            <w:hideMark/>
          </w:tcPr>
          <w:p w14:paraId="36AE9152"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19,12</w:t>
            </w:r>
          </w:p>
        </w:tc>
        <w:tc>
          <w:tcPr>
            <w:tcW w:w="1077" w:type="pct"/>
            <w:noWrap/>
            <w:hideMark/>
          </w:tcPr>
          <w:p w14:paraId="6209DA38"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152,68</w:t>
            </w:r>
          </w:p>
        </w:tc>
        <w:tc>
          <w:tcPr>
            <w:tcW w:w="1077" w:type="pct"/>
            <w:noWrap/>
            <w:hideMark/>
          </w:tcPr>
          <w:p w14:paraId="2F05719C"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171,8</w:t>
            </w:r>
          </w:p>
        </w:tc>
        <w:tc>
          <w:tcPr>
            <w:tcW w:w="1076" w:type="pct"/>
            <w:noWrap/>
            <w:hideMark/>
          </w:tcPr>
          <w:p w14:paraId="7EE42A49"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2,62</w:t>
            </w:r>
          </w:p>
        </w:tc>
      </w:tr>
      <w:tr w:rsidR="001E73EF" w:rsidRPr="00DB7079" w14:paraId="175A0825" w14:textId="77777777" w:rsidTr="001E73EF">
        <w:trPr>
          <w:trHeight w:val="250"/>
        </w:trPr>
        <w:tc>
          <w:tcPr>
            <w:cnfStyle w:val="001000000000" w:firstRow="0" w:lastRow="0" w:firstColumn="1" w:lastColumn="0" w:oddVBand="0" w:evenVBand="0" w:oddHBand="0" w:evenHBand="0" w:firstRowFirstColumn="0" w:firstRowLastColumn="0" w:lastRowFirstColumn="0" w:lastRowLastColumn="0"/>
            <w:tcW w:w="692" w:type="pct"/>
            <w:noWrap/>
            <w:hideMark/>
          </w:tcPr>
          <w:p w14:paraId="6A54185E" w14:textId="77777777" w:rsidR="001E73EF" w:rsidRPr="00DB7079" w:rsidRDefault="001E73EF" w:rsidP="001E73EF">
            <w:pPr>
              <w:jc w:val="center"/>
              <w:rPr>
                <w:rFonts w:cs="Calibri"/>
                <w:color w:val="0070C0"/>
                <w:sz w:val="16"/>
                <w:szCs w:val="16"/>
              </w:rPr>
            </w:pPr>
            <w:r w:rsidRPr="00DB7079">
              <w:rPr>
                <w:rFonts w:cs="Calibri"/>
                <w:color w:val="0070C0"/>
                <w:sz w:val="16"/>
                <w:szCs w:val="16"/>
              </w:rPr>
              <w:t>2018</w:t>
            </w:r>
          </w:p>
        </w:tc>
        <w:tc>
          <w:tcPr>
            <w:tcW w:w="1077" w:type="pct"/>
            <w:noWrap/>
            <w:hideMark/>
          </w:tcPr>
          <w:p w14:paraId="3737CA15"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19,23</w:t>
            </w:r>
          </w:p>
        </w:tc>
        <w:tc>
          <w:tcPr>
            <w:tcW w:w="1077" w:type="pct"/>
            <w:noWrap/>
            <w:hideMark/>
          </w:tcPr>
          <w:p w14:paraId="72504BBC"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149,80</w:t>
            </w:r>
          </w:p>
        </w:tc>
        <w:tc>
          <w:tcPr>
            <w:tcW w:w="1077" w:type="pct"/>
            <w:noWrap/>
            <w:hideMark/>
          </w:tcPr>
          <w:p w14:paraId="0D766FC6"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169,0</w:t>
            </w:r>
          </w:p>
        </w:tc>
        <w:tc>
          <w:tcPr>
            <w:tcW w:w="1076" w:type="pct"/>
            <w:noWrap/>
            <w:hideMark/>
          </w:tcPr>
          <w:p w14:paraId="13AAB7CE"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0,96</w:t>
            </w:r>
          </w:p>
        </w:tc>
      </w:tr>
      <w:tr w:rsidR="001E73EF" w:rsidRPr="00DB7079" w14:paraId="0AB0D43E" w14:textId="77777777" w:rsidTr="001E73EF">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692" w:type="pct"/>
            <w:noWrap/>
          </w:tcPr>
          <w:p w14:paraId="73F730A8" w14:textId="77777777" w:rsidR="001E73EF" w:rsidRPr="00DB7079" w:rsidRDefault="001E73EF" w:rsidP="001E73EF">
            <w:pPr>
              <w:jc w:val="center"/>
              <w:rPr>
                <w:rFonts w:cs="Calibri"/>
                <w:color w:val="0070C0"/>
                <w:sz w:val="16"/>
                <w:szCs w:val="16"/>
              </w:rPr>
            </w:pPr>
            <w:r w:rsidRPr="00DB7079">
              <w:rPr>
                <w:rFonts w:cs="Calibri"/>
                <w:color w:val="0070C0"/>
                <w:sz w:val="16"/>
                <w:szCs w:val="16"/>
              </w:rPr>
              <w:t>2019</w:t>
            </w:r>
          </w:p>
        </w:tc>
        <w:tc>
          <w:tcPr>
            <w:tcW w:w="1077" w:type="pct"/>
            <w:noWrap/>
          </w:tcPr>
          <w:p w14:paraId="6D12863A"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18,10</w:t>
            </w:r>
          </w:p>
        </w:tc>
        <w:tc>
          <w:tcPr>
            <w:tcW w:w="1077" w:type="pct"/>
            <w:noWrap/>
          </w:tcPr>
          <w:p w14:paraId="7AB4602B"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154,73</w:t>
            </w:r>
          </w:p>
        </w:tc>
        <w:tc>
          <w:tcPr>
            <w:tcW w:w="1077" w:type="pct"/>
            <w:noWrap/>
          </w:tcPr>
          <w:p w14:paraId="74DA509F"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172,8</w:t>
            </w:r>
          </w:p>
        </w:tc>
        <w:tc>
          <w:tcPr>
            <w:tcW w:w="1076" w:type="pct"/>
            <w:noWrap/>
          </w:tcPr>
          <w:p w14:paraId="7653DF77"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3,23</w:t>
            </w:r>
          </w:p>
        </w:tc>
      </w:tr>
    </w:tbl>
    <w:p w14:paraId="3CCAF350" w14:textId="77777777" w:rsidR="001E73EF" w:rsidRPr="00DB7079" w:rsidRDefault="001E73EF" w:rsidP="001E73EF">
      <w:pPr>
        <w:rPr>
          <w:rFonts w:ascii="Calibri" w:hAnsi="Calibri"/>
          <w:lang w:val="fr-FR"/>
        </w:rPr>
      </w:pPr>
    </w:p>
    <w:p w14:paraId="50E52505" w14:textId="6A6FC935" w:rsidR="001E73EF" w:rsidRPr="00DB7079" w:rsidRDefault="000F0B82" w:rsidP="001E73EF">
      <w:pPr>
        <w:rPr>
          <w:rFonts w:ascii="Calibri" w:hAnsi="Calibri"/>
          <w:lang w:val="fr-FR"/>
        </w:rPr>
      </w:pPr>
      <w:r w:rsidRPr="00DB7079">
        <w:rPr>
          <w:rFonts w:ascii="Calibri" w:hAnsi="Calibri"/>
          <w:lang w:val="fr-FR"/>
        </w:rPr>
        <w:t>En</w:t>
      </w:r>
      <w:r w:rsidR="001E73EF" w:rsidRPr="00DB7079">
        <w:rPr>
          <w:rFonts w:ascii="Calibri" w:hAnsi="Calibri"/>
          <w:lang w:val="fr-FR"/>
        </w:rPr>
        <w:t xml:space="preserve"> 2019, un choix a été fait de distinguer les émissions des Etablissements commerciaux, de celles du secteur résidentiel et de celles du secteur industriel (représentées ici) par souci de transparence. La combustion qui se produit pour ces trois secteurs est la même que celle du secteur résidentiel dans le cas de la Principauté. La méthodologie de calcul des émissions adoptée est donc </w:t>
      </w:r>
      <w:proofErr w:type="gramStart"/>
      <w:r w:rsidR="001E73EF" w:rsidRPr="00DB7079">
        <w:rPr>
          <w:rFonts w:ascii="Calibri" w:hAnsi="Calibri"/>
          <w:lang w:val="fr-FR"/>
        </w:rPr>
        <w:t>la</w:t>
      </w:r>
      <w:proofErr w:type="gramEnd"/>
      <w:r w:rsidR="001E73EF" w:rsidRPr="00DB7079">
        <w:rPr>
          <w:rFonts w:ascii="Calibri" w:hAnsi="Calibri"/>
          <w:lang w:val="fr-FR"/>
        </w:rPr>
        <w:t xml:space="preserve"> même pour les trois secteurs que celle du secteur 1A4bi.</w:t>
      </w:r>
    </w:p>
    <w:p w14:paraId="01CA0C4F" w14:textId="78B3C4ED" w:rsidR="001E73EF" w:rsidRPr="00DB7079" w:rsidRDefault="001E73EF" w:rsidP="001E73EF">
      <w:pPr>
        <w:rPr>
          <w:rFonts w:ascii="Calibri" w:hAnsi="Calibri"/>
          <w:lang w:val="fr-FR"/>
        </w:rPr>
      </w:pPr>
    </w:p>
    <w:p w14:paraId="2396A2A6" w14:textId="0CB9B44C" w:rsidR="000F0B82" w:rsidRPr="00DB7079" w:rsidRDefault="000F0B82" w:rsidP="001E73EF">
      <w:pPr>
        <w:rPr>
          <w:rFonts w:ascii="Calibri" w:hAnsi="Calibri"/>
          <w:lang w:val="fr-FR"/>
        </w:rPr>
      </w:pPr>
      <w:r w:rsidRPr="00DB7079">
        <w:rPr>
          <w:rFonts w:ascii="Calibri" w:hAnsi="Calibri"/>
          <w:lang w:val="fr-FR"/>
        </w:rPr>
        <w:t>L’estimation de ces émissions est basée sur la quantité de fioul domestique consommée à Monaco (et achetée en partie par les utilisateurs résidant à Monaco auprès de fournisseurs situés en France). Cette quantité est déterminée à partir des données déclarées par les distributeurs.</w:t>
      </w:r>
    </w:p>
    <w:p w14:paraId="1CBA0C61" w14:textId="77777777" w:rsidR="001E73EF" w:rsidRPr="00DB7079" w:rsidRDefault="001E73EF" w:rsidP="001E73EF">
      <w:pPr>
        <w:rPr>
          <w:rFonts w:ascii="Calibri" w:hAnsi="Calibri"/>
          <w:lang w:val="fr-FR"/>
        </w:rPr>
      </w:pPr>
    </w:p>
    <w:p w14:paraId="5ED59444" w14:textId="77777777" w:rsidR="001E73EF" w:rsidRPr="00DB7079" w:rsidRDefault="001E73EF" w:rsidP="001E73EF">
      <w:pPr>
        <w:spacing w:after="160" w:line="259" w:lineRule="auto"/>
        <w:jc w:val="left"/>
        <w:rPr>
          <w:rFonts w:ascii="Calibri" w:hAnsi="Calibri"/>
          <w:lang w:val="fr-FR"/>
        </w:rPr>
      </w:pPr>
      <w:r w:rsidRPr="00DB7079">
        <w:rPr>
          <w:rFonts w:ascii="Calibri" w:hAnsi="Calibri"/>
          <w:lang w:val="fr-FR"/>
        </w:rPr>
        <w:br w:type="page"/>
      </w:r>
    </w:p>
    <w:p w14:paraId="42A5EEE9" w14:textId="658E2D03" w:rsidR="001E73EF" w:rsidRPr="00DB7079" w:rsidRDefault="001E73EF" w:rsidP="00971F89">
      <w:pPr>
        <w:pStyle w:val="Titre4"/>
      </w:pPr>
      <w:bookmarkStart w:id="214" w:name="_Toc45531871"/>
      <w:bookmarkStart w:id="215" w:name="_Toc66715569"/>
      <w:r w:rsidRPr="00DB7079">
        <w:lastRenderedPageBreak/>
        <w:t>Combustion de fioul domestique</w:t>
      </w:r>
      <w:bookmarkEnd w:id="214"/>
      <w:bookmarkEnd w:id="215"/>
    </w:p>
    <w:p w14:paraId="72CB444C" w14:textId="77777777" w:rsidR="001E73EF" w:rsidRPr="00DB7079" w:rsidRDefault="001E73EF" w:rsidP="001E73EF">
      <w:pPr>
        <w:rPr>
          <w:rFonts w:ascii="Calibri" w:eastAsia="Times New Roman" w:hAnsi="Calibri" w:cs="Times New Roman"/>
          <w:szCs w:val="20"/>
          <w:lang w:val="fr-FR"/>
        </w:rPr>
      </w:pPr>
    </w:p>
    <w:p w14:paraId="7B0807C6" w14:textId="33FF1317" w:rsidR="001E73EF" w:rsidRPr="00DB7079" w:rsidRDefault="001E73EF" w:rsidP="001E73EF">
      <w:pPr>
        <w:rPr>
          <w:rFonts w:ascii="Calibri" w:hAnsi="Calibri"/>
          <w:lang w:val="fr-FR"/>
        </w:rPr>
      </w:pPr>
      <w:r w:rsidRPr="00DB7079">
        <w:rPr>
          <w:rFonts w:ascii="Calibri" w:hAnsi="Calibri"/>
          <w:lang w:val="fr-FR"/>
        </w:rPr>
        <w:t>Les données relatives au fioul domestique consommé sont recueillies chaque année auprès des distributeurs de fioul domestique français e</w:t>
      </w:r>
      <w:r w:rsidR="000F0B82" w:rsidRPr="00DB7079">
        <w:rPr>
          <w:rFonts w:ascii="Calibri" w:hAnsi="Calibri"/>
          <w:lang w:val="fr-FR"/>
        </w:rPr>
        <w:t>t monégasques opérant à Monaco.</w:t>
      </w:r>
    </w:p>
    <w:p w14:paraId="7E1F33FB" w14:textId="77777777" w:rsidR="001E73EF" w:rsidRPr="00DB7079" w:rsidRDefault="001E73EF" w:rsidP="001E73EF">
      <w:pPr>
        <w:rPr>
          <w:rFonts w:ascii="Calibri" w:hAnsi="Calibri"/>
          <w:lang w:val="fr-FR"/>
        </w:rPr>
      </w:pPr>
    </w:p>
    <w:p w14:paraId="1CA60083" w14:textId="717F3307" w:rsidR="001E73EF" w:rsidRPr="00DB7079" w:rsidRDefault="000F0B82" w:rsidP="001E73EF">
      <w:pPr>
        <w:rPr>
          <w:rFonts w:ascii="Calibri" w:hAnsi="Calibri"/>
          <w:lang w:val="fr-FR"/>
        </w:rPr>
      </w:pPr>
      <w:r w:rsidRPr="00DB7079">
        <w:rPr>
          <w:rFonts w:ascii="Calibri" w:hAnsi="Calibri"/>
          <w:lang w:val="fr-FR"/>
        </w:rPr>
        <w:t>En</w:t>
      </w:r>
      <w:r w:rsidR="001E73EF" w:rsidRPr="00DB7079">
        <w:rPr>
          <w:rFonts w:ascii="Calibri" w:hAnsi="Calibri"/>
          <w:lang w:val="fr-FR"/>
        </w:rPr>
        <w:t xml:space="preserve"> 2019, et afin d’évaluer spécifiquement ici la part due à la combustion de fioul domestique du Secteur industriel séparément de celle du secteur résidentiel, et du secteur commercial/institutionnel, la Principauté s’est basée sur la donnée disponible la plus à jour issue d’une étude approfondie basée sur des Données 2016 - Base de Données Plan Climat Air Energie 2030, Direction de l'Environnement concernant les surfaces de bâtiments des différents secteurs.</w:t>
      </w:r>
    </w:p>
    <w:p w14:paraId="276E640E" w14:textId="77777777" w:rsidR="001E73EF" w:rsidRPr="00DB7079" w:rsidRDefault="001E73EF" w:rsidP="001E73EF">
      <w:pPr>
        <w:rPr>
          <w:rFonts w:ascii="Calibri" w:hAnsi="Calibri"/>
          <w:lang w:val="fr-FR"/>
        </w:rPr>
      </w:pPr>
    </w:p>
    <w:p w14:paraId="510124FB" w14:textId="77777777" w:rsidR="001E73EF" w:rsidRPr="00DB7079" w:rsidRDefault="001E73EF" w:rsidP="001E73EF">
      <w:pPr>
        <w:spacing w:line="259" w:lineRule="auto"/>
        <w:rPr>
          <w:rFonts w:ascii="Calibri" w:hAnsi="Calibri"/>
          <w:lang w:val="fr-FR"/>
        </w:rPr>
      </w:pPr>
      <w:r w:rsidRPr="00DB7079">
        <w:rPr>
          <w:rFonts w:ascii="Calibri" w:hAnsi="Calibri"/>
          <w:lang w:val="fr-FR"/>
        </w:rPr>
        <w:t xml:space="preserve">Comme cette donnée est l’unique valeur disponible à ce jour, celle-ci a été utilisée comme pourcentage de répartition de la donnée de fioul domestique selon les trois secteurs suivants sur l’ensemble de la série temporelle. Pour information, la base de données du Plan Energie Climat a été mise à jour dans un souci d’amélioration continue en décembre 2020, la donnée 2016 ayant été affinée par le modèle utilisé depuis la dernière soumission de l’inventaire de la Principauté. </w:t>
      </w:r>
    </w:p>
    <w:p w14:paraId="33F49E5B" w14:textId="77777777" w:rsidR="001E73EF" w:rsidRPr="00DB7079" w:rsidRDefault="001E73EF" w:rsidP="001E73EF">
      <w:pPr>
        <w:spacing w:line="259" w:lineRule="auto"/>
        <w:rPr>
          <w:rFonts w:ascii="Calibri" w:hAnsi="Calibri"/>
          <w:lang w:val="fr-FR"/>
        </w:rPr>
      </w:pPr>
    </w:p>
    <w:p w14:paraId="4A6BD57C" w14:textId="77777777" w:rsidR="001E73EF" w:rsidRPr="00DB7079" w:rsidRDefault="001E73EF" w:rsidP="001E73EF">
      <w:pPr>
        <w:spacing w:line="259" w:lineRule="auto"/>
        <w:rPr>
          <w:rFonts w:ascii="Calibri" w:hAnsi="Calibri"/>
          <w:lang w:val="fr-FR"/>
        </w:rPr>
      </w:pPr>
      <w:r w:rsidRPr="00DB7079">
        <w:rPr>
          <w:rFonts w:ascii="Calibri" w:hAnsi="Calibri"/>
          <w:lang w:val="fr-FR"/>
        </w:rPr>
        <w:t>La Principauté a ainsi utilisé la dernière donnée disponible concernant la répartition du fioul domestique entre les trois secteurs 1A2gviii, 1A4ai et 1A4bi [Référence « E4-P1 », en date du 10/12/2020], qui est fournie dans le tableau suivant :</w:t>
      </w:r>
    </w:p>
    <w:p w14:paraId="25E9DA61" w14:textId="77777777" w:rsidR="001E73EF" w:rsidRPr="00DB7079" w:rsidRDefault="001E73EF" w:rsidP="001E73EF">
      <w:pPr>
        <w:rPr>
          <w:rFonts w:ascii="Calibri" w:hAnsi="Calibri"/>
          <w:lang w:val="fr-FR"/>
        </w:rPr>
      </w:pPr>
    </w:p>
    <w:p w14:paraId="176B7709" w14:textId="1F539E21" w:rsidR="001E73EF" w:rsidRPr="00DB7079" w:rsidRDefault="000C4D8C" w:rsidP="000C4D8C">
      <w:pPr>
        <w:pStyle w:val="Lgende"/>
        <w:pBdr>
          <w:top w:val="single" w:sz="4" w:space="1" w:color="auto"/>
          <w:bottom w:val="single" w:sz="4" w:space="1" w:color="auto"/>
        </w:pBdr>
        <w:rPr>
          <w:rFonts w:ascii="Arial" w:hAnsi="Arial" w:cs="Arial"/>
          <w:sz w:val="20"/>
          <w:szCs w:val="20"/>
        </w:rPr>
      </w:pPr>
      <w:bookmarkStart w:id="216" w:name="_Toc66716004"/>
      <w:r w:rsidRPr="00DB7079">
        <w:rPr>
          <w:rFonts w:ascii="Arial" w:hAnsi="Arial" w:cs="Arial"/>
          <w:sz w:val="20"/>
          <w:szCs w:val="20"/>
        </w:rPr>
        <w:t xml:space="preserve">Tableau </w:t>
      </w:r>
      <w:r w:rsidRPr="00DB7079">
        <w:rPr>
          <w:rFonts w:ascii="Arial" w:hAnsi="Arial" w:cs="Arial"/>
          <w:sz w:val="20"/>
          <w:szCs w:val="20"/>
        </w:rPr>
        <w:fldChar w:fldCharType="begin"/>
      </w:r>
      <w:r w:rsidRPr="00DB7079">
        <w:rPr>
          <w:rFonts w:ascii="Arial" w:hAnsi="Arial" w:cs="Arial"/>
          <w:sz w:val="20"/>
          <w:szCs w:val="20"/>
        </w:rPr>
        <w:instrText xml:space="preserve"> SEQ Tableau \* ARABIC </w:instrText>
      </w:r>
      <w:r w:rsidRPr="00DB7079">
        <w:rPr>
          <w:rFonts w:ascii="Arial" w:hAnsi="Arial" w:cs="Arial"/>
          <w:sz w:val="20"/>
          <w:szCs w:val="20"/>
        </w:rPr>
        <w:fldChar w:fldCharType="separate"/>
      </w:r>
      <w:r w:rsidR="00170C93" w:rsidRPr="00DB7079">
        <w:rPr>
          <w:rFonts w:ascii="Arial" w:hAnsi="Arial" w:cs="Arial"/>
          <w:noProof/>
          <w:sz w:val="20"/>
          <w:szCs w:val="20"/>
        </w:rPr>
        <w:t>32</w:t>
      </w:r>
      <w:r w:rsidRPr="00DB7079">
        <w:rPr>
          <w:rFonts w:ascii="Arial" w:hAnsi="Arial" w:cs="Arial"/>
          <w:sz w:val="20"/>
          <w:szCs w:val="20"/>
        </w:rPr>
        <w:fldChar w:fldCharType="end"/>
      </w:r>
      <w:r w:rsidRPr="00DB7079">
        <w:rPr>
          <w:rFonts w:ascii="Arial" w:hAnsi="Arial" w:cs="Arial"/>
          <w:sz w:val="20"/>
          <w:szCs w:val="20"/>
        </w:rPr>
        <w:t xml:space="preserve"> : </w:t>
      </w:r>
      <w:r w:rsidR="001E73EF" w:rsidRPr="00DB7079">
        <w:rPr>
          <w:rFonts w:ascii="Arial" w:hAnsi="Arial" w:cs="Arial"/>
          <w:sz w:val="20"/>
          <w:szCs w:val="20"/>
        </w:rPr>
        <w:t>Répartition en % de la quantité de fioul domestique consommé sur les trois secteurs 1A2gviii, 1A4ai et 1A4bi</w:t>
      </w:r>
      <w:bookmarkEnd w:id="216"/>
    </w:p>
    <w:p w14:paraId="10C245CD" w14:textId="77777777" w:rsidR="001E73EF" w:rsidRPr="00DB7079" w:rsidRDefault="001E73EF" w:rsidP="001E73EF">
      <w:pPr>
        <w:rPr>
          <w:rFonts w:ascii="Calibri" w:hAnsi="Calibri"/>
          <w:lang w:val="fr-FR"/>
        </w:rPr>
      </w:pPr>
    </w:p>
    <w:tbl>
      <w:tblPr>
        <w:tblStyle w:val="Trameclaire-Accent12"/>
        <w:tblW w:w="6830" w:type="dxa"/>
        <w:jc w:val="center"/>
        <w:tblLook w:val="04A0" w:firstRow="1" w:lastRow="0" w:firstColumn="1" w:lastColumn="0" w:noHBand="0" w:noVBand="1"/>
      </w:tblPr>
      <w:tblGrid>
        <w:gridCol w:w="3119"/>
        <w:gridCol w:w="3711"/>
      </w:tblGrid>
      <w:tr w:rsidR="001E73EF" w:rsidRPr="00DB7079" w14:paraId="32B2B50F" w14:textId="77777777" w:rsidTr="001E73EF">
        <w:trPr>
          <w:cnfStyle w:val="100000000000" w:firstRow="1" w:lastRow="0" w:firstColumn="0" w:lastColumn="0" w:oddVBand="0" w:evenVBand="0" w:oddHBand="0"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3119" w:type="dxa"/>
            <w:noWrap/>
            <w:hideMark/>
          </w:tcPr>
          <w:p w14:paraId="07FC7F6D" w14:textId="77777777" w:rsidR="001E73EF" w:rsidRPr="00DB7079" w:rsidRDefault="001E73EF" w:rsidP="001E73EF">
            <w:pPr>
              <w:jc w:val="center"/>
              <w:rPr>
                <w:rFonts w:ascii="Calibri" w:hAnsi="Calibri" w:cs="Arial"/>
                <w:color w:val="365F91"/>
                <w:sz w:val="16"/>
                <w:szCs w:val="16"/>
                <w:lang w:val="fr-FR"/>
              </w:rPr>
            </w:pPr>
            <w:r w:rsidRPr="00DB7079">
              <w:rPr>
                <w:rFonts w:ascii="Calibri" w:hAnsi="Calibri" w:cs="Arial"/>
                <w:color w:val="365F91"/>
                <w:sz w:val="16"/>
                <w:szCs w:val="16"/>
                <w:lang w:val="fr-FR"/>
              </w:rPr>
              <w:t>Secteur</w:t>
            </w:r>
          </w:p>
        </w:tc>
        <w:tc>
          <w:tcPr>
            <w:tcW w:w="3711" w:type="dxa"/>
            <w:noWrap/>
            <w:hideMark/>
          </w:tcPr>
          <w:p w14:paraId="7CB123AE" w14:textId="77777777" w:rsidR="001E73EF" w:rsidRPr="00DB7079" w:rsidRDefault="001E73EF" w:rsidP="001E73EF">
            <w:pPr>
              <w:jc w:val="center"/>
              <w:cnfStyle w:val="100000000000" w:firstRow="1" w:lastRow="0" w:firstColumn="0" w:lastColumn="0" w:oddVBand="0" w:evenVBand="0" w:oddHBand="0" w:evenHBand="0" w:firstRowFirstColumn="0" w:firstRowLastColumn="0" w:lastRowFirstColumn="0" w:lastRowLastColumn="0"/>
              <w:rPr>
                <w:rFonts w:ascii="Calibri" w:hAnsi="Calibri" w:cs="Arial"/>
                <w:color w:val="365F91"/>
                <w:sz w:val="16"/>
                <w:szCs w:val="16"/>
                <w:lang w:val="fr-FR"/>
              </w:rPr>
            </w:pPr>
            <w:r w:rsidRPr="00DB7079">
              <w:rPr>
                <w:rFonts w:ascii="Calibri" w:hAnsi="Calibri" w:cs="Arial"/>
                <w:color w:val="365F91"/>
                <w:sz w:val="16"/>
                <w:szCs w:val="16"/>
                <w:lang w:val="fr-FR"/>
              </w:rPr>
              <w:t>Répartition</w:t>
            </w:r>
          </w:p>
        </w:tc>
      </w:tr>
      <w:tr w:rsidR="001E73EF" w:rsidRPr="00DB7079" w14:paraId="7FC389A9" w14:textId="77777777" w:rsidTr="001E73EF">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3119" w:type="dxa"/>
            <w:noWrap/>
            <w:hideMark/>
          </w:tcPr>
          <w:p w14:paraId="0CD8DB31" w14:textId="77777777" w:rsidR="001E73EF" w:rsidRPr="00DB7079" w:rsidRDefault="001E73EF" w:rsidP="001E73EF">
            <w:pPr>
              <w:jc w:val="center"/>
              <w:rPr>
                <w:rFonts w:cs="Arial"/>
                <w:color w:val="365F91"/>
                <w:sz w:val="16"/>
                <w:szCs w:val="16"/>
                <w:lang w:val="fr-FR"/>
              </w:rPr>
            </w:pPr>
            <w:r w:rsidRPr="00DB7079">
              <w:rPr>
                <w:rFonts w:cs="Arial"/>
                <w:color w:val="365F91"/>
                <w:sz w:val="16"/>
                <w:szCs w:val="16"/>
                <w:lang w:val="fr-FR"/>
              </w:rPr>
              <w:t>Industrie (NFR 1A2gviii)</w:t>
            </w:r>
          </w:p>
        </w:tc>
        <w:tc>
          <w:tcPr>
            <w:tcW w:w="3711" w:type="dxa"/>
            <w:noWrap/>
            <w:hideMark/>
          </w:tcPr>
          <w:p w14:paraId="765D9900"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Arial"/>
                <w:color w:val="365F91"/>
                <w:sz w:val="16"/>
                <w:szCs w:val="16"/>
                <w:lang w:val="fr-FR"/>
              </w:rPr>
            </w:pPr>
            <w:r w:rsidRPr="00DB7079">
              <w:rPr>
                <w:rFonts w:cs="Arial"/>
                <w:color w:val="365F91"/>
                <w:sz w:val="16"/>
                <w:szCs w:val="16"/>
                <w:lang w:val="fr-FR"/>
              </w:rPr>
              <w:t>0,65 %</w:t>
            </w:r>
          </w:p>
        </w:tc>
      </w:tr>
      <w:tr w:rsidR="001E73EF" w:rsidRPr="00DB7079" w14:paraId="7DCCD026" w14:textId="77777777" w:rsidTr="001E73EF">
        <w:trPr>
          <w:trHeight w:val="225"/>
          <w:jc w:val="center"/>
        </w:trPr>
        <w:tc>
          <w:tcPr>
            <w:cnfStyle w:val="001000000000" w:firstRow="0" w:lastRow="0" w:firstColumn="1" w:lastColumn="0" w:oddVBand="0" w:evenVBand="0" w:oddHBand="0" w:evenHBand="0" w:firstRowFirstColumn="0" w:firstRowLastColumn="0" w:lastRowFirstColumn="0" w:lastRowLastColumn="0"/>
            <w:tcW w:w="3119" w:type="dxa"/>
            <w:noWrap/>
            <w:hideMark/>
          </w:tcPr>
          <w:p w14:paraId="0B85118F" w14:textId="77777777" w:rsidR="001E73EF" w:rsidRPr="00DB7079" w:rsidRDefault="001E73EF" w:rsidP="001E73EF">
            <w:pPr>
              <w:jc w:val="center"/>
              <w:rPr>
                <w:rFonts w:cs="Arial"/>
                <w:color w:val="365F91"/>
                <w:sz w:val="16"/>
                <w:szCs w:val="16"/>
                <w:lang w:val="fr-FR"/>
              </w:rPr>
            </w:pPr>
            <w:r w:rsidRPr="00DB7079">
              <w:rPr>
                <w:rFonts w:cs="Arial"/>
                <w:color w:val="365F91"/>
                <w:sz w:val="16"/>
                <w:szCs w:val="16"/>
                <w:lang w:val="fr-FR"/>
              </w:rPr>
              <w:t>Commercial (NFR 1A4ai)</w:t>
            </w:r>
          </w:p>
        </w:tc>
        <w:tc>
          <w:tcPr>
            <w:tcW w:w="3711" w:type="dxa"/>
            <w:vAlign w:val="bottom"/>
            <w:hideMark/>
          </w:tcPr>
          <w:p w14:paraId="0AFF437D"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Arial"/>
                <w:color w:val="365F91"/>
                <w:sz w:val="16"/>
                <w:szCs w:val="16"/>
                <w:lang w:val="fr-FR"/>
              </w:rPr>
            </w:pPr>
            <w:r w:rsidRPr="00DB7079">
              <w:rPr>
                <w:rFonts w:cs="Arial"/>
                <w:color w:val="365F91"/>
                <w:sz w:val="16"/>
                <w:szCs w:val="16"/>
                <w:lang w:val="fr-FR"/>
              </w:rPr>
              <w:t>12,30 %</w:t>
            </w:r>
          </w:p>
        </w:tc>
      </w:tr>
      <w:tr w:rsidR="001E73EF" w:rsidRPr="00DB7079" w14:paraId="47B93CAF" w14:textId="77777777" w:rsidTr="001E73EF">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3119" w:type="dxa"/>
            <w:noWrap/>
            <w:hideMark/>
          </w:tcPr>
          <w:p w14:paraId="355A356C" w14:textId="77777777" w:rsidR="001E73EF" w:rsidRPr="00DB7079" w:rsidRDefault="001E73EF" w:rsidP="001E73EF">
            <w:pPr>
              <w:jc w:val="center"/>
              <w:rPr>
                <w:rFonts w:cs="Arial"/>
                <w:color w:val="365F91"/>
                <w:sz w:val="16"/>
                <w:szCs w:val="16"/>
                <w:lang w:val="fr-FR"/>
              </w:rPr>
            </w:pPr>
            <w:r w:rsidRPr="00DB7079">
              <w:rPr>
                <w:rFonts w:cs="Arial"/>
                <w:color w:val="365F91"/>
                <w:sz w:val="16"/>
                <w:szCs w:val="16"/>
                <w:lang w:val="fr-FR"/>
              </w:rPr>
              <w:t>Secteur Résidentiel (NFR 1A4bi)</w:t>
            </w:r>
          </w:p>
        </w:tc>
        <w:tc>
          <w:tcPr>
            <w:tcW w:w="3711" w:type="dxa"/>
            <w:vAlign w:val="bottom"/>
            <w:hideMark/>
          </w:tcPr>
          <w:p w14:paraId="60C02E33"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Arial"/>
                <w:color w:val="365F91"/>
                <w:sz w:val="16"/>
                <w:szCs w:val="16"/>
                <w:lang w:val="fr-FR"/>
              </w:rPr>
            </w:pPr>
            <w:r w:rsidRPr="00DB7079">
              <w:rPr>
                <w:rFonts w:cs="Arial"/>
                <w:color w:val="365F91"/>
                <w:sz w:val="16"/>
                <w:szCs w:val="16"/>
                <w:lang w:val="fr-FR"/>
              </w:rPr>
              <w:t>87,05 %</w:t>
            </w:r>
          </w:p>
        </w:tc>
      </w:tr>
    </w:tbl>
    <w:p w14:paraId="2859DD78" w14:textId="77777777" w:rsidR="001E73EF" w:rsidRPr="00DB7079" w:rsidRDefault="001E73EF" w:rsidP="001E73EF">
      <w:pPr>
        <w:rPr>
          <w:rFonts w:ascii="Calibri" w:hAnsi="Calibri"/>
          <w:lang w:val="fr-FR"/>
        </w:rPr>
      </w:pPr>
    </w:p>
    <w:p w14:paraId="1A91FA8B" w14:textId="77777777" w:rsidR="001E73EF" w:rsidRPr="00DB7079" w:rsidRDefault="001E73EF" w:rsidP="001E73EF">
      <w:pPr>
        <w:rPr>
          <w:rFonts w:ascii="Calibri" w:hAnsi="Calibri"/>
          <w:lang w:val="fr-FR"/>
        </w:rPr>
      </w:pPr>
    </w:p>
    <w:p w14:paraId="6D4577F1" w14:textId="77777777" w:rsidR="001E73EF" w:rsidRPr="00DB7079" w:rsidRDefault="001E73EF" w:rsidP="00971F89">
      <w:pPr>
        <w:pStyle w:val="Titre4"/>
      </w:pPr>
      <w:bookmarkStart w:id="217" w:name="_Toc45531872"/>
      <w:bookmarkStart w:id="218" w:name="_Toc66715570"/>
      <w:r w:rsidRPr="00DB7079">
        <w:t>Combustion de gaz naturel</w:t>
      </w:r>
      <w:bookmarkEnd w:id="217"/>
      <w:bookmarkEnd w:id="218"/>
    </w:p>
    <w:p w14:paraId="1D174367" w14:textId="77777777" w:rsidR="001E73EF" w:rsidRPr="00DB7079" w:rsidRDefault="001E73EF" w:rsidP="001E73EF">
      <w:pPr>
        <w:rPr>
          <w:rFonts w:ascii="Calibri" w:eastAsia="Times New Roman" w:hAnsi="Calibri" w:cs="Times New Roman"/>
          <w:szCs w:val="20"/>
          <w:lang w:val="fr-FR"/>
        </w:rPr>
      </w:pPr>
    </w:p>
    <w:p w14:paraId="20817ACC" w14:textId="77777777" w:rsidR="001E73EF" w:rsidRPr="00DB7079" w:rsidRDefault="001E73EF" w:rsidP="001E73EF">
      <w:pPr>
        <w:rPr>
          <w:rFonts w:ascii="Calibri" w:hAnsi="Calibri"/>
          <w:lang w:val="fr-FR"/>
        </w:rPr>
      </w:pPr>
      <w:r w:rsidRPr="00DB7079">
        <w:rPr>
          <w:rFonts w:ascii="Calibri" w:hAnsi="Calibri"/>
          <w:lang w:val="fr-FR"/>
        </w:rPr>
        <w:t>Pour le gaz naturel, la donnée d’activité prise en compte est l’ensemble du gaz naturel distribué à Monaco, (hormis l’utilisation par le secteur 1A1 Production énergétique) par la Société Monégasque de l’Electricité et du Gaz (SMEG) qui est l’unique concessionnaire de la Principauté à importer et distribuer du gaz et de l’électricité sur l’ensemble du territoire monégasque.</w:t>
      </w:r>
    </w:p>
    <w:p w14:paraId="22509650" w14:textId="77777777" w:rsidR="001E73EF" w:rsidRPr="00DB7079" w:rsidRDefault="001E73EF" w:rsidP="001E73EF">
      <w:pPr>
        <w:spacing w:line="259" w:lineRule="auto"/>
        <w:jc w:val="left"/>
        <w:rPr>
          <w:rFonts w:ascii="Calibri" w:hAnsi="Calibri"/>
          <w:lang w:val="fr-FR"/>
        </w:rPr>
      </w:pPr>
    </w:p>
    <w:p w14:paraId="08A3495E" w14:textId="77777777" w:rsidR="001E73EF" w:rsidRPr="00DB7079" w:rsidRDefault="001E73EF" w:rsidP="001E73EF">
      <w:pPr>
        <w:spacing w:after="160" w:line="259" w:lineRule="auto"/>
        <w:jc w:val="left"/>
        <w:rPr>
          <w:rFonts w:ascii="Calibri" w:hAnsi="Calibri"/>
          <w:lang w:val="fr-FR"/>
        </w:rPr>
      </w:pPr>
      <w:r w:rsidRPr="00DB7079">
        <w:rPr>
          <w:rFonts w:ascii="Calibri" w:hAnsi="Calibri"/>
          <w:lang w:val="fr-FR"/>
        </w:rPr>
        <w:br w:type="page"/>
      </w:r>
    </w:p>
    <w:p w14:paraId="7B424781" w14:textId="62CCF971" w:rsidR="001E73EF" w:rsidRPr="00DB7079" w:rsidRDefault="000C4D8C" w:rsidP="001E73EF">
      <w:pPr>
        <w:rPr>
          <w:rFonts w:ascii="Calibri" w:hAnsi="Calibri"/>
          <w:lang w:val="fr-FR"/>
        </w:rPr>
      </w:pPr>
      <w:r w:rsidRPr="00DB7079">
        <w:rPr>
          <w:rFonts w:ascii="Calibri" w:hAnsi="Calibri"/>
          <w:lang w:val="fr-FR"/>
        </w:rPr>
        <w:lastRenderedPageBreak/>
        <w:t>En</w:t>
      </w:r>
      <w:r w:rsidR="001E73EF" w:rsidRPr="00DB7079">
        <w:rPr>
          <w:rFonts w:ascii="Calibri" w:hAnsi="Calibri"/>
          <w:lang w:val="fr-FR"/>
        </w:rPr>
        <w:t xml:space="preserve"> 2019, et afin d’évaluer spécifiquement ici la part due à la combustion de gaz naturel du commercial/institutionnel, séparément de celle du secteur résidentiel et du secteur résidentiel, la Principauté s’est basée sur la donnée disponible la plus à jour issue des rapports SMEG. Cette donnée n’était pas disponible avant le rapport annuel de l’année 2016, qui fournit la première répartition de cette donnée d’activité suivant les trois secteurs pour l’année 2015. Cette répartition a ainsi été appliquée à toutes les années antérieures à 2015, l’année 2015 étant incluse. A partir de l’année 2016, la donnée annuelle mise à jour a été utilisée en se basant sur la donnée la plus récente disponible au moment de l’inventaire national.</w:t>
      </w:r>
    </w:p>
    <w:p w14:paraId="38BE0E15" w14:textId="77777777" w:rsidR="001E73EF" w:rsidRPr="00DB7079" w:rsidRDefault="001E73EF" w:rsidP="001E73EF">
      <w:pPr>
        <w:spacing w:line="259" w:lineRule="auto"/>
        <w:jc w:val="left"/>
        <w:rPr>
          <w:rFonts w:ascii="Calibri" w:hAnsi="Calibri"/>
          <w:lang w:val="fr-FR"/>
        </w:rPr>
      </w:pPr>
    </w:p>
    <w:p w14:paraId="6E2F1CF5" w14:textId="77777777" w:rsidR="001E73EF" w:rsidRPr="00DB7079" w:rsidRDefault="001E73EF" w:rsidP="001E73EF">
      <w:pPr>
        <w:rPr>
          <w:rFonts w:ascii="Calibri" w:hAnsi="Calibri"/>
          <w:lang w:val="fr-FR"/>
        </w:rPr>
      </w:pPr>
      <w:r w:rsidRPr="00DB7079">
        <w:rPr>
          <w:rFonts w:ascii="Calibri" w:hAnsi="Calibri"/>
          <w:lang w:val="fr-FR"/>
        </w:rPr>
        <w:t>Les répartitions de données d’activité pour le gaz naturel se font ainsi selon le tableau suivant pour les trois secteurs NFR 1A2gviii, 1A4ai et 1A4bi :</w:t>
      </w:r>
    </w:p>
    <w:p w14:paraId="2076E156" w14:textId="77777777" w:rsidR="001E73EF" w:rsidRPr="00DB7079" w:rsidRDefault="001E73EF" w:rsidP="001E73EF">
      <w:pPr>
        <w:rPr>
          <w:rFonts w:ascii="Calibri" w:hAnsi="Calibri"/>
          <w:lang w:val="fr-FR"/>
        </w:rPr>
      </w:pPr>
    </w:p>
    <w:p w14:paraId="0BAF5D50" w14:textId="25483518" w:rsidR="001E73EF" w:rsidRPr="00DB7079" w:rsidRDefault="000C4D8C" w:rsidP="000C4D8C">
      <w:pPr>
        <w:pStyle w:val="Lgende"/>
        <w:pBdr>
          <w:top w:val="single" w:sz="4" w:space="1" w:color="auto"/>
          <w:bottom w:val="single" w:sz="4" w:space="1" w:color="auto"/>
        </w:pBdr>
        <w:rPr>
          <w:rFonts w:ascii="Arial" w:hAnsi="Arial" w:cs="Arial"/>
          <w:sz w:val="20"/>
          <w:szCs w:val="20"/>
        </w:rPr>
      </w:pPr>
      <w:bookmarkStart w:id="219" w:name="_Toc66716005"/>
      <w:r w:rsidRPr="00DB7079">
        <w:rPr>
          <w:rFonts w:ascii="Arial" w:hAnsi="Arial" w:cs="Arial"/>
          <w:sz w:val="20"/>
          <w:szCs w:val="20"/>
        </w:rPr>
        <w:t xml:space="preserve">Tableau </w:t>
      </w:r>
      <w:r w:rsidRPr="00DB7079">
        <w:rPr>
          <w:rFonts w:ascii="Arial" w:hAnsi="Arial" w:cs="Arial"/>
          <w:sz w:val="20"/>
          <w:szCs w:val="20"/>
        </w:rPr>
        <w:fldChar w:fldCharType="begin"/>
      </w:r>
      <w:r w:rsidRPr="00DB7079">
        <w:rPr>
          <w:rFonts w:ascii="Arial" w:hAnsi="Arial" w:cs="Arial"/>
          <w:sz w:val="20"/>
          <w:szCs w:val="20"/>
        </w:rPr>
        <w:instrText xml:space="preserve"> SEQ Tableau \* ARABIC </w:instrText>
      </w:r>
      <w:r w:rsidRPr="00DB7079">
        <w:rPr>
          <w:rFonts w:ascii="Arial" w:hAnsi="Arial" w:cs="Arial"/>
          <w:sz w:val="20"/>
          <w:szCs w:val="20"/>
        </w:rPr>
        <w:fldChar w:fldCharType="separate"/>
      </w:r>
      <w:r w:rsidR="00170C93" w:rsidRPr="00DB7079">
        <w:rPr>
          <w:rFonts w:ascii="Arial" w:hAnsi="Arial" w:cs="Arial"/>
          <w:noProof/>
          <w:sz w:val="20"/>
          <w:szCs w:val="20"/>
        </w:rPr>
        <w:t>33</w:t>
      </w:r>
      <w:r w:rsidRPr="00DB7079">
        <w:rPr>
          <w:rFonts w:ascii="Arial" w:hAnsi="Arial" w:cs="Arial"/>
          <w:sz w:val="20"/>
          <w:szCs w:val="20"/>
        </w:rPr>
        <w:fldChar w:fldCharType="end"/>
      </w:r>
      <w:r w:rsidRPr="00DB7079">
        <w:rPr>
          <w:rFonts w:ascii="Arial" w:hAnsi="Arial" w:cs="Arial"/>
          <w:sz w:val="20"/>
          <w:szCs w:val="20"/>
        </w:rPr>
        <w:t xml:space="preserve"> : </w:t>
      </w:r>
      <w:r w:rsidR="001E73EF" w:rsidRPr="00DB7079">
        <w:rPr>
          <w:rFonts w:ascii="Arial" w:hAnsi="Arial" w:cs="Arial"/>
          <w:sz w:val="20"/>
          <w:szCs w:val="20"/>
        </w:rPr>
        <w:t>Répartition en % de la quantité de gaz naturel consommé sur les trois secteurs 1A2gviii, 1A4ai et 1A4bi</w:t>
      </w:r>
      <w:bookmarkEnd w:id="219"/>
    </w:p>
    <w:p w14:paraId="619B7AF6" w14:textId="77777777" w:rsidR="001E73EF" w:rsidRPr="00DB7079" w:rsidRDefault="001E73EF" w:rsidP="001E73EF">
      <w:pPr>
        <w:rPr>
          <w:rFonts w:ascii="Calibri" w:hAnsi="Calibri"/>
          <w:lang w:val="fr-FR"/>
        </w:rPr>
      </w:pPr>
    </w:p>
    <w:tbl>
      <w:tblPr>
        <w:tblStyle w:val="Trameclaire-Accent12"/>
        <w:tblW w:w="9413" w:type="dxa"/>
        <w:jc w:val="center"/>
        <w:tblLayout w:type="fixed"/>
        <w:tblLook w:val="04A0" w:firstRow="1" w:lastRow="0" w:firstColumn="1" w:lastColumn="0" w:noHBand="0" w:noVBand="1"/>
      </w:tblPr>
      <w:tblGrid>
        <w:gridCol w:w="2835"/>
        <w:gridCol w:w="1315"/>
        <w:gridCol w:w="1316"/>
        <w:gridCol w:w="1315"/>
        <w:gridCol w:w="1316"/>
        <w:gridCol w:w="1316"/>
      </w:tblGrid>
      <w:tr w:rsidR="001E73EF" w:rsidRPr="00DB7079" w14:paraId="475C9144" w14:textId="77777777" w:rsidTr="001E73EF">
        <w:trPr>
          <w:cnfStyle w:val="100000000000" w:firstRow="1" w:lastRow="0" w:firstColumn="0" w:lastColumn="0" w:oddVBand="0" w:evenVBand="0" w:oddHBand="0"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2835" w:type="dxa"/>
            <w:noWrap/>
            <w:hideMark/>
          </w:tcPr>
          <w:p w14:paraId="24C91259" w14:textId="77777777" w:rsidR="001E73EF" w:rsidRPr="00DB7079" w:rsidRDefault="001E73EF" w:rsidP="001E73EF">
            <w:pPr>
              <w:jc w:val="left"/>
              <w:rPr>
                <w:rFonts w:ascii="Calibri" w:hAnsi="Calibri" w:cs="Arial"/>
                <w:color w:val="365F91"/>
                <w:sz w:val="16"/>
                <w:szCs w:val="16"/>
                <w:lang w:val="fr-FR"/>
              </w:rPr>
            </w:pPr>
            <w:r w:rsidRPr="00DB7079">
              <w:rPr>
                <w:rFonts w:ascii="Calibri" w:hAnsi="Calibri" w:cs="Arial"/>
                <w:color w:val="365F91"/>
                <w:sz w:val="16"/>
                <w:szCs w:val="16"/>
                <w:lang w:val="fr-FR"/>
              </w:rPr>
              <w:t xml:space="preserve">Années </w:t>
            </w:r>
          </w:p>
        </w:tc>
        <w:tc>
          <w:tcPr>
            <w:tcW w:w="1315" w:type="dxa"/>
            <w:noWrap/>
            <w:hideMark/>
          </w:tcPr>
          <w:p w14:paraId="50D1B826" w14:textId="77777777" w:rsidR="001E73EF" w:rsidRPr="00DB7079" w:rsidRDefault="001E73EF" w:rsidP="001E73EF">
            <w:pPr>
              <w:jc w:val="center"/>
              <w:cnfStyle w:val="100000000000" w:firstRow="1" w:lastRow="0" w:firstColumn="0" w:lastColumn="0" w:oddVBand="0" w:evenVBand="0" w:oddHBand="0" w:evenHBand="0" w:firstRowFirstColumn="0" w:firstRowLastColumn="0" w:lastRowFirstColumn="0" w:lastRowLastColumn="0"/>
              <w:rPr>
                <w:rFonts w:ascii="Calibri" w:hAnsi="Calibri" w:cs="Arial"/>
                <w:color w:val="365F91"/>
                <w:sz w:val="16"/>
                <w:szCs w:val="16"/>
                <w:lang w:val="fr-FR"/>
              </w:rPr>
            </w:pPr>
            <w:r w:rsidRPr="00DB7079">
              <w:rPr>
                <w:rFonts w:ascii="Calibri" w:hAnsi="Calibri" w:cs="Calibri"/>
                <w:color w:val="365F91"/>
                <w:sz w:val="16"/>
                <w:szCs w:val="16"/>
                <w:lang w:val="fr-FR"/>
              </w:rPr>
              <w:t>≤</w:t>
            </w:r>
            <w:r w:rsidRPr="00DB7079">
              <w:rPr>
                <w:rFonts w:ascii="Calibri" w:hAnsi="Calibri" w:cs="Arial"/>
                <w:color w:val="365F91"/>
                <w:sz w:val="16"/>
                <w:szCs w:val="16"/>
                <w:lang w:val="fr-FR"/>
              </w:rPr>
              <w:t xml:space="preserve"> 2015</w:t>
            </w:r>
          </w:p>
        </w:tc>
        <w:tc>
          <w:tcPr>
            <w:tcW w:w="1316" w:type="dxa"/>
            <w:noWrap/>
            <w:hideMark/>
          </w:tcPr>
          <w:p w14:paraId="18925F27" w14:textId="77777777" w:rsidR="001E73EF" w:rsidRPr="00DB7079" w:rsidRDefault="001E73EF" w:rsidP="001E73EF">
            <w:pPr>
              <w:jc w:val="center"/>
              <w:cnfStyle w:val="100000000000" w:firstRow="1" w:lastRow="0" w:firstColumn="0" w:lastColumn="0" w:oddVBand="0" w:evenVBand="0" w:oddHBand="0" w:evenHBand="0" w:firstRowFirstColumn="0" w:firstRowLastColumn="0" w:lastRowFirstColumn="0" w:lastRowLastColumn="0"/>
              <w:rPr>
                <w:rFonts w:ascii="Calibri" w:hAnsi="Calibri" w:cs="Arial"/>
                <w:color w:val="365F91"/>
                <w:sz w:val="16"/>
                <w:szCs w:val="16"/>
                <w:lang w:val="fr-FR"/>
              </w:rPr>
            </w:pPr>
            <w:r w:rsidRPr="00DB7079">
              <w:rPr>
                <w:rFonts w:ascii="Calibri" w:hAnsi="Calibri" w:cs="Arial"/>
                <w:color w:val="365F91"/>
                <w:sz w:val="16"/>
                <w:szCs w:val="16"/>
                <w:lang w:val="fr-FR"/>
              </w:rPr>
              <w:t>2016</w:t>
            </w:r>
          </w:p>
        </w:tc>
        <w:tc>
          <w:tcPr>
            <w:tcW w:w="1315" w:type="dxa"/>
          </w:tcPr>
          <w:p w14:paraId="42590A5F" w14:textId="77777777" w:rsidR="001E73EF" w:rsidRPr="00DB7079" w:rsidRDefault="001E73EF" w:rsidP="001E73EF">
            <w:pPr>
              <w:jc w:val="center"/>
              <w:cnfStyle w:val="100000000000" w:firstRow="1" w:lastRow="0" w:firstColumn="0" w:lastColumn="0" w:oddVBand="0" w:evenVBand="0" w:oddHBand="0" w:evenHBand="0" w:firstRowFirstColumn="0" w:firstRowLastColumn="0" w:lastRowFirstColumn="0" w:lastRowLastColumn="0"/>
              <w:rPr>
                <w:rFonts w:ascii="Calibri" w:hAnsi="Calibri" w:cs="Arial"/>
                <w:color w:val="365F91"/>
                <w:sz w:val="16"/>
                <w:szCs w:val="16"/>
                <w:lang w:val="fr-FR"/>
              </w:rPr>
            </w:pPr>
            <w:r w:rsidRPr="00DB7079">
              <w:rPr>
                <w:rFonts w:ascii="Calibri" w:hAnsi="Calibri" w:cs="Arial"/>
                <w:color w:val="365F91"/>
                <w:sz w:val="16"/>
                <w:szCs w:val="16"/>
                <w:lang w:val="fr-FR"/>
              </w:rPr>
              <w:t>2017</w:t>
            </w:r>
          </w:p>
        </w:tc>
        <w:tc>
          <w:tcPr>
            <w:tcW w:w="1316" w:type="dxa"/>
            <w:noWrap/>
            <w:hideMark/>
          </w:tcPr>
          <w:p w14:paraId="6CEFC8FB" w14:textId="77777777" w:rsidR="001E73EF" w:rsidRPr="00DB7079" w:rsidRDefault="001E73EF" w:rsidP="001E73EF">
            <w:pPr>
              <w:jc w:val="center"/>
              <w:cnfStyle w:val="100000000000" w:firstRow="1" w:lastRow="0" w:firstColumn="0" w:lastColumn="0" w:oddVBand="0" w:evenVBand="0" w:oddHBand="0" w:evenHBand="0" w:firstRowFirstColumn="0" w:firstRowLastColumn="0" w:lastRowFirstColumn="0" w:lastRowLastColumn="0"/>
              <w:rPr>
                <w:rFonts w:ascii="Calibri" w:hAnsi="Calibri" w:cs="Arial"/>
                <w:color w:val="365F91"/>
                <w:sz w:val="16"/>
                <w:szCs w:val="16"/>
                <w:lang w:val="fr-FR"/>
              </w:rPr>
            </w:pPr>
            <w:r w:rsidRPr="00DB7079">
              <w:rPr>
                <w:rFonts w:ascii="Calibri" w:hAnsi="Calibri" w:cs="Arial"/>
                <w:color w:val="365F91"/>
                <w:sz w:val="16"/>
                <w:szCs w:val="16"/>
                <w:lang w:val="fr-FR"/>
              </w:rPr>
              <w:t>2018</w:t>
            </w:r>
          </w:p>
        </w:tc>
        <w:tc>
          <w:tcPr>
            <w:tcW w:w="1316" w:type="dxa"/>
          </w:tcPr>
          <w:p w14:paraId="45FE49A8" w14:textId="77777777" w:rsidR="001E73EF" w:rsidRPr="00DB7079" w:rsidRDefault="001E73EF" w:rsidP="001E73EF">
            <w:pPr>
              <w:jc w:val="center"/>
              <w:cnfStyle w:val="100000000000" w:firstRow="1" w:lastRow="0" w:firstColumn="0" w:lastColumn="0" w:oddVBand="0" w:evenVBand="0" w:oddHBand="0" w:evenHBand="0" w:firstRowFirstColumn="0" w:firstRowLastColumn="0" w:lastRowFirstColumn="0" w:lastRowLastColumn="0"/>
              <w:rPr>
                <w:rFonts w:ascii="Calibri" w:hAnsi="Calibri" w:cs="Arial"/>
                <w:color w:val="365F91"/>
                <w:sz w:val="16"/>
                <w:szCs w:val="16"/>
                <w:lang w:val="fr-FR"/>
              </w:rPr>
            </w:pPr>
            <w:r w:rsidRPr="00DB7079">
              <w:rPr>
                <w:rFonts w:ascii="Calibri" w:hAnsi="Calibri" w:cs="Arial"/>
                <w:color w:val="365F91"/>
                <w:sz w:val="16"/>
                <w:szCs w:val="16"/>
                <w:lang w:val="fr-FR"/>
              </w:rPr>
              <w:t>2019</w:t>
            </w:r>
          </w:p>
        </w:tc>
      </w:tr>
      <w:tr w:rsidR="001E73EF" w:rsidRPr="00DB7079" w14:paraId="069A1A3E" w14:textId="77777777" w:rsidTr="001E73EF">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2835" w:type="dxa"/>
            <w:noWrap/>
            <w:hideMark/>
          </w:tcPr>
          <w:p w14:paraId="453DB25F" w14:textId="77777777" w:rsidR="001E73EF" w:rsidRPr="00DB7079" w:rsidRDefault="001E73EF" w:rsidP="001E73EF">
            <w:pPr>
              <w:jc w:val="center"/>
              <w:rPr>
                <w:rFonts w:cs="Arial"/>
                <w:color w:val="365F91"/>
                <w:sz w:val="16"/>
                <w:szCs w:val="16"/>
                <w:lang w:val="fr-FR"/>
              </w:rPr>
            </w:pPr>
            <w:r w:rsidRPr="00DB7079">
              <w:rPr>
                <w:rFonts w:cs="Arial"/>
                <w:color w:val="365F91"/>
                <w:sz w:val="16"/>
                <w:szCs w:val="16"/>
                <w:lang w:val="fr-FR"/>
              </w:rPr>
              <w:t>Secteur</w:t>
            </w:r>
          </w:p>
        </w:tc>
        <w:tc>
          <w:tcPr>
            <w:tcW w:w="1315" w:type="dxa"/>
            <w:noWrap/>
            <w:hideMark/>
          </w:tcPr>
          <w:p w14:paraId="6AF0CA17"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Arial"/>
                <w:color w:val="365F91"/>
                <w:sz w:val="16"/>
                <w:szCs w:val="16"/>
                <w:lang w:val="fr-FR"/>
              </w:rPr>
            </w:pPr>
            <w:r w:rsidRPr="00DB7079">
              <w:rPr>
                <w:rFonts w:cs="Arial"/>
                <w:color w:val="365F91"/>
                <w:sz w:val="16"/>
                <w:szCs w:val="16"/>
                <w:lang w:val="fr-FR"/>
              </w:rPr>
              <w:t>Répartition</w:t>
            </w:r>
          </w:p>
        </w:tc>
        <w:tc>
          <w:tcPr>
            <w:tcW w:w="1316" w:type="dxa"/>
            <w:noWrap/>
            <w:hideMark/>
          </w:tcPr>
          <w:p w14:paraId="3285BD8E"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Arial"/>
                <w:color w:val="365F91"/>
                <w:sz w:val="16"/>
                <w:szCs w:val="16"/>
                <w:lang w:val="fr-FR"/>
              </w:rPr>
            </w:pPr>
            <w:r w:rsidRPr="00DB7079">
              <w:rPr>
                <w:rFonts w:cs="Arial"/>
                <w:color w:val="365F91"/>
                <w:sz w:val="16"/>
                <w:szCs w:val="16"/>
                <w:lang w:val="fr-FR"/>
              </w:rPr>
              <w:t>Répartition</w:t>
            </w:r>
          </w:p>
        </w:tc>
        <w:tc>
          <w:tcPr>
            <w:tcW w:w="1315" w:type="dxa"/>
          </w:tcPr>
          <w:p w14:paraId="4FC5CB53"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Arial"/>
                <w:color w:val="365F91"/>
                <w:sz w:val="16"/>
                <w:szCs w:val="16"/>
                <w:lang w:val="fr-FR"/>
              </w:rPr>
            </w:pPr>
            <w:r w:rsidRPr="00DB7079">
              <w:rPr>
                <w:rFonts w:cs="Arial"/>
                <w:color w:val="365F91"/>
                <w:sz w:val="16"/>
                <w:szCs w:val="16"/>
                <w:lang w:val="fr-FR"/>
              </w:rPr>
              <w:t>Répartition</w:t>
            </w:r>
          </w:p>
        </w:tc>
        <w:tc>
          <w:tcPr>
            <w:tcW w:w="1316" w:type="dxa"/>
            <w:noWrap/>
            <w:hideMark/>
          </w:tcPr>
          <w:p w14:paraId="721607B7"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Arial"/>
                <w:color w:val="365F91"/>
                <w:sz w:val="16"/>
                <w:szCs w:val="16"/>
                <w:lang w:val="fr-FR"/>
              </w:rPr>
            </w:pPr>
            <w:r w:rsidRPr="00DB7079">
              <w:rPr>
                <w:rFonts w:cs="Arial"/>
                <w:color w:val="365F91"/>
                <w:sz w:val="16"/>
                <w:szCs w:val="16"/>
                <w:lang w:val="fr-FR"/>
              </w:rPr>
              <w:t>Répartition</w:t>
            </w:r>
          </w:p>
        </w:tc>
        <w:tc>
          <w:tcPr>
            <w:tcW w:w="1316" w:type="dxa"/>
          </w:tcPr>
          <w:p w14:paraId="5232EC25"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Arial"/>
                <w:bCs/>
                <w:color w:val="365F91"/>
                <w:sz w:val="16"/>
                <w:szCs w:val="16"/>
                <w:lang w:val="fr-FR"/>
              </w:rPr>
            </w:pPr>
            <w:r w:rsidRPr="00DB7079">
              <w:rPr>
                <w:rFonts w:ascii="Calibri" w:hAnsi="Calibri" w:cs="Arial"/>
                <w:bCs/>
                <w:color w:val="365F91"/>
                <w:sz w:val="16"/>
                <w:szCs w:val="16"/>
                <w:lang w:val="fr-FR"/>
              </w:rPr>
              <w:t>Répartition</w:t>
            </w:r>
          </w:p>
        </w:tc>
      </w:tr>
      <w:tr w:rsidR="001E73EF" w:rsidRPr="00DB7079" w14:paraId="7F5F0B6D" w14:textId="77777777" w:rsidTr="001E73EF">
        <w:trPr>
          <w:trHeight w:val="225"/>
          <w:jc w:val="center"/>
        </w:trPr>
        <w:tc>
          <w:tcPr>
            <w:cnfStyle w:val="001000000000" w:firstRow="0" w:lastRow="0" w:firstColumn="1" w:lastColumn="0" w:oddVBand="0" w:evenVBand="0" w:oddHBand="0" w:evenHBand="0" w:firstRowFirstColumn="0" w:firstRowLastColumn="0" w:lastRowFirstColumn="0" w:lastRowLastColumn="0"/>
            <w:tcW w:w="2835" w:type="dxa"/>
            <w:noWrap/>
            <w:hideMark/>
          </w:tcPr>
          <w:p w14:paraId="60ED64FC" w14:textId="77777777" w:rsidR="001E73EF" w:rsidRPr="00DB7079" w:rsidRDefault="001E73EF" w:rsidP="001E73EF">
            <w:pPr>
              <w:jc w:val="center"/>
              <w:rPr>
                <w:rFonts w:cs="Arial"/>
                <w:color w:val="365F91"/>
                <w:sz w:val="16"/>
                <w:szCs w:val="16"/>
                <w:lang w:val="fr-FR"/>
              </w:rPr>
            </w:pPr>
            <w:r w:rsidRPr="00DB7079">
              <w:rPr>
                <w:rFonts w:cs="Arial"/>
                <w:color w:val="365F91"/>
                <w:sz w:val="16"/>
                <w:szCs w:val="16"/>
                <w:lang w:val="fr-FR"/>
              </w:rPr>
              <w:t>Industrie (NFR 1A2gviii)</w:t>
            </w:r>
          </w:p>
        </w:tc>
        <w:tc>
          <w:tcPr>
            <w:tcW w:w="1315" w:type="dxa"/>
            <w:hideMark/>
          </w:tcPr>
          <w:p w14:paraId="0E47F4B0"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Arial"/>
                <w:color w:val="365F91"/>
                <w:sz w:val="16"/>
                <w:szCs w:val="16"/>
                <w:lang w:val="fr-FR"/>
              </w:rPr>
            </w:pPr>
            <w:r w:rsidRPr="00DB7079">
              <w:rPr>
                <w:rFonts w:cs="Arial"/>
                <w:color w:val="365F91"/>
                <w:sz w:val="16"/>
                <w:szCs w:val="16"/>
                <w:lang w:val="fr-FR"/>
              </w:rPr>
              <w:t>9,19 %</w:t>
            </w:r>
          </w:p>
        </w:tc>
        <w:tc>
          <w:tcPr>
            <w:tcW w:w="1316" w:type="dxa"/>
            <w:hideMark/>
          </w:tcPr>
          <w:p w14:paraId="7982AEF1"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Arial"/>
                <w:color w:val="365F91"/>
                <w:sz w:val="16"/>
                <w:szCs w:val="16"/>
                <w:lang w:val="fr-FR"/>
              </w:rPr>
            </w:pPr>
            <w:r w:rsidRPr="00DB7079">
              <w:rPr>
                <w:rFonts w:cs="Arial"/>
                <w:color w:val="365F91"/>
                <w:sz w:val="16"/>
                <w:szCs w:val="16"/>
                <w:lang w:val="fr-FR"/>
              </w:rPr>
              <w:t>9,49 %</w:t>
            </w:r>
          </w:p>
        </w:tc>
        <w:tc>
          <w:tcPr>
            <w:tcW w:w="1315" w:type="dxa"/>
          </w:tcPr>
          <w:p w14:paraId="257E5DCC"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Arial"/>
                <w:color w:val="365F91"/>
                <w:sz w:val="16"/>
                <w:szCs w:val="16"/>
                <w:lang w:val="fr-FR"/>
              </w:rPr>
            </w:pPr>
            <w:r w:rsidRPr="00DB7079">
              <w:rPr>
                <w:rFonts w:cs="Arial"/>
                <w:color w:val="365F91"/>
                <w:sz w:val="16"/>
                <w:szCs w:val="16"/>
                <w:lang w:val="fr-FR"/>
              </w:rPr>
              <w:t>9,12 %</w:t>
            </w:r>
          </w:p>
        </w:tc>
        <w:tc>
          <w:tcPr>
            <w:tcW w:w="1316" w:type="dxa"/>
            <w:noWrap/>
            <w:hideMark/>
          </w:tcPr>
          <w:p w14:paraId="7BE11387"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Arial"/>
                <w:color w:val="365F91"/>
                <w:sz w:val="16"/>
                <w:szCs w:val="16"/>
                <w:lang w:val="fr-FR"/>
              </w:rPr>
            </w:pPr>
            <w:r w:rsidRPr="00DB7079">
              <w:rPr>
                <w:rFonts w:cs="Arial"/>
                <w:color w:val="365F91"/>
                <w:sz w:val="16"/>
                <w:szCs w:val="16"/>
                <w:lang w:val="fr-FR"/>
              </w:rPr>
              <w:t>10,31 %</w:t>
            </w:r>
          </w:p>
        </w:tc>
        <w:tc>
          <w:tcPr>
            <w:tcW w:w="1316" w:type="dxa"/>
          </w:tcPr>
          <w:p w14:paraId="04B719A2"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Arial"/>
                <w:bCs/>
                <w:color w:val="365F91"/>
                <w:sz w:val="16"/>
                <w:szCs w:val="16"/>
                <w:lang w:val="fr-FR"/>
              </w:rPr>
            </w:pPr>
            <w:r w:rsidRPr="00DB7079">
              <w:rPr>
                <w:rFonts w:ascii="Calibri" w:hAnsi="Calibri" w:cs="Arial"/>
                <w:bCs/>
                <w:color w:val="365F91"/>
                <w:sz w:val="16"/>
                <w:szCs w:val="16"/>
                <w:lang w:val="fr-FR"/>
              </w:rPr>
              <w:t>2,59 %</w:t>
            </w:r>
          </w:p>
        </w:tc>
      </w:tr>
      <w:tr w:rsidR="001E73EF" w:rsidRPr="00DB7079" w14:paraId="75426C41" w14:textId="77777777" w:rsidTr="001E73EF">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2835" w:type="dxa"/>
            <w:noWrap/>
            <w:hideMark/>
          </w:tcPr>
          <w:p w14:paraId="7C4661E9" w14:textId="77777777" w:rsidR="001E73EF" w:rsidRPr="00DB7079" w:rsidRDefault="001E73EF" w:rsidP="001E73EF">
            <w:pPr>
              <w:jc w:val="center"/>
              <w:rPr>
                <w:rFonts w:cs="Arial"/>
                <w:color w:val="365F91"/>
                <w:sz w:val="16"/>
                <w:szCs w:val="16"/>
                <w:lang w:val="fr-FR"/>
              </w:rPr>
            </w:pPr>
            <w:r w:rsidRPr="00DB7079">
              <w:rPr>
                <w:rFonts w:cs="Arial"/>
                <w:color w:val="365F91"/>
                <w:sz w:val="16"/>
                <w:szCs w:val="16"/>
                <w:lang w:val="fr-FR"/>
              </w:rPr>
              <w:t>Commercial (NFR 1A4ai)</w:t>
            </w:r>
          </w:p>
        </w:tc>
        <w:tc>
          <w:tcPr>
            <w:tcW w:w="1315" w:type="dxa"/>
            <w:hideMark/>
          </w:tcPr>
          <w:p w14:paraId="332717AA"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Arial"/>
                <w:color w:val="365F91"/>
                <w:sz w:val="16"/>
                <w:szCs w:val="16"/>
                <w:lang w:val="fr-FR"/>
              </w:rPr>
            </w:pPr>
            <w:r w:rsidRPr="00DB7079">
              <w:rPr>
                <w:rFonts w:cs="Arial"/>
                <w:color w:val="365F91"/>
                <w:sz w:val="16"/>
                <w:szCs w:val="16"/>
                <w:lang w:val="fr-FR"/>
              </w:rPr>
              <w:t>69,46 %</w:t>
            </w:r>
          </w:p>
        </w:tc>
        <w:tc>
          <w:tcPr>
            <w:tcW w:w="1316" w:type="dxa"/>
            <w:hideMark/>
          </w:tcPr>
          <w:p w14:paraId="7DC39D82"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Arial"/>
                <w:color w:val="365F91"/>
                <w:sz w:val="16"/>
                <w:szCs w:val="16"/>
                <w:lang w:val="fr-FR"/>
              </w:rPr>
            </w:pPr>
            <w:r w:rsidRPr="00DB7079">
              <w:rPr>
                <w:rFonts w:cs="Arial"/>
                <w:color w:val="365F91"/>
                <w:sz w:val="16"/>
                <w:szCs w:val="16"/>
                <w:lang w:val="fr-FR"/>
              </w:rPr>
              <w:t>70,02 %</w:t>
            </w:r>
          </w:p>
        </w:tc>
        <w:tc>
          <w:tcPr>
            <w:tcW w:w="1315" w:type="dxa"/>
          </w:tcPr>
          <w:p w14:paraId="547E92BD"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Arial"/>
                <w:color w:val="365F91"/>
                <w:sz w:val="16"/>
                <w:szCs w:val="16"/>
                <w:lang w:val="fr-FR"/>
              </w:rPr>
            </w:pPr>
            <w:r w:rsidRPr="00DB7079">
              <w:rPr>
                <w:rFonts w:cs="Arial"/>
                <w:color w:val="365F91"/>
                <w:sz w:val="16"/>
                <w:szCs w:val="16"/>
                <w:lang w:val="fr-FR"/>
              </w:rPr>
              <w:t>71,35 %</w:t>
            </w:r>
          </w:p>
        </w:tc>
        <w:tc>
          <w:tcPr>
            <w:tcW w:w="1316" w:type="dxa"/>
            <w:noWrap/>
            <w:hideMark/>
          </w:tcPr>
          <w:p w14:paraId="16D04916"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cs="Arial"/>
                <w:color w:val="365F91"/>
                <w:sz w:val="16"/>
                <w:szCs w:val="16"/>
                <w:lang w:val="fr-FR"/>
              </w:rPr>
            </w:pPr>
            <w:r w:rsidRPr="00DB7079">
              <w:rPr>
                <w:rFonts w:cs="Arial"/>
                <w:color w:val="365F91"/>
                <w:sz w:val="16"/>
                <w:szCs w:val="16"/>
                <w:lang w:val="fr-FR"/>
              </w:rPr>
              <w:t>69,24 %</w:t>
            </w:r>
          </w:p>
        </w:tc>
        <w:tc>
          <w:tcPr>
            <w:tcW w:w="1316" w:type="dxa"/>
          </w:tcPr>
          <w:p w14:paraId="4F907E19"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s="Arial"/>
                <w:bCs/>
                <w:color w:val="365F91"/>
                <w:sz w:val="16"/>
                <w:szCs w:val="16"/>
                <w:lang w:val="fr-FR"/>
              </w:rPr>
            </w:pPr>
            <w:r w:rsidRPr="00DB7079">
              <w:rPr>
                <w:rFonts w:ascii="Calibri" w:hAnsi="Calibri" w:cs="Arial"/>
                <w:bCs/>
                <w:color w:val="365F91"/>
                <w:sz w:val="16"/>
                <w:szCs w:val="16"/>
                <w:lang w:val="fr-FR"/>
              </w:rPr>
              <w:t>77,63 %</w:t>
            </w:r>
          </w:p>
        </w:tc>
      </w:tr>
      <w:tr w:rsidR="001E73EF" w:rsidRPr="00DB7079" w14:paraId="250403AA" w14:textId="77777777" w:rsidTr="001E73EF">
        <w:trPr>
          <w:trHeight w:val="225"/>
          <w:jc w:val="center"/>
        </w:trPr>
        <w:tc>
          <w:tcPr>
            <w:cnfStyle w:val="001000000000" w:firstRow="0" w:lastRow="0" w:firstColumn="1" w:lastColumn="0" w:oddVBand="0" w:evenVBand="0" w:oddHBand="0" w:evenHBand="0" w:firstRowFirstColumn="0" w:firstRowLastColumn="0" w:lastRowFirstColumn="0" w:lastRowLastColumn="0"/>
            <w:tcW w:w="2835" w:type="dxa"/>
            <w:noWrap/>
            <w:hideMark/>
          </w:tcPr>
          <w:p w14:paraId="103FFE64" w14:textId="77777777" w:rsidR="001E73EF" w:rsidRPr="00DB7079" w:rsidRDefault="001E73EF" w:rsidP="001E73EF">
            <w:pPr>
              <w:jc w:val="center"/>
              <w:rPr>
                <w:rFonts w:cs="Arial"/>
                <w:color w:val="365F91"/>
                <w:sz w:val="16"/>
                <w:szCs w:val="16"/>
                <w:lang w:val="fr-FR"/>
              </w:rPr>
            </w:pPr>
            <w:r w:rsidRPr="00DB7079">
              <w:rPr>
                <w:rFonts w:cs="Arial"/>
                <w:color w:val="365F91"/>
                <w:sz w:val="16"/>
                <w:szCs w:val="16"/>
                <w:lang w:val="fr-FR"/>
              </w:rPr>
              <w:t>Secteur Résidentiel (NFR 1A4bi)</w:t>
            </w:r>
          </w:p>
        </w:tc>
        <w:tc>
          <w:tcPr>
            <w:tcW w:w="1315" w:type="dxa"/>
            <w:hideMark/>
          </w:tcPr>
          <w:p w14:paraId="020EF0B6"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Arial"/>
                <w:color w:val="365F91"/>
                <w:sz w:val="16"/>
                <w:szCs w:val="16"/>
                <w:lang w:val="fr-FR"/>
              </w:rPr>
            </w:pPr>
            <w:r w:rsidRPr="00DB7079">
              <w:rPr>
                <w:rFonts w:cs="Arial"/>
                <w:color w:val="365F91"/>
                <w:sz w:val="16"/>
                <w:szCs w:val="16"/>
                <w:lang w:val="fr-FR"/>
              </w:rPr>
              <w:t>21,35 %</w:t>
            </w:r>
          </w:p>
        </w:tc>
        <w:tc>
          <w:tcPr>
            <w:tcW w:w="1316" w:type="dxa"/>
            <w:hideMark/>
          </w:tcPr>
          <w:p w14:paraId="12353A4E"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Arial"/>
                <w:color w:val="365F91"/>
                <w:sz w:val="16"/>
                <w:szCs w:val="16"/>
                <w:lang w:val="fr-FR"/>
              </w:rPr>
            </w:pPr>
            <w:r w:rsidRPr="00DB7079">
              <w:rPr>
                <w:rFonts w:cs="Arial"/>
                <w:color w:val="365F91"/>
                <w:sz w:val="16"/>
                <w:szCs w:val="16"/>
                <w:lang w:val="fr-FR"/>
              </w:rPr>
              <w:t>20,49 %</w:t>
            </w:r>
          </w:p>
        </w:tc>
        <w:tc>
          <w:tcPr>
            <w:tcW w:w="1315" w:type="dxa"/>
          </w:tcPr>
          <w:p w14:paraId="1F0A810E"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Arial"/>
                <w:color w:val="365F91"/>
                <w:sz w:val="16"/>
                <w:szCs w:val="16"/>
                <w:lang w:val="fr-FR"/>
              </w:rPr>
            </w:pPr>
            <w:r w:rsidRPr="00DB7079">
              <w:rPr>
                <w:rFonts w:cs="Arial"/>
                <w:color w:val="365F91"/>
                <w:sz w:val="16"/>
                <w:szCs w:val="16"/>
                <w:lang w:val="fr-FR"/>
              </w:rPr>
              <w:t>19,53 %</w:t>
            </w:r>
          </w:p>
        </w:tc>
        <w:tc>
          <w:tcPr>
            <w:tcW w:w="1316" w:type="dxa"/>
            <w:noWrap/>
            <w:hideMark/>
          </w:tcPr>
          <w:p w14:paraId="7105C1D6"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cs="Arial"/>
                <w:color w:val="365F91"/>
                <w:sz w:val="16"/>
                <w:szCs w:val="16"/>
                <w:lang w:val="fr-FR"/>
              </w:rPr>
            </w:pPr>
            <w:r w:rsidRPr="00DB7079">
              <w:rPr>
                <w:rFonts w:cs="Arial"/>
                <w:color w:val="365F91"/>
                <w:sz w:val="16"/>
                <w:szCs w:val="16"/>
                <w:lang w:val="fr-FR"/>
              </w:rPr>
              <w:t>20,45 %</w:t>
            </w:r>
          </w:p>
        </w:tc>
        <w:tc>
          <w:tcPr>
            <w:tcW w:w="1316" w:type="dxa"/>
          </w:tcPr>
          <w:p w14:paraId="04EA2116" w14:textId="77777777" w:rsidR="001E73EF" w:rsidRPr="00DB7079" w:rsidRDefault="001E73EF" w:rsidP="001E73EF">
            <w:pPr>
              <w:jc w:val="center"/>
              <w:cnfStyle w:val="000000000000" w:firstRow="0" w:lastRow="0" w:firstColumn="0" w:lastColumn="0" w:oddVBand="0" w:evenVBand="0" w:oddHBand="0" w:evenHBand="0" w:firstRowFirstColumn="0" w:firstRowLastColumn="0" w:lastRowFirstColumn="0" w:lastRowLastColumn="0"/>
              <w:rPr>
                <w:rFonts w:ascii="Calibri" w:hAnsi="Calibri" w:cs="Arial"/>
                <w:bCs/>
                <w:color w:val="365F91"/>
                <w:sz w:val="16"/>
                <w:szCs w:val="16"/>
                <w:lang w:val="fr-FR"/>
              </w:rPr>
            </w:pPr>
            <w:r w:rsidRPr="00DB7079">
              <w:rPr>
                <w:rFonts w:ascii="Calibri" w:hAnsi="Calibri" w:cs="Arial"/>
                <w:bCs/>
                <w:color w:val="365F91"/>
                <w:sz w:val="16"/>
                <w:szCs w:val="16"/>
                <w:lang w:val="fr-FR"/>
              </w:rPr>
              <w:t>19,77 %</w:t>
            </w:r>
          </w:p>
        </w:tc>
      </w:tr>
    </w:tbl>
    <w:p w14:paraId="260D4CDA" w14:textId="77777777" w:rsidR="001E73EF" w:rsidRPr="00DB7079" w:rsidRDefault="001E73EF" w:rsidP="001E73EF">
      <w:pPr>
        <w:rPr>
          <w:rFonts w:ascii="Calibri" w:eastAsia="Times New Roman" w:hAnsi="Calibri" w:cs="Times New Roman"/>
          <w:szCs w:val="20"/>
          <w:lang w:val="fr-FR"/>
        </w:rPr>
      </w:pPr>
    </w:p>
    <w:p w14:paraId="674A1498" w14:textId="77777777" w:rsidR="001E73EF" w:rsidRPr="00DB7079" w:rsidRDefault="001E73EF" w:rsidP="001E73EF">
      <w:pPr>
        <w:jc w:val="left"/>
        <w:rPr>
          <w:rFonts w:ascii="Calibri" w:eastAsia="Times New Roman" w:hAnsi="Calibri" w:cs="Times New Roman"/>
          <w:szCs w:val="20"/>
          <w:lang w:val="fr-FR"/>
        </w:rPr>
      </w:pPr>
    </w:p>
    <w:p w14:paraId="2004FD69" w14:textId="77777777" w:rsidR="001E73EF" w:rsidRPr="00DB7079" w:rsidRDefault="001E73EF" w:rsidP="00AC0383">
      <w:pPr>
        <w:pStyle w:val="Titre3"/>
        <w:rPr>
          <w:lang w:val="fr-FR"/>
        </w:rPr>
      </w:pPr>
      <w:bookmarkStart w:id="220" w:name="_Toc45531873"/>
      <w:bookmarkStart w:id="221" w:name="_Toc66715571"/>
      <w:r w:rsidRPr="00DB7079">
        <w:rPr>
          <w:lang w:val="fr-FR"/>
        </w:rPr>
        <w:t>Méthodologie d’estimation des émissions</w:t>
      </w:r>
      <w:bookmarkEnd w:id="220"/>
      <w:bookmarkEnd w:id="221"/>
    </w:p>
    <w:p w14:paraId="7A7A7816" w14:textId="77777777" w:rsidR="001E73EF" w:rsidRPr="00DB7079" w:rsidRDefault="001E73EF" w:rsidP="001E73EF">
      <w:pPr>
        <w:rPr>
          <w:rFonts w:ascii="Calibri" w:hAnsi="Calibri"/>
          <w:lang w:val="fr-FR"/>
        </w:rPr>
      </w:pPr>
    </w:p>
    <w:p w14:paraId="475DE71E" w14:textId="77777777" w:rsidR="001E73EF" w:rsidRPr="00DB7079" w:rsidRDefault="001E73EF" w:rsidP="001E73EF">
      <w:pPr>
        <w:rPr>
          <w:rFonts w:ascii="Calibri" w:hAnsi="Calibri" w:cs="Calibri"/>
          <w:szCs w:val="20"/>
          <w:lang w:val="fr-FR"/>
        </w:rPr>
      </w:pPr>
      <w:r w:rsidRPr="00DB7079">
        <w:rPr>
          <w:rFonts w:ascii="Calibri" w:hAnsi="Calibri" w:cs="Calibri"/>
          <w:szCs w:val="20"/>
          <w:lang w:val="fr-FR"/>
        </w:rPr>
        <w:t>Les émissions totales du secteur sont calculées selon la formule suivante :</w:t>
      </w:r>
    </w:p>
    <w:p w14:paraId="78783EF0" w14:textId="77777777" w:rsidR="001E73EF" w:rsidRPr="00DB7079" w:rsidRDefault="001E73EF" w:rsidP="001E73EF">
      <w:pPr>
        <w:rPr>
          <w:rFonts w:ascii="Calibri" w:hAnsi="Calibri" w:cs="Calibri"/>
          <w:szCs w:val="20"/>
          <w:lang w:val="fr-FR"/>
        </w:rPr>
      </w:pPr>
    </w:p>
    <w:p w14:paraId="3813839C" w14:textId="77777777" w:rsidR="001E73EF" w:rsidRPr="00DB7079" w:rsidRDefault="001E73EF" w:rsidP="001E73EF">
      <w:pPr>
        <w:rPr>
          <w:rFonts w:ascii="Cambria Math" w:hAnsi="Cambria Math" w:cs="Calibri"/>
          <w:szCs w:val="20"/>
          <w:lang w:val="fr-FR"/>
          <w:oMath/>
        </w:rPr>
      </w:pPr>
      <m:oMathPara>
        <m:oMath>
          <m:r>
            <w:rPr>
              <w:rFonts w:ascii="Cambria Math" w:hAnsi="Cambria Math" w:cs="Calibri"/>
              <w:szCs w:val="20"/>
              <w:lang w:val="fr-FR"/>
            </w:rPr>
            <m:t xml:space="preserve">Emissions </m:t>
          </m:r>
          <m:r>
            <w:rPr>
              <w:rFonts w:ascii="Cambria Math" w:hAnsi="Cambria Math" w:cs="Calibri"/>
              <w:szCs w:val="20"/>
              <w:vertAlign w:val="subscript"/>
              <w:lang w:val="fr-FR"/>
            </w:rPr>
            <m:t>polluant</m:t>
          </m:r>
          <m:r>
            <w:rPr>
              <w:rFonts w:ascii="Cambria Math" w:hAnsi="Cambria Math" w:cs="Calibri"/>
              <w:szCs w:val="20"/>
              <w:lang w:val="fr-FR"/>
            </w:rPr>
            <m:t xml:space="preserve">=∑ Emissions </m:t>
          </m:r>
          <m:r>
            <w:rPr>
              <w:rFonts w:ascii="Cambria Math" w:hAnsi="Cambria Math" w:cs="Calibri"/>
              <w:szCs w:val="20"/>
              <w:vertAlign w:val="subscript"/>
              <w:lang w:val="fr-FR"/>
            </w:rPr>
            <m:t xml:space="preserve"> polluant combustible</m:t>
          </m:r>
        </m:oMath>
      </m:oMathPara>
    </w:p>
    <w:p w14:paraId="5FACCC6A" w14:textId="77777777" w:rsidR="001E73EF" w:rsidRPr="00DB7079" w:rsidRDefault="001E73EF" w:rsidP="001E73EF">
      <w:pPr>
        <w:rPr>
          <w:rFonts w:ascii="Calibri" w:hAnsi="Calibri" w:cs="Calibri"/>
          <w:szCs w:val="20"/>
          <w:lang w:val="fr-FR"/>
        </w:rPr>
      </w:pPr>
    </w:p>
    <w:p w14:paraId="032AE90F" w14:textId="6F7BADB4" w:rsidR="001E73EF" w:rsidRPr="00DB7079" w:rsidRDefault="000C4D8C" w:rsidP="00971F89">
      <w:pPr>
        <w:pStyle w:val="Titre4"/>
      </w:pPr>
      <w:bookmarkStart w:id="222" w:name="_Toc45531874"/>
      <w:bookmarkStart w:id="223" w:name="_Toc66715572"/>
      <w:r w:rsidRPr="00DB7079">
        <w:t>Fioul domestique</w:t>
      </w:r>
      <w:bookmarkEnd w:id="222"/>
      <w:bookmarkEnd w:id="223"/>
    </w:p>
    <w:p w14:paraId="203BA32B" w14:textId="77777777" w:rsidR="001E73EF" w:rsidRPr="00DB7079" w:rsidRDefault="001E73EF" w:rsidP="001E73EF">
      <w:pPr>
        <w:rPr>
          <w:rFonts w:ascii="Calibri" w:hAnsi="Calibri" w:cs="Calibri"/>
          <w:szCs w:val="20"/>
          <w:lang w:val="fr-FR"/>
        </w:rPr>
      </w:pPr>
    </w:p>
    <w:p w14:paraId="2AEF5D60" w14:textId="70A9E478" w:rsidR="001E73EF" w:rsidRPr="00DB7079" w:rsidRDefault="000C4D8C" w:rsidP="001E73EF">
      <w:pPr>
        <w:rPr>
          <w:rFonts w:ascii="Calibri" w:hAnsi="Calibri" w:cs="Calibri"/>
          <w:szCs w:val="20"/>
          <w:u w:val="single"/>
          <w:lang w:val="fr-FR"/>
        </w:rPr>
      </w:pPr>
      <w:r w:rsidRPr="00DB7079">
        <w:rPr>
          <w:rFonts w:ascii="Calibri" w:hAnsi="Calibri" w:cs="Calibri"/>
          <w:szCs w:val="20"/>
          <w:u w:val="single"/>
          <w:lang w:val="fr-FR"/>
        </w:rPr>
        <w:t>Données d’activité</w:t>
      </w:r>
    </w:p>
    <w:p w14:paraId="3BDDF18F" w14:textId="5B05F244" w:rsidR="001E73EF" w:rsidRPr="00DB7079" w:rsidRDefault="001E73EF" w:rsidP="001E73EF">
      <w:pPr>
        <w:rPr>
          <w:rFonts w:ascii="Calibri" w:hAnsi="Calibri"/>
          <w:lang w:val="fr-FR"/>
        </w:rPr>
      </w:pPr>
      <w:r w:rsidRPr="00DB7079">
        <w:rPr>
          <w:rFonts w:ascii="Calibri" w:hAnsi="Calibri"/>
          <w:lang w:val="fr-FR"/>
        </w:rPr>
        <w:t xml:space="preserve">Les </w:t>
      </w:r>
      <w:r w:rsidR="00590313" w:rsidRPr="00DB7079">
        <w:rPr>
          <w:rFonts w:ascii="Calibri" w:hAnsi="Calibri"/>
          <w:lang w:val="fr-FR"/>
        </w:rPr>
        <w:t>données d’activité</w:t>
      </w:r>
      <w:r w:rsidRPr="00DB7079">
        <w:rPr>
          <w:rFonts w:ascii="Calibri" w:hAnsi="Calibri"/>
          <w:lang w:val="fr-FR"/>
        </w:rPr>
        <w:t xml:space="preserve"> fournies par </w:t>
      </w:r>
      <w:r w:rsidRPr="00DB7079">
        <w:rPr>
          <w:rFonts w:ascii="Calibri" w:hAnsi="Calibri" w:cs="Arial"/>
          <w:lang w:val="fr-FR"/>
        </w:rPr>
        <w:t>les distributeurs de fioul domestique français et monégasques opérant à Monaco</w:t>
      </w:r>
      <w:r w:rsidRPr="00DB7079">
        <w:rPr>
          <w:rFonts w:ascii="Calibri" w:hAnsi="Calibri"/>
          <w:lang w:val="fr-FR"/>
        </w:rPr>
        <w:t xml:space="preserve"> sont exprimées en m</w:t>
      </w:r>
      <w:r w:rsidRPr="00DB7079">
        <w:rPr>
          <w:rFonts w:ascii="Calibri" w:hAnsi="Calibri"/>
          <w:vertAlign w:val="superscript"/>
          <w:lang w:val="fr-FR"/>
        </w:rPr>
        <w:t>3</w:t>
      </w:r>
      <w:r w:rsidRPr="00DB7079">
        <w:rPr>
          <w:rFonts w:ascii="Calibri" w:hAnsi="Calibri"/>
          <w:lang w:val="fr-FR"/>
        </w:rPr>
        <w:t xml:space="preserve">. Afin d’obtenir ces données exprimées en TJ, un pouvoir calorifique inférieur PCI de </w:t>
      </w:r>
      <w:r w:rsidRPr="00DB7079">
        <w:rPr>
          <w:rFonts w:ascii="Calibri" w:eastAsia="Calibri" w:hAnsi="Calibri"/>
          <w:lang w:val="fr-FR" w:eastAsia="en-US"/>
        </w:rPr>
        <w:t>42,6 TJ/kt (source : CITEPA,</w:t>
      </w:r>
      <w:r w:rsidRPr="00DB7079">
        <w:rPr>
          <w:rFonts w:ascii="Calibri" w:hAnsi="Calibri"/>
          <w:lang w:val="fr-FR"/>
        </w:rPr>
        <w:t xml:space="preserve"> </w:t>
      </w:r>
      <w:r w:rsidRPr="00DB7079">
        <w:rPr>
          <w:rFonts w:ascii="Calibri" w:eastAsia="Calibri" w:hAnsi="Calibri"/>
          <w:lang w:val="fr-FR" w:eastAsia="en-US"/>
        </w:rPr>
        <w:t>Bilan énergétique - PCI retenu par l'OE/SOeS/SDES - Annexe 3 : Equivalences énergétiques)</w:t>
      </w:r>
      <w:r w:rsidRPr="00DB7079">
        <w:rPr>
          <w:rFonts w:ascii="Calibri" w:hAnsi="Calibri"/>
          <w:lang w:val="fr-FR"/>
        </w:rPr>
        <w:t xml:space="preserve"> a été appliqué ainsi qu’une masse volumique de 845 kg/m</w:t>
      </w:r>
      <w:r w:rsidRPr="00DB7079">
        <w:rPr>
          <w:rFonts w:ascii="Calibri" w:hAnsi="Calibri"/>
          <w:vertAlign w:val="superscript"/>
          <w:lang w:val="fr-FR"/>
        </w:rPr>
        <w:t>3</w:t>
      </w:r>
      <w:r w:rsidRPr="00DB7079">
        <w:rPr>
          <w:rFonts w:ascii="Calibri" w:hAnsi="Calibri"/>
          <w:lang w:val="fr-FR"/>
        </w:rPr>
        <w:t xml:space="preserve"> (source : AQ du CITEPA, réf. Dossier du comité professionnel du pétrole).</w:t>
      </w:r>
    </w:p>
    <w:p w14:paraId="4C88D1F1" w14:textId="77777777" w:rsidR="001E73EF" w:rsidRPr="00DB7079" w:rsidRDefault="001E73EF" w:rsidP="001E73EF">
      <w:pPr>
        <w:rPr>
          <w:rFonts w:ascii="Calibri" w:hAnsi="Calibri" w:cs="Calibri"/>
          <w:szCs w:val="20"/>
          <w:lang w:val="fr-FR"/>
        </w:rPr>
      </w:pPr>
    </w:p>
    <w:p w14:paraId="37EADFF8" w14:textId="77777777" w:rsidR="001E73EF" w:rsidRPr="00DB7079" w:rsidRDefault="001E73EF" w:rsidP="001E73EF">
      <w:pPr>
        <w:rPr>
          <w:rFonts w:ascii="Calibri" w:hAnsi="Calibri" w:cs="Calibri"/>
          <w:szCs w:val="20"/>
          <w:lang w:val="fr-FR"/>
        </w:rPr>
      </w:pPr>
      <w:r w:rsidRPr="00DB7079">
        <w:rPr>
          <w:rFonts w:ascii="Calibri" w:hAnsi="Calibri" w:cs="Calibri"/>
          <w:szCs w:val="20"/>
          <w:lang w:val="fr-FR"/>
        </w:rPr>
        <w:t>Avec pour facteur utilisé :</w:t>
      </w:r>
    </w:p>
    <w:p w14:paraId="489F09A1" w14:textId="77777777" w:rsidR="001E73EF" w:rsidRPr="00DB7079" w:rsidRDefault="001E73EF" w:rsidP="001E73EF">
      <w:pPr>
        <w:rPr>
          <w:rFonts w:ascii="Calibri" w:hAnsi="Calibri" w:cs="Calibri"/>
          <w:szCs w:val="20"/>
          <w:lang w:val="fr-FR"/>
        </w:rPr>
      </w:pPr>
      <w:r w:rsidRPr="00DB7079">
        <w:rPr>
          <w:rFonts w:ascii="Calibri" w:hAnsi="Calibri" w:cs="Calibri"/>
          <w:szCs w:val="20"/>
          <w:lang w:val="fr-FR"/>
        </w:rPr>
        <w:t xml:space="preserve">Fraction oxydée : </w:t>
      </w:r>
      <w:r w:rsidRPr="00DB7079">
        <w:rPr>
          <w:rFonts w:ascii="Calibri" w:hAnsi="Calibri" w:cs="Calibri"/>
          <w:szCs w:val="20"/>
          <w:lang w:val="fr-FR"/>
        </w:rPr>
        <w:tab/>
        <w:t>1</w:t>
      </w:r>
      <w:r w:rsidRPr="00DB7079">
        <w:rPr>
          <w:rFonts w:ascii="Calibri" w:hAnsi="Calibri" w:cs="Calibri"/>
          <w:szCs w:val="20"/>
          <w:lang w:val="fr-FR"/>
        </w:rPr>
        <w:tab/>
        <w:t xml:space="preserve">                                           Selon les lignes directrices 2006 du GIEC-Vol.2, Ch.2, équation 2.1</w:t>
      </w:r>
    </w:p>
    <w:p w14:paraId="18414BD8" w14:textId="77777777" w:rsidR="001E73EF" w:rsidRPr="00DB7079" w:rsidRDefault="001E73EF" w:rsidP="001E73EF">
      <w:pPr>
        <w:rPr>
          <w:rFonts w:ascii="Calibri" w:hAnsi="Calibri" w:cs="Calibri"/>
          <w:szCs w:val="20"/>
          <w:lang w:val="fr-FR"/>
        </w:rPr>
      </w:pPr>
      <w:r w:rsidRPr="00DB7079">
        <w:rPr>
          <w:rFonts w:ascii="Calibri" w:hAnsi="Calibri" w:cs="Calibri"/>
          <w:szCs w:val="20"/>
          <w:lang w:val="fr-FR"/>
        </w:rPr>
        <w:t>Le FE tient compte du facteur d’oxydation dans le cas du CO</w:t>
      </w:r>
      <w:r w:rsidRPr="00DB7079">
        <w:rPr>
          <w:rFonts w:ascii="Calibri" w:hAnsi="Calibri" w:cs="Calibri"/>
          <w:szCs w:val="20"/>
          <w:vertAlign w:val="subscript"/>
          <w:lang w:val="fr-FR"/>
        </w:rPr>
        <w:t>2</w:t>
      </w:r>
      <w:r w:rsidRPr="00DB7079">
        <w:rPr>
          <w:rFonts w:ascii="Calibri" w:hAnsi="Calibri" w:cs="Calibri"/>
          <w:szCs w:val="20"/>
          <w:lang w:val="fr-FR"/>
        </w:rPr>
        <w:t>.</w:t>
      </w:r>
    </w:p>
    <w:p w14:paraId="1C075598" w14:textId="77777777" w:rsidR="001E73EF" w:rsidRPr="00DB7079" w:rsidRDefault="001E73EF" w:rsidP="001E73EF">
      <w:pPr>
        <w:rPr>
          <w:rFonts w:ascii="Calibri" w:hAnsi="Calibri" w:cs="Calibri"/>
          <w:szCs w:val="20"/>
          <w:lang w:val="fr-FR"/>
        </w:rPr>
      </w:pPr>
    </w:p>
    <w:p w14:paraId="606B5D91" w14:textId="77777777" w:rsidR="001E73EF" w:rsidRPr="00DB7079" w:rsidRDefault="001E73EF" w:rsidP="001E73EF">
      <w:pPr>
        <w:rPr>
          <w:rFonts w:ascii="Cambria Math" w:hAnsi="Cambria Math" w:cs="Calibri"/>
          <w:szCs w:val="20"/>
          <w:lang w:val="fr-FR"/>
          <w:oMath/>
        </w:rPr>
      </w:pPr>
      <m:oMathPara>
        <m:oMath>
          <m:r>
            <w:rPr>
              <w:rFonts w:ascii="Cambria Math" w:hAnsi="Cambria Math" w:cs="Calibri"/>
              <w:szCs w:val="20"/>
              <w:lang w:val="fr-FR"/>
            </w:rPr>
            <m:t>Consommation FOD</m:t>
          </m:r>
          <m:d>
            <m:dPr>
              <m:ctrlPr>
                <w:rPr>
                  <w:rFonts w:ascii="Cambria Math" w:hAnsi="Cambria Math" w:cs="Calibri"/>
                  <w:i/>
                  <w:szCs w:val="20"/>
                  <w:lang w:val="fr-FR"/>
                </w:rPr>
              </m:ctrlPr>
            </m:dPr>
            <m:e>
              <m:r>
                <w:rPr>
                  <w:rFonts w:ascii="Cambria Math" w:hAnsi="Cambria Math" w:cs="Calibri"/>
                  <w:szCs w:val="20"/>
                  <w:lang w:val="fr-FR"/>
                </w:rPr>
                <m:t>TJ</m:t>
              </m:r>
            </m:e>
          </m:d>
          <m:r>
            <w:rPr>
              <w:rFonts w:ascii="Cambria Math" w:hAnsi="Cambria Math" w:cs="Calibri"/>
              <w:szCs w:val="20"/>
              <w:lang w:val="fr-FR"/>
            </w:rPr>
            <m:t xml:space="preserve">= Consommation  </m:t>
          </m:r>
          <m:r>
            <w:rPr>
              <w:rFonts w:ascii="Cambria Math" w:hAnsi="Cambria Math" w:cs="Calibri"/>
              <w:szCs w:val="20"/>
              <w:vertAlign w:val="subscript"/>
              <w:lang w:val="fr-FR"/>
            </w:rPr>
            <m:t>FOD</m:t>
          </m:r>
          <m:d>
            <m:dPr>
              <m:ctrlPr>
                <w:rPr>
                  <w:rFonts w:ascii="Cambria Math" w:hAnsi="Cambria Math" w:cs="Calibri"/>
                  <w:i/>
                  <w:szCs w:val="20"/>
                  <w:lang w:val="fr-FR"/>
                </w:rPr>
              </m:ctrlPr>
            </m:dPr>
            <m:e>
              <m:sSup>
                <m:sSupPr>
                  <m:ctrlPr>
                    <w:rPr>
                      <w:rFonts w:ascii="Cambria Math" w:hAnsi="Cambria Math" w:cs="Calibri"/>
                      <w:i/>
                      <w:szCs w:val="20"/>
                      <w:vertAlign w:val="superscript"/>
                      <w:lang w:val="fr-FR"/>
                    </w:rPr>
                  </m:ctrlPr>
                </m:sSupPr>
                <m:e>
                  <m:r>
                    <w:rPr>
                      <w:rFonts w:ascii="Cambria Math" w:hAnsi="Cambria Math" w:cs="Calibri"/>
                      <w:szCs w:val="20"/>
                      <w:vertAlign w:val="superscript"/>
                      <w:lang w:val="fr-FR"/>
                    </w:rPr>
                    <m:t>m</m:t>
                  </m:r>
                </m:e>
                <m:sup>
                  <m:r>
                    <w:rPr>
                      <w:rFonts w:ascii="Cambria Math" w:hAnsi="Cambria Math" w:cs="Calibri"/>
                      <w:szCs w:val="20"/>
                      <w:vertAlign w:val="superscript"/>
                      <w:lang w:val="fr-FR"/>
                    </w:rPr>
                    <m:t>3</m:t>
                  </m:r>
                </m:sup>
              </m:sSup>
            </m:e>
          </m:d>
          <m:r>
            <w:rPr>
              <w:rFonts w:ascii="Cambria Math" w:hAnsi="Cambria Math" w:cs="Calibri"/>
              <w:szCs w:val="20"/>
              <w:lang w:val="fr-FR"/>
            </w:rPr>
            <m:t xml:space="preserve"> x  PCI  x  845  x  </m:t>
          </m:r>
          <m:sSup>
            <m:sSupPr>
              <m:ctrlPr>
                <w:rPr>
                  <w:rFonts w:ascii="Cambria Math" w:hAnsi="Cambria Math" w:cs="Calibri"/>
                  <w:i/>
                  <w:szCs w:val="20"/>
                  <w:lang w:val="fr-FR"/>
                </w:rPr>
              </m:ctrlPr>
            </m:sSupPr>
            <m:e>
              <m:r>
                <w:rPr>
                  <w:rFonts w:ascii="Cambria Math" w:hAnsi="Cambria Math" w:cs="Calibri"/>
                  <w:szCs w:val="20"/>
                  <w:lang w:val="fr-FR"/>
                </w:rPr>
                <m:t>10</m:t>
              </m:r>
            </m:e>
            <m:sup>
              <m:r>
                <w:rPr>
                  <w:rFonts w:ascii="Cambria Math" w:hAnsi="Cambria Math" w:cs="Calibri"/>
                  <w:szCs w:val="20"/>
                  <w:lang w:val="fr-FR"/>
                </w:rPr>
                <m:t>-6</m:t>
              </m:r>
            </m:sup>
          </m:sSup>
        </m:oMath>
      </m:oMathPara>
    </w:p>
    <w:p w14:paraId="11F16A1B" w14:textId="77777777" w:rsidR="001E73EF" w:rsidRPr="00DB7079" w:rsidRDefault="001E73EF" w:rsidP="001E73EF">
      <w:pPr>
        <w:rPr>
          <w:rFonts w:ascii="Calibri" w:hAnsi="Calibri" w:cs="Calibri"/>
          <w:szCs w:val="20"/>
          <w:lang w:val="fr-FR"/>
        </w:rPr>
      </w:pPr>
    </w:p>
    <w:p w14:paraId="75804CE5" w14:textId="52C7EAD0" w:rsidR="001E73EF" w:rsidRPr="00DB7079" w:rsidRDefault="001E73EF" w:rsidP="001E73EF">
      <w:pPr>
        <w:rPr>
          <w:rFonts w:ascii="Calibri" w:hAnsi="Calibri" w:cs="Calibri"/>
          <w:szCs w:val="20"/>
          <w:u w:val="single"/>
          <w:lang w:val="fr-FR"/>
        </w:rPr>
      </w:pPr>
      <w:r w:rsidRPr="00DB7079">
        <w:rPr>
          <w:rFonts w:ascii="Calibri" w:hAnsi="Calibri" w:cs="Calibri"/>
          <w:szCs w:val="20"/>
          <w:u w:val="single"/>
          <w:lang w:val="fr-FR"/>
        </w:rPr>
        <w:t>Formules des émissions pour les polluant identifiés comme « gaz à effet de serre indirects »</w:t>
      </w:r>
    </w:p>
    <w:p w14:paraId="5612EB25" w14:textId="77777777" w:rsidR="001E73EF" w:rsidRPr="00DB7079" w:rsidRDefault="001E73EF" w:rsidP="001E73EF">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Calibri"/>
          <w:szCs w:val="20"/>
          <w:lang w:val="fr-FR"/>
        </w:rPr>
      </w:pPr>
      <w:r w:rsidRPr="00DB7079">
        <w:rPr>
          <w:rFonts w:ascii="Calibri" w:hAnsi="Calibri" w:cs="Calibri"/>
          <w:szCs w:val="20"/>
          <w:lang w:val="fr-FR"/>
        </w:rPr>
        <w:t>La méthode de calcul des polluants est présentée ci-dessous. Celle-ci concerne NO</w:t>
      </w:r>
      <w:r w:rsidRPr="00DB7079">
        <w:rPr>
          <w:rFonts w:ascii="Calibri" w:hAnsi="Calibri" w:cs="Calibri"/>
          <w:szCs w:val="20"/>
          <w:vertAlign w:val="subscript"/>
          <w:lang w:val="fr-FR"/>
        </w:rPr>
        <w:t>x</w:t>
      </w:r>
      <w:r w:rsidRPr="00DB7079">
        <w:rPr>
          <w:rFonts w:ascii="Calibri" w:hAnsi="Calibri" w:cs="Calibri"/>
          <w:szCs w:val="20"/>
          <w:lang w:val="fr-FR"/>
        </w:rPr>
        <w:t>, CO, NMVOC et SO</w:t>
      </w:r>
      <w:r w:rsidRPr="00DB7079">
        <w:rPr>
          <w:rFonts w:ascii="Calibri" w:hAnsi="Calibri" w:cs="Calibri"/>
          <w:szCs w:val="20"/>
          <w:vertAlign w:val="subscript"/>
          <w:lang w:val="fr-FR"/>
        </w:rPr>
        <w:t>x</w:t>
      </w:r>
      <w:r w:rsidRPr="00DB7079">
        <w:rPr>
          <w:rFonts w:ascii="Calibri" w:hAnsi="Calibri" w:cs="Calibri"/>
          <w:szCs w:val="20"/>
          <w:lang w:val="fr-FR"/>
        </w:rPr>
        <w:t>.</w:t>
      </w:r>
    </w:p>
    <w:p w14:paraId="2ED3D152" w14:textId="77777777" w:rsidR="001E73EF" w:rsidRPr="00DB7079" w:rsidRDefault="001E73EF" w:rsidP="001E73EF">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Calibri"/>
          <w:szCs w:val="20"/>
          <w:lang w:val="fr-FR"/>
        </w:rPr>
      </w:pPr>
    </w:p>
    <w:p w14:paraId="0F11F954" w14:textId="77777777" w:rsidR="001E73EF" w:rsidRPr="00DB7079" w:rsidRDefault="001E73EF" w:rsidP="001E73EF">
      <w:pPr>
        <w:rPr>
          <w:rFonts w:ascii="Calibri" w:hAnsi="Calibri" w:cs="Calibri"/>
          <w:i/>
          <w:szCs w:val="20"/>
          <w:u w:val="single"/>
          <w:lang w:val="fr-FR"/>
        </w:rPr>
      </w:pPr>
      <w:r w:rsidRPr="00DB7079">
        <w:rPr>
          <w:rFonts w:ascii="Calibri" w:hAnsi="Calibri" w:cs="Calibri"/>
          <w:szCs w:val="20"/>
          <w:lang w:val="fr-FR"/>
        </w:rPr>
        <w:t>Les émissions de NO</w:t>
      </w:r>
      <w:r w:rsidRPr="00DB7079">
        <w:rPr>
          <w:rFonts w:ascii="Calibri" w:hAnsi="Calibri" w:cs="Calibri"/>
          <w:szCs w:val="20"/>
          <w:vertAlign w:val="subscript"/>
          <w:lang w:val="fr-FR"/>
        </w:rPr>
        <w:t>x</w:t>
      </w:r>
      <w:r w:rsidRPr="00DB7079">
        <w:rPr>
          <w:rFonts w:ascii="Calibri" w:hAnsi="Calibri" w:cs="Calibri"/>
          <w:szCs w:val="20"/>
          <w:lang w:val="fr-FR"/>
        </w:rPr>
        <w:t>, CO, NMVOC et SO</w:t>
      </w:r>
      <w:r w:rsidRPr="00DB7079">
        <w:rPr>
          <w:rFonts w:ascii="Calibri" w:hAnsi="Calibri" w:cs="Calibri"/>
          <w:szCs w:val="20"/>
          <w:vertAlign w:val="subscript"/>
          <w:lang w:val="fr-FR"/>
        </w:rPr>
        <w:t>x</w:t>
      </w:r>
      <w:r w:rsidRPr="00DB7079">
        <w:rPr>
          <w:rFonts w:ascii="Calibri" w:hAnsi="Calibri" w:cs="Calibri"/>
          <w:szCs w:val="20"/>
          <w:lang w:val="fr-FR"/>
        </w:rPr>
        <w:t xml:space="preserve"> sont calculées selon la formule des lignes directrices 2006 du GIEC-Vol.2, Ch.2, équation 2.1. La méthode utilisée pour ces gaz est une approche de niveau T1.</w:t>
      </w:r>
    </w:p>
    <w:p w14:paraId="3F96CA61" w14:textId="77777777" w:rsidR="001E73EF" w:rsidRPr="00DB7079" w:rsidRDefault="001E73EF" w:rsidP="001E73EF">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Calibri"/>
          <w:szCs w:val="20"/>
          <w:lang w:val="fr-FR"/>
        </w:rPr>
      </w:pPr>
    </w:p>
    <w:p w14:paraId="16DED44A" w14:textId="77777777" w:rsidR="001E73EF" w:rsidRPr="00DB7079" w:rsidRDefault="001E73EF" w:rsidP="001E73EF">
      <w:pPr>
        <w:rPr>
          <w:rFonts w:ascii="Cambria Math" w:hAnsi="Cambria Math" w:cs="Calibri"/>
          <w:szCs w:val="20"/>
          <w:lang w:val="fr-FR"/>
          <w:oMath/>
        </w:rPr>
      </w:pPr>
      <m:oMathPara>
        <m:oMath>
          <m:r>
            <w:rPr>
              <w:rFonts w:ascii="Cambria Math" w:hAnsi="Cambria Math" w:cs="Calibri"/>
              <w:szCs w:val="20"/>
              <w:lang w:val="fr-FR"/>
            </w:rPr>
            <m:t xml:space="preserve">Emissions </m:t>
          </m:r>
          <m:r>
            <w:rPr>
              <w:rFonts w:ascii="Cambria Math" w:hAnsi="Cambria Math" w:cs="Calibri"/>
              <w:szCs w:val="20"/>
              <w:vertAlign w:val="subscript"/>
              <w:lang w:val="fr-FR"/>
            </w:rPr>
            <m:t>α FOD</m:t>
          </m:r>
          <m:r>
            <w:rPr>
              <w:rFonts w:ascii="Cambria Math" w:hAnsi="Cambria Math" w:cs="Calibri"/>
              <w:szCs w:val="20"/>
              <w:lang w:val="fr-FR"/>
            </w:rPr>
            <m:t xml:space="preserve"> (kt)=Consommation  FOD</m:t>
          </m:r>
          <m:d>
            <m:dPr>
              <m:ctrlPr>
                <w:rPr>
                  <w:rFonts w:ascii="Cambria Math" w:hAnsi="Cambria Math" w:cs="Calibri"/>
                  <w:i/>
                  <w:szCs w:val="20"/>
                  <w:lang w:val="fr-FR"/>
                </w:rPr>
              </m:ctrlPr>
            </m:dPr>
            <m:e>
              <m:r>
                <w:rPr>
                  <w:rFonts w:ascii="Cambria Math" w:hAnsi="Cambria Math" w:cs="Calibri"/>
                  <w:szCs w:val="20"/>
                  <w:lang w:val="fr-FR"/>
                </w:rPr>
                <m:t>TJ</m:t>
              </m:r>
            </m:e>
          </m:d>
          <m:r>
            <w:rPr>
              <w:rFonts w:ascii="Cambria Math" w:hAnsi="Cambria Math" w:cs="Calibri"/>
              <w:szCs w:val="20"/>
              <w:lang w:val="fr-FR"/>
            </w:rPr>
            <m:t xml:space="preserve">  x  FE </m:t>
          </m:r>
          <m:r>
            <w:rPr>
              <w:rFonts w:ascii="Cambria Math" w:hAnsi="Cambria Math" w:cs="Calibri"/>
              <w:szCs w:val="20"/>
              <w:vertAlign w:val="subscript"/>
              <w:lang w:val="fr-FR"/>
            </w:rPr>
            <m:t>α FOD</m:t>
          </m:r>
          <m:r>
            <w:rPr>
              <w:rFonts w:ascii="Cambria Math" w:hAnsi="Cambria Math" w:cs="Calibri"/>
              <w:szCs w:val="20"/>
              <w:lang w:val="fr-FR"/>
            </w:rPr>
            <m:t xml:space="preserve"> (kg/TJ)  x  </m:t>
          </m:r>
          <m:sSup>
            <m:sSupPr>
              <m:ctrlPr>
                <w:rPr>
                  <w:rFonts w:ascii="Cambria Math" w:hAnsi="Cambria Math" w:cs="Calibri"/>
                  <w:i/>
                  <w:szCs w:val="20"/>
                  <w:lang w:val="fr-FR"/>
                </w:rPr>
              </m:ctrlPr>
            </m:sSupPr>
            <m:e>
              <m:r>
                <w:rPr>
                  <w:rFonts w:ascii="Cambria Math" w:hAnsi="Cambria Math" w:cs="Calibri"/>
                  <w:szCs w:val="20"/>
                  <w:lang w:val="fr-FR"/>
                </w:rPr>
                <m:t>10</m:t>
              </m:r>
            </m:e>
            <m:sup>
              <m:r>
                <w:rPr>
                  <w:rFonts w:ascii="Cambria Math" w:hAnsi="Cambria Math" w:cs="Calibri"/>
                  <w:szCs w:val="20"/>
                  <w:lang w:val="fr-FR"/>
                </w:rPr>
                <m:t>-6</m:t>
              </m:r>
            </m:sup>
          </m:sSup>
        </m:oMath>
      </m:oMathPara>
    </w:p>
    <w:p w14:paraId="7D82E7AE" w14:textId="77777777" w:rsidR="001E73EF" w:rsidRPr="00DB7079" w:rsidRDefault="001E73EF" w:rsidP="001E73EF">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Calibri"/>
          <w:szCs w:val="20"/>
          <w:lang w:val="fr-FR"/>
        </w:rPr>
      </w:pPr>
    </w:p>
    <w:p w14:paraId="21FF0562" w14:textId="77777777" w:rsidR="001E73EF" w:rsidRPr="00DB7079" w:rsidRDefault="001E73EF" w:rsidP="001E73EF">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Calibri"/>
          <w:szCs w:val="20"/>
          <w:lang w:val="fr-FR"/>
        </w:rPr>
      </w:pPr>
      <w:r w:rsidRPr="00DB7079">
        <w:rPr>
          <w:rFonts w:ascii="Calibri" w:hAnsi="Calibri" w:cs="Calibri"/>
          <w:szCs w:val="20"/>
          <w:lang w:val="fr-FR"/>
        </w:rPr>
        <w:t>Avec :  - α = NO</w:t>
      </w:r>
      <w:r w:rsidRPr="00DB7079">
        <w:rPr>
          <w:rFonts w:ascii="Calibri" w:hAnsi="Calibri" w:cs="Calibri"/>
          <w:szCs w:val="20"/>
          <w:vertAlign w:val="subscript"/>
          <w:lang w:val="fr-FR"/>
        </w:rPr>
        <w:t>x</w:t>
      </w:r>
      <w:r w:rsidRPr="00DB7079">
        <w:rPr>
          <w:rFonts w:ascii="Calibri" w:hAnsi="Calibri" w:cs="Calibri"/>
          <w:szCs w:val="20"/>
          <w:lang w:val="fr-FR"/>
        </w:rPr>
        <w:t>, CO, NMVOC ou SO</w:t>
      </w:r>
      <w:r w:rsidRPr="00DB7079">
        <w:rPr>
          <w:rFonts w:ascii="Calibri" w:hAnsi="Calibri" w:cs="Calibri"/>
          <w:szCs w:val="20"/>
          <w:vertAlign w:val="subscript"/>
          <w:lang w:val="fr-FR"/>
        </w:rPr>
        <w:t>x</w:t>
      </w:r>
      <w:r w:rsidRPr="00DB7079">
        <w:rPr>
          <w:rFonts w:ascii="Calibri" w:hAnsi="Calibri" w:cs="Calibri"/>
          <w:szCs w:val="20"/>
          <w:lang w:val="fr-FR"/>
        </w:rPr>
        <w:t> ;</w:t>
      </w:r>
    </w:p>
    <w:p w14:paraId="4F7E4E27" w14:textId="77777777" w:rsidR="001E73EF" w:rsidRPr="00DB7079" w:rsidRDefault="001E73EF" w:rsidP="00F16CBF">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Calibri"/>
          <w:szCs w:val="20"/>
          <w:lang w:val="fr-FR"/>
        </w:rPr>
      </w:pPr>
      <w:r w:rsidRPr="00DB7079">
        <w:rPr>
          <w:rFonts w:ascii="Calibri" w:eastAsia="Calibri" w:hAnsi="Calibri" w:cs="Calibri"/>
          <w:szCs w:val="20"/>
        </w:rPr>
        <w:t>FE</w:t>
      </w:r>
      <w:r w:rsidRPr="00DB7079">
        <w:rPr>
          <w:rFonts w:ascii="Calibri" w:eastAsia="Calibri" w:hAnsi="Calibri" w:cs="Calibri"/>
          <w:szCs w:val="20"/>
          <w:vertAlign w:val="subscript"/>
        </w:rPr>
        <w:t>NOx</w:t>
      </w:r>
      <w:r w:rsidRPr="00DB7079">
        <w:rPr>
          <w:rFonts w:ascii="Calibri" w:eastAsia="Calibri" w:hAnsi="Calibri" w:cs="Calibri"/>
          <w:szCs w:val="20"/>
        </w:rPr>
        <w:t>= 51 kg/</w:t>
      </w:r>
      <w:proofErr w:type="gramStart"/>
      <w:r w:rsidRPr="00DB7079">
        <w:rPr>
          <w:rFonts w:ascii="Calibri" w:eastAsia="Calibri" w:hAnsi="Calibri" w:cs="Calibri"/>
          <w:szCs w:val="20"/>
        </w:rPr>
        <w:t>TJ ;</w:t>
      </w:r>
      <w:proofErr w:type="gramEnd"/>
      <w:r w:rsidRPr="00DB7079">
        <w:rPr>
          <w:rFonts w:ascii="Calibri" w:eastAsia="Calibri" w:hAnsi="Calibri" w:cs="Calibri"/>
          <w:szCs w:val="20"/>
        </w:rPr>
        <w:tab/>
      </w:r>
      <w:r w:rsidRPr="00DB7079">
        <w:rPr>
          <w:rFonts w:ascii="Calibri" w:eastAsia="Calibri" w:hAnsi="Calibri" w:cs="Calibri"/>
          <w:szCs w:val="20"/>
        </w:rPr>
        <w:tab/>
        <w:t xml:space="preserve">       EMEP/EEA emission inventory guidebook 2019 Tab.3-5 (1.A.4. </w:t>
      </w:r>
      <w:r w:rsidRPr="00DB7079">
        <w:rPr>
          <w:rFonts w:ascii="Calibri" w:eastAsia="Calibri" w:hAnsi="Calibri" w:cs="Calibri"/>
          <w:szCs w:val="20"/>
          <w:lang w:val="fr-FR"/>
        </w:rPr>
        <w:t>Small Combustion)</w:t>
      </w:r>
    </w:p>
    <w:p w14:paraId="3B8907EF" w14:textId="77777777" w:rsidR="001E73EF" w:rsidRPr="00DB7079" w:rsidRDefault="001E73EF" w:rsidP="00F16CBF">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Calibri"/>
          <w:szCs w:val="20"/>
          <w:lang w:val="fr-FR"/>
        </w:rPr>
      </w:pPr>
      <w:proofErr w:type="gramStart"/>
      <w:r w:rsidRPr="00DB7079">
        <w:rPr>
          <w:rFonts w:ascii="Calibri" w:eastAsia="Calibri" w:hAnsi="Calibri" w:cs="Calibri"/>
          <w:szCs w:val="20"/>
        </w:rPr>
        <w:t>FE</w:t>
      </w:r>
      <w:r w:rsidRPr="00DB7079">
        <w:rPr>
          <w:rFonts w:ascii="Calibri" w:eastAsia="Calibri" w:hAnsi="Calibri" w:cs="Calibri"/>
          <w:szCs w:val="20"/>
          <w:vertAlign w:val="subscript"/>
        </w:rPr>
        <w:t xml:space="preserve">CO  </w:t>
      </w:r>
      <w:r w:rsidRPr="00DB7079">
        <w:rPr>
          <w:rFonts w:ascii="Calibri" w:eastAsia="Calibri" w:hAnsi="Calibri" w:cs="Calibri"/>
          <w:szCs w:val="20"/>
        </w:rPr>
        <w:t>=</w:t>
      </w:r>
      <w:proofErr w:type="gramEnd"/>
      <w:r w:rsidRPr="00DB7079">
        <w:rPr>
          <w:rFonts w:ascii="Calibri" w:eastAsia="Calibri" w:hAnsi="Calibri" w:cs="Calibri"/>
          <w:szCs w:val="20"/>
        </w:rPr>
        <w:t> 57 kg/TJ ;</w:t>
      </w:r>
      <w:r w:rsidRPr="00DB7079">
        <w:rPr>
          <w:rFonts w:ascii="Calibri" w:eastAsia="Calibri" w:hAnsi="Calibri" w:cs="Calibri"/>
          <w:szCs w:val="20"/>
        </w:rPr>
        <w:tab/>
      </w:r>
      <w:r w:rsidRPr="00DB7079">
        <w:rPr>
          <w:rFonts w:ascii="Calibri" w:eastAsia="Calibri" w:hAnsi="Calibri" w:cs="Calibri"/>
          <w:szCs w:val="20"/>
        </w:rPr>
        <w:tab/>
        <w:t xml:space="preserve">       EMEP/EEA emission inventory guidebook 2019 Tab.3-5 (1.A.4. </w:t>
      </w:r>
      <w:r w:rsidRPr="00DB7079">
        <w:rPr>
          <w:rFonts w:ascii="Calibri" w:eastAsia="Calibri" w:hAnsi="Calibri" w:cs="Calibri"/>
          <w:szCs w:val="20"/>
          <w:lang w:val="fr-FR"/>
        </w:rPr>
        <w:t>Small Combustion)</w:t>
      </w:r>
    </w:p>
    <w:p w14:paraId="7340C17D" w14:textId="77777777" w:rsidR="001C1889" w:rsidRPr="00DB7079" w:rsidRDefault="001E73EF" w:rsidP="000710E6">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Arial"/>
          <w:szCs w:val="20"/>
          <w:lang w:val="fr-FR"/>
        </w:rPr>
      </w:pPr>
      <w:r w:rsidRPr="00DB7079">
        <w:rPr>
          <w:rFonts w:ascii="Calibri" w:eastAsia="Calibri" w:hAnsi="Calibri" w:cs="Calibri"/>
          <w:szCs w:val="20"/>
        </w:rPr>
        <w:lastRenderedPageBreak/>
        <w:t>FE</w:t>
      </w:r>
      <w:r w:rsidRPr="00DB7079">
        <w:rPr>
          <w:rFonts w:ascii="Calibri" w:eastAsia="Calibri" w:hAnsi="Calibri" w:cs="Calibri"/>
          <w:szCs w:val="20"/>
          <w:vertAlign w:val="subscript"/>
        </w:rPr>
        <w:t>NMVOC</w:t>
      </w:r>
      <w:r w:rsidRPr="00DB7079">
        <w:rPr>
          <w:rFonts w:ascii="Calibri" w:eastAsia="Calibri" w:hAnsi="Calibri" w:cs="Calibri"/>
          <w:szCs w:val="20"/>
        </w:rPr>
        <w:t xml:space="preserve"> = 0</w:t>
      </w:r>
      <w:proofErr w:type="gramStart"/>
      <w:r w:rsidRPr="00DB7079">
        <w:rPr>
          <w:rFonts w:ascii="Calibri" w:eastAsia="Calibri" w:hAnsi="Calibri" w:cs="Calibri"/>
          <w:szCs w:val="20"/>
        </w:rPr>
        <w:t>,69</w:t>
      </w:r>
      <w:proofErr w:type="gramEnd"/>
      <w:r w:rsidRPr="00DB7079">
        <w:rPr>
          <w:rFonts w:ascii="Calibri" w:eastAsia="Calibri" w:hAnsi="Calibri" w:cs="Calibri"/>
          <w:szCs w:val="20"/>
        </w:rPr>
        <w:t xml:space="preserve"> kg/TJ ;</w:t>
      </w:r>
      <w:r w:rsidRPr="00DB7079">
        <w:rPr>
          <w:rFonts w:ascii="Calibri" w:eastAsia="Calibri" w:hAnsi="Calibri" w:cs="Calibri"/>
          <w:szCs w:val="20"/>
        </w:rPr>
        <w:tab/>
        <w:t xml:space="preserve">       EMEP/EEA emission inventory guidebook 2019 Tab.3-5 (1.A.4. Small Combustion)</w:t>
      </w:r>
    </w:p>
    <w:p w14:paraId="548CE68D" w14:textId="162A63BB" w:rsidR="001E73EF" w:rsidRPr="00DB7079" w:rsidRDefault="001E73EF" w:rsidP="000710E6">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Arial"/>
          <w:szCs w:val="20"/>
          <w:lang w:val="fr-FR"/>
        </w:rPr>
      </w:pPr>
      <w:r w:rsidRPr="00DB7079">
        <w:rPr>
          <w:rFonts w:ascii="Calibri" w:eastAsia="Calibri" w:hAnsi="Calibri"/>
          <w:szCs w:val="20"/>
          <w:lang w:val="fr-FR"/>
        </w:rPr>
        <w:t>Le facteur d’émission du SO</w:t>
      </w:r>
      <w:r w:rsidRPr="00DB7079">
        <w:rPr>
          <w:rFonts w:ascii="Calibri" w:eastAsia="Calibri" w:hAnsi="Calibri"/>
          <w:szCs w:val="20"/>
          <w:vertAlign w:val="subscript"/>
          <w:lang w:val="fr-FR"/>
        </w:rPr>
        <w:t>x</w:t>
      </w:r>
      <w:r w:rsidRPr="00DB7079">
        <w:rPr>
          <w:rFonts w:ascii="Calibri" w:eastAsia="Calibri" w:hAnsi="Calibri"/>
          <w:szCs w:val="20"/>
          <w:lang w:val="fr-FR"/>
        </w:rPr>
        <w:t xml:space="preserve"> pour le fioul domestique utilisé a été fourni par le CITEPA dans le cadre du programme d’assurance qualité (valeurs du dernier inventaire français)</w:t>
      </w:r>
      <w:r w:rsidRPr="00DB7079">
        <w:rPr>
          <w:rFonts w:ascii="Calibri" w:eastAsia="Calibri" w:hAnsi="Calibri" w:cs="Arial"/>
          <w:szCs w:val="20"/>
          <w:lang w:val="fr-FR"/>
        </w:rPr>
        <w:t xml:space="preserve">. Il est déterminé </w:t>
      </w:r>
      <w:r w:rsidRPr="00DB7079">
        <w:rPr>
          <w:rFonts w:ascii="Calibri" w:eastAsia="Calibri" w:hAnsi="Calibri"/>
          <w:bCs/>
          <w:szCs w:val="20"/>
          <w:lang w:val="fr-FR"/>
        </w:rPr>
        <w:t>à partir des teneurs en soufre réglementaires et des pouvoirs calorifiques moyens des combustibles</w:t>
      </w:r>
      <w:r w:rsidRPr="00DB7079">
        <w:rPr>
          <w:rFonts w:ascii="Calibri" w:eastAsia="Calibri" w:hAnsi="Calibri" w:cs="Arial"/>
          <w:szCs w:val="20"/>
          <w:lang w:val="fr-FR"/>
        </w:rPr>
        <w:t xml:space="preserve"> FE</w:t>
      </w:r>
      <w:r w:rsidRPr="00DB7079">
        <w:rPr>
          <w:rFonts w:ascii="Calibri" w:eastAsia="Calibri" w:hAnsi="Calibri" w:cs="Arial"/>
          <w:szCs w:val="20"/>
          <w:vertAlign w:val="subscript"/>
          <w:lang w:val="fr-FR"/>
        </w:rPr>
        <w:t xml:space="preserve">SOx </w:t>
      </w:r>
      <w:r w:rsidRPr="00DB7079">
        <w:rPr>
          <w:rFonts w:ascii="Calibri" w:eastAsia="Calibri" w:hAnsi="Calibri"/>
          <w:szCs w:val="20"/>
          <w:lang w:val="fr-FR"/>
        </w:rPr>
        <w:t>varie selon les années, ce facteur d’émission vaut respectivement les valeurs décrites dans le tableau ci-dessous :</w:t>
      </w:r>
    </w:p>
    <w:p w14:paraId="3C75A370" w14:textId="77777777" w:rsidR="001E73EF" w:rsidRPr="00DB7079" w:rsidRDefault="001E73EF" w:rsidP="001E73EF">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200" w:line="276" w:lineRule="auto"/>
        <w:ind w:left="930"/>
        <w:rPr>
          <w:rFonts w:ascii="Calibri" w:eastAsia="Calibri" w:hAnsi="Calibri" w:cs="Arial"/>
          <w:szCs w:val="20"/>
          <w:lang w:val="fr-FR"/>
        </w:rPr>
      </w:pPr>
    </w:p>
    <w:tbl>
      <w:tblPr>
        <w:tblStyle w:val="Trameclaire-Accent122"/>
        <w:tblW w:w="0" w:type="auto"/>
        <w:jc w:val="center"/>
        <w:tblLook w:val="04A0" w:firstRow="1" w:lastRow="0" w:firstColumn="1" w:lastColumn="0" w:noHBand="0" w:noVBand="1"/>
      </w:tblPr>
      <w:tblGrid>
        <w:gridCol w:w="1101"/>
        <w:gridCol w:w="1275"/>
        <w:gridCol w:w="1276"/>
        <w:gridCol w:w="1276"/>
        <w:gridCol w:w="1276"/>
      </w:tblGrid>
      <w:tr w:rsidR="001E73EF" w:rsidRPr="00DB7079" w14:paraId="4482A12D" w14:textId="77777777" w:rsidTr="001E73E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01" w:type="dxa"/>
          </w:tcPr>
          <w:p w14:paraId="080BCEF7" w14:textId="77777777" w:rsidR="001E73EF" w:rsidRPr="00DB7079" w:rsidRDefault="001E73EF" w:rsidP="001E73EF">
            <w:pPr>
              <w:jc w:val="center"/>
              <w:rPr>
                <w:rFonts w:ascii="Calibri" w:hAnsi="Calibri"/>
                <w:color w:val="365F91"/>
                <w:lang w:val="fr-FR"/>
              </w:rPr>
            </w:pPr>
          </w:p>
        </w:tc>
        <w:tc>
          <w:tcPr>
            <w:tcW w:w="1275" w:type="dxa"/>
          </w:tcPr>
          <w:p w14:paraId="480F93F3" w14:textId="77777777" w:rsidR="001E73EF" w:rsidRPr="00DB7079" w:rsidRDefault="001E73EF" w:rsidP="001E73EF">
            <w:pPr>
              <w:jc w:val="center"/>
              <w:cnfStyle w:val="100000000000" w:firstRow="1" w:lastRow="0" w:firstColumn="0" w:lastColumn="0" w:oddVBand="0" w:evenVBand="0" w:oddHBand="0" w:evenHBand="0" w:firstRowFirstColumn="0" w:firstRowLastColumn="0" w:lastRowFirstColumn="0" w:lastRowLastColumn="0"/>
              <w:rPr>
                <w:rFonts w:ascii="Calibri" w:hAnsi="Calibri"/>
                <w:color w:val="365F91"/>
                <w:lang w:val="fr-FR"/>
              </w:rPr>
            </w:pPr>
            <w:r w:rsidRPr="00DB7079">
              <w:rPr>
                <w:rFonts w:ascii="Calibri" w:hAnsi="Calibri"/>
                <w:color w:val="365F91"/>
                <w:lang w:val="fr-FR"/>
              </w:rPr>
              <w:t>1990 à 1993</w:t>
            </w:r>
          </w:p>
        </w:tc>
        <w:tc>
          <w:tcPr>
            <w:tcW w:w="1276" w:type="dxa"/>
          </w:tcPr>
          <w:p w14:paraId="18ABB04A" w14:textId="77777777" w:rsidR="001E73EF" w:rsidRPr="00DB7079" w:rsidRDefault="001E73EF" w:rsidP="001E73EF">
            <w:pPr>
              <w:jc w:val="center"/>
              <w:cnfStyle w:val="100000000000" w:firstRow="1" w:lastRow="0" w:firstColumn="0" w:lastColumn="0" w:oddVBand="0" w:evenVBand="0" w:oddHBand="0" w:evenHBand="0" w:firstRowFirstColumn="0" w:firstRowLastColumn="0" w:lastRowFirstColumn="0" w:lastRowLastColumn="0"/>
              <w:rPr>
                <w:rFonts w:ascii="Calibri" w:hAnsi="Calibri"/>
                <w:color w:val="365F91"/>
                <w:lang w:val="fr-FR"/>
              </w:rPr>
            </w:pPr>
            <w:r w:rsidRPr="00DB7079">
              <w:rPr>
                <w:rFonts w:ascii="Calibri" w:hAnsi="Calibri"/>
                <w:color w:val="365F91"/>
                <w:lang w:val="fr-FR"/>
              </w:rPr>
              <w:t>1994</w:t>
            </w:r>
          </w:p>
        </w:tc>
        <w:tc>
          <w:tcPr>
            <w:tcW w:w="1276" w:type="dxa"/>
          </w:tcPr>
          <w:p w14:paraId="0D96C6A6" w14:textId="77777777" w:rsidR="001E73EF" w:rsidRPr="00DB7079" w:rsidRDefault="001E73EF" w:rsidP="001E73EF">
            <w:pPr>
              <w:jc w:val="center"/>
              <w:cnfStyle w:val="100000000000" w:firstRow="1" w:lastRow="0" w:firstColumn="0" w:lastColumn="0" w:oddVBand="0" w:evenVBand="0" w:oddHBand="0" w:evenHBand="0" w:firstRowFirstColumn="0" w:firstRowLastColumn="0" w:lastRowFirstColumn="0" w:lastRowLastColumn="0"/>
              <w:rPr>
                <w:rFonts w:ascii="Calibri" w:hAnsi="Calibri"/>
                <w:color w:val="365F91"/>
                <w:lang w:val="fr-FR"/>
              </w:rPr>
            </w:pPr>
            <w:r w:rsidRPr="00DB7079">
              <w:rPr>
                <w:rFonts w:ascii="Calibri" w:hAnsi="Calibri"/>
                <w:color w:val="365F91"/>
                <w:lang w:val="fr-FR"/>
              </w:rPr>
              <w:t>1995 à 2007</w:t>
            </w:r>
          </w:p>
        </w:tc>
        <w:tc>
          <w:tcPr>
            <w:tcW w:w="1276" w:type="dxa"/>
          </w:tcPr>
          <w:p w14:paraId="6C4F97E2" w14:textId="77777777" w:rsidR="001E73EF" w:rsidRPr="00DB7079" w:rsidRDefault="001E73EF" w:rsidP="001E73EF">
            <w:pPr>
              <w:jc w:val="center"/>
              <w:cnfStyle w:val="100000000000" w:firstRow="1" w:lastRow="0" w:firstColumn="0" w:lastColumn="0" w:oddVBand="0" w:evenVBand="0" w:oddHBand="0" w:evenHBand="0" w:firstRowFirstColumn="0" w:firstRowLastColumn="0" w:lastRowFirstColumn="0" w:lastRowLastColumn="0"/>
              <w:rPr>
                <w:rFonts w:ascii="Calibri" w:hAnsi="Calibri"/>
                <w:color w:val="365F91"/>
                <w:lang w:val="fr-FR"/>
              </w:rPr>
            </w:pPr>
            <w:r w:rsidRPr="00DB7079">
              <w:rPr>
                <w:rFonts w:ascii="Calibri" w:hAnsi="Calibri" w:cs="Calibri"/>
                <w:color w:val="365F91"/>
                <w:lang w:val="fr-FR"/>
              </w:rPr>
              <w:t>≥</w:t>
            </w:r>
            <w:r w:rsidRPr="00DB7079">
              <w:rPr>
                <w:rFonts w:ascii="Calibri" w:hAnsi="Calibri"/>
                <w:color w:val="365F91"/>
                <w:lang w:val="fr-FR"/>
              </w:rPr>
              <w:t xml:space="preserve"> 2008</w:t>
            </w:r>
          </w:p>
        </w:tc>
      </w:tr>
      <w:tr w:rsidR="001E73EF" w:rsidRPr="00DB7079" w14:paraId="78FED1D9" w14:textId="77777777" w:rsidTr="001E73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01" w:type="dxa"/>
          </w:tcPr>
          <w:p w14:paraId="626E20B9" w14:textId="77777777" w:rsidR="001E73EF" w:rsidRPr="00DB7079" w:rsidRDefault="001E73EF" w:rsidP="001E73EF">
            <w:pPr>
              <w:jc w:val="center"/>
              <w:rPr>
                <w:rFonts w:ascii="Calibri" w:hAnsi="Calibri"/>
                <w:color w:val="365F91"/>
                <w:lang w:val="fr-FR"/>
              </w:rPr>
            </w:pPr>
            <w:r w:rsidRPr="00DB7079">
              <w:rPr>
                <w:rFonts w:ascii="Calibri" w:hAnsi="Calibri"/>
                <w:color w:val="365F91"/>
                <w:lang w:val="fr-FR"/>
              </w:rPr>
              <w:t>FE (kg/TJ)</w:t>
            </w:r>
          </w:p>
        </w:tc>
        <w:tc>
          <w:tcPr>
            <w:tcW w:w="1275" w:type="dxa"/>
          </w:tcPr>
          <w:p w14:paraId="35EA5032"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olor w:val="365F91"/>
                <w:lang w:val="fr-FR"/>
              </w:rPr>
            </w:pPr>
            <w:r w:rsidRPr="00DB7079">
              <w:rPr>
                <w:rFonts w:ascii="Calibri" w:hAnsi="Calibri"/>
                <w:color w:val="365F91"/>
                <w:lang w:val="fr-FR"/>
              </w:rPr>
              <w:t>140,8</w:t>
            </w:r>
          </w:p>
        </w:tc>
        <w:tc>
          <w:tcPr>
            <w:tcW w:w="1276" w:type="dxa"/>
          </w:tcPr>
          <w:p w14:paraId="791352B8"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olor w:val="365F91"/>
                <w:lang w:val="fr-FR"/>
              </w:rPr>
            </w:pPr>
            <w:r w:rsidRPr="00DB7079">
              <w:rPr>
                <w:rFonts w:ascii="Calibri" w:hAnsi="Calibri"/>
                <w:color w:val="365F91"/>
                <w:lang w:val="fr-FR"/>
              </w:rPr>
              <w:t>129,1</w:t>
            </w:r>
          </w:p>
        </w:tc>
        <w:tc>
          <w:tcPr>
            <w:tcW w:w="1276" w:type="dxa"/>
          </w:tcPr>
          <w:p w14:paraId="755964C3"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olor w:val="365F91"/>
                <w:lang w:val="fr-FR"/>
              </w:rPr>
            </w:pPr>
            <w:r w:rsidRPr="00DB7079">
              <w:rPr>
                <w:rFonts w:ascii="Calibri" w:hAnsi="Calibri"/>
                <w:color w:val="365F91"/>
                <w:lang w:val="fr-FR"/>
              </w:rPr>
              <w:t>93,9</w:t>
            </w:r>
          </w:p>
        </w:tc>
        <w:tc>
          <w:tcPr>
            <w:tcW w:w="1276" w:type="dxa"/>
          </w:tcPr>
          <w:p w14:paraId="017B79DD" w14:textId="77777777" w:rsidR="001E73EF" w:rsidRPr="00DB7079" w:rsidRDefault="001E73EF" w:rsidP="001E73EF">
            <w:pPr>
              <w:jc w:val="center"/>
              <w:cnfStyle w:val="000000100000" w:firstRow="0" w:lastRow="0" w:firstColumn="0" w:lastColumn="0" w:oddVBand="0" w:evenVBand="0" w:oddHBand="1" w:evenHBand="0" w:firstRowFirstColumn="0" w:firstRowLastColumn="0" w:lastRowFirstColumn="0" w:lastRowLastColumn="0"/>
              <w:rPr>
                <w:rFonts w:ascii="Calibri" w:hAnsi="Calibri"/>
                <w:color w:val="365F91"/>
                <w:lang w:val="fr-FR"/>
              </w:rPr>
            </w:pPr>
            <w:r w:rsidRPr="00DB7079">
              <w:rPr>
                <w:rFonts w:ascii="Calibri" w:hAnsi="Calibri"/>
                <w:color w:val="365F91"/>
                <w:lang w:val="fr-FR"/>
              </w:rPr>
              <w:t>46,9</w:t>
            </w:r>
          </w:p>
        </w:tc>
      </w:tr>
    </w:tbl>
    <w:p w14:paraId="62C5655F" w14:textId="77777777" w:rsidR="001E73EF" w:rsidRPr="00DB7079" w:rsidRDefault="001E73EF" w:rsidP="001E73EF">
      <w:pPr>
        <w:rPr>
          <w:rFonts w:ascii="Calibri" w:hAnsi="Calibri"/>
          <w:lang w:val="fr-FR"/>
        </w:rPr>
      </w:pPr>
    </w:p>
    <w:p w14:paraId="49CED656" w14:textId="77777777" w:rsidR="001E73EF" w:rsidRPr="00DB7079" w:rsidRDefault="001E73EF" w:rsidP="001E73EF">
      <w:pPr>
        <w:rPr>
          <w:rFonts w:ascii="Calibri" w:hAnsi="Calibri"/>
          <w:lang w:val="fr-FR"/>
        </w:rPr>
      </w:pPr>
    </w:p>
    <w:p w14:paraId="1F017F81" w14:textId="77777777" w:rsidR="001E73EF" w:rsidRPr="00DB7079" w:rsidRDefault="001E73EF" w:rsidP="001E73EF">
      <w:pPr>
        <w:rPr>
          <w:rFonts w:ascii="Calibri" w:hAnsi="Calibri" w:cs="Calibri"/>
          <w:szCs w:val="20"/>
          <w:u w:val="single"/>
          <w:lang w:val="fr-FR"/>
        </w:rPr>
      </w:pPr>
      <w:r w:rsidRPr="00DB7079">
        <w:rPr>
          <w:rFonts w:ascii="Calibri" w:hAnsi="Calibri" w:cs="Calibri"/>
          <w:szCs w:val="20"/>
          <w:u w:val="single"/>
          <w:lang w:val="fr-FR"/>
        </w:rPr>
        <w:t>Calcul des émissions de NH</w:t>
      </w:r>
      <w:r w:rsidRPr="00DB7079">
        <w:rPr>
          <w:rFonts w:ascii="Calibri" w:hAnsi="Calibri" w:cs="Calibri"/>
          <w:szCs w:val="20"/>
          <w:u w:val="single"/>
          <w:vertAlign w:val="subscript"/>
          <w:lang w:val="fr-FR"/>
        </w:rPr>
        <w:t>3</w:t>
      </w:r>
    </w:p>
    <w:p w14:paraId="17853EAC" w14:textId="77777777" w:rsidR="001E73EF" w:rsidRPr="00DB7079" w:rsidRDefault="001E73EF" w:rsidP="001E73EF">
      <w:pPr>
        <w:rPr>
          <w:rFonts w:ascii="Calibri" w:hAnsi="Calibri" w:cs="Calibri"/>
          <w:szCs w:val="20"/>
          <w:lang w:val="fr-FR"/>
        </w:rPr>
      </w:pPr>
      <w:r w:rsidRPr="00DB7079">
        <w:rPr>
          <w:rFonts w:ascii="Calibri" w:hAnsi="Calibri" w:cs="Calibri"/>
          <w:szCs w:val="20"/>
          <w:lang w:val="fr-FR"/>
        </w:rPr>
        <w:t>Du fait des combustibles utilisés, aucune émission de NH</w:t>
      </w:r>
      <w:r w:rsidRPr="00DB7079">
        <w:rPr>
          <w:rFonts w:ascii="Calibri" w:hAnsi="Calibri" w:cs="Calibri"/>
          <w:szCs w:val="20"/>
          <w:vertAlign w:val="subscript"/>
          <w:lang w:val="fr-FR"/>
        </w:rPr>
        <w:t>3</w:t>
      </w:r>
      <w:r w:rsidRPr="00DB7079">
        <w:rPr>
          <w:rFonts w:ascii="Calibri" w:hAnsi="Calibri" w:cs="Calibri"/>
          <w:szCs w:val="20"/>
          <w:lang w:val="fr-FR"/>
        </w:rPr>
        <w:t xml:space="preserve"> n’est attendue.</w:t>
      </w:r>
    </w:p>
    <w:p w14:paraId="6DC218E9" w14:textId="77777777" w:rsidR="001E73EF" w:rsidRPr="00DB7079" w:rsidRDefault="001E73EF" w:rsidP="001E73EF">
      <w:pPr>
        <w:jc w:val="left"/>
        <w:rPr>
          <w:rFonts w:ascii="Calibri" w:hAnsi="Calibri" w:cs="Calibri"/>
          <w:szCs w:val="20"/>
          <w:lang w:val="fr-FR"/>
        </w:rPr>
      </w:pPr>
    </w:p>
    <w:p w14:paraId="4A4286F9" w14:textId="77777777" w:rsidR="001E73EF" w:rsidRPr="00DB7079" w:rsidRDefault="001E73EF" w:rsidP="001E73EF">
      <w:pPr>
        <w:jc w:val="left"/>
        <w:rPr>
          <w:rFonts w:ascii="Calibri" w:hAnsi="Calibri" w:cs="Calibri"/>
          <w:szCs w:val="20"/>
          <w:lang w:val="fr-FR"/>
        </w:rPr>
      </w:pPr>
    </w:p>
    <w:p w14:paraId="7540E0AF" w14:textId="77777777" w:rsidR="001E73EF" w:rsidRPr="00DB7079" w:rsidRDefault="001E73EF" w:rsidP="001E73EF">
      <w:pPr>
        <w:rPr>
          <w:rFonts w:ascii="Calibri" w:hAnsi="Calibri" w:cs="Calibri"/>
          <w:szCs w:val="20"/>
          <w:u w:val="single"/>
          <w:lang w:val="fr-FR"/>
        </w:rPr>
      </w:pPr>
      <w:r w:rsidRPr="00DB7079">
        <w:rPr>
          <w:rFonts w:ascii="Calibri" w:hAnsi="Calibri" w:cs="Calibri"/>
          <w:szCs w:val="20"/>
          <w:u w:val="single"/>
          <w:lang w:val="fr-FR"/>
        </w:rPr>
        <w:t>Calcul des émissions de TSP, PM</w:t>
      </w:r>
      <w:r w:rsidRPr="00DB7079">
        <w:rPr>
          <w:rFonts w:ascii="Calibri" w:hAnsi="Calibri" w:cs="Calibri"/>
          <w:szCs w:val="20"/>
          <w:u w:val="single"/>
          <w:vertAlign w:val="subscript"/>
          <w:lang w:val="fr-FR"/>
        </w:rPr>
        <w:t>10</w:t>
      </w:r>
      <w:r w:rsidRPr="00DB7079">
        <w:rPr>
          <w:rFonts w:ascii="Calibri" w:hAnsi="Calibri" w:cs="Calibri"/>
          <w:szCs w:val="20"/>
          <w:u w:val="single"/>
          <w:lang w:val="fr-FR"/>
        </w:rPr>
        <w:t>, PM</w:t>
      </w:r>
      <w:r w:rsidRPr="00DB7079">
        <w:rPr>
          <w:rFonts w:ascii="Calibri" w:hAnsi="Calibri" w:cs="Calibri"/>
          <w:szCs w:val="20"/>
          <w:u w:val="single"/>
          <w:vertAlign w:val="subscript"/>
          <w:lang w:val="fr-FR"/>
        </w:rPr>
        <w:t>2,5</w:t>
      </w:r>
      <w:r w:rsidRPr="00DB7079">
        <w:rPr>
          <w:rFonts w:ascii="Calibri" w:hAnsi="Calibri" w:cs="Calibri"/>
          <w:szCs w:val="20"/>
          <w:u w:val="single"/>
          <w:lang w:val="fr-FR"/>
        </w:rPr>
        <w:t xml:space="preserve"> et BC</w:t>
      </w:r>
    </w:p>
    <w:p w14:paraId="54F89ECC" w14:textId="77777777" w:rsidR="001E73EF" w:rsidRPr="00DB7079" w:rsidRDefault="001E73EF" w:rsidP="001E73EF">
      <w:pPr>
        <w:rPr>
          <w:rFonts w:ascii="Calibri" w:hAnsi="Calibri" w:cs="Calibri"/>
          <w:szCs w:val="20"/>
          <w:lang w:val="fr-FR"/>
        </w:rPr>
      </w:pPr>
      <w:r w:rsidRPr="00DB7079">
        <w:rPr>
          <w:rFonts w:ascii="Calibri" w:hAnsi="Calibri" w:cs="Calibri"/>
          <w:szCs w:val="20"/>
          <w:lang w:val="fr-FR"/>
        </w:rPr>
        <w:t>Les émissions de TSP, PM</w:t>
      </w:r>
      <w:r w:rsidRPr="00DB7079">
        <w:rPr>
          <w:rFonts w:ascii="Calibri" w:hAnsi="Calibri" w:cs="Calibri"/>
          <w:szCs w:val="20"/>
          <w:vertAlign w:val="subscript"/>
          <w:lang w:val="fr-FR"/>
        </w:rPr>
        <w:t>10</w:t>
      </w:r>
      <w:r w:rsidRPr="00DB7079">
        <w:rPr>
          <w:rFonts w:ascii="Calibri" w:hAnsi="Calibri" w:cs="Calibri"/>
          <w:szCs w:val="20"/>
          <w:lang w:val="fr-FR"/>
        </w:rPr>
        <w:t>, PM</w:t>
      </w:r>
      <w:r w:rsidRPr="00DB7079">
        <w:rPr>
          <w:rFonts w:ascii="Calibri" w:hAnsi="Calibri" w:cs="Calibri"/>
          <w:szCs w:val="20"/>
          <w:vertAlign w:val="subscript"/>
          <w:lang w:val="fr-FR"/>
        </w:rPr>
        <w:t xml:space="preserve">2,5 </w:t>
      </w:r>
      <w:r w:rsidRPr="00DB7079">
        <w:rPr>
          <w:rFonts w:ascii="Calibri" w:hAnsi="Calibri" w:cs="Calibri"/>
          <w:szCs w:val="20"/>
          <w:lang w:val="fr-FR"/>
        </w:rPr>
        <w:t>et BC sont calculées selon la formule des lignes directrices 2006 du GIEC-Vol.2, Ch.2, équation 2.3. La méthode utilisée pour ces polluants est une approche de niveau T1.</w:t>
      </w:r>
    </w:p>
    <w:p w14:paraId="60F0D073" w14:textId="77777777" w:rsidR="001E73EF" w:rsidRPr="00DB7079" w:rsidRDefault="001E73EF" w:rsidP="001E73EF">
      <w:pPr>
        <w:rPr>
          <w:rFonts w:ascii="Calibri" w:hAnsi="Calibri" w:cs="Calibri"/>
          <w:szCs w:val="20"/>
          <w:lang w:val="fr-FR"/>
        </w:rPr>
      </w:pPr>
    </w:p>
    <w:p w14:paraId="1179AB8A" w14:textId="77777777" w:rsidR="001E73EF" w:rsidRPr="00DB7079" w:rsidRDefault="001E73EF" w:rsidP="001E73EF">
      <w:pPr>
        <w:rPr>
          <w:rFonts w:ascii="Cambria Math" w:hAnsi="Cambria Math" w:cs="Calibri"/>
          <w:szCs w:val="20"/>
          <w:lang w:val="fr-FR"/>
          <w:oMath/>
        </w:rPr>
      </w:pPr>
      <m:oMathPara>
        <m:oMath>
          <m:r>
            <w:rPr>
              <w:rFonts w:ascii="Cambria Math" w:hAnsi="Cambria Math" w:cs="Calibri"/>
              <w:szCs w:val="20"/>
              <w:lang w:val="fr-FR"/>
            </w:rPr>
            <m:t xml:space="preserve">Emissions </m:t>
          </m:r>
          <m:r>
            <w:rPr>
              <w:rFonts w:ascii="Cambria Math" w:hAnsi="Cambria Math" w:cs="Calibri"/>
              <w:szCs w:val="20"/>
              <w:vertAlign w:val="subscript"/>
              <w:lang w:val="fr-FR"/>
            </w:rPr>
            <m:t xml:space="preserve">TSP FOD </m:t>
          </m:r>
          <m:d>
            <m:dPr>
              <m:ctrlPr>
                <w:rPr>
                  <w:rFonts w:ascii="Cambria Math" w:hAnsi="Cambria Math" w:cs="Calibri"/>
                  <w:i/>
                  <w:szCs w:val="20"/>
                  <w:vertAlign w:val="subscript"/>
                  <w:lang w:val="fr-FR"/>
                </w:rPr>
              </m:ctrlPr>
            </m:dPr>
            <m:e>
              <m:r>
                <w:rPr>
                  <w:rFonts w:ascii="Cambria Math" w:hAnsi="Cambria Math" w:cs="Calibri"/>
                  <w:szCs w:val="20"/>
                  <w:vertAlign w:val="subscript"/>
                  <w:lang w:val="fr-FR"/>
                </w:rPr>
                <m:t>kt</m:t>
              </m:r>
            </m:e>
          </m:d>
          <m:r>
            <w:rPr>
              <w:rFonts w:ascii="Cambria Math" w:hAnsi="Cambria Math" w:cs="Calibri"/>
              <w:szCs w:val="20"/>
              <w:lang w:val="fr-FR"/>
            </w:rPr>
            <m:t xml:space="preserve">=Consommation FOD </m:t>
          </m:r>
          <m:d>
            <m:dPr>
              <m:ctrlPr>
                <w:rPr>
                  <w:rFonts w:ascii="Cambria Math" w:hAnsi="Cambria Math" w:cs="Calibri"/>
                  <w:i/>
                  <w:szCs w:val="20"/>
                  <w:lang w:val="fr-FR"/>
                </w:rPr>
              </m:ctrlPr>
            </m:dPr>
            <m:e>
              <m:r>
                <w:rPr>
                  <w:rFonts w:ascii="Cambria Math" w:hAnsi="Cambria Math" w:cs="Calibri"/>
                  <w:szCs w:val="20"/>
                  <w:lang w:val="fr-FR"/>
                </w:rPr>
                <m:t>TJ</m:t>
              </m:r>
            </m:e>
          </m:d>
          <m:r>
            <w:rPr>
              <w:rFonts w:ascii="Cambria Math" w:hAnsi="Cambria Math" w:cs="Calibri"/>
              <w:szCs w:val="20"/>
              <w:lang w:val="fr-FR"/>
            </w:rPr>
            <m:t xml:space="preserve">  x  FE </m:t>
          </m:r>
          <m:r>
            <w:rPr>
              <w:rFonts w:ascii="Cambria Math" w:hAnsi="Cambria Math" w:cs="Calibri"/>
              <w:szCs w:val="20"/>
              <w:vertAlign w:val="subscript"/>
              <w:lang w:val="fr-FR"/>
            </w:rPr>
            <m:t>TSP FOD</m:t>
          </m:r>
          <m:r>
            <w:rPr>
              <w:rFonts w:ascii="Cambria Math" w:hAnsi="Cambria Math" w:cs="Calibri"/>
              <w:szCs w:val="20"/>
              <w:lang w:val="fr-FR"/>
            </w:rPr>
            <m:t xml:space="preserve"> (kg/TJ)  x  </m:t>
          </m:r>
          <m:sSup>
            <m:sSupPr>
              <m:ctrlPr>
                <w:rPr>
                  <w:rFonts w:ascii="Cambria Math" w:hAnsi="Cambria Math" w:cs="Calibri"/>
                  <w:i/>
                  <w:szCs w:val="20"/>
                  <w:lang w:val="fr-FR"/>
                </w:rPr>
              </m:ctrlPr>
            </m:sSupPr>
            <m:e>
              <m:r>
                <w:rPr>
                  <w:rFonts w:ascii="Cambria Math" w:hAnsi="Cambria Math" w:cs="Calibri"/>
                  <w:szCs w:val="20"/>
                  <w:lang w:val="fr-FR"/>
                </w:rPr>
                <m:t>10</m:t>
              </m:r>
            </m:e>
            <m:sup>
              <m:r>
                <w:rPr>
                  <w:rFonts w:ascii="Cambria Math" w:hAnsi="Cambria Math" w:cs="Calibri"/>
                  <w:szCs w:val="20"/>
                  <w:lang w:val="fr-FR"/>
                </w:rPr>
                <m:t>-6</m:t>
              </m:r>
            </m:sup>
          </m:sSup>
        </m:oMath>
      </m:oMathPara>
    </w:p>
    <w:p w14:paraId="03B685DC" w14:textId="77777777" w:rsidR="001E73EF" w:rsidRPr="00DB7079" w:rsidRDefault="001E73EF" w:rsidP="001E73EF">
      <w:pPr>
        <w:rPr>
          <w:rFonts w:ascii="Calibri" w:hAnsi="Calibri" w:cs="Calibri"/>
          <w:szCs w:val="20"/>
          <w:lang w:val="fr-FR"/>
        </w:rPr>
      </w:pPr>
    </w:p>
    <w:p w14:paraId="0C39E94B" w14:textId="77777777" w:rsidR="001E73EF" w:rsidRPr="00DB7079" w:rsidRDefault="001E73EF" w:rsidP="001E73EF">
      <w:pPr>
        <w:ind w:left="4962" w:hanging="4962"/>
        <w:rPr>
          <w:rFonts w:ascii="Calibri" w:hAnsi="Calibri" w:cs="Calibri"/>
          <w:szCs w:val="20"/>
        </w:rPr>
      </w:pPr>
      <m:oMath>
        <m:r>
          <w:rPr>
            <w:rFonts w:ascii="Cambria Math" w:hAnsi="Cambria Math" w:cs="Calibri"/>
            <w:szCs w:val="20"/>
            <w:lang w:val="fr-FR"/>
          </w:rPr>
          <m:t>FE</m:t>
        </m:r>
        <m:r>
          <w:rPr>
            <w:rFonts w:ascii="Cambria Math" w:hAnsi="Cambria Math" w:cs="Calibri"/>
            <w:szCs w:val="20"/>
          </w:rPr>
          <m:t xml:space="preserve"> </m:t>
        </m:r>
        <m:r>
          <w:rPr>
            <w:rFonts w:ascii="Cambria Math" w:hAnsi="Cambria Math" w:cs="Calibri"/>
            <w:szCs w:val="20"/>
            <w:vertAlign w:val="subscript"/>
            <w:lang w:val="fr-FR"/>
          </w:rPr>
          <m:t>TSP</m:t>
        </m:r>
        <m:r>
          <w:rPr>
            <w:rFonts w:ascii="Cambria Math" w:hAnsi="Cambria Math" w:cs="Calibri"/>
            <w:szCs w:val="20"/>
            <w:vertAlign w:val="subscript"/>
          </w:rPr>
          <m:t xml:space="preserve"> </m:t>
        </m:r>
        <m:r>
          <w:rPr>
            <w:rFonts w:ascii="Cambria Math" w:hAnsi="Cambria Math" w:cs="Calibri"/>
            <w:szCs w:val="20"/>
            <w:vertAlign w:val="subscript"/>
            <w:lang w:val="fr-FR"/>
          </w:rPr>
          <m:t>FOD</m:t>
        </m:r>
      </m:oMath>
      <w:r w:rsidRPr="00DB7079">
        <w:rPr>
          <w:rFonts w:ascii="Calibri" w:hAnsi="Calibri" w:cs="Calibri"/>
          <w:szCs w:val="20"/>
        </w:rPr>
        <w:t xml:space="preserve"> : 1</w:t>
      </w:r>
      <w:proofErr w:type="gramStart"/>
      <w:r w:rsidRPr="00DB7079">
        <w:rPr>
          <w:rFonts w:ascii="Calibri" w:hAnsi="Calibri" w:cs="Calibri"/>
          <w:szCs w:val="20"/>
        </w:rPr>
        <w:t>,9</w:t>
      </w:r>
      <w:proofErr w:type="gramEnd"/>
      <w:r w:rsidRPr="00DB7079">
        <w:rPr>
          <w:rFonts w:ascii="Calibri" w:hAnsi="Calibri" w:cs="Calibri"/>
          <w:szCs w:val="20"/>
        </w:rPr>
        <w:t xml:space="preserve"> kg/TJ                                                                    </w:t>
      </w:r>
    </w:p>
    <w:p w14:paraId="24B7A7B5" w14:textId="77777777" w:rsidR="001E73EF" w:rsidRPr="00DB7079" w:rsidRDefault="001E73EF" w:rsidP="001E73EF">
      <w:pPr>
        <w:ind w:left="4962" w:hanging="4962"/>
        <w:rPr>
          <w:rFonts w:ascii="Calibri" w:hAnsi="Calibri" w:cs="Calibri"/>
          <w:szCs w:val="20"/>
        </w:rPr>
      </w:pPr>
      <m:oMath>
        <m:r>
          <w:rPr>
            <w:rFonts w:ascii="Cambria Math" w:hAnsi="Cambria Math" w:cs="Calibri"/>
            <w:szCs w:val="20"/>
            <w:lang w:val="fr-FR"/>
          </w:rPr>
          <m:t>FE</m:t>
        </m:r>
        <m:r>
          <w:rPr>
            <w:rFonts w:ascii="Cambria Math" w:hAnsi="Cambria Math" w:cs="Calibri"/>
            <w:szCs w:val="20"/>
          </w:rPr>
          <m:t xml:space="preserve"> </m:t>
        </m:r>
        <m:r>
          <w:rPr>
            <w:rFonts w:ascii="Cambria Math" w:hAnsi="Cambria Math" w:cs="Calibri"/>
            <w:szCs w:val="20"/>
            <w:vertAlign w:val="subscript"/>
            <w:lang w:val="fr-FR"/>
          </w:rPr>
          <m:t>PM</m:t>
        </m:r>
        <m:r>
          <w:rPr>
            <w:rFonts w:ascii="Cambria Math" w:hAnsi="Cambria Math" w:cs="Calibri"/>
            <w:szCs w:val="20"/>
            <w:vertAlign w:val="subscript"/>
          </w:rPr>
          <m:t xml:space="preserve">10 </m:t>
        </m:r>
        <m:r>
          <w:rPr>
            <w:rFonts w:ascii="Cambria Math" w:hAnsi="Cambria Math" w:cs="Calibri"/>
            <w:szCs w:val="20"/>
            <w:vertAlign w:val="subscript"/>
            <w:lang w:val="fr-FR"/>
          </w:rPr>
          <m:t>FOD</m:t>
        </m:r>
      </m:oMath>
      <w:r w:rsidRPr="00DB7079">
        <w:rPr>
          <w:rFonts w:ascii="Calibri" w:hAnsi="Calibri" w:cs="Calibri"/>
          <w:szCs w:val="20"/>
        </w:rPr>
        <w:t xml:space="preserve"> : 1</w:t>
      </w:r>
      <w:proofErr w:type="gramStart"/>
      <w:r w:rsidRPr="00DB7079">
        <w:rPr>
          <w:rFonts w:ascii="Calibri" w:hAnsi="Calibri" w:cs="Calibri"/>
          <w:szCs w:val="20"/>
        </w:rPr>
        <w:t>,9</w:t>
      </w:r>
      <w:proofErr w:type="gramEnd"/>
      <w:r w:rsidRPr="00DB7079">
        <w:rPr>
          <w:rFonts w:ascii="Calibri" w:hAnsi="Calibri" w:cs="Calibri"/>
          <w:szCs w:val="20"/>
        </w:rPr>
        <w:t xml:space="preserve"> kg/TJ                                                                </w:t>
      </w:r>
    </w:p>
    <w:p w14:paraId="34A98CD7" w14:textId="77777777" w:rsidR="001E73EF" w:rsidRPr="00DB7079" w:rsidRDefault="001E73EF" w:rsidP="001E73EF">
      <w:pPr>
        <w:ind w:left="4962" w:hanging="4962"/>
        <w:rPr>
          <w:rFonts w:ascii="Calibri" w:hAnsi="Calibri" w:cs="Calibri"/>
          <w:szCs w:val="20"/>
        </w:rPr>
      </w:pPr>
      <m:oMath>
        <m:r>
          <w:rPr>
            <w:rFonts w:ascii="Cambria Math" w:hAnsi="Cambria Math" w:cs="Calibri"/>
            <w:szCs w:val="20"/>
            <w:lang w:val="fr-FR"/>
          </w:rPr>
          <m:t>FE</m:t>
        </m:r>
        <m:r>
          <w:rPr>
            <w:rFonts w:ascii="Cambria Math" w:hAnsi="Cambria Math" w:cs="Calibri"/>
            <w:szCs w:val="20"/>
          </w:rPr>
          <m:t xml:space="preserve"> </m:t>
        </m:r>
        <m:r>
          <w:rPr>
            <w:rFonts w:ascii="Cambria Math" w:hAnsi="Cambria Math" w:cs="Calibri"/>
            <w:szCs w:val="20"/>
            <w:vertAlign w:val="subscript"/>
            <w:lang w:val="fr-FR"/>
          </w:rPr>
          <m:t>PM</m:t>
        </m:r>
        <m:r>
          <w:rPr>
            <w:rFonts w:ascii="Cambria Math" w:hAnsi="Cambria Math" w:cs="Calibri"/>
            <w:szCs w:val="20"/>
            <w:vertAlign w:val="subscript"/>
          </w:rPr>
          <m:t xml:space="preserve">2,5 </m:t>
        </m:r>
        <m:r>
          <w:rPr>
            <w:rFonts w:ascii="Cambria Math" w:hAnsi="Cambria Math" w:cs="Calibri"/>
            <w:szCs w:val="20"/>
            <w:vertAlign w:val="subscript"/>
            <w:lang w:val="fr-FR"/>
          </w:rPr>
          <m:t>FOD</m:t>
        </m:r>
      </m:oMath>
      <w:r w:rsidRPr="00DB7079">
        <w:rPr>
          <w:rFonts w:ascii="Calibri" w:hAnsi="Calibri" w:cs="Calibri"/>
          <w:szCs w:val="20"/>
        </w:rPr>
        <w:t xml:space="preserve"> : 1</w:t>
      </w:r>
      <w:proofErr w:type="gramStart"/>
      <w:r w:rsidRPr="00DB7079">
        <w:rPr>
          <w:rFonts w:ascii="Calibri" w:hAnsi="Calibri" w:cs="Calibri"/>
          <w:szCs w:val="20"/>
        </w:rPr>
        <w:t>,9</w:t>
      </w:r>
      <w:proofErr w:type="gramEnd"/>
      <w:r w:rsidRPr="00DB7079">
        <w:rPr>
          <w:rFonts w:ascii="Calibri" w:hAnsi="Calibri" w:cs="Calibri"/>
          <w:szCs w:val="20"/>
        </w:rPr>
        <w:t xml:space="preserve"> kg/TJ                                                               </w:t>
      </w:r>
    </w:p>
    <w:p w14:paraId="678CF5E3" w14:textId="77777777" w:rsidR="001E73EF" w:rsidRPr="00DB7079" w:rsidRDefault="001E73EF" w:rsidP="001E73EF">
      <w:pPr>
        <w:ind w:left="4962" w:hanging="4962"/>
        <w:rPr>
          <w:rFonts w:ascii="Calibri" w:hAnsi="Calibri" w:cs="Calibri"/>
          <w:szCs w:val="20"/>
        </w:rPr>
      </w:pPr>
      <m:oMath>
        <m:r>
          <w:rPr>
            <w:rFonts w:ascii="Cambria Math" w:hAnsi="Cambria Math" w:cs="Calibri"/>
            <w:szCs w:val="20"/>
            <w:lang w:val="fr-FR"/>
          </w:rPr>
          <m:t>Part</m:t>
        </m:r>
        <m:r>
          <w:rPr>
            <w:rFonts w:ascii="Cambria Math" w:hAnsi="Cambria Math" w:cs="Calibri"/>
            <w:szCs w:val="20"/>
          </w:rPr>
          <m:t xml:space="preserve"> </m:t>
        </m:r>
        <m:r>
          <w:rPr>
            <w:rFonts w:ascii="Cambria Math" w:hAnsi="Cambria Math" w:cs="Calibri"/>
            <w:szCs w:val="20"/>
            <w:lang w:val="fr-FR"/>
          </w:rPr>
          <m:t>BC</m:t>
        </m:r>
      </m:oMath>
      <w:r w:rsidRPr="00DB7079">
        <w:rPr>
          <w:rFonts w:ascii="Calibri" w:hAnsi="Calibri" w:cs="Calibri"/>
          <w:szCs w:val="20"/>
        </w:rPr>
        <w:t xml:space="preserve"> : 8</w:t>
      </w:r>
      <w:proofErr w:type="gramStart"/>
      <w:r w:rsidRPr="00DB7079">
        <w:rPr>
          <w:rFonts w:ascii="Calibri" w:hAnsi="Calibri" w:cs="Calibri"/>
          <w:szCs w:val="20"/>
        </w:rPr>
        <w:t>,5</w:t>
      </w:r>
      <w:proofErr w:type="gramEnd"/>
      <w:r w:rsidRPr="00DB7079">
        <w:rPr>
          <w:rFonts w:ascii="Calibri" w:hAnsi="Calibri" w:cs="Calibri"/>
          <w:szCs w:val="20"/>
        </w:rPr>
        <w:t xml:space="preserve"> % </w:t>
      </w:r>
      <m:oMath>
        <m:r>
          <w:rPr>
            <w:rFonts w:ascii="Cambria Math" w:hAnsi="Cambria Math" w:cs="Calibri"/>
            <w:szCs w:val="20"/>
            <w:lang w:val="fr-FR"/>
          </w:rPr>
          <m:t>Emissions</m:t>
        </m:r>
        <m:r>
          <w:rPr>
            <w:rFonts w:ascii="Cambria Math" w:hAnsi="Cambria Math" w:cs="Calibri"/>
            <w:szCs w:val="20"/>
          </w:rPr>
          <m:t xml:space="preserve"> </m:t>
        </m:r>
        <m:r>
          <w:rPr>
            <w:rFonts w:ascii="Cambria Math" w:hAnsi="Cambria Math" w:cs="Calibri"/>
            <w:szCs w:val="20"/>
            <w:vertAlign w:val="subscript"/>
            <w:lang w:val="fr-FR"/>
          </w:rPr>
          <m:t>PM</m:t>
        </m:r>
        <m:r>
          <w:rPr>
            <w:rFonts w:ascii="Cambria Math" w:hAnsi="Cambria Math" w:cs="Calibri"/>
            <w:szCs w:val="20"/>
            <w:vertAlign w:val="subscript"/>
          </w:rPr>
          <m:t xml:space="preserve">2,5 </m:t>
        </m:r>
        <m:r>
          <w:rPr>
            <w:rFonts w:ascii="Cambria Math" w:hAnsi="Cambria Math" w:cs="Calibri"/>
            <w:szCs w:val="20"/>
            <w:vertAlign w:val="subscript"/>
            <w:lang w:val="fr-FR"/>
          </w:rPr>
          <m:t>FOD</m:t>
        </m:r>
        <m:r>
          <w:rPr>
            <w:rFonts w:ascii="Cambria Math" w:hAnsi="Cambria Math" w:cs="Calibri"/>
            <w:szCs w:val="20"/>
            <w:vertAlign w:val="subscript"/>
          </w:rPr>
          <m:t xml:space="preserve"> </m:t>
        </m:r>
        <m:d>
          <m:dPr>
            <m:ctrlPr>
              <w:rPr>
                <w:rFonts w:ascii="Cambria Math" w:hAnsi="Cambria Math" w:cs="Calibri"/>
                <w:i/>
                <w:szCs w:val="20"/>
                <w:vertAlign w:val="subscript"/>
                <w:lang w:val="fr-FR"/>
              </w:rPr>
            </m:ctrlPr>
          </m:dPr>
          <m:e>
            <m:r>
              <w:rPr>
                <w:rFonts w:ascii="Cambria Math" w:hAnsi="Cambria Math" w:cs="Calibri"/>
                <w:szCs w:val="20"/>
                <w:vertAlign w:val="subscript"/>
                <w:lang w:val="fr-FR"/>
              </w:rPr>
              <m:t>kt</m:t>
            </m:r>
          </m:e>
        </m:d>
      </m:oMath>
      <w:r w:rsidRPr="00DB7079">
        <w:rPr>
          <w:rFonts w:ascii="Calibri" w:hAnsi="Calibri" w:cs="Calibri"/>
          <w:szCs w:val="20"/>
        </w:rPr>
        <w:t xml:space="preserve">                             </w:t>
      </w:r>
    </w:p>
    <w:p w14:paraId="25C1E0E1" w14:textId="77777777" w:rsidR="001E73EF" w:rsidRPr="00DB7079" w:rsidRDefault="001E73EF" w:rsidP="001E73EF">
      <w:pPr>
        <w:ind w:left="4962" w:hanging="4962"/>
        <w:rPr>
          <w:rFonts w:ascii="Calibri" w:hAnsi="Calibri" w:cs="Calibri"/>
          <w:szCs w:val="20"/>
        </w:rPr>
      </w:pPr>
    </w:p>
    <w:p w14:paraId="19DCE24B" w14:textId="77777777" w:rsidR="001E73EF" w:rsidRPr="00DB7079" w:rsidRDefault="001E73EF" w:rsidP="001E73EF">
      <w:pPr>
        <w:rPr>
          <w:rFonts w:ascii="Calibri" w:hAnsi="Calibri" w:cs="Calibri"/>
          <w:szCs w:val="20"/>
          <w:lang w:val="fr-FR"/>
        </w:rPr>
      </w:pPr>
      <w:r w:rsidRPr="00DB7079">
        <w:rPr>
          <w:rFonts w:ascii="Calibri" w:hAnsi="Calibri" w:cs="Calibri"/>
          <w:szCs w:val="20"/>
          <w:lang w:val="fr-FR"/>
        </w:rPr>
        <w:t>Ces valeurs proviennent du guide EMEP/EEA 2019 - 1A4 Small Combustion – Tab.3.5.</w:t>
      </w:r>
    </w:p>
    <w:p w14:paraId="49E226D2" w14:textId="77777777" w:rsidR="001E73EF" w:rsidRPr="00DB7079" w:rsidRDefault="001E73EF" w:rsidP="001E73EF">
      <w:pPr>
        <w:spacing w:line="276" w:lineRule="auto"/>
        <w:rPr>
          <w:rFonts w:ascii="Calibri" w:hAnsi="Calibri" w:cs="Calibri"/>
          <w:b/>
          <w:szCs w:val="20"/>
          <w:lang w:val="fr-FR"/>
        </w:rPr>
      </w:pPr>
    </w:p>
    <w:p w14:paraId="03F81C63" w14:textId="488D323A" w:rsidR="001E73EF" w:rsidRPr="00DB7079" w:rsidRDefault="001E73EF" w:rsidP="001E73EF">
      <w:pPr>
        <w:rPr>
          <w:rFonts w:ascii="Calibri" w:hAnsi="Calibri" w:cs="Calibri"/>
          <w:szCs w:val="20"/>
          <w:u w:val="single"/>
          <w:lang w:val="fr-FR"/>
        </w:rPr>
      </w:pPr>
      <w:r w:rsidRPr="00DB7079">
        <w:rPr>
          <w:rFonts w:ascii="Calibri" w:hAnsi="Calibri" w:cs="Calibri"/>
          <w:szCs w:val="20"/>
          <w:u w:val="single"/>
          <w:lang w:val="fr-FR"/>
        </w:rPr>
        <w:t>Calcul des émissions de métaux lourds</w:t>
      </w:r>
    </w:p>
    <w:p w14:paraId="6065AA20" w14:textId="77777777" w:rsidR="001E73EF" w:rsidRPr="00DB7079" w:rsidRDefault="001E73EF" w:rsidP="001E73EF">
      <w:pPr>
        <w:rPr>
          <w:rFonts w:ascii="Calibri" w:hAnsi="Calibri" w:cs="Calibri"/>
          <w:szCs w:val="20"/>
          <w:lang w:val="fr-FR"/>
        </w:rPr>
      </w:pPr>
      <w:r w:rsidRPr="00DB7079">
        <w:rPr>
          <w:rFonts w:ascii="Calibri" w:hAnsi="Calibri" w:cs="Calibri"/>
          <w:szCs w:val="20"/>
          <w:lang w:val="fr-FR"/>
        </w:rPr>
        <w:t>Les émissions de métaux lourds sont calculées selon la formule des lignes directrices 2006 du GIEC-Vol.2, Ch.2, équation 2.3. La méthode utilisée pour ces polluants est une approche de niveau T1.</w:t>
      </w:r>
    </w:p>
    <w:p w14:paraId="373C7540" w14:textId="77777777" w:rsidR="001E73EF" w:rsidRPr="00DB7079" w:rsidRDefault="001E73EF" w:rsidP="001E73EF">
      <w:pPr>
        <w:rPr>
          <w:rFonts w:ascii="Calibri" w:hAnsi="Calibri" w:cs="Calibri"/>
          <w:szCs w:val="20"/>
          <w:lang w:val="fr-FR"/>
        </w:rPr>
      </w:pPr>
    </w:p>
    <w:p w14:paraId="256AFA1C" w14:textId="77777777" w:rsidR="001E73EF" w:rsidRPr="00DB7079" w:rsidRDefault="001E73EF" w:rsidP="001E73EF">
      <w:pPr>
        <w:rPr>
          <w:rFonts w:ascii="Cambria Math" w:hAnsi="Cambria Math" w:cs="Calibri"/>
          <w:szCs w:val="20"/>
          <w:lang w:val="fr-FR"/>
          <w:oMath/>
        </w:rPr>
      </w:pPr>
      <m:oMathPara>
        <m:oMath>
          <m:r>
            <w:rPr>
              <w:rFonts w:ascii="Cambria Math" w:hAnsi="Cambria Math" w:cs="Calibri"/>
              <w:szCs w:val="20"/>
              <w:lang w:val="fr-FR"/>
            </w:rPr>
            <m:t xml:space="preserve">Emissions </m:t>
          </m:r>
          <m:r>
            <w:rPr>
              <w:rFonts w:ascii="Cambria Math" w:hAnsi="Cambria Math" w:cs="Calibri"/>
              <w:szCs w:val="20"/>
              <w:vertAlign w:val="subscript"/>
              <w:lang w:val="fr-FR"/>
            </w:rPr>
            <m:t xml:space="preserve">ML FOD </m:t>
          </m:r>
          <m:d>
            <m:dPr>
              <m:ctrlPr>
                <w:rPr>
                  <w:rFonts w:ascii="Cambria Math" w:hAnsi="Cambria Math" w:cs="Calibri"/>
                  <w:i/>
                  <w:szCs w:val="20"/>
                  <w:vertAlign w:val="subscript"/>
                  <w:lang w:val="fr-FR"/>
                </w:rPr>
              </m:ctrlPr>
            </m:dPr>
            <m:e>
              <m:r>
                <w:rPr>
                  <w:rFonts w:ascii="Cambria Math" w:hAnsi="Cambria Math" w:cs="Calibri"/>
                  <w:szCs w:val="20"/>
                  <w:vertAlign w:val="subscript"/>
                  <w:lang w:val="fr-FR"/>
                </w:rPr>
                <m:t>kt</m:t>
              </m:r>
            </m:e>
          </m:d>
          <m:r>
            <w:rPr>
              <w:rFonts w:ascii="Cambria Math" w:hAnsi="Cambria Math" w:cs="Calibri"/>
              <w:szCs w:val="20"/>
              <w:lang w:val="fr-FR"/>
            </w:rPr>
            <m:t xml:space="preserve">=Consommation FOD </m:t>
          </m:r>
          <m:d>
            <m:dPr>
              <m:ctrlPr>
                <w:rPr>
                  <w:rFonts w:ascii="Cambria Math" w:hAnsi="Cambria Math" w:cs="Calibri"/>
                  <w:i/>
                  <w:szCs w:val="20"/>
                  <w:lang w:val="fr-FR"/>
                </w:rPr>
              </m:ctrlPr>
            </m:dPr>
            <m:e>
              <m:r>
                <w:rPr>
                  <w:rFonts w:ascii="Cambria Math" w:hAnsi="Cambria Math" w:cs="Calibri"/>
                  <w:szCs w:val="20"/>
                  <w:lang w:val="fr-FR"/>
                </w:rPr>
                <m:t>TJ</m:t>
              </m:r>
            </m:e>
          </m:d>
          <m:r>
            <w:rPr>
              <w:rFonts w:ascii="Cambria Math" w:hAnsi="Cambria Math" w:cs="Calibri"/>
              <w:szCs w:val="20"/>
              <w:lang w:val="fr-FR"/>
            </w:rPr>
            <m:t xml:space="preserve">  x  FE </m:t>
          </m:r>
          <m:r>
            <w:rPr>
              <w:rFonts w:ascii="Cambria Math" w:hAnsi="Cambria Math" w:cs="Calibri"/>
              <w:szCs w:val="20"/>
              <w:vertAlign w:val="subscript"/>
              <w:lang w:val="fr-FR"/>
            </w:rPr>
            <m:t>ML FOD</m:t>
          </m:r>
          <m:r>
            <w:rPr>
              <w:rFonts w:ascii="Cambria Math" w:hAnsi="Cambria Math" w:cs="Calibri"/>
              <w:szCs w:val="20"/>
              <w:lang w:val="fr-FR"/>
            </w:rPr>
            <m:t xml:space="preserve"> (mg/TJ)  x  </m:t>
          </m:r>
          <m:sSup>
            <m:sSupPr>
              <m:ctrlPr>
                <w:rPr>
                  <w:rFonts w:ascii="Cambria Math" w:hAnsi="Cambria Math" w:cs="Calibri"/>
                  <w:i/>
                  <w:szCs w:val="20"/>
                  <w:lang w:val="fr-FR"/>
                </w:rPr>
              </m:ctrlPr>
            </m:sSupPr>
            <m:e>
              <m:r>
                <w:rPr>
                  <w:rFonts w:ascii="Cambria Math" w:hAnsi="Cambria Math" w:cs="Calibri"/>
                  <w:szCs w:val="20"/>
                  <w:lang w:val="fr-FR"/>
                </w:rPr>
                <m:t>10</m:t>
              </m:r>
            </m:e>
            <m:sup>
              <m:r>
                <w:rPr>
                  <w:rFonts w:ascii="Cambria Math" w:hAnsi="Cambria Math" w:cs="Calibri"/>
                  <w:szCs w:val="20"/>
                  <w:lang w:val="fr-FR"/>
                </w:rPr>
                <m:t>-12</m:t>
              </m:r>
            </m:sup>
          </m:sSup>
        </m:oMath>
      </m:oMathPara>
    </w:p>
    <w:p w14:paraId="1409C031" w14:textId="77777777" w:rsidR="001E73EF" w:rsidRPr="00DB7079" w:rsidRDefault="001E73EF" w:rsidP="001E73EF">
      <w:pPr>
        <w:rPr>
          <w:rFonts w:ascii="Calibri" w:hAnsi="Calibri" w:cs="Calibri"/>
          <w:szCs w:val="20"/>
          <w:lang w:val="fr-FR"/>
        </w:rPr>
      </w:pPr>
    </w:p>
    <w:p w14:paraId="551EDE3B" w14:textId="77777777" w:rsidR="001E73EF" w:rsidRPr="00DB7079" w:rsidRDefault="001E73EF" w:rsidP="001E73EF">
      <w:pPr>
        <w:ind w:left="4962" w:hanging="4962"/>
        <w:rPr>
          <w:rFonts w:ascii="Calibri" w:hAnsi="Calibri" w:cs="Calibri"/>
          <w:szCs w:val="20"/>
          <w:lang w:val="fr-FR"/>
        </w:rPr>
      </w:pPr>
      <m:oMath>
        <m:r>
          <w:rPr>
            <w:rFonts w:ascii="Cambria Math" w:hAnsi="Cambria Math" w:cs="Calibri"/>
            <w:szCs w:val="20"/>
            <w:lang w:val="fr-FR"/>
          </w:rPr>
          <m:t>FE (Pb)</m:t>
        </m:r>
      </m:oMath>
      <w:r w:rsidRPr="00DB7079">
        <w:rPr>
          <w:rFonts w:ascii="Calibri" w:hAnsi="Calibri" w:cs="Calibri"/>
          <w:szCs w:val="20"/>
          <w:lang w:val="fr-FR"/>
        </w:rPr>
        <w:t xml:space="preserve"> : 12 mg/TJ                                                                    </w:t>
      </w:r>
    </w:p>
    <w:p w14:paraId="1C4073BF" w14:textId="77777777" w:rsidR="001E73EF" w:rsidRPr="00DB7079" w:rsidRDefault="001E73EF" w:rsidP="001E73EF">
      <w:pPr>
        <w:ind w:left="4962" w:hanging="4962"/>
        <w:rPr>
          <w:rFonts w:ascii="Calibri" w:hAnsi="Calibri" w:cs="Calibri"/>
          <w:szCs w:val="20"/>
          <w:lang w:val="fr-FR"/>
        </w:rPr>
      </w:pPr>
      <m:oMath>
        <m:r>
          <w:rPr>
            <w:rFonts w:ascii="Cambria Math" w:hAnsi="Cambria Math" w:cs="Calibri"/>
            <w:szCs w:val="20"/>
            <w:lang w:val="fr-FR"/>
          </w:rPr>
          <m:t>FE (Cd)</m:t>
        </m:r>
      </m:oMath>
      <w:r w:rsidRPr="00DB7079">
        <w:rPr>
          <w:rFonts w:ascii="Calibri" w:hAnsi="Calibri" w:cs="Calibri"/>
          <w:szCs w:val="20"/>
          <w:lang w:val="fr-FR"/>
        </w:rPr>
        <w:t xml:space="preserve"> : 1 mg/TJ</w:t>
      </w:r>
    </w:p>
    <w:p w14:paraId="6FA538F5" w14:textId="77777777" w:rsidR="001E73EF" w:rsidRPr="00DB7079" w:rsidRDefault="001E73EF" w:rsidP="001E73EF">
      <w:pPr>
        <w:ind w:left="4962" w:hanging="4962"/>
        <w:rPr>
          <w:rFonts w:ascii="Calibri" w:hAnsi="Calibri" w:cs="Calibri"/>
          <w:szCs w:val="20"/>
          <w:lang w:val="fr-FR"/>
        </w:rPr>
      </w:pPr>
      <m:oMath>
        <m:r>
          <w:rPr>
            <w:rFonts w:ascii="Cambria Math" w:hAnsi="Cambria Math" w:cs="Calibri"/>
            <w:szCs w:val="20"/>
            <w:lang w:val="fr-FR"/>
          </w:rPr>
          <m:t>FE (Hg)</m:t>
        </m:r>
      </m:oMath>
      <w:r w:rsidRPr="00DB7079">
        <w:rPr>
          <w:rFonts w:ascii="Calibri" w:hAnsi="Calibri" w:cs="Calibri"/>
          <w:szCs w:val="20"/>
          <w:lang w:val="fr-FR"/>
        </w:rPr>
        <w:t xml:space="preserve"> : 120 mg/TJ                                                                    </w:t>
      </w:r>
    </w:p>
    <w:p w14:paraId="3086EF4A" w14:textId="77777777" w:rsidR="001E73EF" w:rsidRPr="00DB7079" w:rsidRDefault="001E73EF" w:rsidP="001E73EF">
      <w:pPr>
        <w:ind w:left="4962" w:hanging="4962"/>
        <w:rPr>
          <w:rFonts w:ascii="Calibri" w:hAnsi="Calibri" w:cs="Calibri"/>
          <w:szCs w:val="20"/>
          <w:lang w:val="fr-FR"/>
        </w:rPr>
      </w:pPr>
      <m:oMath>
        <m:r>
          <w:rPr>
            <w:rFonts w:ascii="Cambria Math" w:hAnsi="Cambria Math" w:cs="Calibri"/>
            <w:szCs w:val="20"/>
            <w:lang w:val="fr-FR"/>
          </w:rPr>
          <m:t>FE (As)</m:t>
        </m:r>
      </m:oMath>
      <w:r w:rsidRPr="00DB7079">
        <w:rPr>
          <w:rFonts w:ascii="Calibri" w:hAnsi="Calibri" w:cs="Calibri"/>
          <w:szCs w:val="20"/>
          <w:lang w:val="fr-FR"/>
        </w:rPr>
        <w:t xml:space="preserve"> : 12 mg/TJ</w:t>
      </w:r>
    </w:p>
    <w:p w14:paraId="4396AD18" w14:textId="77777777" w:rsidR="001E73EF" w:rsidRPr="00DB7079" w:rsidRDefault="001E73EF" w:rsidP="001E73EF">
      <w:pPr>
        <w:ind w:left="4962" w:hanging="4962"/>
        <w:rPr>
          <w:rFonts w:ascii="Calibri" w:hAnsi="Calibri" w:cs="Calibri"/>
          <w:szCs w:val="20"/>
          <w:lang w:val="fr-FR"/>
        </w:rPr>
      </w:pPr>
      <m:oMath>
        <m:r>
          <w:rPr>
            <w:rFonts w:ascii="Cambria Math" w:hAnsi="Cambria Math" w:cs="Calibri"/>
            <w:szCs w:val="20"/>
            <w:lang w:val="fr-FR"/>
          </w:rPr>
          <m:t>FE (Cr)</m:t>
        </m:r>
      </m:oMath>
      <w:r w:rsidRPr="00DB7079">
        <w:rPr>
          <w:rFonts w:ascii="Calibri" w:hAnsi="Calibri" w:cs="Calibri"/>
          <w:szCs w:val="20"/>
          <w:lang w:val="fr-FR"/>
        </w:rPr>
        <w:t xml:space="preserve"> : 200 mg/TJ                                                                    </w:t>
      </w:r>
    </w:p>
    <w:p w14:paraId="067B48F0" w14:textId="77777777" w:rsidR="001E73EF" w:rsidRPr="00DB7079" w:rsidRDefault="001E73EF" w:rsidP="001E73EF">
      <w:pPr>
        <w:ind w:left="4962" w:hanging="4962"/>
        <w:rPr>
          <w:rFonts w:ascii="Calibri" w:hAnsi="Calibri" w:cs="Calibri"/>
          <w:szCs w:val="20"/>
          <w:lang w:val="fr-FR"/>
        </w:rPr>
      </w:pPr>
      <m:oMath>
        <m:r>
          <w:rPr>
            <w:rFonts w:ascii="Cambria Math" w:hAnsi="Cambria Math" w:cs="Calibri"/>
            <w:szCs w:val="20"/>
            <w:lang w:val="fr-FR"/>
          </w:rPr>
          <m:t>FE (Cu)</m:t>
        </m:r>
      </m:oMath>
      <w:r w:rsidRPr="00DB7079">
        <w:rPr>
          <w:rFonts w:ascii="Calibri" w:hAnsi="Calibri" w:cs="Calibri"/>
          <w:szCs w:val="20"/>
          <w:lang w:val="fr-FR"/>
        </w:rPr>
        <w:t xml:space="preserve"> : 130 mg/TJ</w:t>
      </w:r>
    </w:p>
    <w:p w14:paraId="42A9E326" w14:textId="77777777" w:rsidR="001E73EF" w:rsidRPr="00DB7079" w:rsidRDefault="001E73EF" w:rsidP="001E73EF">
      <w:pPr>
        <w:ind w:left="4962" w:hanging="4962"/>
        <w:rPr>
          <w:rFonts w:ascii="Calibri" w:hAnsi="Calibri" w:cs="Calibri"/>
          <w:szCs w:val="20"/>
          <w:lang w:val="fr-FR"/>
        </w:rPr>
      </w:pPr>
      <m:oMath>
        <m:r>
          <w:rPr>
            <w:rFonts w:ascii="Cambria Math" w:hAnsi="Cambria Math" w:cs="Calibri"/>
            <w:szCs w:val="20"/>
            <w:lang w:val="fr-FR"/>
          </w:rPr>
          <m:t>FE (Ni)</m:t>
        </m:r>
      </m:oMath>
      <w:r w:rsidRPr="00DB7079">
        <w:rPr>
          <w:rFonts w:ascii="Calibri" w:hAnsi="Calibri" w:cs="Calibri"/>
          <w:szCs w:val="20"/>
          <w:lang w:val="fr-FR"/>
        </w:rPr>
        <w:t xml:space="preserve"> : 5 mg/TJ                                                                    </w:t>
      </w:r>
    </w:p>
    <w:p w14:paraId="0A7BF8FB" w14:textId="77777777" w:rsidR="001E73EF" w:rsidRPr="00DB7079" w:rsidRDefault="001E73EF" w:rsidP="001E73EF">
      <w:pPr>
        <w:ind w:left="4962" w:hanging="4962"/>
        <w:rPr>
          <w:rFonts w:ascii="Calibri" w:hAnsi="Calibri" w:cs="Calibri"/>
          <w:szCs w:val="20"/>
          <w:lang w:val="fr-FR"/>
        </w:rPr>
      </w:pPr>
      <m:oMath>
        <m:r>
          <w:rPr>
            <w:rFonts w:ascii="Cambria Math" w:hAnsi="Cambria Math" w:cs="Calibri"/>
            <w:szCs w:val="20"/>
            <w:lang w:val="fr-FR"/>
          </w:rPr>
          <m:t>FE (Se)</m:t>
        </m:r>
      </m:oMath>
      <w:r w:rsidRPr="00DB7079">
        <w:rPr>
          <w:rFonts w:ascii="Calibri" w:hAnsi="Calibri" w:cs="Calibri"/>
          <w:szCs w:val="20"/>
          <w:lang w:val="fr-FR"/>
        </w:rPr>
        <w:t xml:space="preserve"> : 2 mg/TJ</w:t>
      </w:r>
    </w:p>
    <w:p w14:paraId="510B764C" w14:textId="77777777" w:rsidR="001E73EF" w:rsidRPr="00DB7079" w:rsidRDefault="001E73EF" w:rsidP="001E73EF">
      <w:pPr>
        <w:ind w:left="4962" w:hanging="4962"/>
        <w:rPr>
          <w:rFonts w:ascii="Calibri" w:hAnsi="Calibri" w:cs="Calibri"/>
          <w:szCs w:val="20"/>
          <w:lang w:val="fr-FR"/>
        </w:rPr>
      </w:pPr>
      <m:oMath>
        <m:r>
          <w:rPr>
            <w:rFonts w:ascii="Cambria Math" w:hAnsi="Cambria Math" w:cs="Calibri"/>
            <w:szCs w:val="20"/>
            <w:lang w:val="fr-FR"/>
          </w:rPr>
          <m:t>FE (Zn)</m:t>
        </m:r>
      </m:oMath>
      <w:r w:rsidRPr="00DB7079">
        <w:rPr>
          <w:rFonts w:ascii="Calibri" w:hAnsi="Calibri" w:cs="Calibri"/>
          <w:szCs w:val="20"/>
          <w:lang w:val="fr-FR"/>
        </w:rPr>
        <w:t xml:space="preserve"> : 420 mg/TJ</w:t>
      </w:r>
    </w:p>
    <w:p w14:paraId="3FC61588" w14:textId="77777777" w:rsidR="001E73EF" w:rsidRPr="00DB7079" w:rsidRDefault="001E73EF" w:rsidP="001E73EF">
      <w:pPr>
        <w:rPr>
          <w:rFonts w:ascii="Calibri" w:hAnsi="Calibri" w:cs="Calibri"/>
          <w:b/>
          <w:szCs w:val="20"/>
          <w:lang w:val="fr-FR"/>
        </w:rPr>
      </w:pPr>
    </w:p>
    <w:p w14:paraId="2D34C6AB" w14:textId="77777777" w:rsidR="001E73EF" w:rsidRPr="00DB7079" w:rsidRDefault="001E73EF" w:rsidP="001E73EF">
      <w:pPr>
        <w:rPr>
          <w:rFonts w:ascii="Calibri" w:hAnsi="Calibri" w:cs="Calibri"/>
          <w:szCs w:val="20"/>
          <w:lang w:val="fr-FR"/>
        </w:rPr>
      </w:pPr>
      <w:r w:rsidRPr="00DB7079">
        <w:rPr>
          <w:rFonts w:ascii="Calibri" w:hAnsi="Calibri" w:cs="Calibri"/>
          <w:szCs w:val="20"/>
          <w:lang w:val="fr-FR"/>
        </w:rPr>
        <w:t>Ces valeurs proviennent du guide EMEP/EEA 2019 - 1A4 Small Combustion – Tab.3.5.</w:t>
      </w:r>
    </w:p>
    <w:p w14:paraId="5CB653CE" w14:textId="77777777" w:rsidR="001E73EF" w:rsidRPr="00DB7079" w:rsidRDefault="001E73EF" w:rsidP="001E73EF">
      <w:pPr>
        <w:rPr>
          <w:rFonts w:ascii="Calibri" w:hAnsi="Calibri" w:cs="Calibri"/>
          <w:b/>
          <w:szCs w:val="20"/>
          <w:lang w:val="fr-FR"/>
        </w:rPr>
      </w:pPr>
    </w:p>
    <w:p w14:paraId="59B9DCD4" w14:textId="692E4C22" w:rsidR="001E73EF" w:rsidRPr="00DB7079" w:rsidRDefault="001E73EF" w:rsidP="001E73EF">
      <w:pPr>
        <w:rPr>
          <w:rFonts w:ascii="Calibri" w:hAnsi="Calibri" w:cs="Calibri"/>
          <w:szCs w:val="20"/>
          <w:u w:val="single"/>
          <w:lang w:val="fr-FR"/>
        </w:rPr>
      </w:pPr>
      <w:r w:rsidRPr="00DB7079">
        <w:rPr>
          <w:rFonts w:ascii="Calibri" w:hAnsi="Calibri" w:cs="Calibri"/>
          <w:szCs w:val="20"/>
          <w:u w:val="single"/>
          <w:lang w:val="fr-FR"/>
        </w:rPr>
        <w:t>Calcul des émissions de dioxines et furannes</w:t>
      </w:r>
    </w:p>
    <w:p w14:paraId="4A59866F" w14:textId="77777777" w:rsidR="001E73EF" w:rsidRPr="00DB7079" w:rsidRDefault="001E73EF" w:rsidP="001E73EF">
      <w:pPr>
        <w:rPr>
          <w:rFonts w:ascii="Calibri" w:hAnsi="Calibri" w:cs="Calibri"/>
          <w:szCs w:val="20"/>
          <w:lang w:val="fr-FR"/>
        </w:rPr>
      </w:pPr>
      <w:r w:rsidRPr="00DB7079">
        <w:rPr>
          <w:rFonts w:ascii="Calibri" w:hAnsi="Calibri" w:cs="Calibri"/>
          <w:szCs w:val="20"/>
          <w:lang w:val="fr-FR"/>
        </w:rPr>
        <w:t>Les émissions de dioxines et furannes sont calculées selon la formule des lignes directrices 2006 du GIEC-Vol.2, Ch.2, équation 2.3. La méthode utilisée pour ces polluants est une approche de niveau T1.</w:t>
      </w:r>
    </w:p>
    <w:p w14:paraId="67872CDC" w14:textId="77777777" w:rsidR="001E73EF" w:rsidRPr="00DB7079" w:rsidRDefault="001E73EF" w:rsidP="001E73EF">
      <w:pPr>
        <w:rPr>
          <w:rFonts w:ascii="Calibri" w:hAnsi="Calibri" w:cs="Calibri"/>
          <w:szCs w:val="20"/>
          <w:lang w:val="fr-FR"/>
        </w:rPr>
      </w:pPr>
    </w:p>
    <w:p w14:paraId="47D0DA46" w14:textId="77777777" w:rsidR="001E73EF" w:rsidRPr="00DB7079" w:rsidRDefault="001E73EF" w:rsidP="001E73EF">
      <w:pPr>
        <w:rPr>
          <w:rFonts w:ascii="Cambria Math" w:hAnsi="Cambria Math" w:cs="Calibri"/>
          <w:szCs w:val="20"/>
          <w:lang w:val="fr-FR"/>
          <w:oMath/>
        </w:rPr>
      </w:pPr>
      <m:oMathPara>
        <m:oMath>
          <m:r>
            <w:rPr>
              <w:rFonts w:ascii="Cambria Math" w:hAnsi="Cambria Math" w:cs="Calibri"/>
              <w:szCs w:val="20"/>
              <w:lang w:val="fr-FR"/>
            </w:rPr>
            <m:t>Emissions PCDD˗F</m:t>
          </m:r>
          <m:r>
            <w:rPr>
              <w:rFonts w:ascii="Cambria Math" w:hAnsi="Cambria Math" w:cs="Calibri"/>
              <w:szCs w:val="20"/>
              <w:vertAlign w:val="subscript"/>
              <w:lang w:val="fr-FR"/>
            </w:rPr>
            <m:t xml:space="preserve"> FOD </m:t>
          </m:r>
          <m:d>
            <m:dPr>
              <m:ctrlPr>
                <w:rPr>
                  <w:rFonts w:ascii="Cambria Math" w:hAnsi="Cambria Math" w:cs="Calibri"/>
                  <w:i/>
                  <w:szCs w:val="20"/>
                  <w:vertAlign w:val="subscript"/>
                  <w:lang w:val="fr-FR"/>
                </w:rPr>
              </m:ctrlPr>
            </m:dPr>
            <m:e>
              <m:r>
                <w:rPr>
                  <w:rFonts w:ascii="Cambria Math" w:hAnsi="Cambria Math" w:cs="Calibri"/>
                  <w:szCs w:val="20"/>
                  <w:vertAlign w:val="subscript"/>
                  <w:lang w:val="fr-FR"/>
                </w:rPr>
                <m:t>kt</m:t>
              </m:r>
            </m:e>
          </m:d>
          <m:r>
            <w:rPr>
              <w:rFonts w:ascii="Cambria Math" w:hAnsi="Cambria Math" w:cs="Calibri"/>
              <w:szCs w:val="20"/>
              <w:lang w:val="fr-FR"/>
            </w:rPr>
            <m:t xml:space="preserve">=Consommation FOD </m:t>
          </m:r>
          <m:d>
            <m:dPr>
              <m:ctrlPr>
                <w:rPr>
                  <w:rFonts w:ascii="Cambria Math" w:hAnsi="Cambria Math" w:cs="Calibri"/>
                  <w:i/>
                  <w:szCs w:val="20"/>
                  <w:lang w:val="fr-FR"/>
                </w:rPr>
              </m:ctrlPr>
            </m:dPr>
            <m:e>
              <m:r>
                <w:rPr>
                  <w:rFonts w:ascii="Cambria Math" w:hAnsi="Cambria Math" w:cs="Calibri"/>
                  <w:szCs w:val="20"/>
                  <w:lang w:val="fr-FR"/>
                </w:rPr>
                <m:t>TJ</m:t>
              </m:r>
            </m:e>
          </m:d>
          <m:r>
            <w:rPr>
              <w:rFonts w:ascii="Cambria Math" w:hAnsi="Cambria Math" w:cs="Calibri"/>
              <w:szCs w:val="20"/>
              <w:lang w:val="fr-FR"/>
            </w:rPr>
            <m:t xml:space="preserve">  x  FE PCDD˗F</m:t>
          </m:r>
          <m:r>
            <w:rPr>
              <w:rFonts w:ascii="Cambria Math" w:hAnsi="Cambria Math" w:cs="Calibri"/>
              <w:szCs w:val="20"/>
              <w:vertAlign w:val="subscript"/>
              <w:lang w:val="fr-FR"/>
            </w:rPr>
            <m:t xml:space="preserve"> FOD</m:t>
          </m:r>
          <m:r>
            <w:rPr>
              <w:rFonts w:ascii="Cambria Math" w:hAnsi="Cambria Math" w:cs="Calibri"/>
              <w:szCs w:val="20"/>
              <w:lang w:val="fr-FR"/>
            </w:rPr>
            <m:t xml:space="preserve"> (µg/TJ)  x  </m:t>
          </m:r>
          <m:sSup>
            <m:sSupPr>
              <m:ctrlPr>
                <w:rPr>
                  <w:rFonts w:ascii="Cambria Math" w:hAnsi="Cambria Math" w:cs="Calibri"/>
                  <w:i/>
                  <w:szCs w:val="20"/>
                  <w:lang w:val="fr-FR"/>
                </w:rPr>
              </m:ctrlPr>
            </m:sSupPr>
            <m:e>
              <m:r>
                <w:rPr>
                  <w:rFonts w:ascii="Cambria Math" w:hAnsi="Cambria Math" w:cs="Calibri"/>
                  <w:szCs w:val="20"/>
                  <w:lang w:val="fr-FR"/>
                </w:rPr>
                <m:t>10</m:t>
              </m:r>
            </m:e>
            <m:sup>
              <m:r>
                <w:rPr>
                  <w:rFonts w:ascii="Cambria Math" w:hAnsi="Cambria Math" w:cs="Calibri"/>
                  <w:szCs w:val="20"/>
                  <w:lang w:val="fr-FR"/>
                </w:rPr>
                <m:t>-15</m:t>
              </m:r>
            </m:sup>
          </m:sSup>
        </m:oMath>
      </m:oMathPara>
    </w:p>
    <w:p w14:paraId="32528DEA" w14:textId="77777777" w:rsidR="001E73EF" w:rsidRPr="00DB7079" w:rsidRDefault="001E73EF" w:rsidP="001E73EF">
      <w:pPr>
        <w:rPr>
          <w:rFonts w:ascii="Calibri" w:hAnsi="Calibri" w:cs="Calibri"/>
          <w:szCs w:val="20"/>
          <w:lang w:val="fr-FR"/>
        </w:rPr>
      </w:pPr>
    </w:p>
    <w:p w14:paraId="241B25B9" w14:textId="77777777" w:rsidR="001E73EF" w:rsidRPr="00DB7079" w:rsidRDefault="001E73EF" w:rsidP="001E73EF">
      <w:pPr>
        <w:ind w:left="4962" w:hanging="4962"/>
        <w:rPr>
          <w:rFonts w:ascii="Calibri" w:hAnsi="Calibri" w:cs="Calibri"/>
          <w:szCs w:val="20"/>
          <w:lang w:val="fr-FR"/>
        </w:rPr>
      </w:pPr>
      <m:oMath>
        <m:r>
          <w:rPr>
            <w:rFonts w:ascii="Cambria Math" w:hAnsi="Cambria Math" w:cs="Calibri"/>
            <w:szCs w:val="20"/>
            <w:lang w:val="fr-FR"/>
          </w:rPr>
          <m:t>FE (PCDD˗F)</m:t>
        </m:r>
      </m:oMath>
      <w:r w:rsidRPr="00DB7079">
        <w:rPr>
          <w:rFonts w:ascii="Calibri" w:hAnsi="Calibri" w:cs="Calibri"/>
          <w:szCs w:val="20"/>
          <w:lang w:val="fr-FR"/>
        </w:rPr>
        <w:t xml:space="preserve"> : 5,9 µg/TJ</w:t>
      </w:r>
    </w:p>
    <w:p w14:paraId="4082EA45" w14:textId="77777777" w:rsidR="001E73EF" w:rsidRPr="00DB7079" w:rsidRDefault="001E73EF" w:rsidP="001E73EF">
      <w:pPr>
        <w:ind w:left="4962" w:hanging="4962"/>
        <w:rPr>
          <w:rFonts w:ascii="Calibri" w:hAnsi="Calibri" w:cs="Calibri"/>
          <w:szCs w:val="20"/>
          <w:lang w:val="fr-FR"/>
        </w:rPr>
      </w:pPr>
    </w:p>
    <w:p w14:paraId="49054BE8" w14:textId="627AE9D1" w:rsidR="001E73EF" w:rsidRPr="00DB7079" w:rsidRDefault="001E73EF" w:rsidP="001C1889">
      <w:pPr>
        <w:rPr>
          <w:rFonts w:ascii="Calibri" w:hAnsi="Calibri" w:cs="Calibri"/>
          <w:b/>
          <w:szCs w:val="20"/>
          <w:lang w:val="fr-FR"/>
        </w:rPr>
      </w:pPr>
      <w:r w:rsidRPr="00DB7079">
        <w:rPr>
          <w:rFonts w:ascii="Calibri" w:hAnsi="Calibri" w:cs="Calibri"/>
          <w:szCs w:val="20"/>
          <w:lang w:val="fr-FR"/>
        </w:rPr>
        <w:t>Ces valeurs proviennent du guide EMEP/EEA 2019 - 1A4 Small Combustion – Tab.3.5.</w:t>
      </w:r>
      <w:r w:rsidRPr="00DB7079">
        <w:rPr>
          <w:rFonts w:ascii="Calibri" w:hAnsi="Calibri" w:cs="Calibri"/>
          <w:b/>
          <w:szCs w:val="20"/>
          <w:lang w:val="fr-FR"/>
        </w:rPr>
        <w:br w:type="page"/>
      </w:r>
    </w:p>
    <w:p w14:paraId="6B3DEA28" w14:textId="45676DED" w:rsidR="001E73EF" w:rsidRPr="00DB7079" w:rsidRDefault="001E73EF" w:rsidP="001E73EF">
      <w:pPr>
        <w:rPr>
          <w:rFonts w:ascii="Calibri" w:hAnsi="Calibri" w:cs="Calibri"/>
          <w:szCs w:val="20"/>
          <w:u w:val="single"/>
          <w:lang w:val="fr-FR"/>
        </w:rPr>
      </w:pPr>
      <w:r w:rsidRPr="00DB7079">
        <w:rPr>
          <w:rFonts w:ascii="Calibri" w:hAnsi="Calibri" w:cs="Calibri"/>
          <w:szCs w:val="20"/>
          <w:u w:val="single"/>
          <w:lang w:val="fr-FR"/>
        </w:rPr>
        <w:lastRenderedPageBreak/>
        <w:t>Calcul des émissions des Hydrocarbures Aromatiques polycycliques</w:t>
      </w:r>
    </w:p>
    <w:p w14:paraId="414CE96E" w14:textId="77777777" w:rsidR="001E73EF" w:rsidRPr="00DB7079" w:rsidRDefault="001E73EF" w:rsidP="001E73EF">
      <w:pPr>
        <w:rPr>
          <w:rFonts w:ascii="Calibri" w:hAnsi="Calibri" w:cs="Calibri"/>
          <w:szCs w:val="20"/>
          <w:lang w:val="fr-FR"/>
        </w:rPr>
      </w:pPr>
      <w:r w:rsidRPr="00DB7079">
        <w:rPr>
          <w:rFonts w:ascii="Calibri" w:hAnsi="Calibri" w:cs="Calibri"/>
          <w:szCs w:val="20"/>
          <w:lang w:val="fr-FR"/>
        </w:rPr>
        <w:t>Les émissions de HAP sont calculées selon la formule des lignes directrices 2006 du GIEC-Vol.2, Ch.2, équation 2.3. La méthode utilisée pour ces polluants est une approche de niveau T1.</w:t>
      </w:r>
    </w:p>
    <w:p w14:paraId="3EA40631" w14:textId="77777777" w:rsidR="001E73EF" w:rsidRPr="00DB7079" w:rsidRDefault="001E73EF" w:rsidP="001E73EF">
      <w:pPr>
        <w:rPr>
          <w:rFonts w:ascii="Calibri" w:hAnsi="Calibri" w:cs="Calibri"/>
          <w:szCs w:val="20"/>
          <w:lang w:val="fr-FR"/>
        </w:rPr>
      </w:pPr>
    </w:p>
    <w:p w14:paraId="358E487D" w14:textId="77777777" w:rsidR="001E73EF" w:rsidRPr="00DB7079" w:rsidRDefault="001E73EF" w:rsidP="001E73EF">
      <w:pPr>
        <w:rPr>
          <w:rFonts w:ascii="Cambria Math" w:hAnsi="Cambria Math" w:cs="Calibri"/>
          <w:szCs w:val="20"/>
          <w:lang w:val="fr-FR"/>
          <w:oMath/>
        </w:rPr>
      </w:pPr>
      <m:oMathPara>
        <m:oMath>
          <m:r>
            <w:rPr>
              <w:rFonts w:ascii="Cambria Math" w:hAnsi="Cambria Math" w:cs="Calibri"/>
              <w:szCs w:val="20"/>
              <w:lang w:val="fr-FR"/>
            </w:rPr>
            <m:t xml:space="preserve">Emissions </m:t>
          </m:r>
          <m:r>
            <w:rPr>
              <w:rFonts w:ascii="Cambria Math" w:hAnsi="Cambria Math" w:cs="Calibri"/>
              <w:szCs w:val="20"/>
              <w:vertAlign w:val="subscript"/>
              <w:lang w:val="fr-FR"/>
            </w:rPr>
            <m:t xml:space="preserve">HAP FOD </m:t>
          </m:r>
          <m:d>
            <m:dPr>
              <m:ctrlPr>
                <w:rPr>
                  <w:rFonts w:ascii="Cambria Math" w:hAnsi="Cambria Math" w:cs="Calibri"/>
                  <w:i/>
                  <w:szCs w:val="20"/>
                  <w:vertAlign w:val="subscript"/>
                  <w:lang w:val="fr-FR"/>
                </w:rPr>
              </m:ctrlPr>
            </m:dPr>
            <m:e>
              <m:r>
                <w:rPr>
                  <w:rFonts w:ascii="Cambria Math" w:hAnsi="Cambria Math" w:cs="Calibri"/>
                  <w:szCs w:val="20"/>
                  <w:vertAlign w:val="subscript"/>
                  <w:lang w:val="fr-FR"/>
                </w:rPr>
                <m:t>kt</m:t>
              </m:r>
            </m:e>
          </m:d>
          <m:r>
            <w:rPr>
              <w:rFonts w:ascii="Cambria Math" w:hAnsi="Cambria Math" w:cs="Calibri"/>
              <w:szCs w:val="20"/>
              <w:lang w:val="fr-FR"/>
            </w:rPr>
            <m:t xml:space="preserve">=Consommation FOD </m:t>
          </m:r>
          <m:d>
            <m:dPr>
              <m:ctrlPr>
                <w:rPr>
                  <w:rFonts w:ascii="Cambria Math" w:hAnsi="Cambria Math" w:cs="Calibri"/>
                  <w:i/>
                  <w:szCs w:val="20"/>
                  <w:lang w:val="fr-FR"/>
                </w:rPr>
              </m:ctrlPr>
            </m:dPr>
            <m:e>
              <m:r>
                <w:rPr>
                  <w:rFonts w:ascii="Cambria Math" w:hAnsi="Cambria Math" w:cs="Calibri"/>
                  <w:szCs w:val="20"/>
                  <w:lang w:val="fr-FR"/>
                </w:rPr>
                <m:t>TJ</m:t>
              </m:r>
            </m:e>
          </m:d>
          <m:r>
            <w:rPr>
              <w:rFonts w:ascii="Cambria Math" w:hAnsi="Cambria Math" w:cs="Calibri"/>
              <w:szCs w:val="20"/>
              <w:lang w:val="fr-FR"/>
            </w:rPr>
            <m:t xml:space="preserve">  x  FE </m:t>
          </m:r>
          <m:r>
            <w:rPr>
              <w:rFonts w:ascii="Cambria Math" w:hAnsi="Cambria Math" w:cs="Calibri"/>
              <w:szCs w:val="20"/>
              <w:vertAlign w:val="subscript"/>
              <w:lang w:val="fr-FR"/>
            </w:rPr>
            <m:t>HAP FOD</m:t>
          </m:r>
          <m:r>
            <w:rPr>
              <w:rFonts w:ascii="Cambria Math" w:hAnsi="Cambria Math" w:cs="Calibri"/>
              <w:szCs w:val="20"/>
              <w:lang w:val="fr-FR"/>
            </w:rPr>
            <m:t xml:space="preserve"> (mg/TJ)  x  </m:t>
          </m:r>
          <m:sSup>
            <m:sSupPr>
              <m:ctrlPr>
                <w:rPr>
                  <w:rFonts w:ascii="Cambria Math" w:hAnsi="Cambria Math" w:cs="Calibri"/>
                  <w:i/>
                  <w:szCs w:val="20"/>
                  <w:lang w:val="fr-FR"/>
                </w:rPr>
              </m:ctrlPr>
            </m:sSupPr>
            <m:e>
              <m:r>
                <w:rPr>
                  <w:rFonts w:ascii="Cambria Math" w:hAnsi="Cambria Math" w:cs="Calibri"/>
                  <w:szCs w:val="20"/>
                  <w:lang w:val="fr-FR"/>
                </w:rPr>
                <m:t>10</m:t>
              </m:r>
            </m:e>
            <m:sup>
              <m:r>
                <w:rPr>
                  <w:rFonts w:ascii="Cambria Math" w:hAnsi="Cambria Math" w:cs="Calibri"/>
                  <w:szCs w:val="20"/>
                  <w:lang w:val="fr-FR"/>
                </w:rPr>
                <m:t>-12</m:t>
              </m:r>
            </m:sup>
          </m:sSup>
        </m:oMath>
      </m:oMathPara>
    </w:p>
    <w:p w14:paraId="2E7FB037" w14:textId="77777777" w:rsidR="001E73EF" w:rsidRPr="00DB7079" w:rsidRDefault="001E73EF" w:rsidP="001E73EF">
      <w:pPr>
        <w:rPr>
          <w:rFonts w:ascii="Calibri" w:hAnsi="Calibri" w:cs="Calibri"/>
          <w:szCs w:val="20"/>
          <w:lang w:val="fr-FR"/>
        </w:rPr>
      </w:pPr>
    </w:p>
    <w:p w14:paraId="7397E86C" w14:textId="77777777" w:rsidR="001E73EF" w:rsidRPr="00DB7079" w:rsidRDefault="001E73EF" w:rsidP="001E73EF">
      <w:pPr>
        <w:autoSpaceDE w:val="0"/>
        <w:autoSpaceDN w:val="0"/>
        <w:adjustRightInd w:val="0"/>
        <w:rPr>
          <w:rFonts w:ascii="Calibri" w:eastAsia="Times New Roman" w:hAnsi="Calibri" w:cs="Calibri"/>
          <w:color w:val="000000"/>
          <w:szCs w:val="20"/>
        </w:rPr>
      </w:pPr>
      <m:oMath>
        <m:r>
          <w:rPr>
            <w:rFonts w:ascii="Cambria Math" w:eastAsia="Times New Roman" w:hAnsi="Cambria Math" w:cs="Calibri"/>
            <w:color w:val="000000"/>
            <w:szCs w:val="20"/>
            <w:lang w:val="fr-FR"/>
          </w:rPr>
          <m:t>FE</m:t>
        </m:r>
        <m:r>
          <w:rPr>
            <w:rFonts w:ascii="Cambria Math" w:eastAsia="Times New Roman" w:hAnsi="Cambria Math" w:cs="Calibri"/>
            <w:color w:val="000000"/>
            <w:szCs w:val="20"/>
          </w:rPr>
          <m:t xml:space="preserve"> (</m:t>
        </m:r>
      </m:oMath>
      <w:proofErr w:type="gramStart"/>
      <w:r w:rsidRPr="00DB7079">
        <w:rPr>
          <w:rFonts w:ascii="Calibri" w:eastAsia="Times New Roman" w:hAnsi="Calibri" w:cs="Calibri"/>
          <w:i/>
          <w:szCs w:val="20"/>
        </w:rPr>
        <w:t>Benzo(</w:t>
      </w:r>
      <w:proofErr w:type="gramEnd"/>
      <w:r w:rsidRPr="00DB7079">
        <w:rPr>
          <w:rFonts w:ascii="Calibri" w:eastAsia="Times New Roman" w:hAnsi="Calibri" w:cs="Calibri"/>
          <w:i/>
          <w:szCs w:val="20"/>
        </w:rPr>
        <w:t>a)pyrène</w:t>
      </w:r>
      <m:oMath>
        <m:r>
          <w:rPr>
            <w:rFonts w:ascii="Cambria Math" w:eastAsia="Times New Roman" w:hAnsi="Cambria Math" w:cs="Calibri"/>
            <w:color w:val="000000"/>
            <w:szCs w:val="20"/>
          </w:rPr>
          <m:t>)</m:t>
        </m:r>
      </m:oMath>
      <w:r w:rsidRPr="00DB7079">
        <w:rPr>
          <w:rFonts w:ascii="Calibri" w:eastAsia="Times New Roman" w:hAnsi="Calibri" w:cs="Calibri"/>
          <w:color w:val="000000"/>
          <w:szCs w:val="20"/>
        </w:rPr>
        <w:t xml:space="preserve"> : 80 mg/TJ                                                                    </w:t>
      </w:r>
    </w:p>
    <w:p w14:paraId="25BC6B26" w14:textId="77777777" w:rsidR="001E73EF" w:rsidRPr="00DB7079" w:rsidRDefault="001E73EF" w:rsidP="001E73EF">
      <w:pPr>
        <w:ind w:left="4962" w:hanging="4962"/>
        <w:rPr>
          <w:rFonts w:ascii="Calibri" w:hAnsi="Calibri" w:cs="Calibri"/>
          <w:szCs w:val="20"/>
        </w:rPr>
      </w:pPr>
      <m:oMath>
        <m:r>
          <w:rPr>
            <w:rFonts w:ascii="Cambria Math" w:hAnsi="Cambria Math" w:cs="Calibri"/>
            <w:szCs w:val="20"/>
            <w:lang w:val="fr-FR"/>
          </w:rPr>
          <m:t>FE</m:t>
        </m:r>
        <m:r>
          <w:rPr>
            <w:rFonts w:ascii="Cambria Math" w:hAnsi="Cambria Math" w:cs="Calibri"/>
            <w:szCs w:val="20"/>
          </w:rPr>
          <m:t xml:space="preserve"> (</m:t>
        </m:r>
        <m:r>
          <w:rPr>
            <w:rFonts w:ascii="Cambria Math" w:hAnsi="Cambria Math" w:cs="Calibri"/>
            <w:szCs w:val="20"/>
            <w:lang w:val="fr-FR"/>
          </w:rPr>
          <m:t>Benzo</m:t>
        </m:r>
        <m:r>
          <w:rPr>
            <w:rFonts w:ascii="Cambria Math" w:hAnsi="Cambria Math" w:cs="Calibri"/>
            <w:szCs w:val="20"/>
          </w:rPr>
          <m:t>(</m:t>
        </m:r>
        <m:r>
          <w:rPr>
            <w:rFonts w:ascii="Cambria Math" w:hAnsi="Cambria Math" w:cs="Calibri"/>
            <w:szCs w:val="20"/>
            <w:lang w:val="fr-FR"/>
          </w:rPr>
          <m:t>b</m:t>
        </m:r>
        <m:r>
          <w:rPr>
            <w:rFonts w:ascii="Cambria Math" w:hAnsi="Cambria Math" w:cs="Calibri"/>
            <w:szCs w:val="20"/>
          </w:rPr>
          <m:t>)</m:t>
        </m:r>
        <m:r>
          <w:rPr>
            <w:rFonts w:ascii="Cambria Math" w:hAnsi="Cambria Math" w:cs="Calibri"/>
            <w:szCs w:val="20"/>
            <w:lang w:val="fr-FR"/>
          </w:rPr>
          <m:t>fluorant</m:t>
        </m:r>
        <m:r>
          <w:rPr>
            <w:rFonts w:ascii="Cambria Math" w:hAnsi="Cambria Math" w:cs="Calibri"/>
            <w:szCs w:val="20"/>
          </w:rPr>
          <m:t>hè</m:t>
        </m:r>
        <m:r>
          <w:rPr>
            <w:rFonts w:ascii="Cambria Math" w:hAnsi="Cambria Math" w:cs="Calibri"/>
            <w:szCs w:val="20"/>
            <w:lang w:val="fr-FR"/>
          </w:rPr>
          <m:t>ne</m:t>
        </m:r>
        <m:r>
          <w:rPr>
            <w:rFonts w:ascii="Cambria Math" w:hAnsi="Cambria Math" w:cs="Calibri"/>
            <w:szCs w:val="20"/>
          </w:rPr>
          <m:t>)</m:t>
        </m:r>
      </m:oMath>
      <w:r w:rsidRPr="00DB7079">
        <w:rPr>
          <w:rFonts w:ascii="Calibri" w:hAnsi="Calibri" w:cs="Calibri"/>
          <w:szCs w:val="20"/>
        </w:rPr>
        <w:t xml:space="preserve"> </w:t>
      </w:r>
      <w:proofErr w:type="gramStart"/>
      <w:r w:rsidRPr="00DB7079">
        <w:rPr>
          <w:rFonts w:ascii="Calibri" w:hAnsi="Calibri" w:cs="Calibri"/>
          <w:szCs w:val="20"/>
        </w:rPr>
        <w:t>: 40 mg</w:t>
      </w:r>
      <w:proofErr w:type="gramEnd"/>
      <w:r w:rsidRPr="00DB7079">
        <w:rPr>
          <w:rFonts w:ascii="Calibri" w:hAnsi="Calibri" w:cs="Calibri"/>
          <w:szCs w:val="20"/>
        </w:rPr>
        <w:t>/TJ</w:t>
      </w:r>
    </w:p>
    <w:p w14:paraId="48676AA5" w14:textId="77777777" w:rsidR="001E73EF" w:rsidRPr="00DB7079" w:rsidRDefault="001E73EF" w:rsidP="001E73EF">
      <w:pPr>
        <w:ind w:left="4962" w:hanging="4962"/>
        <w:rPr>
          <w:rFonts w:ascii="Calibri" w:hAnsi="Calibri" w:cs="Calibri"/>
          <w:szCs w:val="20"/>
        </w:rPr>
      </w:pPr>
      <m:oMath>
        <m:r>
          <w:rPr>
            <w:rFonts w:ascii="Cambria Math" w:hAnsi="Cambria Math" w:cs="Calibri"/>
            <w:szCs w:val="20"/>
            <w:lang w:val="fr-FR"/>
          </w:rPr>
          <m:t>FE</m:t>
        </m:r>
        <m:r>
          <w:rPr>
            <w:rFonts w:ascii="Cambria Math" w:hAnsi="Cambria Math" w:cs="Calibri"/>
            <w:szCs w:val="20"/>
          </w:rPr>
          <m:t xml:space="preserve"> (</m:t>
        </m:r>
        <m:r>
          <w:rPr>
            <w:rFonts w:ascii="Cambria Math" w:hAnsi="Cambria Math" w:cs="Calibri"/>
            <w:szCs w:val="20"/>
            <w:lang w:val="fr-FR"/>
          </w:rPr>
          <m:t>Benzo</m:t>
        </m:r>
        <m:r>
          <w:rPr>
            <w:rFonts w:ascii="Cambria Math" w:hAnsi="Cambria Math" w:cs="Calibri"/>
            <w:szCs w:val="20"/>
          </w:rPr>
          <m:t>(</m:t>
        </m:r>
        <m:r>
          <w:rPr>
            <w:rFonts w:ascii="Cambria Math" w:hAnsi="Cambria Math" w:cs="Calibri"/>
            <w:szCs w:val="20"/>
            <w:lang w:val="fr-FR"/>
          </w:rPr>
          <m:t>k</m:t>
        </m:r>
        <m:r>
          <w:rPr>
            <w:rFonts w:ascii="Cambria Math" w:hAnsi="Cambria Math" w:cs="Calibri"/>
            <w:szCs w:val="20"/>
          </w:rPr>
          <m:t>)</m:t>
        </m:r>
        <m:r>
          <w:rPr>
            <w:rFonts w:ascii="Cambria Math" w:hAnsi="Cambria Math" w:cs="Calibri"/>
            <w:szCs w:val="20"/>
            <w:lang w:val="fr-FR"/>
          </w:rPr>
          <m:t>fluorant</m:t>
        </m:r>
        <m:r>
          <w:rPr>
            <w:rFonts w:ascii="Cambria Math" w:hAnsi="Cambria Math" w:cs="Calibri"/>
            <w:szCs w:val="20"/>
          </w:rPr>
          <m:t>hè</m:t>
        </m:r>
        <m:r>
          <w:rPr>
            <w:rFonts w:ascii="Cambria Math" w:hAnsi="Cambria Math" w:cs="Calibri"/>
            <w:szCs w:val="20"/>
            <w:lang w:val="fr-FR"/>
          </w:rPr>
          <m:t>ne</m:t>
        </m:r>
        <m:r>
          <w:rPr>
            <w:rFonts w:ascii="Cambria Math" w:hAnsi="Cambria Math" w:cs="Calibri"/>
            <w:szCs w:val="20"/>
          </w:rPr>
          <m:t>)</m:t>
        </m:r>
      </m:oMath>
      <w:r w:rsidRPr="00DB7079">
        <w:rPr>
          <w:rFonts w:ascii="Calibri" w:hAnsi="Calibri" w:cs="Calibri"/>
          <w:szCs w:val="20"/>
        </w:rPr>
        <w:t xml:space="preserve"> </w:t>
      </w:r>
      <w:proofErr w:type="gramStart"/>
      <w:r w:rsidRPr="00DB7079">
        <w:rPr>
          <w:rFonts w:ascii="Calibri" w:hAnsi="Calibri" w:cs="Calibri"/>
          <w:szCs w:val="20"/>
        </w:rPr>
        <w:t>: 70 mg</w:t>
      </w:r>
      <w:proofErr w:type="gramEnd"/>
      <w:r w:rsidRPr="00DB7079">
        <w:rPr>
          <w:rFonts w:ascii="Calibri" w:hAnsi="Calibri" w:cs="Calibri"/>
          <w:szCs w:val="20"/>
        </w:rPr>
        <w:t xml:space="preserve">/TJ                                                                    </w:t>
      </w:r>
    </w:p>
    <w:p w14:paraId="42730D9D" w14:textId="77777777" w:rsidR="001E73EF" w:rsidRPr="00DB7079" w:rsidRDefault="001E73EF" w:rsidP="001E73EF">
      <w:pPr>
        <w:ind w:left="4962" w:hanging="4962"/>
        <w:rPr>
          <w:rFonts w:ascii="Calibri" w:hAnsi="Calibri" w:cs="Calibri"/>
          <w:szCs w:val="20"/>
        </w:rPr>
      </w:pPr>
      <m:oMath>
        <m:r>
          <w:rPr>
            <w:rFonts w:ascii="Cambria Math" w:hAnsi="Cambria Math" w:cs="Calibri"/>
            <w:szCs w:val="20"/>
            <w:lang w:val="fr-FR"/>
          </w:rPr>
          <m:t>FE</m:t>
        </m:r>
        <m:r>
          <w:rPr>
            <w:rFonts w:ascii="Cambria Math" w:hAnsi="Cambria Math" w:cs="Calibri"/>
            <w:szCs w:val="20"/>
          </w:rPr>
          <m:t xml:space="preserve"> (</m:t>
        </m:r>
        <m:r>
          <w:rPr>
            <w:rFonts w:ascii="Cambria Math" w:hAnsi="Cambria Math" w:cs="Calibri"/>
            <w:szCs w:val="20"/>
            <w:lang w:val="fr-FR"/>
          </w:rPr>
          <m:t>Indeno</m:t>
        </m:r>
        <m:r>
          <w:rPr>
            <w:rFonts w:ascii="Cambria Math" w:hAnsi="Cambria Math" w:cs="Calibri"/>
            <w:szCs w:val="20"/>
          </w:rPr>
          <m:t>(1,2,3-</m:t>
        </m:r>
        <m:r>
          <w:rPr>
            <w:rFonts w:ascii="Cambria Math" w:hAnsi="Cambria Math" w:cs="Calibri"/>
            <w:szCs w:val="20"/>
            <w:lang w:val="fr-FR"/>
          </w:rPr>
          <m:t>cd</m:t>
        </m:r>
        <m:r>
          <w:rPr>
            <w:rFonts w:ascii="Cambria Math" w:hAnsi="Cambria Math" w:cs="Calibri"/>
            <w:szCs w:val="20"/>
          </w:rPr>
          <m:t>)</m:t>
        </m:r>
        <m:r>
          <w:rPr>
            <w:rFonts w:ascii="Cambria Math" w:hAnsi="Cambria Math" w:cs="Calibri"/>
            <w:szCs w:val="20"/>
            <w:lang w:val="fr-FR"/>
          </w:rPr>
          <m:t>pyr</m:t>
        </m:r>
        <m:r>
          <w:rPr>
            <w:rFonts w:ascii="Cambria Math" w:hAnsi="Cambria Math" w:cs="Calibri"/>
            <w:szCs w:val="20"/>
          </w:rPr>
          <m:t>è</m:t>
        </m:r>
        <m:r>
          <w:rPr>
            <w:rFonts w:ascii="Cambria Math" w:hAnsi="Cambria Math" w:cs="Calibri"/>
            <w:szCs w:val="20"/>
            <w:lang w:val="fr-FR"/>
          </w:rPr>
          <m:t>ne</m:t>
        </m:r>
        <m:r>
          <w:rPr>
            <w:rFonts w:ascii="Cambria Math" w:hAnsi="Cambria Math" w:cs="Calibri"/>
            <w:szCs w:val="20"/>
          </w:rPr>
          <m:t>)</m:t>
        </m:r>
      </m:oMath>
      <w:r w:rsidRPr="00DB7079">
        <w:rPr>
          <w:rFonts w:ascii="Calibri" w:hAnsi="Calibri" w:cs="Calibri"/>
          <w:szCs w:val="20"/>
        </w:rPr>
        <w:t xml:space="preserve"> : 160 mg/TJ</w:t>
      </w:r>
    </w:p>
    <w:p w14:paraId="52DE196C" w14:textId="77777777" w:rsidR="001E73EF" w:rsidRPr="00DB7079" w:rsidRDefault="001E73EF" w:rsidP="001E73EF">
      <w:pPr>
        <w:rPr>
          <w:rFonts w:ascii="Calibri" w:hAnsi="Calibri" w:cs="Calibri"/>
          <w:b/>
          <w:szCs w:val="20"/>
        </w:rPr>
      </w:pPr>
    </w:p>
    <w:p w14:paraId="2D8238D3" w14:textId="77777777" w:rsidR="001E73EF" w:rsidRPr="00DB7079" w:rsidRDefault="001E73EF" w:rsidP="001E73EF">
      <w:pPr>
        <w:rPr>
          <w:rFonts w:ascii="Calibri" w:hAnsi="Calibri" w:cs="Calibri"/>
          <w:szCs w:val="20"/>
          <w:lang w:val="fr-FR"/>
        </w:rPr>
      </w:pPr>
      <w:r w:rsidRPr="00DB7079">
        <w:rPr>
          <w:rFonts w:ascii="Calibri" w:hAnsi="Calibri" w:cs="Calibri"/>
          <w:szCs w:val="20"/>
          <w:lang w:val="fr-FR"/>
        </w:rPr>
        <w:t>Ces valeurs proviennent du guide EMEP/EEA 2019 - 1AA Small Combustion – Tab.3.5.</w:t>
      </w:r>
    </w:p>
    <w:p w14:paraId="77CAC267" w14:textId="77777777" w:rsidR="001E73EF" w:rsidRPr="00DB7079" w:rsidRDefault="001E73EF" w:rsidP="001E73EF">
      <w:pPr>
        <w:rPr>
          <w:rFonts w:ascii="Calibri" w:hAnsi="Calibri" w:cs="Calibri"/>
          <w:b/>
          <w:szCs w:val="20"/>
          <w:lang w:val="fr-FR"/>
        </w:rPr>
      </w:pPr>
    </w:p>
    <w:p w14:paraId="3890DBC2" w14:textId="1054F95F" w:rsidR="001E73EF" w:rsidRPr="00DB7079" w:rsidRDefault="001E73EF" w:rsidP="001E73EF">
      <w:pPr>
        <w:rPr>
          <w:rFonts w:ascii="Calibri" w:hAnsi="Calibri" w:cs="Calibri"/>
          <w:szCs w:val="20"/>
          <w:u w:val="single"/>
          <w:lang w:val="fr-FR"/>
        </w:rPr>
      </w:pPr>
      <w:r w:rsidRPr="00DB7079">
        <w:rPr>
          <w:rFonts w:ascii="Calibri" w:hAnsi="Calibri" w:cs="Calibri"/>
          <w:szCs w:val="20"/>
          <w:u w:val="single"/>
          <w:lang w:val="fr-FR"/>
        </w:rPr>
        <w:t>Calcul des émissions de polychlorobiphényles</w:t>
      </w:r>
    </w:p>
    <w:p w14:paraId="284B8283" w14:textId="77777777" w:rsidR="001E73EF" w:rsidRPr="00DB7079" w:rsidRDefault="001E73EF" w:rsidP="001E73EF">
      <w:pPr>
        <w:rPr>
          <w:rFonts w:ascii="Calibri" w:hAnsi="Calibri" w:cs="Calibri"/>
          <w:szCs w:val="20"/>
          <w:lang w:val="fr-FR"/>
        </w:rPr>
      </w:pPr>
      <w:r w:rsidRPr="00DB7079">
        <w:rPr>
          <w:rFonts w:ascii="Calibri" w:hAnsi="Calibri" w:cs="Calibri"/>
          <w:szCs w:val="20"/>
          <w:lang w:val="fr-FR"/>
        </w:rPr>
        <w:t>Du fait des combustibles utilisés, aucune émission de PCB n’est attendue.</w:t>
      </w:r>
    </w:p>
    <w:p w14:paraId="73DA97AE" w14:textId="77777777" w:rsidR="001E73EF" w:rsidRPr="00DB7079" w:rsidRDefault="001E73EF" w:rsidP="001E73EF">
      <w:pPr>
        <w:jc w:val="left"/>
        <w:rPr>
          <w:rFonts w:ascii="Calibri" w:hAnsi="Calibri" w:cs="Calibri"/>
          <w:szCs w:val="20"/>
          <w:lang w:val="fr-FR"/>
        </w:rPr>
      </w:pPr>
    </w:p>
    <w:p w14:paraId="23F9E1FA" w14:textId="43527B7E" w:rsidR="001E73EF" w:rsidRPr="00DB7079" w:rsidRDefault="001E73EF" w:rsidP="001E73EF">
      <w:pPr>
        <w:rPr>
          <w:rFonts w:ascii="Calibri" w:hAnsi="Calibri" w:cs="Calibri"/>
          <w:szCs w:val="20"/>
          <w:u w:val="single"/>
          <w:lang w:val="fr-FR"/>
        </w:rPr>
      </w:pPr>
      <w:r w:rsidRPr="00DB7079">
        <w:rPr>
          <w:rFonts w:ascii="Calibri" w:hAnsi="Calibri" w:cs="Calibri"/>
          <w:szCs w:val="20"/>
          <w:u w:val="single"/>
          <w:lang w:val="fr-FR"/>
        </w:rPr>
        <w:t>Calcul des émissions de hexachlorobenzène</w:t>
      </w:r>
    </w:p>
    <w:p w14:paraId="445EFFB9" w14:textId="77777777" w:rsidR="001E73EF" w:rsidRPr="00DB7079" w:rsidRDefault="001E73EF" w:rsidP="001E73EF">
      <w:pPr>
        <w:rPr>
          <w:rFonts w:ascii="Calibri" w:hAnsi="Calibri" w:cs="Calibri"/>
          <w:szCs w:val="20"/>
          <w:lang w:val="fr-FR"/>
        </w:rPr>
      </w:pPr>
      <w:r w:rsidRPr="00DB7079">
        <w:rPr>
          <w:rFonts w:ascii="Calibri" w:hAnsi="Calibri" w:cs="Calibri"/>
          <w:szCs w:val="20"/>
          <w:lang w:val="fr-FR"/>
        </w:rPr>
        <w:t>Du fait des combustibles utilisés, aucune émission de HCB n’est attendue.</w:t>
      </w:r>
    </w:p>
    <w:p w14:paraId="0B853620" w14:textId="77777777" w:rsidR="001E73EF" w:rsidRPr="00DB7079" w:rsidRDefault="001E73EF" w:rsidP="001E73EF">
      <w:pPr>
        <w:spacing w:after="240"/>
        <w:rPr>
          <w:rFonts w:ascii="Calibri" w:hAnsi="Calibri" w:cs="Calibri"/>
          <w:szCs w:val="20"/>
          <w:lang w:val="fr-FR"/>
        </w:rPr>
      </w:pPr>
    </w:p>
    <w:p w14:paraId="107A1BE8" w14:textId="77777777" w:rsidR="001E73EF" w:rsidRPr="00DB7079" w:rsidRDefault="001E73EF" w:rsidP="00971F89">
      <w:pPr>
        <w:pStyle w:val="Titre4"/>
      </w:pPr>
      <w:bookmarkStart w:id="224" w:name="_Toc45531875"/>
      <w:bookmarkStart w:id="225" w:name="_Toc66715573"/>
      <w:r w:rsidRPr="00DB7079">
        <w:t>Gaz naturel</w:t>
      </w:r>
      <w:bookmarkEnd w:id="224"/>
      <w:bookmarkEnd w:id="225"/>
    </w:p>
    <w:p w14:paraId="378D4230" w14:textId="77777777" w:rsidR="001E73EF" w:rsidRPr="00DB7079" w:rsidRDefault="001E73EF" w:rsidP="001E73EF">
      <w:pPr>
        <w:rPr>
          <w:rFonts w:ascii="Calibri" w:hAnsi="Calibri" w:cs="Calibri"/>
          <w:szCs w:val="20"/>
          <w:lang w:val="fr-FR"/>
        </w:rPr>
      </w:pPr>
    </w:p>
    <w:p w14:paraId="4130FA0A" w14:textId="7B19E519" w:rsidR="001E73EF" w:rsidRPr="00DB7079" w:rsidRDefault="001E73EF" w:rsidP="001E73EF">
      <w:pPr>
        <w:rPr>
          <w:rFonts w:ascii="Calibri" w:hAnsi="Calibri" w:cs="Calibri"/>
          <w:szCs w:val="20"/>
          <w:u w:val="single"/>
          <w:lang w:val="fr-FR"/>
        </w:rPr>
      </w:pPr>
      <w:r w:rsidRPr="00DB7079">
        <w:rPr>
          <w:rFonts w:ascii="Calibri" w:hAnsi="Calibri" w:cs="Calibri"/>
          <w:szCs w:val="20"/>
          <w:u w:val="single"/>
          <w:lang w:val="fr-FR"/>
        </w:rPr>
        <w:t>Données d’activité</w:t>
      </w:r>
    </w:p>
    <w:p w14:paraId="0EF519DE" w14:textId="47964710" w:rsidR="001E73EF" w:rsidRPr="00DB7079" w:rsidRDefault="001E73EF" w:rsidP="001E73EF">
      <w:pPr>
        <w:rPr>
          <w:rFonts w:ascii="Calibri" w:hAnsi="Calibri"/>
          <w:lang w:val="fr-FR"/>
        </w:rPr>
      </w:pPr>
      <w:r w:rsidRPr="00DB7079">
        <w:rPr>
          <w:rFonts w:ascii="Calibri" w:hAnsi="Calibri"/>
          <w:lang w:val="fr-FR"/>
        </w:rPr>
        <w:t xml:space="preserve">Les </w:t>
      </w:r>
      <w:r w:rsidR="00590313" w:rsidRPr="00DB7079">
        <w:rPr>
          <w:rFonts w:ascii="Calibri" w:hAnsi="Calibri"/>
          <w:lang w:val="fr-FR"/>
        </w:rPr>
        <w:t>données d’activité</w:t>
      </w:r>
      <w:r w:rsidRPr="00DB7079">
        <w:rPr>
          <w:rFonts w:ascii="Calibri" w:hAnsi="Calibri"/>
          <w:lang w:val="fr-FR"/>
        </w:rPr>
        <w:t xml:space="preserve"> fournies par la SMEG sont exprimées en GWh et en pouvoir calorifique supérieur (brut), PCS. Afin d‘appliquer les facteurs d’émission utilisés ci-dessous, qui sont tous exprimés sur la base des pouvoirs calorifiques nets (inférieurs), le PCS est multiplié par le facteur de conversion de 0,9 </w:t>
      </w:r>
      <w:r w:rsidRPr="00DB7079">
        <w:t xml:space="preserve">[référence « E4-P1-2 », </w:t>
      </w:r>
      <w:r w:rsidRPr="00DB7079">
        <w:rPr>
          <w:i/>
        </w:rPr>
        <w:t>ThermExcel / Units of volume and pressure in gas industry, calorific value, heat value, gas and liquefied oil, useful output, etc.</w:t>
      </w:r>
      <w:r w:rsidRPr="00DB7079">
        <w:t>, site consulté le 20/10/2020].</w:t>
      </w:r>
    </w:p>
    <w:p w14:paraId="6BEE1105" w14:textId="77777777" w:rsidR="001E73EF" w:rsidRPr="00DB7079" w:rsidRDefault="001E73EF" w:rsidP="001E73EF">
      <w:pPr>
        <w:rPr>
          <w:rFonts w:ascii="Calibri" w:hAnsi="Calibri" w:cs="Calibri"/>
          <w:szCs w:val="20"/>
          <w:lang w:val="fr-FR"/>
        </w:rPr>
      </w:pPr>
    </w:p>
    <w:p w14:paraId="270FCF93" w14:textId="77777777" w:rsidR="001E73EF" w:rsidRPr="00DB7079" w:rsidRDefault="001E73EF" w:rsidP="001E73EF">
      <w:pPr>
        <w:rPr>
          <w:rFonts w:ascii="Calibri" w:hAnsi="Calibri" w:cs="Calibri"/>
          <w:szCs w:val="20"/>
          <w:lang w:val="fr-FR"/>
        </w:rPr>
      </w:pPr>
      <w:r w:rsidRPr="00DB7079">
        <w:rPr>
          <w:rFonts w:ascii="Calibri" w:hAnsi="Calibri" w:cs="Calibri"/>
          <w:szCs w:val="20"/>
          <w:lang w:val="fr-FR"/>
        </w:rPr>
        <w:t>Avec pour facteur utilisé :</w:t>
      </w:r>
    </w:p>
    <w:p w14:paraId="249AFD77" w14:textId="77777777" w:rsidR="001E73EF" w:rsidRPr="00DB7079" w:rsidRDefault="001E73EF" w:rsidP="001E73EF">
      <w:pPr>
        <w:rPr>
          <w:rFonts w:ascii="Calibri" w:hAnsi="Calibri" w:cs="Calibri"/>
          <w:szCs w:val="20"/>
          <w:lang w:val="fr-FR"/>
        </w:rPr>
      </w:pPr>
      <w:r w:rsidRPr="00DB7079">
        <w:rPr>
          <w:rFonts w:ascii="Calibri" w:hAnsi="Calibri" w:cs="Calibri"/>
          <w:szCs w:val="20"/>
          <w:lang w:val="fr-FR"/>
        </w:rPr>
        <w:t xml:space="preserve">Fraction oxydée : </w:t>
      </w:r>
      <w:r w:rsidRPr="00DB7079">
        <w:rPr>
          <w:rFonts w:ascii="Calibri" w:hAnsi="Calibri" w:cs="Calibri"/>
          <w:szCs w:val="20"/>
          <w:lang w:val="fr-FR"/>
        </w:rPr>
        <w:tab/>
        <w:t>1</w:t>
      </w:r>
      <w:r w:rsidRPr="00DB7079">
        <w:rPr>
          <w:rFonts w:ascii="Calibri" w:hAnsi="Calibri" w:cs="Calibri"/>
          <w:szCs w:val="20"/>
          <w:lang w:val="fr-FR"/>
        </w:rPr>
        <w:tab/>
        <w:t xml:space="preserve">                    Selon les lignes directrices 2006 du GIEC-Vol.2, Ch.2, équation 2.1</w:t>
      </w:r>
    </w:p>
    <w:p w14:paraId="68FA8782" w14:textId="77777777" w:rsidR="001E73EF" w:rsidRPr="00DB7079" w:rsidRDefault="001E73EF" w:rsidP="001E73EF">
      <w:pPr>
        <w:rPr>
          <w:rFonts w:ascii="Calibri" w:hAnsi="Calibri" w:cs="Calibri"/>
          <w:szCs w:val="20"/>
          <w:lang w:val="fr-FR"/>
        </w:rPr>
      </w:pPr>
      <w:r w:rsidRPr="00DB7079">
        <w:rPr>
          <w:rFonts w:ascii="Calibri" w:hAnsi="Calibri" w:cs="Calibri"/>
          <w:szCs w:val="20"/>
          <w:lang w:val="fr-FR"/>
        </w:rPr>
        <w:t>Le FE tient compte du facteur d’oxydation dans le cas du CO</w:t>
      </w:r>
      <w:r w:rsidRPr="00DB7079">
        <w:rPr>
          <w:rFonts w:ascii="Calibri" w:hAnsi="Calibri" w:cs="Calibri"/>
          <w:szCs w:val="20"/>
          <w:vertAlign w:val="subscript"/>
          <w:lang w:val="fr-FR"/>
        </w:rPr>
        <w:t>2</w:t>
      </w:r>
      <w:r w:rsidRPr="00DB7079">
        <w:rPr>
          <w:rFonts w:ascii="Calibri" w:hAnsi="Calibri" w:cs="Calibri"/>
          <w:szCs w:val="20"/>
          <w:lang w:val="fr-FR"/>
        </w:rPr>
        <w:t>.</w:t>
      </w:r>
    </w:p>
    <w:p w14:paraId="6E2D78CA" w14:textId="77777777" w:rsidR="001E73EF" w:rsidRPr="00DB7079" w:rsidRDefault="001E73EF" w:rsidP="001E73EF">
      <w:pPr>
        <w:rPr>
          <w:rFonts w:ascii="Calibri" w:hAnsi="Calibri" w:cs="Calibri"/>
          <w:szCs w:val="20"/>
          <w:lang w:val="fr-FR"/>
        </w:rPr>
      </w:pPr>
    </w:p>
    <w:p w14:paraId="617FD32B" w14:textId="77777777" w:rsidR="001E73EF" w:rsidRPr="00DB7079" w:rsidRDefault="001E73EF" w:rsidP="001E73EF">
      <w:pPr>
        <w:rPr>
          <w:rFonts w:ascii="Calibri" w:hAnsi="Calibri" w:cs="Calibri"/>
          <w:szCs w:val="20"/>
          <w:lang w:val="fr-FR"/>
        </w:rPr>
      </w:pPr>
      <w:r w:rsidRPr="00DB7079">
        <w:rPr>
          <w:rFonts w:ascii="Calibri" w:hAnsi="Calibri" w:cs="Calibri"/>
          <w:szCs w:val="20"/>
          <w:lang w:val="fr-FR"/>
        </w:rPr>
        <w:t xml:space="preserve">Conversion d’unité GWh en TJ : </w:t>
      </w:r>
      <w:r w:rsidRPr="00DB7079">
        <w:rPr>
          <w:rFonts w:ascii="Calibri" w:hAnsi="Calibri" w:cs="Calibri"/>
          <w:szCs w:val="20"/>
          <w:lang w:val="fr-FR"/>
        </w:rPr>
        <w:tab/>
        <w:t>1GWh = 3,6 TJ</w:t>
      </w:r>
    </w:p>
    <w:p w14:paraId="7FD50723" w14:textId="77777777" w:rsidR="001E73EF" w:rsidRPr="00DB7079" w:rsidRDefault="001E73EF" w:rsidP="001E73EF">
      <w:pPr>
        <w:rPr>
          <w:rFonts w:ascii="Calibri" w:hAnsi="Calibri" w:cs="Calibri"/>
          <w:szCs w:val="20"/>
          <w:lang w:val="fr-FR"/>
        </w:rPr>
      </w:pPr>
    </w:p>
    <w:p w14:paraId="2A7FC6D9" w14:textId="77777777" w:rsidR="001E73EF" w:rsidRPr="00DB7079" w:rsidRDefault="001E73EF" w:rsidP="001E73EF">
      <w:pPr>
        <w:rPr>
          <w:rFonts w:ascii="Cambria Math" w:hAnsi="Cambria Math" w:cs="Calibri"/>
          <w:szCs w:val="20"/>
          <w:lang w:val="fr-FR"/>
          <w:oMath/>
        </w:rPr>
      </w:pPr>
    </w:p>
    <w:p w14:paraId="02FC3380" w14:textId="77777777" w:rsidR="001E73EF" w:rsidRPr="00DB7079" w:rsidRDefault="001E73EF" w:rsidP="001E73EF">
      <w:pPr>
        <w:rPr>
          <w:rFonts w:ascii="Calibri" w:hAnsi="Calibri" w:cs="Calibri"/>
          <w:szCs w:val="20"/>
          <w:lang w:val="fr-FR"/>
        </w:rPr>
      </w:pPr>
      <m:oMathPara>
        <m:oMath>
          <m:r>
            <w:rPr>
              <w:rFonts w:ascii="Cambria Math" w:hAnsi="Cambria Math" w:cs="Calibri"/>
              <w:szCs w:val="20"/>
              <w:lang w:val="fr-FR"/>
            </w:rPr>
            <m:t xml:space="preserve">Consommation </m:t>
          </m:r>
          <m:r>
            <w:rPr>
              <w:rFonts w:ascii="Cambria Math" w:hAnsi="Cambria Math" w:cs="Calibri"/>
              <w:szCs w:val="20"/>
              <w:vertAlign w:val="subscript"/>
              <w:lang w:val="fr-FR"/>
            </w:rPr>
            <m:t>GN</m:t>
          </m:r>
          <m:r>
            <w:rPr>
              <w:rFonts w:ascii="Cambria Math" w:hAnsi="Cambria Math" w:cs="Calibri"/>
              <w:szCs w:val="20"/>
              <w:lang w:val="fr-FR"/>
            </w:rPr>
            <m:t xml:space="preserve"> (TJ) = Consommation </m:t>
          </m:r>
          <m:r>
            <w:rPr>
              <w:rFonts w:ascii="Cambria Math" w:hAnsi="Cambria Math" w:cs="Calibri"/>
              <w:szCs w:val="20"/>
              <w:vertAlign w:val="subscript"/>
              <w:lang w:val="fr-FR"/>
            </w:rPr>
            <m:t>GN</m:t>
          </m:r>
          <m:r>
            <w:rPr>
              <w:rFonts w:ascii="Cambria Math" w:hAnsi="Cambria Math" w:cs="Calibri"/>
              <w:szCs w:val="20"/>
              <w:lang w:val="fr-FR"/>
            </w:rPr>
            <m:t xml:space="preserve"> (GWh)  x  0,9  x 3,6</m:t>
          </m:r>
        </m:oMath>
      </m:oMathPara>
    </w:p>
    <w:p w14:paraId="20505F9D" w14:textId="77777777" w:rsidR="001E73EF" w:rsidRPr="00DB7079" w:rsidRDefault="001E73EF" w:rsidP="001E73EF">
      <w:pPr>
        <w:rPr>
          <w:rFonts w:ascii="Calibri" w:hAnsi="Calibri" w:cs="Calibri"/>
          <w:szCs w:val="20"/>
          <w:lang w:val="fr-FR"/>
        </w:rPr>
      </w:pPr>
    </w:p>
    <w:p w14:paraId="4670C0A9" w14:textId="5B333E89" w:rsidR="001E73EF" w:rsidRPr="00DB7079" w:rsidRDefault="001E73EF" w:rsidP="001E73EF">
      <w:pPr>
        <w:rPr>
          <w:rFonts w:ascii="Calibri" w:hAnsi="Calibri" w:cs="Calibri"/>
          <w:szCs w:val="20"/>
          <w:u w:val="single"/>
          <w:lang w:val="fr-FR"/>
        </w:rPr>
      </w:pPr>
      <w:r w:rsidRPr="00DB7079">
        <w:rPr>
          <w:rFonts w:ascii="Calibri" w:hAnsi="Calibri" w:cs="Calibri"/>
          <w:szCs w:val="20"/>
          <w:u w:val="single"/>
          <w:lang w:val="fr-FR"/>
        </w:rPr>
        <w:t>Formules des émissions pour les polluants identifiés comme « gaz à effet de serre indirects »</w:t>
      </w:r>
    </w:p>
    <w:p w14:paraId="6E9BEDD5" w14:textId="77777777" w:rsidR="001E73EF" w:rsidRPr="00DB7079" w:rsidRDefault="001E73EF" w:rsidP="001E73EF">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Calibri"/>
          <w:szCs w:val="20"/>
          <w:lang w:val="fr-FR"/>
        </w:rPr>
      </w:pPr>
      <w:r w:rsidRPr="00DB7079">
        <w:rPr>
          <w:rFonts w:ascii="Calibri" w:hAnsi="Calibri" w:cs="Calibri"/>
          <w:szCs w:val="20"/>
          <w:lang w:val="fr-FR"/>
        </w:rPr>
        <w:t>La méthode de calcul des polluants est présentée ci-dessous. Celle-ci concerne le NO</w:t>
      </w:r>
      <w:r w:rsidRPr="00DB7079">
        <w:rPr>
          <w:rFonts w:ascii="Calibri" w:hAnsi="Calibri" w:cs="Calibri"/>
          <w:szCs w:val="20"/>
          <w:vertAlign w:val="subscript"/>
          <w:lang w:val="fr-FR"/>
        </w:rPr>
        <w:t>x</w:t>
      </w:r>
      <w:r w:rsidRPr="00DB7079">
        <w:rPr>
          <w:rFonts w:ascii="Calibri" w:hAnsi="Calibri" w:cs="Calibri"/>
          <w:szCs w:val="20"/>
          <w:lang w:val="fr-FR"/>
        </w:rPr>
        <w:t>, le CO, le NMVOC et le SO</w:t>
      </w:r>
      <w:r w:rsidRPr="00DB7079">
        <w:rPr>
          <w:rFonts w:ascii="Calibri" w:hAnsi="Calibri" w:cs="Calibri"/>
          <w:szCs w:val="20"/>
          <w:vertAlign w:val="subscript"/>
          <w:lang w:val="fr-FR"/>
        </w:rPr>
        <w:t>x</w:t>
      </w:r>
      <w:r w:rsidRPr="00DB7079">
        <w:rPr>
          <w:rFonts w:ascii="Calibri" w:hAnsi="Calibri" w:cs="Calibri"/>
          <w:szCs w:val="20"/>
          <w:lang w:val="fr-FR"/>
        </w:rPr>
        <w:t>.</w:t>
      </w:r>
    </w:p>
    <w:p w14:paraId="6EFFE76E" w14:textId="77777777" w:rsidR="001E73EF" w:rsidRPr="00DB7079" w:rsidRDefault="001E73EF" w:rsidP="001E73EF">
      <w:pPr>
        <w:rPr>
          <w:rFonts w:ascii="Calibri" w:hAnsi="Calibri" w:cs="Calibri"/>
          <w:szCs w:val="20"/>
          <w:lang w:val="fr-FR"/>
        </w:rPr>
      </w:pPr>
    </w:p>
    <w:p w14:paraId="6A5E6C42" w14:textId="77777777" w:rsidR="001E73EF" w:rsidRPr="00DB7079" w:rsidRDefault="001E73EF" w:rsidP="001E73EF">
      <w:pPr>
        <w:rPr>
          <w:rFonts w:ascii="Calibri" w:hAnsi="Calibri" w:cs="Calibri"/>
          <w:i/>
          <w:szCs w:val="20"/>
          <w:u w:val="single"/>
          <w:lang w:val="fr-FR"/>
        </w:rPr>
      </w:pPr>
      <w:r w:rsidRPr="00DB7079">
        <w:rPr>
          <w:rFonts w:ascii="Calibri" w:hAnsi="Calibri" w:cs="Calibri"/>
          <w:szCs w:val="20"/>
          <w:lang w:val="fr-FR"/>
        </w:rPr>
        <w:t>Les émissions de NO</w:t>
      </w:r>
      <w:r w:rsidRPr="00DB7079">
        <w:rPr>
          <w:rFonts w:ascii="Calibri" w:hAnsi="Calibri" w:cs="Calibri"/>
          <w:szCs w:val="20"/>
          <w:vertAlign w:val="subscript"/>
          <w:lang w:val="fr-FR"/>
        </w:rPr>
        <w:t>x</w:t>
      </w:r>
      <w:r w:rsidRPr="00DB7079">
        <w:rPr>
          <w:rFonts w:ascii="Calibri" w:hAnsi="Calibri" w:cs="Calibri"/>
          <w:szCs w:val="20"/>
          <w:lang w:val="fr-FR"/>
        </w:rPr>
        <w:t>, CO, NMVOC et SO</w:t>
      </w:r>
      <w:r w:rsidRPr="00DB7079">
        <w:rPr>
          <w:rFonts w:ascii="Calibri" w:hAnsi="Calibri" w:cs="Calibri"/>
          <w:szCs w:val="20"/>
          <w:vertAlign w:val="subscript"/>
          <w:lang w:val="fr-FR"/>
        </w:rPr>
        <w:t>x</w:t>
      </w:r>
      <w:r w:rsidRPr="00DB7079">
        <w:rPr>
          <w:rFonts w:ascii="Calibri" w:hAnsi="Calibri" w:cs="Calibri"/>
          <w:szCs w:val="20"/>
          <w:lang w:val="fr-FR"/>
        </w:rPr>
        <w:t xml:space="preserve"> sont calculées selon la formule des lignes directrices 2006 du GIEC-Vol.2, Ch.2, équation 2.1. La méthode utilisée pour ces gaz est une approche de niveau T1.</w:t>
      </w:r>
    </w:p>
    <w:p w14:paraId="436BFF36" w14:textId="77777777" w:rsidR="001E73EF" w:rsidRPr="00DB7079" w:rsidRDefault="001E73EF" w:rsidP="001E73EF">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Calibri"/>
          <w:szCs w:val="20"/>
          <w:lang w:val="fr-FR"/>
        </w:rPr>
      </w:pPr>
    </w:p>
    <w:p w14:paraId="212A8F4A" w14:textId="77777777" w:rsidR="001E73EF" w:rsidRPr="00DB7079" w:rsidRDefault="001E73EF" w:rsidP="001E73EF">
      <w:pPr>
        <w:rPr>
          <w:rFonts w:ascii="Cambria Math" w:hAnsi="Cambria Math" w:cs="Calibri"/>
          <w:szCs w:val="20"/>
          <w:lang w:val="fr-FR"/>
          <w:oMath/>
        </w:rPr>
      </w:pPr>
      <m:oMathPara>
        <m:oMath>
          <m:r>
            <w:rPr>
              <w:rFonts w:ascii="Cambria Math" w:hAnsi="Cambria Math" w:cs="Calibri"/>
              <w:szCs w:val="20"/>
              <w:lang w:val="fr-FR"/>
            </w:rPr>
            <m:t xml:space="preserve">Emissions </m:t>
          </m:r>
          <m:r>
            <w:rPr>
              <w:rFonts w:ascii="Cambria Math" w:hAnsi="Cambria Math" w:cs="Calibri"/>
              <w:szCs w:val="20"/>
              <w:vertAlign w:val="subscript"/>
              <w:lang w:val="fr-FR"/>
            </w:rPr>
            <m:t>α GN (kt)</m:t>
          </m:r>
          <m:r>
            <w:rPr>
              <w:rFonts w:ascii="Cambria Math" w:hAnsi="Cambria Math" w:cs="Calibri"/>
              <w:szCs w:val="20"/>
              <w:lang w:val="fr-FR"/>
            </w:rPr>
            <m:t xml:space="preserve">=Consommation </m:t>
          </m:r>
          <m:r>
            <w:rPr>
              <w:rFonts w:ascii="Cambria Math" w:hAnsi="Cambria Math" w:cs="Calibri"/>
              <w:szCs w:val="20"/>
              <w:vertAlign w:val="subscript"/>
              <w:lang w:val="fr-FR"/>
            </w:rPr>
            <m:t xml:space="preserve">GN </m:t>
          </m:r>
          <m:r>
            <w:rPr>
              <w:rFonts w:ascii="Cambria Math" w:hAnsi="Cambria Math" w:cs="Calibri"/>
              <w:szCs w:val="20"/>
              <w:lang w:val="fr-FR"/>
            </w:rPr>
            <m:t xml:space="preserve">(TJ)   x  FE </m:t>
          </m:r>
          <m:r>
            <w:rPr>
              <w:rFonts w:ascii="Cambria Math" w:hAnsi="Cambria Math" w:cs="Calibri"/>
              <w:szCs w:val="20"/>
              <w:vertAlign w:val="subscript"/>
              <w:lang w:val="fr-FR"/>
            </w:rPr>
            <m:t>α GN</m:t>
          </m:r>
          <m:r>
            <w:rPr>
              <w:rFonts w:ascii="Cambria Math" w:hAnsi="Cambria Math" w:cs="Calibri"/>
              <w:szCs w:val="20"/>
              <w:lang w:val="fr-FR"/>
            </w:rPr>
            <m:t xml:space="preserve"> (kg/TJ)  x  </m:t>
          </m:r>
          <m:sSup>
            <m:sSupPr>
              <m:ctrlPr>
                <w:rPr>
                  <w:rFonts w:ascii="Cambria Math" w:hAnsi="Cambria Math" w:cs="Calibri"/>
                  <w:i/>
                  <w:szCs w:val="20"/>
                  <w:lang w:val="fr-FR"/>
                </w:rPr>
              </m:ctrlPr>
            </m:sSupPr>
            <m:e>
              <m:r>
                <w:rPr>
                  <w:rFonts w:ascii="Cambria Math" w:hAnsi="Cambria Math" w:cs="Calibri"/>
                  <w:szCs w:val="20"/>
                  <w:lang w:val="fr-FR"/>
                </w:rPr>
                <m:t>10</m:t>
              </m:r>
            </m:e>
            <m:sup>
              <m:r>
                <w:rPr>
                  <w:rFonts w:ascii="Cambria Math" w:hAnsi="Cambria Math" w:cs="Calibri"/>
                  <w:szCs w:val="20"/>
                  <w:lang w:val="fr-FR"/>
                </w:rPr>
                <m:t>-6</m:t>
              </m:r>
            </m:sup>
          </m:sSup>
        </m:oMath>
      </m:oMathPara>
    </w:p>
    <w:p w14:paraId="78C7C719" w14:textId="77777777" w:rsidR="001E73EF" w:rsidRPr="00DB7079" w:rsidRDefault="001E73EF" w:rsidP="001E73EF">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Calibri"/>
          <w:szCs w:val="20"/>
          <w:lang w:val="fr-FR"/>
        </w:rPr>
      </w:pPr>
    </w:p>
    <w:p w14:paraId="232DF349" w14:textId="77777777" w:rsidR="001E73EF" w:rsidRPr="00DB7079" w:rsidRDefault="001E73EF" w:rsidP="001E73EF">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Calibri"/>
          <w:szCs w:val="20"/>
          <w:vertAlign w:val="subscript"/>
          <w:lang w:val="fr-FR"/>
        </w:rPr>
      </w:pPr>
      <w:r w:rsidRPr="00DB7079">
        <w:rPr>
          <w:rFonts w:ascii="Calibri" w:hAnsi="Calibri" w:cs="Calibri"/>
          <w:szCs w:val="20"/>
          <w:lang w:val="fr-FR"/>
        </w:rPr>
        <w:t>Avec :  - α = NO</w:t>
      </w:r>
      <w:r w:rsidRPr="00DB7079">
        <w:rPr>
          <w:rFonts w:ascii="Calibri" w:hAnsi="Calibri" w:cs="Calibri"/>
          <w:szCs w:val="20"/>
          <w:vertAlign w:val="subscript"/>
          <w:lang w:val="fr-FR"/>
        </w:rPr>
        <w:t>x</w:t>
      </w:r>
      <w:r w:rsidRPr="00DB7079">
        <w:rPr>
          <w:rFonts w:ascii="Calibri" w:hAnsi="Calibri" w:cs="Calibri"/>
          <w:szCs w:val="20"/>
          <w:lang w:val="fr-FR"/>
        </w:rPr>
        <w:t>, CO, NMVOC ou SO</w:t>
      </w:r>
      <w:r w:rsidRPr="00DB7079">
        <w:rPr>
          <w:rFonts w:ascii="Calibri" w:hAnsi="Calibri" w:cs="Calibri"/>
          <w:szCs w:val="20"/>
          <w:vertAlign w:val="subscript"/>
          <w:lang w:val="fr-FR"/>
        </w:rPr>
        <w:t>x</w:t>
      </w:r>
      <w:r w:rsidRPr="00DB7079">
        <w:rPr>
          <w:rFonts w:ascii="Calibri" w:hAnsi="Calibri" w:cs="Calibri"/>
          <w:szCs w:val="20"/>
          <w:lang w:val="fr-FR"/>
        </w:rPr>
        <w:t> ;</w:t>
      </w:r>
    </w:p>
    <w:p w14:paraId="34DAEBE5" w14:textId="77777777" w:rsidR="001E73EF" w:rsidRPr="00DB7079" w:rsidRDefault="001E73EF" w:rsidP="00F16CBF">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Calibri"/>
          <w:szCs w:val="20"/>
          <w:lang w:val="fr-FR"/>
        </w:rPr>
      </w:pPr>
      <w:r w:rsidRPr="00DB7079">
        <w:rPr>
          <w:rFonts w:ascii="Calibri" w:eastAsia="Calibri" w:hAnsi="Calibri" w:cs="Calibri"/>
          <w:szCs w:val="20"/>
        </w:rPr>
        <w:t>FE</w:t>
      </w:r>
      <w:r w:rsidRPr="00DB7079">
        <w:rPr>
          <w:rFonts w:ascii="Calibri" w:eastAsia="Calibri" w:hAnsi="Calibri" w:cs="Calibri"/>
          <w:szCs w:val="20"/>
          <w:vertAlign w:val="subscript"/>
        </w:rPr>
        <w:t>NOx</w:t>
      </w:r>
      <w:r w:rsidRPr="00DB7079">
        <w:rPr>
          <w:rFonts w:ascii="Calibri" w:eastAsia="Calibri" w:hAnsi="Calibri" w:cs="Calibri"/>
          <w:szCs w:val="20"/>
        </w:rPr>
        <w:t>= 51 kg/</w:t>
      </w:r>
      <w:proofErr w:type="gramStart"/>
      <w:r w:rsidRPr="00DB7079">
        <w:rPr>
          <w:rFonts w:ascii="Calibri" w:eastAsia="Calibri" w:hAnsi="Calibri" w:cs="Calibri"/>
          <w:szCs w:val="20"/>
        </w:rPr>
        <w:t>TJ ;</w:t>
      </w:r>
      <w:proofErr w:type="gramEnd"/>
      <w:r w:rsidRPr="00DB7079">
        <w:rPr>
          <w:rFonts w:ascii="Calibri" w:eastAsia="Calibri" w:hAnsi="Calibri" w:cs="Calibri"/>
          <w:szCs w:val="20"/>
        </w:rPr>
        <w:tab/>
      </w:r>
      <w:r w:rsidRPr="00DB7079">
        <w:rPr>
          <w:rFonts w:ascii="Calibri" w:eastAsia="Calibri" w:hAnsi="Calibri" w:cs="Calibri"/>
          <w:szCs w:val="20"/>
        </w:rPr>
        <w:tab/>
        <w:t xml:space="preserve">       EMEP/EEA emission inventory guidebook 2019 Tab.3-4 (1.A.4. </w:t>
      </w:r>
      <w:r w:rsidRPr="00DB7079">
        <w:rPr>
          <w:rFonts w:ascii="Calibri" w:eastAsia="Calibri" w:hAnsi="Calibri" w:cs="Calibri"/>
          <w:szCs w:val="20"/>
          <w:lang w:val="fr-FR"/>
        </w:rPr>
        <w:t>Small Combustion)</w:t>
      </w:r>
    </w:p>
    <w:p w14:paraId="4D9888C2" w14:textId="77777777" w:rsidR="001E73EF" w:rsidRPr="00DB7079" w:rsidRDefault="001E73EF" w:rsidP="00F16CBF">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Calibri"/>
          <w:szCs w:val="20"/>
          <w:lang w:val="fr-FR"/>
        </w:rPr>
      </w:pPr>
      <w:proofErr w:type="gramStart"/>
      <w:r w:rsidRPr="00DB7079">
        <w:rPr>
          <w:rFonts w:ascii="Calibri" w:eastAsia="Calibri" w:hAnsi="Calibri" w:cs="Calibri"/>
          <w:szCs w:val="20"/>
        </w:rPr>
        <w:t>FE</w:t>
      </w:r>
      <w:r w:rsidRPr="00DB7079">
        <w:rPr>
          <w:rFonts w:ascii="Calibri" w:eastAsia="Calibri" w:hAnsi="Calibri" w:cs="Calibri"/>
          <w:szCs w:val="20"/>
          <w:vertAlign w:val="subscript"/>
        </w:rPr>
        <w:t xml:space="preserve">CO  </w:t>
      </w:r>
      <w:r w:rsidRPr="00DB7079">
        <w:rPr>
          <w:rFonts w:ascii="Calibri" w:eastAsia="Calibri" w:hAnsi="Calibri" w:cs="Calibri"/>
          <w:szCs w:val="20"/>
        </w:rPr>
        <w:t>=</w:t>
      </w:r>
      <w:proofErr w:type="gramEnd"/>
      <w:r w:rsidRPr="00DB7079">
        <w:rPr>
          <w:rFonts w:ascii="Calibri" w:eastAsia="Calibri" w:hAnsi="Calibri" w:cs="Calibri"/>
          <w:szCs w:val="20"/>
        </w:rPr>
        <w:t xml:space="preserve">26 kg/TJ ; </w:t>
      </w:r>
      <w:r w:rsidRPr="00DB7079">
        <w:rPr>
          <w:rFonts w:ascii="Calibri" w:eastAsia="Calibri" w:hAnsi="Calibri" w:cs="Calibri"/>
          <w:szCs w:val="20"/>
        </w:rPr>
        <w:tab/>
      </w:r>
      <w:r w:rsidRPr="00DB7079">
        <w:rPr>
          <w:rFonts w:ascii="Calibri" w:eastAsia="Calibri" w:hAnsi="Calibri" w:cs="Calibri"/>
          <w:szCs w:val="20"/>
        </w:rPr>
        <w:tab/>
        <w:t xml:space="preserve">       EMEP/EEA emission inventory guidebook 2019 Tab.3-4 (1.A.4. </w:t>
      </w:r>
      <w:r w:rsidRPr="00DB7079">
        <w:rPr>
          <w:rFonts w:ascii="Calibri" w:eastAsia="Calibri" w:hAnsi="Calibri" w:cs="Calibri"/>
          <w:szCs w:val="20"/>
          <w:lang w:val="fr-FR"/>
        </w:rPr>
        <w:t>Small Combustion)</w:t>
      </w:r>
    </w:p>
    <w:p w14:paraId="6FC348C6" w14:textId="77777777" w:rsidR="001E73EF" w:rsidRPr="00DB7079" w:rsidRDefault="001E73EF" w:rsidP="00F16CBF">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Calibri"/>
          <w:szCs w:val="20"/>
          <w:lang w:val="fr-FR"/>
        </w:rPr>
      </w:pPr>
      <w:r w:rsidRPr="00DB7079">
        <w:rPr>
          <w:rFonts w:ascii="Calibri" w:eastAsia="Calibri" w:hAnsi="Calibri" w:cs="Calibri"/>
          <w:szCs w:val="20"/>
        </w:rPr>
        <w:t>FE</w:t>
      </w:r>
      <w:r w:rsidRPr="00DB7079">
        <w:rPr>
          <w:rFonts w:ascii="Calibri" w:eastAsia="Calibri" w:hAnsi="Calibri" w:cs="Calibri"/>
          <w:szCs w:val="20"/>
          <w:vertAlign w:val="subscript"/>
        </w:rPr>
        <w:t xml:space="preserve">NMVOC </w:t>
      </w:r>
      <w:r w:rsidRPr="00DB7079">
        <w:rPr>
          <w:rFonts w:ascii="Calibri" w:eastAsia="Calibri" w:hAnsi="Calibri" w:cs="Calibri"/>
          <w:szCs w:val="20"/>
        </w:rPr>
        <w:t>= 1</w:t>
      </w:r>
      <w:proofErr w:type="gramStart"/>
      <w:r w:rsidRPr="00DB7079">
        <w:rPr>
          <w:rFonts w:ascii="Calibri" w:eastAsia="Calibri" w:hAnsi="Calibri" w:cs="Calibri"/>
          <w:szCs w:val="20"/>
        </w:rPr>
        <w:t>,9</w:t>
      </w:r>
      <w:proofErr w:type="gramEnd"/>
      <w:r w:rsidRPr="00DB7079">
        <w:rPr>
          <w:rFonts w:ascii="Calibri" w:eastAsia="Calibri" w:hAnsi="Calibri" w:cs="Calibri"/>
          <w:szCs w:val="20"/>
        </w:rPr>
        <w:t xml:space="preserve"> kg/TJ ;</w:t>
      </w:r>
      <w:r w:rsidRPr="00DB7079">
        <w:rPr>
          <w:rFonts w:ascii="Calibri" w:eastAsia="Calibri" w:hAnsi="Calibri" w:cs="Calibri"/>
          <w:szCs w:val="20"/>
        </w:rPr>
        <w:tab/>
        <w:t xml:space="preserve">       EMEP/EEA emission inventory guidebook 2019 Tab.3-4 (1.A.4. </w:t>
      </w:r>
      <w:r w:rsidRPr="00DB7079">
        <w:rPr>
          <w:rFonts w:ascii="Calibri" w:eastAsia="Calibri" w:hAnsi="Calibri" w:cs="Calibri"/>
          <w:szCs w:val="20"/>
          <w:lang w:val="fr-FR"/>
        </w:rPr>
        <w:t>Small Combustion)</w:t>
      </w:r>
    </w:p>
    <w:p w14:paraId="31CBCD04" w14:textId="77777777" w:rsidR="001E73EF" w:rsidRPr="00DB7079" w:rsidRDefault="001E73EF" w:rsidP="00F16CBF">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Calibri"/>
          <w:szCs w:val="20"/>
          <w:lang w:val="fr-FR"/>
        </w:rPr>
      </w:pPr>
      <w:r w:rsidRPr="00DB7079">
        <w:rPr>
          <w:rFonts w:ascii="Calibri" w:eastAsia="Calibri" w:hAnsi="Calibri" w:cs="Calibri"/>
          <w:szCs w:val="20"/>
        </w:rPr>
        <w:t>FE</w:t>
      </w:r>
      <w:r w:rsidRPr="00DB7079">
        <w:rPr>
          <w:rFonts w:ascii="Calibri" w:eastAsia="Calibri" w:hAnsi="Calibri" w:cs="Calibri"/>
          <w:szCs w:val="20"/>
          <w:vertAlign w:val="subscript"/>
        </w:rPr>
        <w:t>SOx</w:t>
      </w:r>
      <w:r w:rsidRPr="00DB7079">
        <w:rPr>
          <w:rFonts w:ascii="Calibri" w:eastAsia="Calibri" w:hAnsi="Calibri" w:cs="Calibri"/>
          <w:szCs w:val="20"/>
        </w:rPr>
        <w:t>=0</w:t>
      </w:r>
      <w:proofErr w:type="gramStart"/>
      <w:r w:rsidRPr="00DB7079">
        <w:rPr>
          <w:rFonts w:ascii="Calibri" w:eastAsia="Calibri" w:hAnsi="Calibri" w:cs="Calibri"/>
          <w:szCs w:val="20"/>
        </w:rPr>
        <w:t>,3</w:t>
      </w:r>
      <w:proofErr w:type="gramEnd"/>
      <w:r w:rsidRPr="00DB7079">
        <w:rPr>
          <w:rFonts w:ascii="Calibri" w:eastAsia="Calibri" w:hAnsi="Calibri" w:cs="Calibri"/>
          <w:szCs w:val="20"/>
        </w:rPr>
        <w:t xml:space="preserve"> kg/TJ; </w:t>
      </w:r>
      <w:r w:rsidRPr="00DB7079">
        <w:rPr>
          <w:rFonts w:ascii="Calibri" w:eastAsia="Calibri" w:hAnsi="Calibri" w:cs="Calibri"/>
          <w:szCs w:val="20"/>
        </w:rPr>
        <w:tab/>
      </w:r>
      <w:r w:rsidRPr="00DB7079">
        <w:rPr>
          <w:rFonts w:ascii="Calibri" w:eastAsia="Calibri" w:hAnsi="Calibri" w:cs="Calibri"/>
          <w:szCs w:val="20"/>
        </w:rPr>
        <w:tab/>
        <w:t xml:space="preserve">       EMEP/EEA emission inventory guidebook 2019 Tab.3-4 (1.A.4. </w:t>
      </w:r>
      <w:r w:rsidRPr="00DB7079">
        <w:rPr>
          <w:rFonts w:ascii="Calibri" w:eastAsia="Calibri" w:hAnsi="Calibri" w:cs="Calibri"/>
          <w:szCs w:val="20"/>
          <w:lang w:val="fr-FR"/>
        </w:rPr>
        <w:t>Small Combustion)</w:t>
      </w:r>
    </w:p>
    <w:p w14:paraId="7284DA4E" w14:textId="77777777" w:rsidR="001E73EF" w:rsidRPr="00DB7079" w:rsidRDefault="001E73EF" w:rsidP="001E73EF">
      <w:pPr>
        <w:spacing w:after="160" w:line="259" w:lineRule="auto"/>
        <w:jc w:val="left"/>
        <w:rPr>
          <w:rFonts w:ascii="Calibri" w:hAnsi="Calibri" w:cs="Calibri"/>
          <w:szCs w:val="20"/>
          <w:lang w:val="fr-FR"/>
        </w:rPr>
      </w:pPr>
      <w:r w:rsidRPr="00DB7079">
        <w:rPr>
          <w:rFonts w:ascii="Calibri" w:hAnsi="Calibri" w:cs="Calibri"/>
          <w:szCs w:val="20"/>
          <w:lang w:val="fr-FR"/>
        </w:rPr>
        <w:br w:type="page"/>
      </w:r>
    </w:p>
    <w:p w14:paraId="6DB7E9F4" w14:textId="77777777" w:rsidR="001E73EF" w:rsidRPr="00DB7079" w:rsidRDefault="001E73EF" w:rsidP="001E73EF">
      <w:pPr>
        <w:rPr>
          <w:rFonts w:ascii="Calibri" w:hAnsi="Calibri" w:cs="Calibri"/>
          <w:szCs w:val="20"/>
          <w:u w:val="single"/>
          <w:lang w:val="fr-FR"/>
        </w:rPr>
      </w:pPr>
      <w:r w:rsidRPr="00DB7079">
        <w:rPr>
          <w:rFonts w:ascii="Calibri" w:hAnsi="Calibri" w:cs="Calibri"/>
          <w:szCs w:val="20"/>
          <w:u w:val="single"/>
          <w:lang w:val="fr-FR"/>
        </w:rPr>
        <w:lastRenderedPageBreak/>
        <w:t>Calcul des émissions de NH</w:t>
      </w:r>
      <w:r w:rsidRPr="00DB7079">
        <w:rPr>
          <w:rFonts w:ascii="Calibri" w:hAnsi="Calibri" w:cs="Calibri"/>
          <w:szCs w:val="20"/>
          <w:u w:val="single"/>
          <w:vertAlign w:val="subscript"/>
          <w:lang w:val="fr-FR"/>
        </w:rPr>
        <w:t>3</w:t>
      </w:r>
    </w:p>
    <w:p w14:paraId="43972D27" w14:textId="77777777" w:rsidR="001E73EF" w:rsidRPr="00DB7079" w:rsidRDefault="001E73EF" w:rsidP="001E73EF">
      <w:pPr>
        <w:rPr>
          <w:rFonts w:ascii="Calibri" w:hAnsi="Calibri" w:cs="Calibri"/>
          <w:szCs w:val="20"/>
          <w:lang w:val="fr-FR"/>
        </w:rPr>
      </w:pPr>
      <w:r w:rsidRPr="00DB7079">
        <w:rPr>
          <w:rFonts w:ascii="Calibri" w:hAnsi="Calibri" w:cs="Calibri"/>
          <w:szCs w:val="20"/>
          <w:lang w:val="fr-FR"/>
        </w:rPr>
        <w:t>Du fait des combustibles utilisés, aucune émission de NH</w:t>
      </w:r>
      <w:r w:rsidRPr="00DB7079">
        <w:rPr>
          <w:rFonts w:ascii="Calibri" w:hAnsi="Calibri" w:cs="Calibri"/>
          <w:szCs w:val="20"/>
          <w:vertAlign w:val="subscript"/>
          <w:lang w:val="fr-FR"/>
        </w:rPr>
        <w:t>3</w:t>
      </w:r>
      <w:r w:rsidRPr="00DB7079">
        <w:rPr>
          <w:rFonts w:ascii="Calibri" w:hAnsi="Calibri" w:cs="Calibri"/>
          <w:szCs w:val="20"/>
          <w:lang w:val="fr-FR"/>
        </w:rPr>
        <w:t xml:space="preserve"> n’est attendue.</w:t>
      </w:r>
    </w:p>
    <w:p w14:paraId="19AC0038" w14:textId="77777777" w:rsidR="001E73EF" w:rsidRPr="00DB7079" w:rsidRDefault="001E73EF" w:rsidP="001E73EF">
      <w:pPr>
        <w:rPr>
          <w:rFonts w:ascii="Calibri" w:hAnsi="Calibri" w:cs="Calibri"/>
          <w:szCs w:val="20"/>
          <w:lang w:val="fr-FR"/>
        </w:rPr>
      </w:pPr>
    </w:p>
    <w:p w14:paraId="76913005" w14:textId="77777777" w:rsidR="001E73EF" w:rsidRPr="00DB7079" w:rsidRDefault="001E73EF" w:rsidP="001E73EF">
      <w:pPr>
        <w:rPr>
          <w:rFonts w:ascii="Calibri" w:hAnsi="Calibri" w:cs="Calibri"/>
          <w:szCs w:val="20"/>
          <w:u w:val="single"/>
          <w:lang w:val="fr-FR"/>
        </w:rPr>
      </w:pPr>
      <w:r w:rsidRPr="00DB7079">
        <w:rPr>
          <w:rFonts w:ascii="Calibri" w:hAnsi="Calibri" w:cs="Calibri"/>
          <w:szCs w:val="20"/>
          <w:u w:val="single"/>
          <w:lang w:val="fr-FR"/>
        </w:rPr>
        <w:t>Calcul des émissions de TSP, PM</w:t>
      </w:r>
      <w:r w:rsidRPr="00DB7079">
        <w:rPr>
          <w:rFonts w:ascii="Calibri" w:hAnsi="Calibri" w:cs="Calibri"/>
          <w:szCs w:val="20"/>
          <w:u w:val="single"/>
          <w:vertAlign w:val="subscript"/>
          <w:lang w:val="fr-FR"/>
        </w:rPr>
        <w:t>10</w:t>
      </w:r>
      <w:r w:rsidRPr="00DB7079">
        <w:rPr>
          <w:rFonts w:ascii="Calibri" w:hAnsi="Calibri" w:cs="Calibri"/>
          <w:szCs w:val="20"/>
          <w:u w:val="single"/>
          <w:lang w:val="fr-FR"/>
        </w:rPr>
        <w:t>, PM</w:t>
      </w:r>
      <w:r w:rsidRPr="00DB7079">
        <w:rPr>
          <w:rFonts w:ascii="Calibri" w:hAnsi="Calibri" w:cs="Calibri"/>
          <w:szCs w:val="20"/>
          <w:u w:val="single"/>
          <w:vertAlign w:val="subscript"/>
          <w:lang w:val="fr-FR"/>
        </w:rPr>
        <w:t>2,5</w:t>
      </w:r>
      <w:r w:rsidRPr="00DB7079">
        <w:rPr>
          <w:rFonts w:ascii="Calibri" w:hAnsi="Calibri" w:cs="Calibri"/>
          <w:szCs w:val="20"/>
          <w:u w:val="single"/>
          <w:lang w:val="fr-FR"/>
        </w:rPr>
        <w:t xml:space="preserve"> et BC</w:t>
      </w:r>
    </w:p>
    <w:p w14:paraId="3AEC1B30" w14:textId="77777777" w:rsidR="001E73EF" w:rsidRPr="00DB7079" w:rsidRDefault="001E73EF" w:rsidP="001E73EF">
      <w:pPr>
        <w:rPr>
          <w:rFonts w:ascii="Calibri" w:hAnsi="Calibri" w:cs="Calibri"/>
          <w:szCs w:val="20"/>
          <w:lang w:val="fr-FR"/>
        </w:rPr>
      </w:pPr>
      <w:r w:rsidRPr="00DB7079">
        <w:rPr>
          <w:rFonts w:ascii="Calibri" w:hAnsi="Calibri" w:cs="Calibri"/>
          <w:szCs w:val="20"/>
          <w:lang w:val="fr-FR"/>
        </w:rPr>
        <w:t>Les émissions de TSP, PM</w:t>
      </w:r>
      <w:r w:rsidRPr="00DB7079">
        <w:rPr>
          <w:rFonts w:ascii="Calibri" w:hAnsi="Calibri" w:cs="Calibri"/>
          <w:szCs w:val="20"/>
          <w:vertAlign w:val="subscript"/>
          <w:lang w:val="fr-FR"/>
        </w:rPr>
        <w:t>10</w:t>
      </w:r>
      <w:r w:rsidRPr="00DB7079">
        <w:rPr>
          <w:rFonts w:ascii="Calibri" w:hAnsi="Calibri" w:cs="Calibri"/>
          <w:szCs w:val="20"/>
          <w:lang w:val="fr-FR"/>
        </w:rPr>
        <w:t>, PM</w:t>
      </w:r>
      <w:r w:rsidRPr="00DB7079">
        <w:rPr>
          <w:rFonts w:ascii="Calibri" w:hAnsi="Calibri" w:cs="Calibri"/>
          <w:szCs w:val="20"/>
          <w:vertAlign w:val="subscript"/>
          <w:lang w:val="fr-FR"/>
        </w:rPr>
        <w:t xml:space="preserve">2,5 </w:t>
      </w:r>
      <w:r w:rsidRPr="00DB7079">
        <w:rPr>
          <w:rFonts w:ascii="Calibri" w:hAnsi="Calibri" w:cs="Calibri"/>
          <w:szCs w:val="20"/>
          <w:lang w:val="fr-FR"/>
        </w:rPr>
        <w:t>et BC sont calculées selon la formule des lignes directrices 2006 du GIEC-Vol.2, Ch.2, équation 2.3. La méthode utilisée pour ces polluants est une approche de niveau T1.</w:t>
      </w:r>
    </w:p>
    <w:p w14:paraId="0EDBE585" w14:textId="77777777" w:rsidR="001E73EF" w:rsidRPr="00DB7079" w:rsidRDefault="001E73EF" w:rsidP="001E73EF">
      <w:pPr>
        <w:rPr>
          <w:rFonts w:ascii="Calibri" w:hAnsi="Calibri" w:cs="Calibri"/>
          <w:szCs w:val="20"/>
          <w:lang w:val="fr-FR"/>
        </w:rPr>
      </w:pPr>
    </w:p>
    <w:p w14:paraId="2500D411" w14:textId="77777777" w:rsidR="001E73EF" w:rsidRPr="00DB7079" w:rsidRDefault="001E73EF" w:rsidP="001E73EF">
      <w:pPr>
        <w:rPr>
          <w:rFonts w:ascii="Cambria Math" w:hAnsi="Cambria Math" w:cs="Calibri"/>
          <w:szCs w:val="20"/>
          <w:lang w:val="fr-FR"/>
          <w:oMath/>
        </w:rPr>
      </w:pPr>
      <m:oMathPara>
        <m:oMath>
          <m:r>
            <w:rPr>
              <w:rFonts w:ascii="Cambria Math" w:hAnsi="Cambria Math" w:cs="Calibri"/>
              <w:szCs w:val="20"/>
              <w:lang w:val="fr-FR"/>
            </w:rPr>
            <m:t xml:space="preserve">Emissions </m:t>
          </m:r>
          <m:r>
            <w:rPr>
              <w:rFonts w:ascii="Cambria Math" w:hAnsi="Cambria Math" w:cs="Calibri"/>
              <w:szCs w:val="20"/>
              <w:vertAlign w:val="subscript"/>
              <w:lang w:val="fr-FR"/>
            </w:rPr>
            <m:t xml:space="preserve">TSP GN </m:t>
          </m:r>
          <m:d>
            <m:dPr>
              <m:ctrlPr>
                <w:rPr>
                  <w:rFonts w:ascii="Cambria Math" w:hAnsi="Cambria Math" w:cs="Calibri"/>
                  <w:i/>
                  <w:szCs w:val="20"/>
                  <w:vertAlign w:val="subscript"/>
                  <w:lang w:val="fr-FR"/>
                </w:rPr>
              </m:ctrlPr>
            </m:dPr>
            <m:e>
              <m:r>
                <w:rPr>
                  <w:rFonts w:ascii="Cambria Math" w:hAnsi="Cambria Math" w:cs="Calibri"/>
                  <w:szCs w:val="20"/>
                  <w:vertAlign w:val="subscript"/>
                  <w:lang w:val="fr-FR"/>
                </w:rPr>
                <m:t>kt</m:t>
              </m:r>
            </m:e>
          </m:d>
          <m:r>
            <w:rPr>
              <w:rFonts w:ascii="Cambria Math" w:hAnsi="Cambria Math" w:cs="Calibri"/>
              <w:szCs w:val="20"/>
              <w:lang w:val="fr-FR"/>
            </w:rPr>
            <m:t xml:space="preserve">=Consommation GN </m:t>
          </m:r>
          <m:d>
            <m:dPr>
              <m:ctrlPr>
                <w:rPr>
                  <w:rFonts w:ascii="Cambria Math" w:hAnsi="Cambria Math" w:cs="Calibri"/>
                  <w:i/>
                  <w:szCs w:val="20"/>
                  <w:lang w:val="fr-FR"/>
                </w:rPr>
              </m:ctrlPr>
            </m:dPr>
            <m:e>
              <m:r>
                <w:rPr>
                  <w:rFonts w:ascii="Cambria Math" w:hAnsi="Cambria Math" w:cs="Calibri"/>
                  <w:szCs w:val="20"/>
                  <w:lang w:val="fr-FR"/>
                </w:rPr>
                <m:t>TJ</m:t>
              </m:r>
            </m:e>
          </m:d>
          <m:r>
            <w:rPr>
              <w:rFonts w:ascii="Cambria Math" w:hAnsi="Cambria Math" w:cs="Calibri"/>
              <w:szCs w:val="20"/>
              <w:lang w:val="fr-FR"/>
            </w:rPr>
            <m:t xml:space="preserve">  x  FE </m:t>
          </m:r>
          <m:r>
            <w:rPr>
              <w:rFonts w:ascii="Cambria Math" w:hAnsi="Cambria Math" w:cs="Calibri"/>
              <w:szCs w:val="20"/>
              <w:vertAlign w:val="subscript"/>
              <w:lang w:val="fr-FR"/>
            </w:rPr>
            <m:t>TSP GN</m:t>
          </m:r>
          <m:r>
            <w:rPr>
              <w:rFonts w:ascii="Cambria Math" w:hAnsi="Cambria Math" w:cs="Calibri"/>
              <w:szCs w:val="20"/>
              <w:lang w:val="fr-FR"/>
            </w:rPr>
            <m:t xml:space="preserve">(kg/TJ)  x  </m:t>
          </m:r>
          <m:sSup>
            <m:sSupPr>
              <m:ctrlPr>
                <w:rPr>
                  <w:rFonts w:ascii="Cambria Math" w:hAnsi="Cambria Math" w:cs="Calibri"/>
                  <w:i/>
                  <w:szCs w:val="20"/>
                  <w:lang w:val="fr-FR"/>
                </w:rPr>
              </m:ctrlPr>
            </m:sSupPr>
            <m:e>
              <m:r>
                <w:rPr>
                  <w:rFonts w:ascii="Cambria Math" w:hAnsi="Cambria Math" w:cs="Calibri"/>
                  <w:szCs w:val="20"/>
                  <w:lang w:val="fr-FR"/>
                </w:rPr>
                <m:t>10</m:t>
              </m:r>
            </m:e>
            <m:sup>
              <m:r>
                <w:rPr>
                  <w:rFonts w:ascii="Cambria Math" w:hAnsi="Cambria Math" w:cs="Calibri"/>
                  <w:szCs w:val="20"/>
                  <w:lang w:val="fr-FR"/>
                </w:rPr>
                <m:t>-6</m:t>
              </m:r>
            </m:sup>
          </m:sSup>
        </m:oMath>
      </m:oMathPara>
    </w:p>
    <w:p w14:paraId="2BD46539" w14:textId="77777777" w:rsidR="001E73EF" w:rsidRPr="00DB7079" w:rsidRDefault="001E73EF" w:rsidP="001E73EF">
      <w:pPr>
        <w:rPr>
          <w:rFonts w:ascii="Calibri" w:hAnsi="Calibri" w:cs="Calibri"/>
          <w:szCs w:val="20"/>
          <w:lang w:val="fr-FR"/>
        </w:rPr>
      </w:pPr>
    </w:p>
    <w:p w14:paraId="0E3BF568" w14:textId="77777777" w:rsidR="001E73EF" w:rsidRPr="00DB7079" w:rsidRDefault="001E73EF" w:rsidP="001E73EF">
      <w:pPr>
        <w:ind w:left="4962" w:hanging="4962"/>
        <w:rPr>
          <w:rFonts w:ascii="Calibri" w:hAnsi="Calibri" w:cs="Calibri"/>
          <w:szCs w:val="20"/>
        </w:rPr>
      </w:pPr>
      <m:oMath>
        <m:r>
          <w:rPr>
            <w:rFonts w:ascii="Cambria Math" w:hAnsi="Cambria Math" w:cs="Calibri"/>
            <w:szCs w:val="20"/>
            <w:lang w:val="fr-FR"/>
          </w:rPr>
          <m:t>FE</m:t>
        </m:r>
        <m:r>
          <w:rPr>
            <w:rFonts w:ascii="Cambria Math" w:hAnsi="Cambria Math" w:cs="Calibri"/>
            <w:szCs w:val="20"/>
          </w:rPr>
          <m:t xml:space="preserve"> </m:t>
        </m:r>
        <m:r>
          <w:rPr>
            <w:rFonts w:ascii="Cambria Math" w:hAnsi="Cambria Math" w:cs="Calibri"/>
            <w:szCs w:val="20"/>
            <w:vertAlign w:val="subscript"/>
            <w:lang w:val="fr-FR"/>
          </w:rPr>
          <m:t>TSP</m:t>
        </m:r>
        <m:r>
          <w:rPr>
            <w:rFonts w:ascii="Cambria Math" w:hAnsi="Cambria Math" w:cs="Calibri"/>
            <w:szCs w:val="20"/>
            <w:vertAlign w:val="subscript"/>
          </w:rPr>
          <m:t xml:space="preserve"> </m:t>
        </m:r>
        <m:r>
          <w:rPr>
            <w:rFonts w:ascii="Cambria Math" w:hAnsi="Cambria Math" w:cs="Calibri"/>
            <w:szCs w:val="20"/>
            <w:vertAlign w:val="subscript"/>
            <w:lang w:val="fr-FR"/>
          </w:rPr>
          <m:t>GN</m:t>
        </m:r>
      </m:oMath>
      <w:r w:rsidRPr="00DB7079">
        <w:rPr>
          <w:rFonts w:ascii="Calibri" w:hAnsi="Calibri" w:cs="Calibri"/>
          <w:szCs w:val="20"/>
        </w:rPr>
        <w:t xml:space="preserve"> : 1</w:t>
      </w:r>
      <w:proofErr w:type="gramStart"/>
      <w:r w:rsidRPr="00DB7079">
        <w:rPr>
          <w:rFonts w:ascii="Calibri" w:hAnsi="Calibri" w:cs="Calibri"/>
          <w:szCs w:val="20"/>
        </w:rPr>
        <w:t>,2</w:t>
      </w:r>
      <w:proofErr w:type="gramEnd"/>
      <w:r w:rsidRPr="00DB7079">
        <w:rPr>
          <w:rFonts w:ascii="Calibri" w:hAnsi="Calibri" w:cs="Calibri"/>
          <w:szCs w:val="20"/>
        </w:rPr>
        <w:t xml:space="preserve"> kg/TJ                                                                    Guide EMEP/EEA 2019, 1A4 Small Combustion – Table 3.4</w:t>
      </w:r>
    </w:p>
    <w:p w14:paraId="2D424503" w14:textId="77777777" w:rsidR="001E73EF" w:rsidRPr="00DB7079" w:rsidRDefault="001E73EF" w:rsidP="001E73EF">
      <w:pPr>
        <w:ind w:left="4962" w:hanging="4962"/>
        <w:rPr>
          <w:rFonts w:ascii="Calibri" w:hAnsi="Calibri" w:cs="Calibri"/>
          <w:szCs w:val="20"/>
        </w:rPr>
      </w:pPr>
      <m:oMath>
        <m:r>
          <w:rPr>
            <w:rFonts w:ascii="Cambria Math" w:hAnsi="Cambria Math" w:cs="Calibri"/>
            <w:szCs w:val="20"/>
            <w:lang w:val="fr-FR"/>
          </w:rPr>
          <m:t>FE</m:t>
        </m:r>
        <m:r>
          <w:rPr>
            <w:rFonts w:ascii="Cambria Math" w:hAnsi="Cambria Math" w:cs="Calibri"/>
            <w:szCs w:val="20"/>
          </w:rPr>
          <m:t xml:space="preserve"> </m:t>
        </m:r>
        <m:r>
          <w:rPr>
            <w:rFonts w:ascii="Cambria Math" w:hAnsi="Cambria Math" w:cs="Calibri"/>
            <w:szCs w:val="20"/>
            <w:vertAlign w:val="subscript"/>
            <w:lang w:val="fr-FR"/>
          </w:rPr>
          <m:t>PM</m:t>
        </m:r>
        <m:r>
          <w:rPr>
            <w:rFonts w:ascii="Cambria Math" w:hAnsi="Cambria Math" w:cs="Calibri"/>
            <w:szCs w:val="20"/>
            <w:vertAlign w:val="subscript"/>
          </w:rPr>
          <m:t xml:space="preserve">10 </m:t>
        </m:r>
        <m:r>
          <w:rPr>
            <w:rFonts w:ascii="Cambria Math" w:hAnsi="Cambria Math" w:cs="Calibri"/>
            <w:szCs w:val="20"/>
            <w:vertAlign w:val="subscript"/>
            <w:lang w:val="fr-FR"/>
          </w:rPr>
          <m:t>GN</m:t>
        </m:r>
      </m:oMath>
      <w:r w:rsidRPr="00DB7079">
        <w:rPr>
          <w:rFonts w:ascii="Calibri" w:hAnsi="Calibri" w:cs="Calibri"/>
          <w:szCs w:val="20"/>
        </w:rPr>
        <w:t xml:space="preserve"> : 1</w:t>
      </w:r>
      <w:proofErr w:type="gramStart"/>
      <w:r w:rsidRPr="00DB7079">
        <w:rPr>
          <w:rFonts w:ascii="Calibri" w:hAnsi="Calibri" w:cs="Calibri"/>
          <w:szCs w:val="20"/>
        </w:rPr>
        <w:t>,2</w:t>
      </w:r>
      <w:proofErr w:type="gramEnd"/>
      <w:r w:rsidRPr="00DB7079">
        <w:rPr>
          <w:rFonts w:ascii="Calibri" w:hAnsi="Calibri" w:cs="Calibri"/>
          <w:szCs w:val="20"/>
        </w:rPr>
        <w:t xml:space="preserve"> kg/TJ                                                                Guide EMEP/EEA 2019, 1A4 Small Combustion – Table 3.4</w:t>
      </w:r>
    </w:p>
    <w:p w14:paraId="625E60B3" w14:textId="77777777" w:rsidR="001E73EF" w:rsidRPr="00DB7079" w:rsidRDefault="001E73EF" w:rsidP="001E73EF">
      <w:pPr>
        <w:ind w:left="4962" w:hanging="4962"/>
        <w:rPr>
          <w:rFonts w:ascii="Calibri" w:hAnsi="Calibri" w:cs="Calibri"/>
          <w:szCs w:val="20"/>
        </w:rPr>
      </w:pPr>
      <m:oMath>
        <m:r>
          <w:rPr>
            <w:rFonts w:ascii="Cambria Math" w:hAnsi="Cambria Math" w:cs="Calibri"/>
            <w:szCs w:val="20"/>
            <w:lang w:val="fr-FR"/>
          </w:rPr>
          <m:t>FE</m:t>
        </m:r>
        <m:r>
          <w:rPr>
            <w:rFonts w:ascii="Cambria Math" w:hAnsi="Cambria Math" w:cs="Calibri"/>
            <w:szCs w:val="20"/>
          </w:rPr>
          <m:t xml:space="preserve"> </m:t>
        </m:r>
        <m:r>
          <w:rPr>
            <w:rFonts w:ascii="Cambria Math" w:hAnsi="Cambria Math" w:cs="Calibri"/>
            <w:szCs w:val="20"/>
            <w:vertAlign w:val="subscript"/>
            <w:lang w:val="fr-FR"/>
          </w:rPr>
          <m:t>PM</m:t>
        </m:r>
        <m:r>
          <w:rPr>
            <w:rFonts w:ascii="Cambria Math" w:hAnsi="Cambria Math" w:cs="Calibri"/>
            <w:szCs w:val="20"/>
            <w:vertAlign w:val="subscript"/>
          </w:rPr>
          <m:t xml:space="preserve">2,5 </m:t>
        </m:r>
        <m:r>
          <w:rPr>
            <w:rFonts w:ascii="Cambria Math" w:hAnsi="Cambria Math" w:cs="Calibri"/>
            <w:szCs w:val="20"/>
            <w:vertAlign w:val="subscript"/>
            <w:lang w:val="fr-FR"/>
          </w:rPr>
          <m:t>GN</m:t>
        </m:r>
      </m:oMath>
      <w:r w:rsidRPr="00DB7079">
        <w:rPr>
          <w:rFonts w:ascii="Calibri" w:hAnsi="Calibri" w:cs="Calibri"/>
          <w:szCs w:val="20"/>
        </w:rPr>
        <w:t xml:space="preserve"> : 1</w:t>
      </w:r>
      <w:proofErr w:type="gramStart"/>
      <w:r w:rsidRPr="00DB7079">
        <w:rPr>
          <w:rFonts w:ascii="Calibri" w:hAnsi="Calibri" w:cs="Calibri"/>
          <w:szCs w:val="20"/>
        </w:rPr>
        <w:t>,2</w:t>
      </w:r>
      <w:proofErr w:type="gramEnd"/>
      <w:r w:rsidRPr="00DB7079">
        <w:rPr>
          <w:rFonts w:ascii="Calibri" w:hAnsi="Calibri" w:cs="Calibri"/>
          <w:szCs w:val="20"/>
        </w:rPr>
        <w:t xml:space="preserve"> kg/TJ                                                               Guide EMEP/EEA 2019, 1A4 Small Combustion – Table 3.4</w:t>
      </w:r>
    </w:p>
    <w:p w14:paraId="59B0A059" w14:textId="77777777" w:rsidR="001E73EF" w:rsidRPr="00DB7079" w:rsidRDefault="001E73EF" w:rsidP="001E73EF">
      <w:pPr>
        <w:ind w:left="4962" w:hanging="4962"/>
        <w:rPr>
          <w:rFonts w:ascii="Calibri" w:hAnsi="Calibri" w:cs="Calibri"/>
          <w:szCs w:val="20"/>
        </w:rPr>
      </w:pPr>
      <m:oMath>
        <m:r>
          <w:rPr>
            <w:rFonts w:ascii="Cambria Math" w:hAnsi="Cambria Math" w:cs="Calibri"/>
            <w:szCs w:val="20"/>
            <w:lang w:val="fr-FR"/>
          </w:rPr>
          <m:t>Part</m:t>
        </m:r>
        <m:r>
          <w:rPr>
            <w:rFonts w:ascii="Cambria Math" w:hAnsi="Cambria Math" w:cs="Calibri"/>
            <w:szCs w:val="20"/>
          </w:rPr>
          <m:t xml:space="preserve"> </m:t>
        </m:r>
        <m:r>
          <w:rPr>
            <w:rFonts w:ascii="Cambria Math" w:hAnsi="Cambria Math" w:cs="Calibri"/>
            <w:szCs w:val="20"/>
            <w:lang w:val="fr-FR"/>
          </w:rPr>
          <m:t>BC</m:t>
        </m:r>
      </m:oMath>
      <w:r w:rsidRPr="00DB7079">
        <w:rPr>
          <w:rFonts w:ascii="Calibri" w:hAnsi="Calibri" w:cs="Calibri"/>
          <w:szCs w:val="20"/>
        </w:rPr>
        <w:t xml:space="preserve"> : 5</w:t>
      </w:r>
      <w:proofErr w:type="gramStart"/>
      <w:r w:rsidRPr="00DB7079">
        <w:rPr>
          <w:rFonts w:ascii="Calibri" w:hAnsi="Calibri" w:cs="Calibri"/>
          <w:szCs w:val="20"/>
        </w:rPr>
        <w:t>,4</w:t>
      </w:r>
      <w:proofErr w:type="gramEnd"/>
      <w:r w:rsidRPr="00DB7079">
        <w:rPr>
          <w:rFonts w:ascii="Calibri" w:hAnsi="Calibri" w:cs="Calibri"/>
          <w:szCs w:val="20"/>
        </w:rPr>
        <w:t xml:space="preserve"> % </w:t>
      </w:r>
      <m:oMath>
        <m:r>
          <w:rPr>
            <w:rFonts w:ascii="Cambria Math" w:hAnsi="Cambria Math" w:cs="Calibri"/>
            <w:szCs w:val="20"/>
            <w:lang w:val="fr-FR"/>
          </w:rPr>
          <m:t>Emissions</m:t>
        </m:r>
        <m:r>
          <w:rPr>
            <w:rFonts w:ascii="Cambria Math" w:hAnsi="Cambria Math" w:cs="Calibri"/>
            <w:szCs w:val="20"/>
          </w:rPr>
          <m:t xml:space="preserve"> </m:t>
        </m:r>
        <m:r>
          <w:rPr>
            <w:rFonts w:ascii="Cambria Math" w:hAnsi="Cambria Math" w:cs="Calibri"/>
            <w:szCs w:val="20"/>
            <w:vertAlign w:val="subscript"/>
            <w:lang w:val="fr-FR"/>
          </w:rPr>
          <m:t>PM</m:t>
        </m:r>
        <m:r>
          <w:rPr>
            <w:rFonts w:ascii="Cambria Math" w:hAnsi="Cambria Math" w:cs="Calibri"/>
            <w:szCs w:val="20"/>
            <w:vertAlign w:val="subscript"/>
          </w:rPr>
          <m:t xml:space="preserve">2,5 </m:t>
        </m:r>
        <m:r>
          <w:rPr>
            <w:rFonts w:ascii="Cambria Math" w:hAnsi="Cambria Math" w:cs="Calibri"/>
            <w:szCs w:val="20"/>
            <w:vertAlign w:val="subscript"/>
            <w:lang w:val="fr-FR"/>
          </w:rPr>
          <m:t>GN</m:t>
        </m:r>
        <m:r>
          <w:rPr>
            <w:rFonts w:ascii="Cambria Math" w:hAnsi="Cambria Math" w:cs="Calibri"/>
            <w:szCs w:val="20"/>
            <w:vertAlign w:val="subscript"/>
          </w:rPr>
          <m:t xml:space="preserve"> </m:t>
        </m:r>
        <m:d>
          <m:dPr>
            <m:ctrlPr>
              <w:rPr>
                <w:rFonts w:ascii="Cambria Math" w:hAnsi="Cambria Math" w:cs="Calibri"/>
                <w:i/>
                <w:szCs w:val="20"/>
                <w:vertAlign w:val="subscript"/>
                <w:lang w:val="fr-FR"/>
              </w:rPr>
            </m:ctrlPr>
          </m:dPr>
          <m:e>
            <m:r>
              <w:rPr>
                <w:rFonts w:ascii="Cambria Math" w:hAnsi="Cambria Math" w:cs="Calibri"/>
                <w:szCs w:val="20"/>
                <w:vertAlign w:val="subscript"/>
                <w:lang w:val="fr-FR"/>
              </w:rPr>
              <m:t>kt</m:t>
            </m:r>
          </m:e>
        </m:d>
      </m:oMath>
      <w:r w:rsidRPr="00DB7079">
        <w:rPr>
          <w:rFonts w:ascii="Calibri" w:hAnsi="Calibri" w:cs="Calibri"/>
          <w:szCs w:val="20"/>
        </w:rPr>
        <w:t xml:space="preserve">                             Guide EMEP/EEA 2019, 1A4 Small Combustion – Table 3.4</w:t>
      </w:r>
    </w:p>
    <w:p w14:paraId="680450B2" w14:textId="77777777" w:rsidR="001E73EF" w:rsidRPr="00DB7079" w:rsidRDefault="001E73EF" w:rsidP="001E73EF">
      <w:pPr>
        <w:rPr>
          <w:rFonts w:ascii="Calibri" w:hAnsi="Calibri" w:cs="Calibri"/>
          <w:szCs w:val="20"/>
        </w:rPr>
      </w:pPr>
    </w:p>
    <w:p w14:paraId="089898C1" w14:textId="23F52FEA" w:rsidR="001E73EF" w:rsidRPr="00DB7079" w:rsidRDefault="001E73EF" w:rsidP="001E73EF">
      <w:pPr>
        <w:rPr>
          <w:rFonts w:ascii="Calibri" w:hAnsi="Calibri" w:cs="Calibri"/>
          <w:szCs w:val="20"/>
          <w:u w:val="single"/>
          <w:lang w:val="fr-FR"/>
        </w:rPr>
      </w:pPr>
      <w:r w:rsidRPr="00DB7079">
        <w:rPr>
          <w:rFonts w:ascii="Calibri" w:hAnsi="Calibri" w:cs="Calibri"/>
          <w:szCs w:val="20"/>
          <w:u w:val="single"/>
          <w:lang w:val="fr-FR"/>
        </w:rPr>
        <w:t>Calcul des émissions de métaux lourds</w:t>
      </w:r>
    </w:p>
    <w:p w14:paraId="6128E0A7" w14:textId="77777777" w:rsidR="001E73EF" w:rsidRPr="00DB7079" w:rsidRDefault="001E73EF" w:rsidP="001E73EF">
      <w:pPr>
        <w:rPr>
          <w:rFonts w:ascii="Calibri" w:hAnsi="Calibri" w:cs="Calibri"/>
          <w:szCs w:val="20"/>
          <w:lang w:val="fr-FR"/>
        </w:rPr>
      </w:pPr>
      <w:r w:rsidRPr="00DB7079">
        <w:rPr>
          <w:rFonts w:ascii="Calibri" w:hAnsi="Calibri" w:cs="Calibri"/>
          <w:szCs w:val="20"/>
          <w:lang w:val="fr-FR"/>
        </w:rPr>
        <w:t>Les émissions de métaux lourds sont calculées selon la formule des lignes directrices 2006 du GIEC-Vol.2, Ch.2, équation 2.3. La méthode utilisée pour ces polluants est une approche de niveau T1.</w:t>
      </w:r>
    </w:p>
    <w:p w14:paraId="783F5DE0" w14:textId="77777777" w:rsidR="001E73EF" w:rsidRPr="00DB7079" w:rsidRDefault="001E73EF" w:rsidP="001E73EF">
      <w:pPr>
        <w:rPr>
          <w:rFonts w:ascii="Calibri" w:hAnsi="Calibri" w:cs="Calibri"/>
          <w:szCs w:val="20"/>
          <w:lang w:val="fr-FR"/>
        </w:rPr>
      </w:pPr>
    </w:p>
    <w:p w14:paraId="32015A34" w14:textId="77777777" w:rsidR="001E73EF" w:rsidRPr="00DB7079" w:rsidRDefault="001E73EF" w:rsidP="001E73EF">
      <w:pPr>
        <w:rPr>
          <w:rFonts w:ascii="Cambria Math" w:hAnsi="Cambria Math" w:cs="Calibri"/>
          <w:szCs w:val="20"/>
          <w:lang w:val="fr-FR"/>
          <w:oMath/>
        </w:rPr>
      </w:pPr>
      <m:oMathPara>
        <m:oMath>
          <m:r>
            <w:rPr>
              <w:rFonts w:ascii="Cambria Math" w:hAnsi="Cambria Math" w:cs="Calibri"/>
              <w:szCs w:val="20"/>
              <w:lang w:val="fr-FR"/>
            </w:rPr>
            <m:t xml:space="preserve">Emissions </m:t>
          </m:r>
          <m:r>
            <w:rPr>
              <w:rFonts w:ascii="Cambria Math" w:hAnsi="Cambria Math" w:cs="Calibri"/>
              <w:szCs w:val="20"/>
              <w:vertAlign w:val="subscript"/>
              <w:lang w:val="fr-FR"/>
            </w:rPr>
            <m:t xml:space="preserve">ML GN </m:t>
          </m:r>
          <m:d>
            <m:dPr>
              <m:ctrlPr>
                <w:rPr>
                  <w:rFonts w:ascii="Cambria Math" w:hAnsi="Cambria Math" w:cs="Calibri"/>
                  <w:i/>
                  <w:szCs w:val="20"/>
                  <w:vertAlign w:val="subscript"/>
                  <w:lang w:val="fr-FR"/>
                </w:rPr>
              </m:ctrlPr>
            </m:dPr>
            <m:e>
              <m:r>
                <w:rPr>
                  <w:rFonts w:ascii="Cambria Math" w:hAnsi="Cambria Math" w:cs="Calibri"/>
                  <w:szCs w:val="20"/>
                  <w:vertAlign w:val="subscript"/>
                  <w:lang w:val="fr-FR"/>
                </w:rPr>
                <m:t>kt</m:t>
              </m:r>
            </m:e>
          </m:d>
          <m:r>
            <w:rPr>
              <w:rFonts w:ascii="Cambria Math" w:hAnsi="Cambria Math" w:cs="Calibri"/>
              <w:szCs w:val="20"/>
              <w:lang w:val="fr-FR"/>
            </w:rPr>
            <m:t xml:space="preserve">=Consommation GN </m:t>
          </m:r>
          <m:d>
            <m:dPr>
              <m:ctrlPr>
                <w:rPr>
                  <w:rFonts w:ascii="Cambria Math" w:hAnsi="Cambria Math" w:cs="Calibri"/>
                  <w:i/>
                  <w:szCs w:val="20"/>
                  <w:lang w:val="fr-FR"/>
                </w:rPr>
              </m:ctrlPr>
            </m:dPr>
            <m:e>
              <m:r>
                <w:rPr>
                  <w:rFonts w:ascii="Cambria Math" w:hAnsi="Cambria Math" w:cs="Calibri"/>
                  <w:szCs w:val="20"/>
                  <w:lang w:val="fr-FR"/>
                </w:rPr>
                <m:t>TJ</m:t>
              </m:r>
            </m:e>
          </m:d>
          <m:r>
            <w:rPr>
              <w:rFonts w:ascii="Cambria Math" w:hAnsi="Cambria Math" w:cs="Calibri"/>
              <w:szCs w:val="20"/>
              <w:lang w:val="fr-FR"/>
            </w:rPr>
            <m:t xml:space="preserve">  x  FE </m:t>
          </m:r>
          <m:r>
            <w:rPr>
              <w:rFonts w:ascii="Cambria Math" w:hAnsi="Cambria Math" w:cs="Calibri"/>
              <w:szCs w:val="20"/>
              <w:vertAlign w:val="subscript"/>
              <w:lang w:val="fr-FR"/>
            </w:rPr>
            <m:t>ML GN</m:t>
          </m:r>
          <m:r>
            <w:rPr>
              <w:rFonts w:ascii="Cambria Math" w:hAnsi="Cambria Math" w:cs="Calibri"/>
              <w:szCs w:val="20"/>
              <w:lang w:val="fr-FR"/>
            </w:rPr>
            <m:t xml:space="preserve"> (mg/TJ)  x  </m:t>
          </m:r>
          <m:sSup>
            <m:sSupPr>
              <m:ctrlPr>
                <w:rPr>
                  <w:rFonts w:ascii="Cambria Math" w:hAnsi="Cambria Math" w:cs="Calibri"/>
                  <w:i/>
                  <w:szCs w:val="20"/>
                  <w:lang w:val="fr-FR"/>
                </w:rPr>
              </m:ctrlPr>
            </m:sSupPr>
            <m:e>
              <m:r>
                <w:rPr>
                  <w:rFonts w:ascii="Cambria Math" w:hAnsi="Cambria Math" w:cs="Calibri"/>
                  <w:szCs w:val="20"/>
                  <w:lang w:val="fr-FR"/>
                </w:rPr>
                <m:t>10</m:t>
              </m:r>
            </m:e>
            <m:sup>
              <m:r>
                <w:rPr>
                  <w:rFonts w:ascii="Cambria Math" w:hAnsi="Cambria Math" w:cs="Calibri"/>
                  <w:szCs w:val="20"/>
                  <w:lang w:val="fr-FR"/>
                </w:rPr>
                <m:t>-12</m:t>
              </m:r>
            </m:sup>
          </m:sSup>
        </m:oMath>
      </m:oMathPara>
    </w:p>
    <w:p w14:paraId="78EE523B" w14:textId="77777777" w:rsidR="001E73EF" w:rsidRPr="00DB7079" w:rsidRDefault="001E73EF" w:rsidP="001E73EF">
      <w:pPr>
        <w:rPr>
          <w:rFonts w:ascii="Calibri" w:hAnsi="Calibri" w:cs="Calibri"/>
          <w:szCs w:val="20"/>
          <w:lang w:val="fr-FR"/>
        </w:rPr>
      </w:pPr>
    </w:p>
    <w:p w14:paraId="69D59D5D" w14:textId="77777777" w:rsidR="001E73EF" w:rsidRPr="00DB7079" w:rsidRDefault="001E73EF" w:rsidP="001E73EF">
      <w:pPr>
        <w:ind w:left="4962" w:hanging="4962"/>
        <w:rPr>
          <w:rFonts w:ascii="Calibri" w:hAnsi="Calibri" w:cs="Calibri"/>
          <w:szCs w:val="20"/>
          <w:lang w:val="fr-FR"/>
        </w:rPr>
      </w:pPr>
      <m:oMath>
        <m:r>
          <w:rPr>
            <w:rFonts w:ascii="Cambria Math" w:hAnsi="Cambria Math" w:cs="Calibri"/>
            <w:szCs w:val="20"/>
            <w:lang w:val="fr-FR"/>
          </w:rPr>
          <m:t>FE (Pb)</m:t>
        </m:r>
      </m:oMath>
      <w:r w:rsidRPr="00DB7079">
        <w:rPr>
          <w:rFonts w:ascii="Calibri" w:hAnsi="Calibri" w:cs="Calibri"/>
          <w:szCs w:val="20"/>
          <w:lang w:val="fr-FR"/>
        </w:rPr>
        <w:t xml:space="preserve"> : 1,5 mg/TJ                                                                    </w:t>
      </w:r>
    </w:p>
    <w:p w14:paraId="4302E369" w14:textId="77777777" w:rsidR="001E73EF" w:rsidRPr="00DB7079" w:rsidRDefault="001E73EF" w:rsidP="001E73EF">
      <w:pPr>
        <w:ind w:left="4962" w:hanging="4962"/>
        <w:rPr>
          <w:rFonts w:ascii="Calibri" w:hAnsi="Calibri" w:cs="Calibri"/>
          <w:szCs w:val="20"/>
          <w:lang w:val="fr-FR"/>
        </w:rPr>
      </w:pPr>
      <m:oMath>
        <m:r>
          <w:rPr>
            <w:rFonts w:ascii="Cambria Math" w:hAnsi="Cambria Math" w:cs="Calibri"/>
            <w:szCs w:val="20"/>
            <w:lang w:val="fr-FR"/>
          </w:rPr>
          <m:t>FE (Cd)</m:t>
        </m:r>
      </m:oMath>
      <w:r w:rsidRPr="00DB7079">
        <w:rPr>
          <w:rFonts w:ascii="Calibri" w:hAnsi="Calibri" w:cs="Calibri"/>
          <w:szCs w:val="20"/>
          <w:lang w:val="fr-FR"/>
        </w:rPr>
        <w:t xml:space="preserve"> : 0,25 mg/TJ</w:t>
      </w:r>
    </w:p>
    <w:p w14:paraId="60DAF8D3" w14:textId="77777777" w:rsidR="001E73EF" w:rsidRPr="00DB7079" w:rsidRDefault="001E73EF" w:rsidP="001E73EF">
      <w:pPr>
        <w:ind w:left="4962" w:hanging="4962"/>
        <w:rPr>
          <w:rFonts w:ascii="Calibri" w:hAnsi="Calibri" w:cs="Calibri"/>
          <w:szCs w:val="20"/>
          <w:lang w:val="fr-FR"/>
        </w:rPr>
      </w:pPr>
      <m:oMath>
        <m:r>
          <w:rPr>
            <w:rFonts w:ascii="Cambria Math" w:hAnsi="Cambria Math" w:cs="Calibri"/>
            <w:szCs w:val="20"/>
            <w:lang w:val="fr-FR"/>
          </w:rPr>
          <m:t>FE (Hg)</m:t>
        </m:r>
      </m:oMath>
      <w:r w:rsidRPr="00DB7079">
        <w:rPr>
          <w:rFonts w:ascii="Calibri" w:hAnsi="Calibri" w:cs="Calibri"/>
          <w:szCs w:val="20"/>
          <w:lang w:val="fr-FR"/>
        </w:rPr>
        <w:t xml:space="preserve"> : 100 mg/TJ                                                                    </w:t>
      </w:r>
    </w:p>
    <w:p w14:paraId="4B88B402" w14:textId="77777777" w:rsidR="001E73EF" w:rsidRPr="00DB7079" w:rsidRDefault="001E73EF" w:rsidP="001E73EF">
      <w:pPr>
        <w:ind w:left="4962" w:hanging="4962"/>
        <w:rPr>
          <w:rFonts w:ascii="Calibri" w:hAnsi="Calibri" w:cs="Calibri"/>
          <w:szCs w:val="20"/>
          <w:lang w:val="fr-FR"/>
        </w:rPr>
      </w:pPr>
      <m:oMath>
        <m:r>
          <w:rPr>
            <w:rFonts w:ascii="Cambria Math" w:hAnsi="Cambria Math" w:cs="Calibri"/>
            <w:szCs w:val="20"/>
            <w:lang w:val="fr-FR"/>
          </w:rPr>
          <m:t>FE (As)</m:t>
        </m:r>
      </m:oMath>
      <w:r w:rsidRPr="00DB7079">
        <w:rPr>
          <w:rFonts w:ascii="Calibri" w:hAnsi="Calibri" w:cs="Calibri"/>
          <w:szCs w:val="20"/>
          <w:lang w:val="fr-FR"/>
        </w:rPr>
        <w:t xml:space="preserve"> : 120 mg/TJ</w:t>
      </w:r>
    </w:p>
    <w:p w14:paraId="566E8625" w14:textId="77777777" w:rsidR="001E73EF" w:rsidRPr="00DB7079" w:rsidRDefault="001E73EF" w:rsidP="001E73EF">
      <w:pPr>
        <w:ind w:left="4962" w:hanging="4962"/>
        <w:rPr>
          <w:rFonts w:ascii="Calibri" w:hAnsi="Calibri" w:cs="Calibri"/>
          <w:szCs w:val="20"/>
          <w:lang w:val="fr-FR"/>
        </w:rPr>
      </w:pPr>
      <m:oMath>
        <m:r>
          <w:rPr>
            <w:rFonts w:ascii="Cambria Math" w:hAnsi="Cambria Math" w:cs="Calibri"/>
            <w:szCs w:val="20"/>
            <w:lang w:val="fr-FR"/>
          </w:rPr>
          <m:t>FE (Cr)</m:t>
        </m:r>
      </m:oMath>
      <w:r w:rsidRPr="00DB7079">
        <w:rPr>
          <w:rFonts w:ascii="Calibri" w:hAnsi="Calibri" w:cs="Calibri"/>
          <w:szCs w:val="20"/>
          <w:lang w:val="fr-FR"/>
        </w:rPr>
        <w:t xml:space="preserve"> : 0,76 mg/TJ                                                                    </w:t>
      </w:r>
    </w:p>
    <w:p w14:paraId="691D15FA" w14:textId="77777777" w:rsidR="001E73EF" w:rsidRPr="00DB7079" w:rsidRDefault="001E73EF" w:rsidP="001E73EF">
      <w:pPr>
        <w:ind w:left="4962" w:hanging="4962"/>
        <w:rPr>
          <w:rFonts w:ascii="Calibri" w:hAnsi="Calibri" w:cs="Calibri"/>
          <w:szCs w:val="20"/>
          <w:lang w:val="fr-FR"/>
        </w:rPr>
      </w:pPr>
      <m:oMath>
        <m:r>
          <w:rPr>
            <w:rFonts w:ascii="Cambria Math" w:hAnsi="Cambria Math" w:cs="Calibri"/>
            <w:szCs w:val="20"/>
            <w:lang w:val="fr-FR"/>
          </w:rPr>
          <m:t>FE (Cu)</m:t>
        </m:r>
      </m:oMath>
      <w:r w:rsidRPr="00DB7079">
        <w:rPr>
          <w:rFonts w:ascii="Calibri" w:hAnsi="Calibri" w:cs="Calibri"/>
          <w:szCs w:val="20"/>
          <w:lang w:val="fr-FR"/>
        </w:rPr>
        <w:t xml:space="preserve"> : 0,076 mg/TJ</w:t>
      </w:r>
    </w:p>
    <w:p w14:paraId="1BE0FE2D" w14:textId="77777777" w:rsidR="001E73EF" w:rsidRPr="00DB7079" w:rsidRDefault="001E73EF" w:rsidP="001E73EF">
      <w:pPr>
        <w:ind w:left="4962" w:hanging="4962"/>
        <w:rPr>
          <w:rFonts w:ascii="Calibri" w:hAnsi="Calibri" w:cs="Calibri"/>
          <w:szCs w:val="20"/>
          <w:lang w:val="fr-FR"/>
        </w:rPr>
      </w:pPr>
      <m:oMath>
        <m:r>
          <w:rPr>
            <w:rFonts w:ascii="Cambria Math" w:hAnsi="Cambria Math" w:cs="Calibri"/>
            <w:szCs w:val="20"/>
            <w:lang w:val="fr-FR"/>
          </w:rPr>
          <m:t>FE (Ni)</m:t>
        </m:r>
      </m:oMath>
      <w:r w:rsidRPr="00DB7079">
        <w:rPr>
          <w:rFonts w:ascii="Calibri" w:hAnsi="Calibri" w:cs="Calibri"/>
          <w:szCs w:val="20"/>
          <w:lang w:val="fr-FR"/>
        </w:rPr>
        <w:t xml:space="preserve"> : 0,51 mg/TJ                                                                    </w:t>
      </w:r>
    </w:p>
    <w:p w14:paraId="2183BC79" w14:textId="77777777" w:rsidR="001E73EF" w:rsidRPr="00DB7079" w:rsidRDefault="001E73EF" w:rsidP="001E73EF">
      <w:pPr>
        <w:ind w:left="4962" w:hanging="4962"/>
        <w:rPr>
          <w:rFonts w:ascii="Calibri" w:hAnsi="Calibri" w:cs="Calibri"/>
          <w:szCs w:val="20"/>
          <w:lang w:val="fr-FR"/>
        </w:rPr>
      </w:pPr>
      <m:oMath>
        <m:r>
          <w:rPr>
            <w:rFonts w:ascii="Cambria Math" w:hAnsi="Cambria Math" w:cs="Calibri"/>
            <w:szCs w:val="20"/>
            <w:lang w:val="fr-FR"/>
          </w:rPr>
          <m:t>FE (Se)</m:t>
        </m:r>
      </m:oMath>
      <w:r w:rsidRPr="00DB7079">
        <w:rPr>
          <w:rFonts w:ascii="Calibri" w:hAnsi="Calibri" w:cs="Calibri"/>
          <w:szCs w:val="20"/>
          <w:lang w:val="fr-FR"/>
        </w:rPr>
        <w:t xml:space="preserve"> : 11 mg/TJ</w:t>
      </w:r>
    </w:p>
    <w:p w14:paraId="55E2234E" w14:textId="77777777" w:rsidR="001E73EF" w:rsidRPr="00DB7079" w:rsidRDefault="001E73EF" w:rsidP="001E73EF">
      <w:pPr>
        <w:ind w:left="4962" w:hanging="4962"/>
        <w:rPr>
          <w:rFonts w:ascii="Calibri" w:hAnsi="Calibri" w:cs="Calibri"/>
          <w:szCs w:val="20"/>
          <w:lang w:val="fr-FR"/>
        </w:rPr>
      </w:pPr>
      <m:oMath>
        <m:r>
          <w:rPr>
            <w:rFonts w:ascii="Cambria Math" w:hAnsi="Cambria Math" w:cs="Calibri"/>
            <w:szCs w:val="20"/>
            <w:lang w:val="fr-FR"/>
          </w:rPr>
          <m:t>FE (Zn)</m:t>
        </m:r>
      </m:oMath>
      <w:r w:rsidRPr="00DB7079">
        <w:rPr>
          <w:rFonts w:ascii="Calibri" w:hAnsi="Calibri" w:cs="Calibri"/>
          <w:szCs w:val="20"/>
          <w:lang w:val="fr-FR"/>
        </w:rPr>
        <w:t xml:space="preserve"> : 1,5 mg/TJ</w:t>
      </w:r>
    </w:p>
    <w:p w14:paraId="5F714DC3" w14:textId="77777777" w:rsidR="001E73EF" w:rsidRPr="00DB7079" w:rsidRDefault="001E73EF" w:rsidP="001E73EF">
      <w:pPr>
        <w:rPr>
          <w:rFonts w:ascii="Calibri" w:hAnsi="Calibri" w:cs="Calibri"/>
          <w:szCs w:val="20"/>
          <w:lang w:val="fr-FR"/>
        </w:rPr>
      </w:pPr>
      <w:r w:rsidRPr="00DB7079">
        <w:rPr>
          <w:rFonts w:ascii="Calibri" w:hAnsi="Calibri" w:cs="Calibri"/>
          <w:szCs w:val="20"/>
          <w:lang w:val="fr-FR"/>
        </w:rPr>
        <w:t>Ces valeurs proviennent du guide EMEP/EEA 2019 - 1A4 Small Combustion – Table 3.4.</w:t>
      </w:r>
    </w:p>
    <w:p w14:paraId="18C1174C" w14:textId="77777777" w:rsidR="001E73EF" w:rsidRPr="00DB7079" w:rsidRDefault="001E73EF" w:rsidP="001E73EF">
      <w:pPr>
        <w:ind w:left="4962" w:hanging="4962"/>
        <w:rPr>
          <w:rFonts w:ascii="Calibri" w:hAnsi="Calibri" w:cs="Calibri"/>
          <w:szCs w:val="20"/>
          <w:lang w:val="fr-FR"/>
        </w:rPr>
      </w:pPr>
    </w:p>
    <w:p w14:paraId="42A76FD6" w14:textId="347585E7" w:rsidR="001E73EF" w:rsidRPr="00DB7079" w:rsidRDefault="001E73EF" w:rsidP="001E73EF">
      <w:pPr>
        <w:rPr>
          <w:rFonts w:ascii="Calibri" w:hAnsi="Calibri" w:cs="Calibri"/>
          <w:szCs w:val="20"/>
          <w:u w:val="single"/>
          <w:lang w:val="fr-FR"/>
        </w:rPr>
      </w:pPr>
      <w:r w:rsidRPr="00DB7079">
        <w:rPr>
          <w:rFonts w:ascii="Calibri" w:hAnsi="Calibri" w:cs="Calibri"/>
          <w:szCs w:val="20"/>
          <w:u w:val="single"/>
          <w:lang w:val="fr-FR"/>
        </w:rPr>
        <w:t>Calcul des émissions de Dioxines et furannes</w:t>
      </w:r>
    </w:p>
    <w:p w14:paraId="2C7A4B8C" w14:textId="77777777" w:rsidR="001E73EF" w:rsidRPr="00DB7079" w:rsidRDefault="001E73EF" w:rsidP="001E73EF">
      <w:pPr>
        <w:rPr>
          <w:rFonts w:ascii="Calibri" w:hAnsi="Calibri" w:cs="Calibri"/>
          <w:szCs w:val="20"/>
          <w:lang w:val="fr-FR"/>
        </w:rPr>
      </w:pPr>
      <w:r w:rsidRPr="00DB7079">
        <w:rPr>
          <w:rFonts w:ascii="Calibri" w:hAnsi="Calibri" w:cs="Calibri"/>
          <w:szCs w:val="20"/>
          <w:lang w:val="fr-FR"/>
        </w:rPr>
        <w:t>Les émissions de dioxines et furannes sont calculées selon la formule des lignes directrices 2006 du GIEC-Vol.2, Ch.2, équation 2.3. La méthode utilisée pour ces polluants est une approche de niveau T1.</w:t>
      </w:r>
    </w:p>
    <w:p w14:paraId="6AB0F56D" w14:textId="77777777" w:rsidR="001E73EF" w:rsidRPr="00DB7079" w:rsidRDefault="001E73EF" w:rsidP="001E73EF">
      <w:pPr>
        <w:rPr>
          <w:rFonts w:ascii="Calibri" w:hAnsi="Calibri" w:cs="Calibri"/>
          <w:szCs w:val="20"/>
          <w:lang w:val="fr-FR"/>
        </w:rPr>
      </w:pPr>
    </w:p>
    <w:p w14:paraId="21C43FF3" w14:textId="77777777" w:rsidR="001E73EF" w:rsidRPr="00DB7079" w:rsidRDefault="001E73EF" w:rsidP="001E73EF">
      <w:pPr>
        <w:rPr>
          <w:rFonts w:ascii="Cambria Math" w:hAnsi="Cambria Math" w:cs="Calibri"/>
          <w:szCs w:val="20"/>
          <w:lang w:val="fr-FR"/>
          <w:oMath/>
        </w:rPr>
      </w:pPr>
      <m:oMathPara>
        <m:oMath>
          <m:r>
            <w:rPr>
              <w:rFonts w:ascii="Cambria Math" w:hAnsi="Cambria Math" w:cs="Calibri"/>
              <w:szCs w:val="20"/>
              <w:lang w:val="fr-FR"/>
            </w:rPr>
            <m:t>Emissions PCDD˗F</m:t>
          </m:r>
          <m:r>
            <w:rPr>
              <w:rFonts w:ascii="Cambria Math" w:hAnsi="Cambria Math" w:cs="Calibri"/>
              <w:szCs w:val="20"/>
              <w:vertAlign w:val="subscript"/>
              <w:lang w:val="fr-FR"/>
            </w:rPr>
            <m:t xml:space="preserve"> GN </m:t>
          </m:r>
          <m:d>
            <m:dPr>
              <m:ctrlPr>
                <w:rPr>
                  <w:rFonts w:ascii="Cambria Math" w:hAnsi="Cambria Math" w:cs="Calibri"/>
                  <w:i/>
                  <w:szCs w:val="20"/>
                  <w:vertAlign w:val="subscript"/>
                  <w:lang w:val="fr-FR"/>
                </w:rPr>
              </m:ctrlPr>
            </m:dPr>
            <m:e>
              <m:r>
                <w:rPr>
                  <w:rFonts w:ascii="Cambria Math" w:hAnsi="Cambria Math" w:cs="Calibri"/>
                  <w:szCs w:val="20"/>
                  <w:vertAlign w:val="subscript"/>
                  <w:lang w:val="fr-FR"/>
                </w:rPr>
                <m:t>kt</m:t>
              </m:r>
            </m:e>
          </m:d>
          <m:r>
            <w:rPr>
              <w:rFonts w:ascii="Cambria Math" w:hAnsi="Cambria Math" w:cs="Calibri"/>
              <w:szCs w:val="20"/>
              <w:lang w:val="fr-FR"/>
            </w:rPr>
            <m:t xml:space="preserve">=Consommation GN </m:t>
          </m:r>
          <m:d>
            <m:dPr>
              <m:ctrlPr>
                <w:rPr>
                  <w:rFonts w:ascii="Cambria Math" w:hAnsi="Cambria Math" w:cs="Calibri"/>
                  <w:i/>
                  <w:szCs w:val="20"/>
                  <w:lang w:val="fr-FR"/>
                </w:rPr>
              </m:ctrlPr>
            </m:dPr>
            <m:e>
              <m:r>
                <w:rPr>
                  <w:rFonts w:ascii="Cambria Math" w:hAnsi="Cambria Math" w:cs="Calibri"/>
                  <w:szCs w:val="20"/>
                  <w:lang w:val="fr-FR"/>
                </w:rPr>
                <m:t>TJ</m:t>
              </m:r>
            </m:e>
          </m:d>
          <m:r>
            <w:rPr>
              <w:rFonts w:ascii="Cambria Math" w:hAnsi="Cambria Math" w:cs="Calibri"/>
              <w:szCs w:val="20"/>
              <w:lang w:val="fr-FR"/>
            </w:rPr>
            <m:t xml:space="preserve">  x  FE PCDD˗F</m:t>
          </m:r>
          <m:r>
            <w:rPr>
              <w:rFonts w:ascii="Cambria Math" w:hAnsi="Cambria Math" w:cs="Calibri"/>
              <w:szCs w:val="20"/>
              <w:vertAlign w:val="subscript"/>
              <w:lang w:val="fr-FR"/>
            </w:rPr>
            <m:t xml:space="preserve"> GN</m:t>
          </m:r>
          <m:r>
            <w:rPr>
              <w:rFonts w:ascii="Cambria Math" w:hAnsi="Cambria Math" w:cs="Calibri"/>
              <w:szCs w:val="20"/>
              <w:lang w:val="fr-FR"/>
            </w:rPr>
            <m:t xml:space="preserve"> (µg/TJ)  x  </m:t>
          </m:r>
          <m:sSup>
            <m:sSupPr>
              <m:ctrlPr>
                <w:rPr>
                  <w:rFonts w:ascii="Cambria Math" w:hAnsi="Cambria Math" w:cs="Calibri"/>
                  <w:i/>
                  <w:szCs w:val="20"/>
                  <w:lang w:val="fr-FR"/>
                </w:rPr>
              </m:ctrlPr>
            </m:sSupPr>
            <m:e>
              <m:r>
                <w:rPr>
                  <w:rFonts w:ascii="Cambria Math" w:hAnsi="Cambria Math" w:cs="Calibri"/>
                  <w:szCs w:val="20"/>
                  <w:lang w:val="fr-FR"/>
                </w:rPr>
                <m:t>10</m:t>
              </m:r>
            </m:e>
            <m:sup>
              <m:r>
                <w:rPr>
                  <w:rFonts w:ascii="Cambria Math" w:hAnsi="Cambria Math" w:cs="Calibri"/>
                  <w:szCs w:val="20"/>
                  <w:lang w:val="fr-FR"/>
                </w:rPr>
                <m:t>-15</m:t>
              </m:r>
            </m:sup>
          </m:sSup>
        </m:oMath>
      </m:oMathPara>
    </w:p>
    <w:p w14:paraId="00D60F98" w14:textId="77777777" w:rsidR="001E73EF" w:rsidRPr="00DB7079" w:rsidRDefault="001E73EF" w:rsidP="001E73EF">
      <w:pPr>
        <w:rPr>
          <w:rFonts w:ascii="Calibri" w:hAnsi="Calibri" w:cs="Calibri"/>
          <w:szCs w:val="20"/>
          <w:lang w:val="fr-FR"/>
        </w:rPr>
      </w:pPr>
    </w:p>
    <w:p w14:paraId="2F20E42E" w14:textId="77777777" w:rsidR="001E73EF" w:rsidRPr="00DB7079" w:rsidRDefault="001E73EF" w:rsidP="001E73EF">
      <w:pPr>
        <w:ind w:left="4962" w:hanging="4962"/>
        <w:rPr>
          <w:rFonts w:ascii="Calibri" w:hAnsi="Calibri" w:cs="Calibri"/>
          <w:szCs w:val="20"/>
          <w:lang w:val="fr-FR"/>
        </w:rPr>
      </w:pPr>
      <m:oMath>
        <m:r>
          <w:rPr>
            <w:rFonts w:ascii="Cambria Math" w:hAnsi="Cambria Math" w:cs="Calibri"/>
            <w:szCs w:val="20"/>
            <w:lang w:val="fr-FR"/>
          </w:rPr>
          <m:t>FE (PCDD˗F)</m:t>
        </m:r>
      </m:oMath>
      <w:r w:rsidRPr="00DB7079">
        <w:rPr>
          <w:rFonts w:ascii="Calibri" w:hAnsi="Calibri" w:cs="Calibri"/>
          <w:szCs w:val="20"/>
          <w:lang w:val="fr-FR"/>
        </w:rPr>
        <w:t xml:space="preserve"> : 1,5 µg/TJ           </w:t>
      </w:r>
    </w:p>
    <w:p w14:paraId="1BDE87C4" w14:textId="77777777" w:rsidR="001E73EF" w:rsidRPr="00DB7079" w:rsidRDefault="001E73EF" w:rsidP="001E73EF">
      <w:pPr>
        <w:ind w:left="4962" w:hanging="4962"/>
        <w:rPr>
          <w:rFonts w:ascii="Calibri" w:hAnsi="Calibri" w:cs="Calibri"/>
          <w:szCs w:val="20"/>
          <w:lang w:val="fr-FR"/>
        </w:rPr>
      </w:pPr>
    </w:p>
    <w:p w14:paraId="430B1B05" w14:textId="77777777" w:rsidR="001E73EF" w:rsidRPr="00DB7079" w:rsidRDefault="001E73EF" w:rsidP="001E73EF">
      <w:pPr>
        <w:rPr>
          <w:rFonts w:ascii="Calibri" w:hAnsi="Calibri" w:cs="Calibri"/>
          <w:szCs w:val="20"/>
          <w:lang w:val="fr-FR"/>
        </w:rPr>
      </w:pPr>
      <w:r w:rsidRPr="00DB7079">
        <w:rPr>
          <w:rFonts w:ascii="Calibri" w:hAnsi="Calibri" w:cs="Calibri"/>
          <w:szCs w:val="20"/>
          <w:lang w:val="fr-FR"/>
        </w:rPr>
        <w:t>Ces valeurs proviennent du guide EMEP/EEA 2019 - 1A4 Small Combustion – Table 3.4.</w:t>
      </w:r>
    </w:p>
    <w:p w14:paraId="1C18627A" w14:textId="77777777" w:rsidR="001E73EF" w:rsidRPr="00DB7079" w:rsidRDefault="001E73EF" w:rsidP="001E73EF">
      <w:pPr>
        <w:spacing w:after="160" w:line="259" w:lineRule="auto"/>
        <w:jc w:val="left"/>
        <w:rPr>
          <w:rFonts w:ascii="Calibri" w:hAnsi="Calibri" w:cs="Calibri"/>
          <w:szCs w:val="20"/>
          <w:lang w:val="fr-FR"/>
        </w:rPr>
      </w:pPr>
      <w:r w:rsidRPr="00DB7079">
        <w:rPr>
          <w:rFonts w:ascii="Calibri" w:hAnsi="Calibri" w:cs="Calibri"/>
          <w:szCs w:val="20"/>
          <w:lang w:val="fr-FR"/>
        </w:rPr>
        <w:br w:type="page"/>
      </w:r>
    </w:p>
    <w:p w14:paraId="6E86A168" w14:textId="7CD00E2B" w:rsidR="001E73EF" w:rsidRPr="00DB7079" w:rsidRDefault="001E73EF" w:rsidP="001E73EF">
      <w:pPr>
        <w:rPr>
          <w:rFonts w:ascii="Calibri" w:hAnsi="Calibri" w:cs="Calibri"/>
          <w:szCs w:val="20"/>
          <w:u w:val="single"/>
          <w:lang w:val="fr-FR"/>
        </w:rPr>
      </w:pPr>
      <w:r w:rsidRPr="00DB7079">
        <w:rPr>
          <w:rFonts w:ascii="Calibri" w:hAnsi="Calibri" w:cs="Calibri"/>
          <w:szCs w:val="20"/>
          <w:u w:val="single"/>
          <w:lang w:val="fr-FR"/>
        </w:rPr>
        <w:lastRenderedPageBreak/>
        <w:t>Calcul des émissions des Hydrocar</w:t>
      </w:r>
      <w:r w:rsidR="001C1889" w:rsidRPr="00DB7079">
        <w:rPr>
          <w:rFonts w:ascii="Calibri" w:hAnsi="Calibri" w:cs="Calibri"/>
          <w:szCs w:val="20"/>
          <w:u w:val="single"/>
          <w:lang w:val="fr-FR"/>
        </w:rPr>
        <w:t>bures Aromatiques polycycliques</w:t>
      </w:r>
    </w:p>
    <w:p w14:paraId="3DEB10BC" w14:textId="77777777" w:rsidR="001E73EF" w:rsidRPr="00DB7079" w:rsidRDefault="001E73EF" w:rsidP="001E73EF">
      <w:pPr>
        <w:rPr>
          <w:rFonts w:ascii="Calibri" w:hAnsi="Calibri" w:cs="Calibri"/>
          <w:szCs w:val="20"/>
          <w:lang w:val="fr-FR"/>
        </w:rPr>
      </w:pPr>
      <w:r w:rsidRPr="00DB7079">
        <w:rPr>
          <w:rFonts w:ascii="Calibri" w:hAnsi="Calibri" w:cs="Calibri"/>
          <w:szCs w:val="20"/>
          <w:lang w:val="fr-FR"/>
        </w:rPr>
        <w:t>Les émissions de HAP sont calculées selon la formule des lignes directrices 2006 du GIEC-Vol.2, Ch.2, équation 2.3. La méthode utilisée pour ces polluants est une approche de niveau T1.</w:t>
      </w:r>
    </w:p>
    <w:p w14:paraId="7DEDE32C" w14:textId="77777777" w:rsidR="001E73EF" w:rsidRPr="00DB7079" w:rsidRDefault="001E73EF" w:rsidP="001E73EF">
      <w:pPr>
        <w:rPr>
          <w:rFonts w:ascii="Calibri" w:hAnsi="Calibri" w:cs="Calibri"/>
          <w:szCs w:val="20"/>
          <w:lang w:val="fr-FR"/>
        </w:rPr>
      </w:pPr>
    </w:p>
    <w:p w14:paraId="2A30F7E3" w14:textId="77777777" w:rsidR="001E73EF" w:rsidRPr="00DB7079" w:rsidRDefault="001E73EF" w:rsidP="001E73EF">
      <w:pPr>
        <w:rPr>
          <w:rFonts w:ascii="Cambria Math" w:hAnsi="Cambria Math" w:cs="Calibri"/>
          <w:szCs w:val="20"/>
          <w:lang w:val="fr-FR"/>
          <w:oMath/>
        </w:rPr>
      </w:pPr>
      <m:oMathPara>
        <m:oMath>
          <m:r>
            <w:rPr>
              <w:rFonts w:ascii="Cambria Math" w:hAnsi="Cambria Math" w:cs="Calibri"/>
              <w:szCs w:val="20"/>
              <w:lang w:val="fr-FR"/>
            </w:rPr>
            <m:t xml:space="preserve">Emissions </m:t>
          </m:r>
          <m:r>
            <w:rPr>
              <w:rFonts w:ascii="Cambria Math" w:hAnsi="Cambria Math" w:cs="Calibri"/>
              <w:szCs w:val="20"/>
              <w:vertAlign w:val="subscript"/>
              <w:lang w:val="fr-FR"/>
            </w:rPr>
            <m:t xml:space="preserve">HAP GN </m:t>
          </m:r>
          <m:d>
            <m:dPr>
              <m:ctrlPr>
                <w:rPr>
                  <w:rFonts w:ascii="Cambria Math" w:hAnsi="Cambria Math" w:cs="Calibri"/>
                  <w:i/>
                  <w:szCs w:val="20"/>
                  <w:vertAlign w:val="subscript"/>
                  <w:lang w:val="fr-FR"/>
                </w:rPr>
              </m:ctrlPr>
            </m:dPr>
            <m:e>
              <m:r>
                <w:rPr>
                  <w:rFonts w:ascii="Cambria Math" w:hAnsi="Cambria Math" w:cs="Calibri"/>
                  <w:szCs w:val="20"/>
                  <w:vertAlign w:val="subscript"/>
                  <w:lang w:val="fr-FR"/>
                </w:rPr>
                <m:t>kt</m:t>
              </m:r>
            </m:e>
          </m:d>
          <m:r>
            <w:rPr>
              <w:rFonts w:ascii="Cambria Math" w:hAnsi="Cambria Math" w:cs="Calibri"/>
              <w:szCs w:val="20"/>
              <w:lang w:val="fr-FR"/>
            </w:rPr>
            <m:t xml:space="preserve">=Consommation GN </m:t>
          </m:r>
          <m:d>
            <m:dPr>
              <m:ctrlPr>
                <w:rPr>
                  <w:rFonts w:ascii="Cambria Math" w:hAnsi="Cambria Math" w:cs="Calibri"/>
                  <w:i/>
                  <w:szCs w:val="20"/>
                  <w:lang w:val="fr-FR"/>
                </w:rPr>
              </m:ctrlPr>
            </m:dPr>
            <m:e>
              <m:r>
                <w:rPr>
                  <w:rFonts w:ascii="Cambria Math" w:hAnsi="Cambria Math" w:cs="Calibri"/>
                  <w:szCs w:val="20"/>
                  <w:lang w:val="fr-FR"/>
                </w:rPr>
                <m:t>TJ</m:t>
              </m:r>
            </m:e>
          </m:d>
          <m:r>
            <w:rPr>
              <w:rFonts w:ascii="Cambria Math" w:hAnsi="Cambria Math" w:cs="Calibri"/>
              <w:szCs w:val="20"/>
              <w:lang w:val="fr-FR"/>
            </w:rPr>
            <m:t xml:space="preserve">  x  FE </m:t>
          </m:r>
          <m:r>
            <w:rPr>
              <w:rFonts w:ascii="Cambria Math" w:hAnsi="Cambria Math" w:cs="Calibri"/>
              <w:szCs w:val="20"/>
              <w:vertAlign w:val="subscript"/>
              <w:lang w:val="fr-FR"/>
            </w:rPr>
            <m:t>HAP GN</m:t>
          </m:r>
          <m:r>
            <w:rPr>
              <w:rFonts w:ascii="Cambria Math" w:hAnsi="Cambria Math" w:cs="Calibri"/>
              <w:szCs w:val="20"/>
              <w:lang w:val="fr-FR"/>
            </w:rPr>
            <m:t xml:space="preserve"> (mg/TJ)  x  </m:t>
          </m:r>
          <m:sSup>
            <m:sSupPr>
              <m:ctrlPr>
                <w:rPr>
                  <w:rFonts w:ascii="Cambria Math" w:hAnsi="Cambria Math" w:cs="Calibri"/>
                  <w:i/>
                  <w:szCs w:val="20"/>
                  <w:lang w:val="fr-FR"/>
                </w:rPr>
              </m:ctrlPr>
            </m:sSupPr>
            <m:e>
              <m:r>
                <w:rPr>
                  <w:rFonts w:ascii="Cambria Math" w:hAnsi="Cambria Math" w:cs="Calibri"/>
                  <w:szCs w:val="20"/>
                  <w:lang w:val="fr-FR"/>
                </w:rPr>
                <m:t>10</m:t>
              </m:r>
            </m:e>
            <m:sup>
              <m:r>
                <w:rPr>
                  <w:rFonts w:ascii="Cambria Math" w:hAnsi="Cambria Math" w:cs="Calibri"/>
                  <w:szCs w:val="20"/>
                  <w:lang w:val="fr-FR"/>
                </w:rPr>
                <m:t>-12</m:t>
              </m:r>
            </m:sup>
          </m:sSup>
        </m:oMath>
      </m:oMathPara>
    </w:p>
    <w:p w14:paraId="33A27E55" w14:textId="77777777" w:rsidR="001E73EF" w:rsidRPr="00DB7079" w:rsidRDefault="001E73EF" w:rsidP="001E73EF">
      <w:pPr>
        <w:rPr>
          <w:rFonts w:ascii="Calibri" w:hAnsi="Calibri" w:cs="Calibri"/>
          <w:szCs w:val="20"/>
          <w:lang w:val="fr-FR"/>
        </w:rPr>
      </w:pPr>
    </w:p>
    <w:p w14:paraId="7BD54590" w14:textId="77777777" w:rsidR="001E73EF" w:rsidRPr="00DB7079" w:rsidRDefault="001E73EF" w:rsidP="001E73EF">
      <w:pPr>
        <w:autoSpaceDE w:val="0"/>
        <w:autoSpaceDN w:val="0"/>
        <w:adjustRightInd w:val="0"/>
        <w:rPr>
          <w:rFonts w:ascii="Calibri" w:eastAsia="Times New Roman" w:hAnsi="Calibri" w:cs="Calibri"/>
          <w:color w:val="000000"/>
          <w:szCs w:val="20"/>
        </w:rPr>
      </w:pPr>
      <m:oMath>
        <m:r>
          <w:rPr>
            <w:rFonts w:ascii="Cambria Math" w:eastAsia="Times New Roman" w:hAnsi="Cambria Math" w:cs="Calibri"/>
            <w:color w:val="000000"/>
            <w:szCs w:val="20"/>
            <w:lang w:val="fr-FR"/>
          </w:rPr>
          <m:t>FE</m:t>
        </m:r>
        <m:r>
          <w:rPr>
            <w:rFonts w:ascii="Cambria Math" w:eastAsia="Times New Roman" w:hAnsi="Cambria Math" w:cs="Calibri"/>
            <w:color w:val="000000"/>
            <w:szCs w:val="20"/>
          </w:rPr>
          <m:t xml:space="preserve"> (</m:t>
        </m:r>
      </m:oMath>
      <w:proofErr w:type="gramStart"/>
      <w:r w:rsidRPr="00DB7079">
        <w:rPr>
          <w:rFonts w:ascii="Calibri" w:eastAsia="Times New Roman" w:hAnsi="Calibri" w:cs="Calibri"/>
          <w:i/>
          <w:szCs w:val="20"/>
        </w:rPr>
        <w:t>Benzo(</w:t>
      </w:r>
      <w:proofErr w:type="gramEnd"/>
      <w:r w:rsidRPr="00DB7079">
        <w:rPr>
          <w:rFonts w:ascii="Calibri" w:eastAsia="Times New Roman" w:hAnsi="Calibri" w:cs="Calibri"/>
          <w:i/>
          <w:szCs w:val="20"/>
        </w:rPr>
        <w:t>a)pyrène</w:t>
      </w:r>
      <m:oMath>
        <m:r>
          <w:rPr>
            <w:rFonts w:ascii="Cambria Math" w:eastAsia="Times New Roman" w:hAnsi="Cambria Math" w:cs="Calibri"/>
            <w:color w:val="000000"/>
            <w:szCs w:val="20"/>
          </w:rPr>
          <m:t>)</m:t>
        </m:r>
      </m:oMath>
      <w:r w:rsidRPr="00DB7079">
        <w:rPr>
          <w:rFonts w:ascii="Calibri" w:eastAsia="Times New Roman" w:hAnsi="Calibri" w:cs="Calibri"/>
          <w:color w:val="000000"/>
          <w:szCs w:val="20"/>
        </w:rPr>
        <w:t xml:space="preserve"> : 0,56 mg/TJ                                                                    </w:t>
      </w:r>
    </w:p>
    <w:p w14:paraId="3FDA987A" w14:textId="77777777" w:rsidR="001E73EF" w:rsidRPr="00DB7079" w:rsidRDefault="001E73EF" w:rsidP="001E73EF">
      <w:pPr>
        <w:ind w:left="4962" w:hanging="4962"/>
        <w:rPr>
          <w:rFonts w:ascii="Calibri" w:hAnsi="Calibri" w:cs="Calibri"/>
          <w:szCs w:val="20"/>
        </w:rPr>
      </w:pPr>
      <m:oMath>
        <m:r>
          <w:rPr>
            <w:rFonts w:ascii="Cambria Math" w:hAnsi="Cambria Math" w:cs="Calibri"/>
            <w:szCs w:val="20"/>
            <w:lang w:val="fr-FR"/>
          </w:rPr>
          <m:t>FE</m:t>
        </m:r>
        <m:r>
          <w:rPr>
            <w:rFonts w:ascii="Cambria Math" w:hAnsi="Cambria Math" w:cs="Calibri"/>
            <w:szCs w:val="20"/>
          </w:rPr>
          <m:t xml:space="preserve"> (</m:t>
        </m:r>
        <m:r>
          <w:rPr>
            <w:rFonts w:ascii="Cambria Math" w:hAnsi="Cambria Math" w:cs="Calibri"/>
            <w:szCs w:val="20"/>
            <w:lang w:val="fr-FR"/>
          </w:rPr>
          <m:t>Benzo</m:t>
        </m:r>
        <m:r>
          <w:rPr>
            <w:rFonts w:ascii="Cambria Math" w:hAnsi="Cambria Math" w:cs="Calibri"/>
            <w:szCs w:val="20"/>
          </w:rPr>
          <m:t>(</m:t>
        </m:r>
        <m:r>
          <w:rPr>
            <w:rFonts w:ascii="Cambria Math" w:hAnsi="Cambria Math" w:cs="Calibri"/>
            <w:szCs w:val="20"/>
            <w:lang w:val="fr-FR"/>
          </w:rPr>
          <m:t>b</m:t>
        </m:r>
        <m:r>
          <w:rPr>
            <w:rFonts w:ascii="Cambria Math" w:hAnsi="Cambria Math" w:cs="Calibri"/>
            <w:szCs w:val="20"/>
          </w:rPr>
          <m:t>)</m:t>
        </m:r>
        <m:r>
          <w:rPr>
            <w:rFonts w:ascii="Cambria Math" w:hAnsi="Cambria Math" w:cs="Calibri"/>
            <w:szCs w:val="20"/>
            <w:lang w:val="fr-FR"/>
          </w:rPr>
          <m:t>fluorant</m:t>
        </m:r>
        <m:r>
          <w:rPr>
            <w:rFonts w:ascii="Cambria Math" w:hAnsi="Cambria Math" w:cs="Calibri"/>
            <w:szCs w:val="20"/>
          </w:rPr>
          <m:t>hè</m:t>
        </m:r>
        <m:r>
          <w:rPr>
            <w:rFonts w:ascii="Cambria Math" w:hAnsi="Cambria Math" w:cs="Calibri"/>
            <w:szCs w:val="20"/>
            <w:lang w:val="fr-FR"/>
          </w:rPr>
          <m:t>ne</m:t>
        </m:r>
        <m:r>
          <w:rPr>
            <w:rFonts w:ascii="Cambria Math" w:hAnsi="Cambria Math" w:cs="Calibri"/>
            <w:szCs w:val="20"/>
          </w:rPr>
          <m:t>)</m:t>
        </m:r>
      </m:oMath>
      <w:r w:rsidRPr="00DB7079">
        <w:rPr>
          <w:rFonts w:ascii="Calibri" w:hAnsi="Calibri" w:cs="Calibri"/>
          <w:szCs w:val="20"/>
        </w:rPr>
        <w:t xml:space="preserve"> : 0</w:t>
      </w:r>
      <w:proofErr w:type="gramStart"/>
      <w:r w:rsidRPr="00DB7079">
        <w:rPr>
          <w:rFonts w:ascii="Calibri" w:hAnsi="Calibri" w:cs="Calibri"/>
          <w:szCs w:val="20"/>
        </w:rPr>
        <w:t>,84</w:t>
      </w:r>
      <w:proofErr w:type="gramEnd"/>
      <w:r w:rsidRPr="00DB7079">
        <w:rPr>
          <w:rFonts w:ascii="Calibri" w:hAnsi="Calibri" w:cs="Calibri"/>
          <w:szCs w:val="20"/>
        </w:rPr>
        <w:t xml:space="preserve"> mg/TJ</w:t>
      </w:r>
    </w:p>
    <w:p w14:paraId="40186134" w14:textId="77777777" w:rsidR="001E73EF" w:rsidRPr="00DB7079" w:rsidRDefault="001E73EF" w:rsidP="001E73EF">
      <w:pPr>
        <w:ind w:left="4962" w:hanging="4962"/>
        <w:rPr>
          <w:rFonts w:ascii="Calibri" w:hAnsi="Calibri" w:cs="Calibri"/>
          <w:szCs w:val="20"/>
        </w:rPr>
      </w:pPr>
      <m:oMath>
        <m:r>
          <w:rPr>
            <w:rFonts w:ascii="Cambria Math" w:hAnsi="Cambria Math" w:cs="Calibri"/>
            <w:szCs w:val="20"/>
            <w:lang w:val="fr-FR"/>
          </w:rPr>
          <m:t>FE</m:t>
        </m:r>
        <m:r>
          <w:rPr>
            <w:rFonts w:ascii="Cambria Math" w:hAnsi="Cambria Math" w:cs="Calibri"/>
            <w:szCs w:val="20"/>
          </w:rPr>
          <m:t xml:space="preserve"> (</m:t>
        </m:r>
        <m:r>
          <w:rPr>
            <w:rFonts w:ascii="Cambria Math" w:hAnsi="Cambria Math" w:cs="Calibri"/>
            <w:szCs w:val="20"/>
            <w:lang w:val="fr-FR"/>
          </w:rPr>
          <m:t>Benzo</m:t>
        </m:r>
        <m:r>
          <w:rPr>
            <w:rFonts w:ascii="Cambria Math" w:hAnsi="Cambria Math" w:cs="Calibri"/>
            <w:szCs w:val="20"/>
          </w:rPr>
          <m:t>(</m:t>
        </m:r>
        <m:r>
          <w:rPr>
            <w:rFonts w:ascii="Cambria Math" w:hAnsi="Cambria Math" w:cs="Calibri"/>
            <w:szCs w:val="20"/>
            <w:lang w:val="fr-FR"/>
          </w:rPr>
          <m:t>k</m:t>
        </m:r>
        <m:r>
          <w:rPr>
            <w:rFonts w:ascii="Cambria Math" w:hAnsi="Cambria Math" w:cs="Calibri"/>
            <w:szCs w:val="20"/>
          </w:rPr>
          <m:t>)</m:t>
        </m:r>
        <m:r>
          <w:rPr>
            <w:rFonts w:ascii="Cambria Math" w:hAnsi="Cambria Math" w:cs="Calibri"/>
            <w:szCs w:val="20"/>
            <w:lang w:val="fr-FR"/>
          </w:rPr>
          <m:t>fluorant</m:t>
        </m:r>
        <m:r>
          <w:rPr>
            <w:rFonts w:ascii="Cambria Math" w:hAnsi="Cambria Math" w:cs="Calibri"/>
            <w:szCs w:val="20"/>
          </w:rPr>
          <m:t>hè</m:t>
        </m:r>
        <m:r>
          <w:rPr>
            <w:rFonts w:ascii="Cambria Math" w:hAnsi="Cambria Math" w:cs="Calibri"/>
            <w:szCs w:val="20"/>
            <w:lang w:val="fr-FR"/>
          </w:rPr>
          <m:t>ne</m:t>
        </m:r>
        <m:r>
          <w:rPr>
            <w:rFonts w:ascii="Cambria Math" w:hAnsi="Cambria Math" w:cs="Calibri"/>
            <w:szCs w:val="20"/>
          </w:rPr>
          <m:t>)</m:t>
        </m:r>
      </m:oMath>
      <w:r w:rsidRPr="00DB7079">
        <w:rPr>
          <w:rFonts w:ascii="Calibri" w:hAnsi="Calibri" w:cs="Calibri"/>
          <w:szCs w:val="20"/>
        </w:rPr>
        <w:t xml:space="preserve"> : 0</w:t>
      </w:r>
      <w:proofErr w:type="gramStart"/>
      <w:r w:rsidRPr="00DB7079">
        <w:rPr>
          <w:rFonts w:ascii="Calibri" w:hAnsi="Calibri" w:cs="Calibri"/>
          <w:szCs w:val="20"/>
        </w:rPr>
        <w:t>,84</w:t>
      </w:r>
      <w:proofErr w:type="gramEnd"/>
      <w:r w:rsidRPr="00DB7079">
        <w:rPr>
          <w:rFonts w:ascii="Calibri" w:hAnsi="Calibri" w:cs="Calibri"/>
          <w:szCs w:val="20"/>
        </w:rPr>
        <w:t xml:space="preserve"> mg/TJ                                                                    </w:t>
      </w:r>
    </w:p>
    <w:p w14:paraId="0255DC6A" w14:textId="77777777" w:rsidR="001E73EF" w:rsidRPr="00DB7079" w:rsidRDefault="001E73EF" w:rsidP="001E73EF">
      <w:pPr>
        <w:ind w:left="4962" w:hanging="4962"/>
        <w:rPr>
          <w:rFonts w:ascii="Calibri" w:hAnsi="Calibri" w:cs="Calibri"/>
          <w:szCs w:val="20"/>
        </w:rPr>
      </w:pPr>
      <m:oMath>
        <m:r>
          <w:rPr>
            <w:rFonts w:ascii="Cambria Math" w:hAnsi="Cambria Math" w:cs="Calibri"/>
            <w:szCs w:val="20"/>
            <w:lang w:val="fr-FR"/>
          </w:rPr>
          <m:t>FE</m:t>
        </m:r>
        <m:r>
          <w:rPr>
            <w:rFonts w:ascii="Cambria Math" w:hAnsi="Cambria Math" w:cs="Calibri"/>
            <w:szCs w:val="20"/>
          </w:rPr>
          <m:t xml:space="preserve"> (</m:t>
        </m:r>
        <m:r>
          <w:rPr>
            <w:rFonts w:ascii="Cambria Math" w:hAnsi="Cambria Math" w:cs="Calibri"/>
            <w:szCs w:val="20"/>
            <w:lang w:val="fr-FR"/>
          </w:rPr>
          <m:t>Indeno</m:t>
        </m:r>
        <m:r>
          <w:rPr>
            <w:rFonts w:ascii="Cambria Math" w:hAnsi="Cambria Math" w:cs="Calibri"/>
            <w:szCs w:val="20"/>
          </w:rPr>
          <m:t>(1,2,3-</m:t>
        </m:r>
        <m:r>
          <w:rPr>
            <w:rFonts w:ascii="Cambria Math" w:hAnsi="Cambria Math" w:cs="Calibri"/>
            <w:szCs w:val="20"/>
            <w:lang w:val="fr-FR"/>
          </w:rPr>
          <m:t>cd</m:t>
        </m:r>
        <m:r>
          <w:rPr>
            <w:rFonts w:ascii="Cambria Math" w:hAnsi="Cambria Math" w:cs="Calibri"/>
            <w:szCs w:val="20"/>
          </w:rPr>
          <m:t>)</m:t>
        </m:r>
        <m:r>
          <w:rPr>
            <w:rFonts w:ascii="Cambria Math" w:hAnsi="Cambria Math" w:cs="Calibri"/>
            <w:szCs w:val="20"/>
            <w:lang w:val="fr-FR"/>
          </w:rPr>
          <m:t>pyr</m:t>
        </m:r>
        <m:r>
          <w:rPr>
            <w:rFonts w:ascii="Cambria Math" w:hAnsi="Cambria Math" w:cs="Calibri"/>
            <w:szCs w:val="20"/>
          </w:rPr>
          <m:t>è</m:t>
        </m:r>
        <m:r>
          <w:rPr>
            <w:rFonts w:ascii="Cambria Math" w:hAnsi="Cambria Math" w:cs="Calibri"/>
            <w:szCs w:val="20"/>
            <w:lang w:val="fr-FR"/>
          </w:rPr>
          <m:t>ne</m:t>
        </m:r>
        <m:r>
          <w:rPr>
            <w:rFonts w:ascii="Cambria Math" w:hAnsi="Cambria Math" w:cs="Calibri"/>
            <w:szCs w:val="20"/>
          </w:rPr>
          <m:t>)</m:t>
        </m:r>
      </m:oMath>
      <w:r w:rsidRPr="00DB7079">
        <w:rPr>
          <w:rFonts w:ascii="Calibri" w:hAnsi="Calibri" w:cs="Calibri"/>
          <w:szCs w:val="20"/>
        </w:rPr>
        <w:t xml:space="preserve"> : 0</w:t>
      </w:r>
      <w:proofErr w:type="gramStart"/>
      <w:r w:rsidRPr="00DB7079">
        <w:rPr>
          <w:rFonts w:ascii="Calibri" w:hAnsi="Calibri" w:cs="Calibri"/>
          <w:szCs w:val="20"/>
        </w:rPr>
        <w:t>,84</w:t>
      </w:r>
      <w:proofErr w:type="gramEnd"/>
      <w:r w:rsidRPr="00DB7079">
        <w:rPr>
          <w:rFonts w:ascii="Calibri" w:hAnsi="Calibri" w:cs="Calibri"/>
          <w:szCs w:val="20"/>
        </w:rPr>
        <w:t xml:space="preserve"> mg/TJ</w:t>
      </w:r>
    </w:p>
    <w:p w14:paraId="32F57DCA" w14:textId="77777777" w:rsidR="001E73EF" w:rsidRPr="00DB7079" w:rsidRDefault="001E73EF" w:rsidP="001E73EF">
      <w:pPr>
        <w:rPr>
          <w:rFonts w:ascii="Calibri" w:hAnsi="Calibri" w:cs="Calibri"/>
          <w:b/>
          <w:szCs w:val="20"/>
        </w:rPr>
      </w:pPr>
    </w:p>
    <w:p w14:paraId="0EE77977" w14:textId="77777777" w:rsidR="001E73EF" w:rsidRPr="00DB7079" w:rsidRDefault="001E73EF" w:rsidP="001E73EF">
      <w:pPr>
        <w:rPr>
          <w:rFonts w:ascii="Calibri" w:hAnsi="Calibri" w:cs="Calibri"/>
          <w:szCs w:val="20"/>
          <w:lang w:val="fr-FR"/>
        </w:rPr>
      </w:pPr>
      <w:r w:rsidRPr="00DB7079">
        <w:rPr>
          <w:rFonts w:ascii="Calibri" w:hAnsi="Calibri" w:cs="Calibri"/>
          <w:szCs w:val="20"/>
          <w:lang w:val="fr-FR"/>
        </w:rPr>
        <w:t>Ces valeurs proviennent du guide EMEP/EEA 2019 - 1A4 Small Combustion – Table 3.4.</w:t>
      </w:r>
    </w:p>
    <w:p w14:paraId="612B94DB" w14:textId="77777777" w:rsidR="001E73EF" w:rsidRPr="00DB7079" w:rsidRDefault="001E73EF" w:rsidP="001E73EF">
      <w:pPr>
        <w:rPr>
          <w:rFonts w:ascii="Calibri" w:hAnsi="Calibri" w:cs="Calibri"/>
          <w:szCs w:val="20"/>
          <w:lang w:val="fr-FR"/>
        </w:rPr>
      </w:pPr>
    </w:p>
    <w:p w14:paraId="5FFA9276" w14:textId="3015E84A" w:rsidR="001E73EF" w:rsidRPr="00DB7079" w:rsidRDefault="001E73EF" w:rsidP="001E73EF">
      <w:pPr>
        <w:rPr>
          <w:rFonts w:ascii="Calibri" w:hAnsi="Calibri" w:cs="Calibri"/>
          <w:szCs w:val="20"/>
          <w:u w:val="single"/>
          <w:lang w:val="fr-FR"/>
        </w:rPr>
      </w:pPr>
      <w:r w:rsidRPr="00DB7079">
        <w:rPr>
          <w:rFonts w:ascii="Calibri" w:hAnsi="Calibri" w:cs="Calibri"/>
          <w:szCs w:val="20"/>
          <w:u w:val="single"/>
          <w:lang w:val="fr-FR"/>
        </w:rPr>
        <w:t>Calcul des émissions de polychlorobiphényles</w:t>
      </w:r>
    </w:p>
    <w:p w14:paraId="2AD1B134" w14:textId="77777777" w:rsidR="001E73EF" w:rsidRPr="00DB7079" w:rsidRDefault="001E73EF" w:rsidP="001E73EF">
      <w:pPr>
        <w:rPr>
          <w:rFonts w:ascii="Calibri" w:hAnsi="Calibri" w:cs="Calibri"/>
          <w:szCs w:val="20"/>
          <w:lang w:val="fr-FR"/>
        </w:rPr>
      </w:pPr>
      <w:r w:rsidRPr="00DB7079">
        <w:rPr>
          <w:rFonts w:ascii="Calibri" w:hAnsi="Calibri" w:cs="Calibri"/>
          <w:szCs w:val="20"/>
          <w:lang w:val="fr-FR"/>
        </w:rPr>
        <w:t>Du fait des combustibles utilisés, aucune émission de PCB n’est attendue.</w:t>
      </w:r>
    </w:p>
    <w:p w14:paraId="4987E6CA" w14:textId="77777777" w:rsidR="001E73EF" w:rsidRPr="00DB7079" w:rsidRDefault="001E73EF" w:rsidP="001E73EF">
      <w:pPr>
        <w:rPr>
          <w:rFonts w:ascii="Calibri" w:hAnsi="Calibri" w:cs="Calibri"/>
          <w:szCs w:val="20"/>
          <w:u w:val="single"/>
          <w:lang w:val="fr-FR"/>
        </w:rPr>
      </w:pPr>
    </w:p>
    <w:p w14:paraId="7DADB77C" w14:textId="2773263A" w:rsidR="001E73EF" w:rsidRPr="00DB7079" w:rsidRDefault="001E73EF" w:rsidP="001E73EF">
      <w:pPr>
        <w:rPr>
          <w:rFonts w:ascii="Calibri" w:hAnsi="Calibri" w:cs="Calibri"/>
          <w:szCs w:val="20"/>
          <w:u w:val="single"/>
          <w:lang w:val="fr-FR"/>
        </w:rPr>
      </w:pPr>
      <w:r w:rsidRPr="00DB7079">
        <w:rPr>
          <w:rFonts w:ascii="Calibri" w:hAnsi="Calibri" w:cs="Calibri"/>
          <w:szCs w:val="20"/>
          <w:u w:val="single"/>
          <w:lang w:val="fr-FR"/>
        </w:rPr>
        <w:t>Calcul des émissions de hexachlorobenzène</w:t>
      </w:r>
    </w:p>
    <w:p w14:paraId="0C6503AA" w14:textId="77777777" w:rsidR="001E73EF" w:rsidRPr="00DB7079" w:rsidRDefault="001E73EF" w:rsidP="001E73EF">
      <w:pPr>
        <w:rPr>
          <w:rFonts w:ascii="Calibri" w:hAnsi="Calibri" w:cs="Calibri"/>
          <w:szCs w:val="20"/>
          <w:lang w:val="fr-FR"/>
        </w:rPr>
      </w:pPr>
      <w:r w:rsidRPr="00DB7079">
        <w:rPr>
          <w:rFonts w:ascii="Calibri" w:hAnsi="Calibri" w:cs="Calibri"/>
          <w:szCs w:val="20"/>
          <w:lang w:val="fr-FR"/>
        </w:rPr>
        <w:t>Du fait des combustibles utilisés, aucune émission de HCB n’est attendue.</w:t>
      </w:r>
    </w:p>
    <w:p w14:paraId="1A4A4EBA" w14:textId="77777777" w:rsidR="001E73EF" w:rsidRPr="00DB7079" w:rsidRDefault="001E73EF" w:rsidP="001E73EF">
      <w:pPr>
        <w:rPr>
          <w:rFonts w:ascii="Calibri" w:hAnsi="Calibri"/>
          <w:lang w:val="fr-FR"/>
        </w:rPr>
      </w:pPr>
    </w:p>
    <w:p w14:paraId="2FBAF15D" w14:textId="77777777" w:rsidR="001E73EF" w:rsidRPr="00DB7079" w:rsidRDefault="001E73EF" w:rsidP="00AC0383">
      <w:pPr>
        <w:pStyle w:val="Titre3"/>
        <w:rPr>
          <w:lang w:val="fr-FR"/>
        </w:rPr>
      </w:pPr>
      <w:bookmarkStart w:id="226" w:name="_Toc45531876"/>
      <w:bookmarkStart w:id="227" w:name="_Toc66715574"/>
      <w:r w:rsidRPr="00DB7079">
        <w:rPr>
          <w:lang w:val="fr-FR"/>
        </w:rPr>
        <w:t>Incertitudes</w:t>
      </w:r>
      <w:bookmarkEnd w:id="226"/>
      <w:bookmarkEnd w:id="227"/>
    </w:p>
    <w:p w14:paraId="31CA54AD" w14:textId="77777777" w:rsidR="001E73EF" w:rsidRPr="00DB7079" w:rsidRDefault="001E73EF" w:rsidP="001E73EF">
      <w:pPr>
        <w:rPr>
          <w:rFonts w:ascii="Calibri" w:hAnsi="Calibri"/>
          <w:lang w:val="fr-FR"/>
        </w:rPr>
      </w:pPr>
    </w:p>
    <w:p w14:paraId="3A1F4D29" w14:textId="38085268" w:rsidR="001E73EF" w:rsidRPr="00DB7079" w:rsidRDefault="001E73EF" w:rsidP="001E73EF">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lang w:val="fr-FR"/>
        </w:rPr>
      </w:pPr>
      <w:r w:rsidRPr="00DB7079">
        <w:rPr>
          <w:rFonts w:ascii="Calibri" w:hAnsi="Calibri"/>
          <w:lang w:val="fr-FR"/>
        </w:rPr>
        <w:t>A Monaco</w:t>
      </w:r>
      <w:r w:rsidR="001C1889" w:rsidRPr="00DB7079">
        <w:rPr>
          <w:rFonts w:ascii="Calibri" w:hAnsi="Calibri"/>
          <w:lang w:val="fr-FR"/>
        </w:rPr>
        <w:t>,</w:t>
      </w:r>
      <w:r w:rsidRPr="00DB7079">
        <w:rPr>
          <w:rFonts w:ascii="Calibri" w:hAnsi="Calibri"/>
          <w:lang w:val="fr-FR"/>
        </w:rPr>
        <w:t xml:space="preserve"> ce secteur ne comprend que les émissions imputables à la combustion de combustibles dans les bâtiments commerciaux ou institutionnels. </w:t>
      </w:r>
    </w:p>
    <w:p w14:paraId="5DDFEF57" w14:textId="77777777" w:rsidR="001E73EF" w:rsidRPr="00DB7079" w:rsidRDefault="001E73EF" w:rsidP="001E73EF">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lang w:val="fr-FR"/>
        </w:rPr>
      </w:pPr>
      <w:r w:rsidRPr="00DB7079">
        <w:rPr>
          <w:rFonts w:ascii="Calibri" w:hAnsi="Calibri"/>
          <w:lang w:val="fr-FR"/>
        </w:rPr>
        <w:t>Les activités relatives aux autres catégories d’émissions n’ont pas cours au sein de la Principauté.</w:t>
      </w:r>
    </w:p>
    <w:p w14:paraId="72EDC773" w14:textId="77777777" w:rsidR="001E73EF" w:rsidRPr="00DB7079" w:rsidRDefault="001E73EF" w:rsidP="001E73EF">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lang w:val="fr-FR"/>
        </w:rPr>
      </w:pPr>
    </w:p>
    <w:p w14:paraId="270987BB" w14:textId="77777777" w:rsidR="001E73EF" w:rsidRPr="00DB7079" w:rsidRDefault="001E73EF" w:rsidP="001E73EF">
      <w:pPr>
        <w:rPr>
          <w:rFonts w:ascii="Calibri" w:hAnsi="Calibri"/>
          <w:lang w:val="fr-FR"/>
        </w:rPr>
      </w:pPr>
      <w:r w:rsidRPr="00DB7079">
        <w:rPr>
          <w:rFonts w:ascii="Calibri" w:hAnsi="Calibri"/>
          <w:lang w:val="fr-FR"/>
        </w:rPr>
        <w:t>Les données sont considérées comme exhaustives, d’une part de par la nature de l’importation et de la distribution du gaz naturel qui n’est gérée que par une seule entreprise concessionnaire de l’Etat, à savoir la Société Monégasque de l’Electricité et du Gaz (SMEG) et, d’autre part, par la connaissance précise de la distribution du fioul domestique en Principauté.</w:t>
      </w:r>
    </w:p>
    <w:p w14:paraId="33A8DBA3" w14:textId="77777777" w:rsidR="001E73EF" w:rsidRPr="00DB7079" w:rsidRDefault="001E73EF" w:rsidP="001E73EF">
      <w:pPr>
        <w:rPr>
          <w:rFonts w:ascii="Calibri" w:hAnsi="Calibri"/>
          <w:lang w:val="fr-FR"/>
        </w:rPr>
      </w:pPr>
    </w:p>
    <w:p w14:paraId="6FFED9B9" w14:textId="77777777" w:rsidR="001E73EF" w:rsidRPr="00DB7079" w:rsidRDefault="001E73EF" w:rsidP="001E73EF">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lang w:val="fr-FR"/>
        </w:rPr>
      </w:pPr>
      <w:r w:rsidRPr="00DB7079">
        <w:rPr>
          <w:rFonts w:ascii="Calibri" w:hAnsi="Calibri"/>
          <w:lang w:val="fr-FR"/>
        </w:rPr>
        <w:t>Pour les incertitudes sur les données d’activité une valeur par défaut de ±5%, inscrite dans les lignes directrices 2006, a été adoptée pour le gaz naturel et le fioul domestique consommés (Lignes directrices 2006 du GIEC-Vol.2, Ch.2, §2.4.2 Incertitudes des données sur les activités).</w:t>
      </w:r>
    </w:p>
    <w:p w14:paraId="1EF3826C" w14:textId="77777777" w:rsidR="001E73EF" w:rsidRPr="00DB7079" w:rsidRDefault="001E73EF" w:rsidP="001E73EF">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Arial"/>
          <w:lang w:val="fr-FR"/>
        </w:rPr>
      </w:pPr>
    </w:p>
    <w:p w14:paraId="7EDF3894" w14:textId="27A86F41" w:rsidR="001E73EF" w:rsidRPr="00DB7079" w:rsidRDefault="001E73EF" w:rsidP="001E73EF">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Arial"/>
          <w:lang w:val="fr-FR"/>
        </w:rPr>
      </w:pPr>
      <w:r w:rsidRPr="00DB7079">
        <w:rPr>
          <w:rFonts w:ascii="Calibri" w:hAnsi="Calibri"/>
          <w:lang w:val="fr-FR"/>
        </w:rPr>
        <w:t>Pour les incertitudes sur les facteurs d’émissions pour chaque type de carburant (gaz naturel, FOD)</w:t>
      </w:r>
      <w:r w:rsidR="001C1889" w:rsidRPr="00DB7079">
        <w:rPr>
          <w:rFonts w:ascii="Calibri" w:hAnsi="Calibri"/>
          <w:lang w:val="fr-FR"/>
        </w:rPr>
        <w:t>,</w:t>
      </w:r>
      <w:r w:rsidRPr="00DB7079">
        <w:rPr>
          <w:rFonts w:ascii="Calibri" w:hAnsi="Calibri"/>
          <w:lang w:val="fr-FR"/>
        </w:rPr>
        <w:t xml:space="preserve"> celles-ci sont extraites des lignes directrices de l’</w:t>
      </w:r>
      <w:r w:rsidRPr="00DB7079">
        <w:rPr>
          <w:rFonts w:ascii="Calibri" w:hAnsi="Calibri" w:cs="Arial"/>
          <w:lang w:val="fr-FR"/>
        </w:rPr>
        <w:t>EMEP/EEA emission inventory guidebook 2019 [</w:t>
      </w:r>
      <w:proofErr w:type="gramStart"/>
      <w:r w:rsidRPr="00DB7079">
        <w:rPr>
          <w:rFonts w:ascii="Calibri" w:hAnsi="Calibri" w:cs="Arial"/>
          <w:lang w:val="fr-FR"/>
        </w:rPr>
        <w:t>1.A.</w:t>
      </w:r>
      <w:proofErr w:type="gramEnd"/>
      <w:r w:rsidRPr="00DB7079">
        <w:rPr>
          <w:rFonts w:ascii="Calibri" w:hAnsi="Calibri" w:cs="Arial"/>
          <w:lang w:val="fr-FR"/>
        </w:rPr>
        <w:t xml:space="preserve">4. Small Combustion GB2019 / (Table 3.4)] (gaz naturel) et </w:t>
      </w:r>
      <w:r w:rsidRPr="00DB7079">
        <w:rPr>
          <w:rFonts w:ascii="Calibri" w:hAnsi="Calibri"/>
          <w:lang w:val="fr-FR"/>
        </w:rPr>
        <w:t>des lignes directrices de l’</w:t>
      </w:r>
      <w:r w:rsidRPr="00DB7079">
        <w:rPr>
          <w:rFonts w:ascii="Calibri" w:hAnsi="Calibri" w:cs="Arial"/>
          <w:lang w:val="fr-FR"/>
        </w:rPr>
        <w:t>EMEP/EEA emission inventory guidebook 2019 [</w:t>
      </w:r>
      <w:proofErr w:type="gramStart"/>
      <w:r w:rsidRPr="00DB7079">
        <w:rPr>
          <w:rFonts w:ascii="Calibri" w:hAnsi="Calibri" w:cs="Arial"/>
          <w:lang w:val="fr-FR"/>
        </w:rPr>
        <w:t>1.A.</w:t>
      </w:r>
      <w:proofErr w:type="gramEnd"/>
      <w:r w:rsidRPr="00DB7079">
        <w:rPr>
          <w:rFonts w:ascii="Calibri" w:hAnsi="Calibri" w:cs="Arial"/>
          <w:lang w:val="fr-FR"/>
        </w:rPr>
        <w:t>4. Small Combustion GB2019 / (Table 3.5)] (FOD). Seul cas particulier, l’incertitude du FE du S0</w:t>
      </w:r>
      <w:r w:rsidRPr="00DB7079">
        <w:rPr>
          <w:rFonts w:ascii="Calibri" w:hAnsi="Calibri" w:cs="Arial"/>
          <w:vertAlign w:val="subscript"/>
          <w:lang w:val="fr-FR"/>
        </w:rPr>
        <w:t>2</w:t>
      </w:r>
      <w:r w:rsidRPr="00DB7079">
        <w:rPr>
          <w:rFonts w:ascii="Calibri" w:hAnsi="Calibri" w:cs="Arial"/>
          <w:lang w:val="fr-FR"/>
        </w:rPr>
        <w:t xml:space="preserve"> du FOD car le FE </w:t>
      </w:r>
      <w:r w:rsidRPr="00DB7079">
        <w:rPr>
          <w:rFonts w:ascii="Calibri" w:hAnsi="Calibri"/>
          <w:lang w:val="fr-FR"/>
        </w:rPr>
        <w:t>a été fourni par le CITEPA dans le cadre du programme d’assurance qualité (dernier inventaire de la France). Dans ce cas-là,</w:t>
      </w:r>
      <w:r w:rsidRPr="00DB7079">
        <w:rPr>
          <w:rFonts w:ascii="Calibri" w:hAnsi="Calibri" w:cs="Arial"/>
          <w:lang w:val="fr-FR"/>
        </w:rPr>
        <w:t xml:space="preserve"> la référence validée par l’AQ du CITEPA correspond à la Table 2.2, rating B du Chapitre sur les incertitudes des </w:t>
      </w:r>
      <w:r w:rsidRPr="00DB7079">
        <w:rPr>
          <w:rFonts w:ascii="Calibri" w:hAnsi="Calibri"/>
          <w:lang w:val="fr-FR"/>
        </w:rPr>
        <w:t>lignes directrices de l’</w:t>
      </w:r>
      <w:r w:rsidRPr="00DB7079">
        <w:rPr>
          <w:rFonts w:ascii="Calibri" w:hAnsi="Calibri" w:cs="Arial"/>
          <w:lang w:val="fr-FR"/>
        </w:rPr>
        <w:t>EMEP/EEA emission inventory guidebook 2019. Pour le secteur 1A4, les incertitudes sur les facteurs d’émission résultent de l’incertitude combinée sur les facteurs d’émission des différences sources de la catégorie pondérée par les émissions de chaque source.</w:t>
      </w:r>
    </w:p>
    <w:p w14:paraId="548A93AE" w14:textId="77777777" w:rsidR="001E73EF" w:rsidRPr="00DB7079" w:rsidRDefault="001E73EF" w:rsidP="001E73EF">
      <w:pPr>
        <w:rPr>
          <w:rFonts w:ascii="Calibri" w:hAnsi="Calibri"/>
          <w:lang w:val="fr-FR"/>
        </w:rPr>
      </w:pPr>
    </w:p>
    <w:p w14:paraId="6350553F" w14:textId="77777777" w:rsidR="001E73EF" w:rsidRPr="00DB7079" w:rsidRDefault="001E73EF" w:rsidP="00AC0383">
      <w:pPr>
        <w:pStyle w:val="Titre3"/>
        <w:rPr>
          <w:lang w:val="fr-FR"/>
        </w:rPr>
      </w:pPr>
      <w:bookmarkStart w:id="228" w:name="_Toc45531877"/>
      <w:bookmarkStart w:id="229" w:name="_Toc66715575"/>
      <w:r w:rsidRPr="00DB7079">
        <w:rPr>
          <w:lang w:val="fr-FR"/>
        </w:rPr>
        <w:t>Cohérence des séries temporelles</w:t>
      </w:r>
      <w:bookmarkEnd w:id="228"/>
      <w:bookmarkEnd w:id="229"/>
    </w:p>
    <w:p w14:paraId="1BE34654" w14:textId="77777777" w:rsidR="001E73EF" w:rsidRPr="00DB7079" w:rsidRDefault="001E73EF" w:rsidP="001E73EF">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Arial"/>
          <w:b/>
          <w:lang w:val="fr-FR"/>
        </w:rPr>
      </w:pPr>
    </w:p>
    <w:p w14:paraId="790DC254" w14:textId="77777777" w:rsidR="001E73EF" w:rsidRPr="00DB7079" w:rsidRDefault="001E73EF" w:rsidP="001E73EF">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Arial"/>
          <w:lang w:val="fr-FR"/>
        </w:rPr>
      </w:pPr>
      <w:r w:rsidRPr="00DB7079">
        <w:rPr>
          <w:rFonts w:ascii="Calibri" w:hAnsi="Calibri" w:cs="Arial"/>
          <w:lang w:val="fr-FR"/>
        </w:rPr>
        <w:t>Pour ce secteur, la même méthodologie et les mêmes sources de données sont appliquées pour toute la série temporelle.</w:t>
      </w:r>
    </w:p>
    <w:p w14:paraId="1FE50B1A" w14:textId="77777777" w:rsidR="001E73EF" w:rsidRPr="00DB7079" w:rsidRDefault="001E73EF" w:rsidP="001E73EF">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Arial"/>
          <w:lang w:val="fr-FR"/>
        </w:rPr>
      </w:pPr>
    </w:p>
    <w:p w14:paraId="30E79E37" w14:textId="77777777" w:rsidR="001E73EF" w:rsidRPr="00DB7079" w:rsidRDefault="001E73EF" w:rsidP="001E73EF">
      <w:pPr>
        <w:rPr>
          <w:rFonts w:ascii="Calibri" w:hAnsi="Calibri"/>
          <w:lang w:val="fr-FR"/>
        </w:rPr>
      </w:pPr>
      <w:r w:rsidRPr="00DB7079">
        <w:rPr>
          <w:rFonts w:ascii="Calibri" w:hAnsi="Calibri"/>
          <w:lang w:val="fr-FR"/>
        </w:rPr>
        <w:t>Pour la répartition des émissions entre les trois secteurs concernant la combustion de fioul domestique et de gaz naturel, la même source de donnée a été utilisée pour la répartition du gaz naturel sur la série temporelle. Il en est de même pour la combustion de fioul domestique pour assurer la cohérence des séries temporelles.</w:t>
      </w:r>
    </w:p>
    <w:p w14:paraId="40AD7F8B" w14:textId="77777777" w:rsidR="001E73EF" w:rsidRPr="00DB7079" w:rsidRDefault="001E73EF" w:rsidP="001E73EF">
      <w:pPr>
        <w:spacing w:after="160" w:line="259" w:lineRule="auto"/>
        <w:jc w:val="left"/>
        <w:rPr>
          <w:rFonts w:ascii="Calibri" w:hAnsi="Calibri"/>
          <w:lang w:val="fr-FR"/>
        </w:rPr>
      </w:pPr>
      <w:r w:rsidRPr="00DB7079">
        <w:rPr>
          <w:rFonts w:ascii="Calibri" w:hAnsi="Calibri"/>
          <w:lang w:val="fr-FR"/>
        </w:rPr>
        <w:br w:type="page"/>
      </w:r>
    </w:p>
    <w:p w14:paraId="5B02CFFC" w14:textId="526E66D3" w:rsidR="001E73EF" w:rsidRPr="00DB7079" w:rsidRDefault="001E73EF" w:rsidP="00AC0383">
      <w:pPr>
        <w:pStyle w:val="Titre3"/>
        <w:rPr>
          <w:lang w:val="fr-FR"/>
        </w:rPr>
      </w:pPr>
      <w:bookmarkStart w:id="230" w:name="_Toc45531878"/>
      <w:bookmarkStart w:id="231" w:name="_Toc66715576"/>
      <w:r w:rsidRPr="00DB7079">
        <w:rPr>
          <w:lang w:val="fr-FR"/>
        </w:rPr>
        <w:lastRenderedPageBreak/>
        <w:t>Recalcul</w:t>
      </w:r>
      <w:bookmarkEnd w:id="230"/>
      <w:bookmarkEnd w:id="231"/>
    </w:p>
    <w:p w14:paraId="15F1E43F" w14:textId="77777777" w:rsidR="001E73EF" w:rsidRPr="00DB7079" w:rsidRDefault="001E73EF" w:rsidP="001E73EF">
      <w:pPr>
        <w:spacing w:line="259" w:lineRule="auto"/>
        <w:jc w:val="left"/>
        <w:rPr>
          <w:rFonts w:ascii="Calibri" w:hAnsi="Calibri" w:cs="Arial"/>
          <w:b/>
          <w:lang w:val="fr-FR"/>
        </w:rPr>
      </w:pPr>
    </w:p>
    <w:p w14:paraId="274ADEA2" w14:textId="22EB2B41" w:rsidR="001E73EF" w:rsidRPr="00DB7079" w:rsidRDefault="001C1889" w:rsidP="001E73EF">
      <w:pPr>
        <w:rPr>
          <w:rFonts w:ascii="Calibri" w:hAnsi="Calibri"/>
          <w:lang w:val="fr-FR"/>
        </w:rPr>
      </w:pPr>
      <w:r w:rsidRPr="00DB7079">
        <w:rPr>
          <w:rFonts w:ascii="Calibri" w:eastAsia="Calibri" w:hAnsi="Calibri" w:cs="Arial"/>
          <w:szCs w:val="20"/>
          <w:lang w:val="fr-FR" w:eastAsia="en-US"/>
        </w:rPr>
        <w:t>Les lignes directrices de l’EMEP/EEA emission inventory guidebook 2019 ont été appliquées. Comme les valeurs des FE de ce secteur n’ont pas évolué par rapport à l’édition précédente, ceci n’a engendré aucun recalcul pour ce secteur.</w:t>
      </w:r>
    </w:p>
    <w:p w14:paraId="7E4BAB6A" w14:textId="77777777" w:rsidR="001E73EF" w:rsidRPr="00DB7079" w:rsidRDefault="001E73EF" w:rsidP="00AC0383">
      <w:pPr>
        <w:pStyle w:val="Titre3"/>
        <w:rPr>
          <w:lang w:val="fr-FR"/>
        </w:rPr>
      </w:pPr>
      <w:bookmarkStart w:id="232" w:name="_Toc45531879"/>
      <w:bookmarkStart w:id="233" w:name="_Toc66715577"/>
      <w:r w:rsidRPr="00DB7079">
        <w:rPr>
          <w:lang w:val="fr-FR"/>
        </w:rPr>
        <w:t>Assurance et contrôle qualité spécifique</w:t>
      </w:r>
      <w:bookmarkEnd w:id="232"/>
      <w:bookmarkEnd w:id="233"/>
    </w:p>
    <w:p w14:paraId="37FBF50C" w14:textId="77777777" w:rsidR="001E73EF" w:rsidRPr="00DB7079" w:rsidRDefault="001E73EF" w:rsidP="001E73EF">
      <w:pPr>
        <w:rPr>
          <w:rFonts w:ascii="Calibri" w:hAnsi="Calibri"/>
          <w:lang w:val="fr-FR"/>
        </w:rPr>
      </w:pPr>
    </w:p>
    <w:p w14:paraId="57F4AACB" w14:textId="77777777" w:rsidR="001E73EF" w:rsidRPr="00DB7079" w:rsidRDefault="001E73EF" w:rsidP="00971F89">
      <w:pPr>
        <w:pStyle w:val="Titre4"/>
      </w:pPr>
      <w:bookmarkStart w:id="234" w:name="_Toc45531880"/>
      <w:bookmarkStart w:id="235" w:name="_Toc66715578"/>
      <w:r w:rsidRPr="00DB7079">
        <w:t>Gaz naturel</w:t>
      </w:r>
      <w:bookmarkEnd w:id="234"/>
      <w:bookmarkEnd w:id="235"/>
    </w:p>
    <w:p w14:paraId="60491AFD" w14:textId="55CE1F2E" w:rsidR="001E73EF" w:rsidRPr="00DB7079" w:rsidRDefault="001E73EF" w:rsidP="001E73EF">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Arial"/>
          <w:lang w:val="fr-FR"/>
        </w:rPr>
      </w:pPr>
      <w:r w:rsidRPr="00DB7079">
        <w:rPr>
          <w:rFonts w:ascii="Calibri" w:hAnsi="Calibri" w:cs="Arial"/>
          <w:lang w:val="fr-FR"/>
        </w:rPr>
        <w:t xml:space="preserve">L’équipe chargée du calcul des émissions de la catégorie vérifie la cohérence des </w:t>
      </w:r>
      <w:r w:rsidR="00590313" w:rsidRPr="00DB7079">
        <w:rPr>
          <w:rFonts w:ascii="Calibri" w:hAnsi="Calibri" w:cs="Arial"/>
          <w:lang w:val="fr-FR"/>
        </w:rPr>
        <w:t>données d’activité</w:t>
      </w:r>
      <w:r w:rsidRPr="00DB7079">
        <w:rPr>
          <w:rFonts w:ascii="Calibri" w:hAnsi="Calibri" w:cs="Arial"/>
          <w:lang w:val="fr-FR"/>
        </w:rPr>
        <w:t xml:space="preserve"> disponibles auprès de différentes sources : données d’enquêtes </w:t>
      </w:r>
      <w:r w:rsidR="003C0DB8" w:rsidRPr="00DB7079">
        <w:rPr>
          <w:rFonts w:ascii="Calibri" w:hAnsi="Calibri" w:cs="Arial"/>
          <w:lang w:val="fr-FR"/>
        </w:rPr>
        <w:t>Rapport National d’Inventaire</w:t>
      </w:r>
      <w:r w:rsidRPr="00DB7079">
        <w:rPr>
          <w:rFonts w:ascii="Calibri" w:hAnsi="Calibri" w:cs="Arial"/>
          <w:lang w:val="fr-FR"/>
        </w:rPr>
        <w:t>, données recueillies auprès du Service Administratif en charge du contrôle de la concession de distribution de l’électricité et du gaz, données du rapport annuel d’activités SMEG.</w:t>
      </w:r>
    </w:p>
    <w:p w14:paraId="6F9D55AB" w14:textId="77777777" w:rsidR="001E73EF" w:rsidRPr="00DB7079" w:rsidRDefault="001E73EF" w:rsidP="001E73EF">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lang w:val="fr-FR"/>
        </w:rPr>
      </w:pPr>
    </w:p>
    <w:p w14:paraId="01EC6155" w14:textId="77777777" w:rsidR="001E73EF" w:rsidRPr="00DB7079" w:rsidRDefault="001E73EF" w:rsidP="00971F89">
      <w:pPr>
        <w:pStyle w:val="Titre4"/>
      </w:pPr>
      <w:bookmarkStart w:id="236" w:name="_Toc45531881"/>
      <w:bookmarkStart w:id="237" w:name="_Toc66715579"/>
      <w:r w:rsidRPr="00DB7079">
        <w:t>Fioul domestique</w:t>
      </w:r>
      <w:bookmarkEnd w:id="236"/>
      <w:bookmarkEnd w:id="237"/>
    </w:p>
    <w:p w14:paraId="645EB60B" w14:textId="0EB3B372" w:rsidR="001E73EF" w:rsidRPr="00DB7079" w:rsidRDefault="001E73EF" w:rsidP="001E73EF">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Arial"/>
          <w:lang w:val="fr-FR"/>
        </w:rPr>
      </w:pPr>
      <w:r w:rsidRPr="00DB7079">
        <w:rPr>
          <w:rFonts w:ascii="Calibri" w:hAnsi="Calibri" w:cs="Arial"/>
          <w:lang w:val="fr-FR"/>
        </w:rPr>
        <w:t xml:space="preserve">L’équipe chargée du calcul des émissions de la catégorie vérifie la cohérence des </w:t>
      </w:r>
      <w:r w:rsidR="00590313" w:rsidRPr="00DB7079">
        <w:rPr>
          <w:rFonts w:ascii="Calibri" w:hAnsi="Calibri" w:cs="Arial"/>
          <w:lang w:val="fr-FR"/>
        </w:rPr>
        <w:t>données d’activité</w:t>
      </w:r>
      <w:r w:rsidRPr="00DB7079">
        <w:rPr>
          <w:rFonts w:ascii="Calibri" w:hAnsi="Calibri" w:cs="Arial"/>
          <w:lang w:val="fr-FR"/>
        </w:rPr>
        <w:t xml:space="preserve"> disponibles auprès de différentes sources : données d’enquêtes </w:t>
      </w:r>
      <w:r w:rsidR="003C0DB8" w:rsidRPr="00DB7079">
        <w:rPr>
          <w:rFonts w:ascii="Calibri" w:hAnsi="Calibri" w:cs="Arial"/>
          <w:lang w:val="fr-FR"/>
        </w:rPr>
        <w:t>Rapport National d’Inventaire</w:t>
      </w:r>
      <w:r w:rsidRPr="00DB7079">
        <w:rPr>
          <w:rFonts w:ascii="Calibri" w:hAnsi="Calibri" w:cs="Arial"/>
          <w:lang w:val="fr-FR"/>
        </w:rPr>
        <w:t>, données recueillies auprès des distributeurs.</w:t>
      </w:r>
    </w:p>
    <w:p w14:paraId="207ABEBC" w14:textId="77777777" w:rsidR="001E73EF" w:rsidRPr="00DB7079" w:rsidRDefault="001E73EF" w:rsidP="001E73EF">
      <w:pPr>
        <w:rPr>
          <w:rFonts w:ascii="Calibri" w:hAnsi="Calibri"/>
          <w:lang w:val="fr-FR"/>
        </w:rPr>
      </w:pPr>
      <w:r w:rsidRPr="00DB7079">
        <w:rPr>
          <w:rFonts w:ascii="Calibri" w:hAnsi="Calibri"/>
          <w:lang w:val="fr-FR"/>
        </w:rPr>
        <w:t>Aucune procédure qualité spécifique n’a été appliquée à cette catégorie.</w:t>
      </w:r>
    </w:p>
    <w:p w14:paraId="1FF3EAA5" w14:textId="77777777" w:rsidR="001E73EF" w:rsidRPr="00DB7079" w:rsidRDefault="001E73EF" w:rsidP="001E73EF">
      <w:pPr>
        <w:rPr>
          <w:rFonts w:ascii="Calibri" w:hAnsi="Calibri"/>
          <w:lang w:val="fr-FR"/>
        </w:rPr>
      </w:pPr>
    </w:p>
    <w:p w14:paraId="6B7D8631" w14:textId="77777777" w:rsidR="001E73EF" w:rsidRPr="00DB7079" w:rsidRDefault="001E73EF" w:rsidP="00AC0383">
      <w:pPr>
        <w:pStyle w:val="Titre3"/>
        <w:rPr>
          <w:lang w:val="fr-FR"/>
        </w:rPr>
      </w:pPr>
      <w:bookmarkStart w:id="238" w:name="_Toc45531882"/>
      <w:bookmarkStart w:id="239" w:name="_Toc66715580"/>
      <w:r w:rsidRPr="00DB7079">
        <w:rPr>
          <w:lang w:val="fr-FR"/>
        </w:rPr>
        <w:t>Amélioration</w:t>
      </w:r>
      <w:bookmarkEnd w:id="238"/>
      <w:bookmarkEnd w:id="239"/>
    </w:p>
    <w:p w14:paraId="4992063A" w14:textId="77777777" w:rsidR="001E73EF" w:rsidRPr="00DB7079" w:rsidRDefault="001E73EF" w:rsidP="001E73EF">
      <w:pPr>
        <w:rPr>
          <w:rFonts w:ascii="Calibri" w:hAnsi="Calibri"/>
          <w:lang w:val="fr-FR"/>
        </w:rPr>
      </w:pPr>
    </w:p>
    <w:p w14:paraId="0205C5CD" w14:textId="77777777" w:rsidR="001E73EF" w:rsidRPr="00DB7079" w:rsidRDefault="001E73EF" w:rsidP="001E73EF">
      <w:pPr>
        <w:rPr>
          <w:rFonts w:ascii="Calibri" w:hAnsi="Calibri"/>
          <w:lang w:val="fr-FR"/>
        </w:rPr>
      </w:pPr>
      <w:r w:rsidRPr="00DB7079">
        <w:rPr>
          <w:rFonts w:ascii="Calibri" w:hAnsi="Calibri"/>
          <w:lang w:val="fr-FR"/>
        </w:rPr>
        <w:t>Aucune amélioration n’est planifiée.</w:t>
      </w:r>
    </w:p>
    <w:p w14:paraId="3281FE13" w14:textId="7E5E3298" w:rsidR="001E73EF" w:rsidRPr="00DB7079" w:rsidRDefault="001E73EF" w:rsidP="005D591D">
      <w:pPr>
        <w:rPr>
          <w:rFonts w:ascii="Calibri" w:hAnsi="Calibri"/>
          <w:lang w:val="fr-FR"/>
        </w:rPr>
      </w:pPr>
    </w:p>
    <w:p w14:paraId="693E16FC" w14:textId="77777777" w:rsidR="00BE3A56" w:rsidRPr="00DB7079" w:rsidRDefault="00BE3A56" w:rsidP="00971F89">
      <w:pPr>
        <w:pStyle w:val="Titre2"/>
      </w:pPr>
      <w:bookmarkStart w:id="240" w:name="_Toc45531883"/>
      <w:bookmarkStart w:id="241" w:name="_Toc66715581"/>
      <w:r w:rsidRPr="00DB7079">
        <w:t>Combustion stationnaire dans le bâti résidentiel (NFR 1A4bi)</w:t>
      </w:r>
      <w:bookmarkEnd w:id="240"/>
      <w:bookmarkEnd w:id="241"/>
    </w:p>
    <w:p w14:paraId="0E04BC0F" w14:textId="77777777" w:rsidR="00BE3A56" w:rsidRPr="00DB7079" w:rsidRDefault="00BE3A56" w:rsidP="00BE3A56">
      <w:pPr>
        <w:rPr>
          <w:rFonts w:ascii="Calibri" w:hAnsi="Calibri"/>
          <w:lang w:val="fr-FR"/>
        </w:rPr>
      </w:pPr>
    </w:p>
    <w:p w14:paraId="66AF3E40" w14:textId="77777777" w:rsidR="00BE3A56" w:rsidRPr="00DB7079" w:rsidRDefault="00BE3A56" w:rsidP="00BE3A56">
      <w:pPr>
        <w:rPr>
          <w:rFonts w:ascii="Calibri" w:hAnsi="Calibri" w:cs="Calibri"/>
          <w:lang w:val="fr-FR"/>
        </w:rPr>
      </w:pPr>
      <w:r w:rsidRPr="00DB7079">
        <w:rPr>
          <w:rFonts w:ascii="Calibri" w:hAnsi="Calibri" w:cs="Calibri"/>
          <w:lang w:val="fr-FR"/>
        </w:rPr>
        <w:t>Les émissions de ce secteur ont pour origine l’utilisation de combustibles liquides et gazeux (fioul domestique, B100, Gaz de Pétrole Liquéfié (GPL) et gaz naturel) par les catégories 1A4b du bâti résidentiel, essentiellement pour le chauffage des bâtiments.</w:t>
      </w:r>
    </w:p>
    <w:p w14:paraId="6BF3FCEE" w14:textId="77777777" w:rsidR="00BE3A56" w:rsidRPr="00DB7079" w:rsidRDefault="00BE3A56" w:rsidP="00BE3A56">
      <w:pPr>
        <w:rPr>
          <w:rFonts w:ascii="Calibri" w:hAnsi="Calibri" w:cs="Calibri"/>
          <w:lang w:val="fr-FR"/>
        </w:rPr>
      </w:pPr>
    </w:p>
    <w:p w14:paraId="0A3B34F2" w14:textId="77777777" w:rsidR="00BE3A56" w:rsidRPr="00DB7079" w:rsidRDefault="00BE3A56" w:rsidP="00BE3A56">
      <w:pPr>
        <w:rPr>
          <w:rFonts w:ascii="Calibri" w:hAnsi="Calibri" w:cs="Calibri"/>
          <w:lang w:val="fr-FR"/>
        </w:rPr>
      </w:pPr>
      <w:r w:rsidRPr="00DB7079">
        <w:rPr>
          <w:rFonts w:ascii="Calibri" w:hAnsi="Calibri" w:cs="Calibri"/>
          <w:lang w:val="fr-FR"/>
        </w:rPr>
        <w:t>Les catégories sources d’émissions comptabilisées au sein de ce secteur concernent la combustion de gaz naturel, de fioul domestique et de GPL destinée très majoritairement au chauffage des bâtiments.</w:t>
      </w:r>
    </w:p>
    <w:p w14:paraId="1C6ACC68" w14:textId="77777777" w:rsidR="00BE3A56" w:rsidRPr="00DB7079" w:rsidRDefault="00BE3A56" w:rsidP="00BE3A56">
      <w:pPr>
        <w:jc w:val="left"/>
        <w:rPr>
          <w:rFonts w:ascii="Calibri" w:hAnsi="Calibri"/>
          <w:lang w:val="fr-FR"/>
        </w:rPr>
      </w:pPr>
    </w:p>
    <w:p w14:paraId="483076DD" w14:textId="77777777" w:rsidR="00BE3A56" w:rsidRPr="00DB7079" w:rsidRDefault="00BE3A56" w:rsidP="009C58C1">
      <w:pPr>
        <w:pStyle w:val="Titre3"/>
        <w:rPr>
          <w:lang w:val="fr-FR"/>
        </w:rPr>
      </w:pPr>
      <w:bookmarkStart w:id="242" w:name="_Toc45531884"/>
      <w:bookmarkStart w:id="243" w:name="_Toc66715582"/>
      <w:r w:rsidRPr="00DB7079">
        <w:rPr>
          <w:lang w:val="fr-FR"/>
        </w:rPr>
        <w:t>Caractéristiques générales de la catégorie source</w:t>
      </w:r>
      <w:bookmarkEnd w:id="242"/>
      <w:bookmarkEnd w:id="243"/>
    </w:p>
    <w:p w14:paraId="064CE843" w14:textId="77777777" w:rsidR="00BE3A56" w:rsidRPr="00DB7079" w:rsidRDefault="00BE3A56" w:rsidP="00BE3A56">
      <w:pPr>
        <w:rPr>
          <w:rFonts w:ascii="Calibri" w:hAnsi="Calibri"/>
          <w:lang w:val="fr-FR"/>
        </w:rPr>
      </w:pPr>
    </w:p>
    <w:p w14:paraId="4F76FC00" w14:textId="77777777" w:rsidR="00BE3A56" w:rsidRPr="00DB7079" w:rsidRDefault="00BE3A56" w:rsidP="00BE3A56">
      <w:pPr>
        <w:outlineLvl w:val="4"/>
        <w:rPr>
          <w:rFonts w:ascii="Calibri" w:eastAsia="Times New Roman" w:hAnsi="Calibri" w:cs="Times New Roman"/>
          <w:b/>
          <w:smallCaps/>
          <w:szCs w:val="20"/>
          <w:u w:val="single"/>
          <w:lang w:val="fr-FR"/>
        </w:rPr>
      </w:pPr>
      <w:r w:rsidRPr="00DB7079">
        <w:rPr>
          <w:rFonts w:ascii="Calibri" w:eastAsia="Times New Roman" w:hAnsi="Calibri" w:cs="Times New Roman"/>
          <w:b/>
          <w:smallCaps/>
          <w:szCs w:val="20"/>
          <w:u w:val="single"/>
          <w:lang w:val="fr-FR"/>
        </w:rPr>
        <w:t>Bilan énergétique</w:t>
      </w:r>
    </w:p>
    <w:p w14:paraId="22AE658B" w14:textId="77777777" w:rsidR="00BE3A56" w:rsidRPr="00DB7079" w:rsidRDefault="00BE3A56" w:rsidP="00BE3A56">
      <w:pPr>
        <w:outlineLvl w:val="4"/>
        <w:rPr>
          <w:rFonts w:ascii="Calibri" w:eastAsia="Times New Roman" w:hAnsi="Calibri" w:cs="Times New Roman"/>
          <w:b/>
          <w:smallCaps/>
          <w:szCs w:val="20"/>
          <w:u w:val="single"/>
          <w:lang w:val="fr-FR"/>
        </w:rPr>
      </w:pPr>
    </w:p>
    <w:p w14:paraId="177A3B4C" w14:textId="77777777" w:rsidR="00BE3A56" w:rsidRPr="00DB7079" w:rsidRDefault="00BE3A56" w:rsidP="00BE3A56">
      <w:pPr>
        <w:rPr>
          <w:rFonts w:ascii="Calibri" w:hAnsi="Calibri"/>
          <w:lang w:val="fr-FR"/>
        </w:rPr>
      </w:pPr>
      <w:r w:rsidRPr="00DB7079">
        <w:rPr>
          <w:rFonts w:ascii="Calibri" w:hAnsi="Calibri"/>
          <w:lang w:val="fr-FR"/>
        </w:rPr>
        <w:t xml:space="preserve">Les politiques entreprises se traduisent par une diminution progressive des émissions de polluants de cette catégorie. L’énergie produite à partir du fioul domestique est en forte baisse. Cette baisse est en partie compensée par une utilisation du gaz naturel en substitution. </w:t>
      </w:r>
    </w:p>
    <w:p w14:paraId="4741961F" w14:textId="77777777" w:rsidR="00BE3A56" w:rsidRPr="00DB7079" w:rsidRDefault="00BE3A56" w:rsidP="00BE3A56">
      <w:pPr>
        <w:rPr>
          <w:rFonts w:ascii="Calibri" w:hAnsi="Calibri"/>
          <w:lang w:val="fr-FR"/>
        </w:rPr>
      </w:pPr>
    </w:p>
    <w:p w14:paraId="3A28EFFD" w14:textId="45129812" w:rsidR="00BE3A56" w:rsidRPr="00DB7079" w:rsidRDefault="00BE3A56" w:rsidP="00BE3A56">
      <w:pPr>
        <w:rPr>
          <w:rFonts w:ascii="Calibri" w:hAnsi="Calibri"/>
          <w:lang w:val="fr-FR"/>
        </w:rPr>
      </w:pPr>
      <w:r w:rsidRPr="00DB7079">
        <w:rPr>
          <w:rFonts w:ascii="Calibri" w:hAnsi="Calibri"/>
          <w:lang w:val="fr-FR"/>
        </w:rPr>
        <w:t xml:space="preserve">La consommation de GPL a elle aussi tendance à diminuer. </w:t>
      </w:r>
      <w:r w:rsidRPr="00DB7079">
        <w:t xml:space="preserve">Pour la première fois en Principauté, le B100 </w:t>
      </w:r>
      <w:proofErr w:type="gramStart"/>
      <w:r w:rsidRPr="00DB7079">
        <w:t>a</w:t>
      </w:r>
      <w:proofErr w:type="gramEnd"/>
      <w:r w:rsidRPr="00DB7079">
        <w:t xml:space="preserve"> été commercialisé et consommé, la tendance d’évolution de consommation de ce combustible principalement biomasse sera donc analysée dans les prochains inventaires nationaux.</w:t>
      </w:r>
    </w:p>
    <w:p w14:paraId="4F8B96C0" w14:textId="5D462774" w:rsidR="00BE3A56" w:rsidRPr="00DB7079" w:rsidRDefault="00BE3A56" w:rsidP="00BE3A56">
      <w:pPr>
        <w:rPr>
          <w:rFonts w:ascii="Calibri" w:hAnsi="Calibri"/>
          <w:lang w:val="fr-FR"/>
        </w:rPr>
      </w:pPr>
    </w:p>
    <w:p w14:paraId="67647BE2" w14:textId="6CCCC8E6" w:rsidR="009C58C1" w:rsidRPr="00DB7079" w:rsidRDefault="009C58C1">
      <w:pPr>
        <w:jc w:val="left"/>
        <w:rPr>
          <w:rFonts w:ascii="Calibri" w:hAnsi="Calibri"/>
          <w:lang w:val="fr-FR"/>
        </w:rPr>
      </w:pPr>
      <w:r w:rsidRPr="00DB7079">
        <w:rPr>
          <w:rFonts w:ascii="Calibri" w:hAnsi="Calibri"/>
          <w:lang w:val="fr-FR"/>
        </w:rPr>
        <w:br w:type="page"/>
      </w:r>
    </w:p>
    <w:p w14:paraId="3923156C" w14:textId="0C9F51A7" w:rsidR="00BE3A56" w:rsidRPr="00DB7079" w:rsidRDefault="00041100" w:rsidP="00041100">
      <w:pPr>
        <w:pStyle w:val="Lgende"/>
        <w:pBdr>
          <w:top w:val="single" w:sz="4" w:space="1" w:color="auto"/>
          <w:bottom w:val="single" w:sz="4" w:space="1" w:color="auto"/>
        </w:pBdr>
        <w:rPr>
          <w:rFonts w:ascii="Arial" w:hAnsi="Arial" w:cs="Arial"/>
          <w:sz w:val="20"/>
          <w:szCs w:val="20"/>
        </w:rPr>
      </w:pPr>
      <w:bookmarkStart w:id="244" w:name="_Toc66716235"/>
      <w:r w:rsidRPr="00DB7079">
        <w:rPr>
          <w:rFonts w:ascii="Arial" w:hAnsi="Arial" w:cs="Arial"/>
          <w:sz w:val="20"/>
          <w:szCs w:val="20"/>
        </w:rPr>
        <w:lastRenderedPageBreak/>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46</w:t>
      </w:r>
      <w:r w:rsidRPr="00DB7079">
        <w:rPr>
          <w:rFonts w:ascii="Arial" w:hAnsi="Arial" w:cs="Arial"/>
          <w:sz w:val="20"/>
          <w:szCs w:val="20"/>
        </w:rPr>
        <w:fldChar w:fldCharType="end"/>
      </w:r>
      <w:r w:rsidRPr="00DB7079">
        <w:rPr>
          <w:rFonts w:ascii="Arial" w:hAnsi="Arial" w:cs="Arial"/>
          <w:sz w:val="20"/>
          <w:szCs w:val="20"/>
        </w:rPr>
        <w:t xml:space="preserve"> : </w:t>
      </w:r>
      <w:r w:rsidR="00BE3A56" w:rsidRPr="00DB7079">
        <w:rPr>
          <w:rFonts w:ascii="Arial" w:hAnsi="Arial" w:cs="Arial"/>
          <w:sz w:val="20"/>
          <w:szCs w:val="20"/>
        </w:rPr>
        <w:t>Consommation énergétique de la combustion stationnaire dans le bâti résidentiel</w:t>
      </w:r>
      <w:bookmarkEnd w:id="244"/>
    </w:p>
    <w:p w14:paraId="11F9A9A1" w14:textId="77777777" w:rsidR="00BE3A56" w:rsidRPr="00DB7079" w:rsidRDefault="00BE3A56" w:rsidP="00BE3A56">
      <w:pPr>
        <w:rPr>
          <w:rFonts w:ascii="Calibri" w:hAnsi="Calibri"/>
          <w:lang w:val="fr-FR"/>
        </w:rPr>
      </w:pPr>
    </w:p>
    <w:p w14:paraId="31ED2D5A" w14:textId="77777777" w:rsidR="00BE3A56" w:rsidRPr="00DB7079" w:rsidRDefault="00BE3A56" w:rsidP="00BE3A56">
      <w:pPr>
        <w:rPr>
          <w:rFonts w:ascii="Calibri" w:hAnsi="Calibri"/>
          <w:lang w:val="fr-FR"/>
        </w:rPr>
      </w:pPr>
      <w:r w:rsidRPr="00DB7079">
        <w:rPr>
          <w:noProof/>
          <w:lang w:val="fr-FR"/>
        </w:rPr>
        <w:drawing>
          <wp:inline distT="0" distB="0" distL="0" distR="0" wp14:anchorId="639716B4" wp14:editId="364EED54">
            <wp:extent cx="5760720" cy="2073090"/>
            <wp:effectExtent l="0" t="0" r="0" b="381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60720" cy="2073090"/>
                    </a:xfrm>
                    <a:prstGeom prst="rect">
                      <a:avLst/>
                    </a:prstGeom>
                    <a:noFill/>
                  </pic:spPr>
                </pic:pic>
              </a:graphicData>
            </a:graphic>
          </wp:inline>
        </w:drawing>
      </w:r>
    </w:p>
    <w:p w14:paraId="72F1A172" w14:textId="77777777" w:rsidR="00BE3A56" w:rsidRPr="00DB7079" w:rsidRDefault="00BE3A56" w:rsidP="00BE3A56">
      <w:pPr>
        <w:rPr>
          <w:rFonts w:ascii="Calibri" w:hAnsi="Calibri"/>
          <w:lang w:val="fr-FR"/>
        </w:rPr>
      </w:pPr>
    </w:p>
    <w:p w14:paraId="3ACB84C1" w14:textId="77777777" w:rsidR="00BE3A56" w:rsidRPr="00DB7079" w:rsidRDefault="00BE3A56" w:rsidP="00BE3A56">
      <w:pPr>
        <w:rPr>
          <w:rFonts w:ascii="Calibri" w:hAnsi="Calibri"/>
          <w:lang w:val="fr-FR"/>
        </w:rPr>
      </w:pPr>
    </w:p>
    <w:tbl>
      <w:tblPr>
        <w:tblStyle w:val="Trameclaire-Accent1210"/>
        <w:tblW w:w="5000" w:type="pct"/>
        <w:tblLook w:val="04A0" w:firstRow="1" w:lastRow="0" w:firstColumn="1" w:lastColumn="0" w:noHBand="0" w:noVBand="1"/>
      </w:tblPr>
      <w:tblGrid>
        <w:gridCol w:w="1298"/>
        <w:gridCol w:w="1296"/>
        <w:gridCol w:w="1296"/>
        <w:gridCol w:w="1295"/>
        <w:gridCol w:w="1295"/>
        <w:gridCol w:w="1295"/>
        <w:gridCol w:w="1295"/>
      </w:tblGrid>
      <w:tr w:rsidR="00BE3A56" w:rsidRPr="00DB7079" w14:paraId="41B2930A" w14:textId="77777777" w:rsidTr="009C58C1">
        <w:trPr>
          <w:cnfStyle w:val="100000000000" w:firstRow="1" w:lastRow="0" w:firstColumn="0" w:lastColumn="0" w:oddVBand="0" w:evenVBand="0" w:oddHBand="0"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715" w:type="pct"/>
            <w:noWrap/>
            <w:hideMark/>
          </w:tcPr>
          <w:p w14:paraId="2CB0C126" w14:textId="77777777" w:rsidR="00BE3A56" w:rsidRPr="00DB7079" w:rsidRDefault="00BE3A56" w:rsidP="009C58C1">
            <w:pPr>
              <w:jc w:val="left"/>
              <w:rPr>
                <w:rFonts w:ascii="Arial" w:hAnsi="Arial" w:cs="Arial"/>
              </w:rPr>
            </w:pPr>
          </w:p>
        </w:tc>
        <w:tc>
          <w:tcPr>
            <w:tcW w:w="714" w:type="pct"/>
            <w:noWrap/>
            <w:hideMark/>
          </w:tcPr>
          <w:p w14:paraId="13EE8AE6" w14:textId="77777777" w:rsidR="00BE3A56" w:rsidRPr="00DB7079" w:rsidRDefault="00BE3A56" w:rsidP="009C58C1">
            <w:pPr>
              <w:jc w:val="center"/>
              <w:cnfStyle w:val="100000000000" w:firstRow="1" w:lastRow="0" w:firstColumn="0" w:lastColumn="0" w:oddVBand="0" w:evenVBand="0" w:oddHBand="0" w:evenHBand="0" w:firstRowFirstColumn="0" w:firstRowLastColumn="0" w:lastRowFirstColumn="0" w:lastRowLastColumn="0"/>
              <w:rPr>
                <w:rFonts w:cs="Calibri"/>
                <w:sz w:val="16"/>
                <w:szCs w:val="16"/>
              </w:rPr>
            </w:pPr>
            <w:r w:rsidRPr="00DB7079">
              <w:rPr>
                <w:rFonts w:cs="Calibri"/>
                <w:sz w:val="16"/>
                <w:szCs w:val="16"/>
              </w:rPr>
              <w:t>Fioul</w:t>
            </w:r>
          </w:p>
        </w:tc>
        <w:tc>
          <w:tcPr>
            <w:tcW w:w="714" w:type="pct"/>
            <w:noWrap/>
            <w:hideMark/>
          </w:tcPr>
          <w:p w14:paraId="415366F5" w14:textId="77777777" w:rsidR="00BE3A56" w:rsidRPr="00DB7079" w:rsidRDefault="00BE3A56" w:rsidP="009C58C1">
            <w:pPr>
              <w:jc w:val="center"/>
              <w:cnfStyle w:val="100000000000" w:firstRow="1" w:lastRow="0" w:firstColumn="0" w:lastColumn="0" w:oddVBand="0" w:evenVBand="0" w:oddHBand="0" w:evenHBand="0" w:firstRowFirstColumn="0" w:firstRowLastColumn="0" w:lastRowFirstColumn="0" w:lastRowLastColumn="0"/>
              <w:rPr>
                <w:rFonts w:cs="Calibri"/>
                <w:sz w:val="16"/>
                <w:szCs w:val="16"/>
              </w:rPr>
            </w:pPr>
            <w:r w:rsidRPr="00DB7079">
              <w:rPr>
                <w:rFonts w:cs="Calibri"/>
                <w:sz w:val="16"/>
                <w:szCs w:val="16"/>
              </w:rPr>
              <w:t>Gaz naturel</w:t>
            </w:r>
          </w:p>
        </w:tc>
        <w:tc>
          <w:tcPr>
            <w:tcW w:w="714" w:type="pct"/>
            <w:noWrap/>
            <w:hideMark/>
          </w:tcPr>
          <w:p w14:paraId="37A190D5" w14:textId="77777777" w:rsidR="00BE3A56" w:rsidRPr="00DB7079" w:rsidRDefault="00BE3A56" w:rsidP="009C58C1">
            <w:pPr>
              <w:jc w:val="center"/>
              <w:cnfStyle w:val="100000000000" w:firstRow="1" w:lastRow="0" w:firstColumn="0" w:lastColumn="0" w:oddVBand="0" w:evenVBand="0" w:oddHBand="0" w:evenHBand="0" w:firstRowFirstColumn="0" w:firstRowLastColumn="0" w:lastRowFirstColumn="0" w:lastRowLastColumn="0"/>
              <w:rPr>
                <w:rFonts w:cs="Calibri"/>
                <w:sz w:val="16"/>
                <w:szCs w:val="16"/>
              </w:rPr>
            </w:pPr>
            <w:r w:rsidRPr="00DB7079">
              <w:rPr>
                <w:rFonts w:cs="Calibri"/>
                <w:sz w:val="16"/>
                <w:szCs w:val="16"/>
              </w:rPr>
              <w:t>GPL total</w:t>
            </w:r>
          </w:p>
        </w:tc>
        <w:tc>
          <w:tcPr>
            <w:tcW w:w="714" w:type="pct"/>
          </w:tcPr>
          <w:p w14:paraId="4C3E0E53" w14:textId="77777777" w:rsidR="00BE3A56" w:rsidRPr="00DB7079" w:rsidRDefault="00BE3A56" w:rsidP="009C58C1">
            <w:pPr>
              <w:jc w:val="center"/>
              <w:cnfStyle w:val="100000000000" w:firstRow="1" w:lastRow="0" w:firstColumn="0" w:lastColumn="0" w:oddVBand="0" w:evenVBand="0" w:oddHBand="0" w:evenHBand="0" w:firstRowFirstColumn="0" w:firstRowLastColumn="0" w:lastRowFirstColumn="0" w:lastRowLastColumn="0"/>
              <w:rPr>
                <w:rFonts w:cs="Calibri"/>
                <w:sz w:val="16"/>
                <w:szCs w:val="16"/>
              </w:rPr>
            </w:pPr>
            <w:r w:rsidRPr="00DB7079">
              <w:rPr>
                <w:rFonts w:cs="Calibri"/>
                <w:sz w:val="16"/>
                <w:szCs w:val="16"/>
              </w:rPr>
              <w:t>B100</w:t>
            </w:r>
          </w:p>
        </w:tc>
        <w:tc>
          <w:tcPr>
            <w:tcW w:w="714" w:type="pct"/>
            <w:noWrap/>
            <w:hideMark/>
          </w:tcPr>
          <w:p w14:paraId="03B862EB" w14:textId="77777777" w:rsidR="00BE3A56" w:rsidRPr="00DB7079" w:rsidRDefault="00BE3A56" w:rsidP="009C58C1">
            <w:pPr>
              <w:jc w:val="center"/>
              <w:cnfStyle w:val="100000000000" w:firstRow="1" w:lastRow="0" w:firstColumn="0" w:lastColumn="0" w:oddVBand="0" w:evenVBand="0" w:oddHBand="0" w:evenHBand="0" w:firstRowFirstColumn="0" w:firstRowLastColumn="0" w:lastRowFirstColumn="0" w:lastRowLastColumn="0"/>
              <w:rPr>
                <w:rFonts w:cs="Calibri"/>
                <w:sz w:val="16"/>
                <w:szCs w:val="16"/>
              </w:rPr>
            </w:pPr>
            <w:r w:rsidRPr="00DB7079">
              <w:rPr>
                <w:rFonts w:cs="Calibri"/>
                <w:sz w:val="16"/>
                <w:szCs w:val="16"/>
              </w:rPr>
              <w:t xml:space="preserve">Total </w:t>
            </w:r>
          </w:p>
        </w:tc>
        <w:tc>
          <w:tcPr>
            <w:tcW w:w="714" w:type="pct"/>
            <w:noWrap/>
            <w:hideMark/>
          </w:tcPr>
          <w:p w14:paraId="53B77FE7" w14:textId="77777777" w:rsidR="00BE3A56" w:rsidRPr="00DB7079" w:rsidRDefault="00BE3A56" w:rsidP="009C58C1">
            <w:pPr>
              <w:jc w:val="center"/>
              <w:cnfStyle w:val="100000000000" w:firstRow="1" w:lastRow="0" w:firstColumn="0" w:lastColumn="0" w:oddVBand="0" w:evenVBand="0" w:oddHBand="0" w:evenHBand="0" w:firstRowFirstColumn="0" w:firstRowLastColumn="0" w:lastRowFirstColumn="0" w:lastRowLastColumn="0"/>
              <w:rPr>
                <w:rFonts w:cs="Calibri"/>
                <w:sz w:val="16"/>
                <w:szCs w:val="16"/>
              </w:rPr>
            </w:pPr>
            <w:r w:rsidRPr="00DB7079">
              <w:rPr>
                <w:rFonts w:cs="Calibri"/>
                <w:sz w:val="16"/>
                <w:szCs w:val="16"/>
              </w:rPr>
              <w:t>Variation -1990</w:t>
            </w:r>
          </w:p>
        </w:tc>
      </w:tr>
      <w:tr w:rsidR="00BE3A56" w:rsidRPr="00DB7079" w14:paraId="0768797A" w14:textId="77777777" w:rsidTr="009C58C1">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715" w:type="pct"/>
            <w:noWrap/>
            <w:hideMark/>
          </w:tcPr>
          <w:p w14:paraId="7ABFC377" w14:textId="77777777" w:rsidR="00BE3A56" w:rsidRPr="00DB7079" w:rsidRDefault="00BE3A56" w:rsidP="009C58C1">
            <w:pPr>
              <w:jc w:val="center"/>
              <w:rPr>
                <w:rFonts w:cs="Calibri"/>
                <w:sz w:val="16"/>
                <w:szCs w:val="16"/>
              </w:rPr>
            </w:pPr>
          </w:p>
        </w:tc>
        <w:tc>
          <w:tcPr>
            <w:tcW w:w="714" w:type="pct"/>
            <w:noWrap/>
            <w:hideMark/>
          </w:tcPr>
          <w:p w14:paraId="29BAAE75"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sz w:val="16"/>
                <w:szCs w:val="16"/>
              </w:rPr>
            </w:pPr>
            <w:r w:rsidRPr="00DB7079">
              <w:rPr>
                <w:rFonts w:cs="Calibri"/>
                <w:sz w:val="16"/>
                <w:szCs w:val="16"/>
              </w:rPr>
              <w:t>TJ</w:t>
            </w:r>
          </w:p>
        </w:tc>
        <w:tc>
          <w:tcPr>
            <w:tcW w:w="714" w:type="pct"/>
            <w:noWrap/>
            <w:hideMark/>
          </w:tcPr>
          <w:p w14:paraId="79C38CA7"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sz w:val="16"/>
                <w:szCs w:val="16"/>
              </w:rPr>
            </w:pPr>
            <w:r w:rsidRPr="00DB7079">
              <w:rPr>
                <w:rFonts w:cs="Calibri"/>
                <w:sz w:val="16"/>
                <w:szCs w:val="16"/>
              </w:rPr>
              <w:t>TJ</w:t>
            </w:r>
          </w:p>
        </w:tc>
        <w:tc>
          <w:tcPr>
            <w:tcW w:w="714" w:type="pct"/>
            <w:noWrap/>
            <w:hideMark/>
          </w:tcPr>
          <w:p w14:paraId="5DF7CDD0"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sz w:val="16"/>
                <w:szCs w:val="16"/>
              </w:rPr>
            </w:pPr>
            <w:r w:rsidRPr="00DB7079">
              <w:rPr>
                <w:rFonts w:cs="Calibri"/>
                <w:sz w:val="16"/>
                <w:szCs w:val="16"/>
              </w:rPr>
              <w:t>TJ</w:t>
            </w:r>
          </w:p>
        </w:tc>
        <w:tc>
          <w:tcPr>
            <w:tcW w:w="714" w:type="pct"/>
          </w:tcPr>
          <w:p w14:paraId="069F9B2E"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sz w:val="16"/>
                <w:szCs w:val="16"/>
              </w:rPr>
            </w:pPr>
            <w:r w:rsidRPr="00DB7079">
              <w:rPr>
                <w:rFonts w:cs="Calibri"/>
                <w:sz w:val="16"/>
                <w:szCs w:val="16"/>
              </w:rPr>
              <w:t>TJ</w:t>
            </w:r>
          </w:p>
        </w:tc>
        <w:tc>
          <w:tcPr>
            <w:tcW w:w="714" w:type="pct"/>
            <w:noWrap/>
            <w:hideMark/>
          </w:tcPr>
          <w:p w14:paraId="3410D56E"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sz w:val="16"/>
                <w:szCs w:val="16"/>
              </w:rPr>
            </w:pPr>
            <w:r w:rsidRPr="00DB7079">
              <w:rPr>
                <w:rFonts w:cs="Calibri"/>
                <w:sz w:val="16"/>
                <w:szCs w:val="16"/>
              </w:rPr>
              <w:t>TJ</w:t>
            </w:r>
          </w:p>
        </w:tc>
        <w:tc>
          <w:tcPr>
            <w:tcW w:w="714" w:type="pct"/>
            <w:noWrap/>
            <w:hideMark/>
          </w:tcPr>
          <w:p w14:paraId="04D8ACC3"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sz w:val="16"/>
                <w:szCs w:val="16"/>
              </w:rPr>
            </w:pPr>
            <w:r w:rsidRPr="00DB7079">
              <w:rPr>
                <w:rFonts w:cs="Calibri"/>
                <w:sz w:val="16"/>
                <w:szCs w:val="16"/>
              </w:rPr>
              <w:t>%</w:t>
            </w:r>
          </w:p>
        </w:tc>
      </w:tr>
      <w:tr w:rsidR="00BE3A56" w:rsidRPr="00DB7079" w14:paraId="0CFB4712" w14:textId="77777777" w:rsidTr="009C58C1">
        <w:trPr>
          <w:trHeight w:val="250"/>
        </w:trPr>
        <w:tc>
          <w:tcPr>
            <w:cnfStyle w:val="001000000000" w:firstRow="0" w:lastRow="0" w:firstColumn="1" w:lastColumn="0" w:oddVBand="0" w:evenVBand="0" w:oddHBand="0" w:evenHBand="0" w:firstRowFirstColumn="0" w:firstRowLastColumn="0" w:lastRowFirstColumn="0" w:lastRowLastColumn="0"/>
            <w:tcW w:w="715" w:type="pct"/>
            <w:noWrap/>
            <w:hideMark/>
          </w:tcPr>
          <w:p w14:paraId="4E08FF7B" w14:textId="77777777" w:rsidR="00BE3A56" w:rsidRPr="00DB7079" w:rsidRDefault="00BE3A56" w:rsidP="009C58C1">
            <w:pPr>
              <w:jc w:val="center"/>
              <w:rPr>
                <w:rFonts w:cs="Calibri"/>
                <w:sz w:val="16"/>
                <w:szCs w:val="16"/>
              </w:rPr>
            </w:pPr>
            <w:r w:rsidRPr="00DB7079">
              <w:rPr>
                <w:rFonts w:cs="Calibri"/>
                <w:sz w:val="16"/>
                <w:szCs w:val="16"/>
              </w:rPr>
              <w:t>1990</w:t>
            </w:r>
          </w:p>
        </w:tc>
        <w:tc>
          <w:tcPr>
            <w:tcW w:w="714" w:type="pct"/>
            <w:noWrap/>
            <w:hideMark/>
          </w:tcPr>
          <w:p w14:paraId="4A3DFA6F"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399,60</w:t>
            </w:r>
          </w:p>
        </w:tc>
        <w:tc>
          <w:tcPr>
            <w:tcW w:w="714" w:type="pct"/>
            <w:noWrap/>
            <w:hideMark/>
          </w:tcPr>
          <w:p w14:paraId="46BD4B9E"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34,10</w:t>
            </w:r>
          </w:p>
        </w:tc>
        <w:tc>
          <w:tcPr>
            <w:tcW w:w="714" w:type="pct"/>
            <w:noWrap/>
            <w:hideMark/>
          </w:tcPr>
          <w:p w14:paraId="670AB753"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10,77</w:t>
            </w:r>
          </w:p>
        </w:tc>
        <w:tc>
          <w:tcPr>
            <w:tcW w:w="714" w:type="pct"/>
          </w:tcPr>
          <w:p w14:paraId="2127DD92"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714" w:type="pct"/>
            <w:noWrap/>
            <w:hideMark/>
          </w:tcPr>
          <w:p w14:paraId="116BEB88"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444,47</w:t>
            </w:r>
          </w:p>
        </w:tc>
        <w:tc>
          <w:tcPr>
            <w:tcW w:w="714" w:type="pct"/>
            <w:noWrap/>
            <w:hideMark/>
          </w:tcPr>
          <w:p w14:paraId="74376A70"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r>
      <w:tr w:rsidR="00BE3A56" w:rsidRPr="00DB7079" w14:paraId="6A077620" w14:textId="77777777" w:rsidTr="009C58C1">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715" w:type="pct"/>
            <w:noWrap/>
            <w:hideMark/>
          </w:tcPr>
          <w:p w14:paraId="1EE24519" w14:textId="77777777" w:rsidR="00BE3A56" w:rsidRPr="00DB7079" w:rsidRDefault="00BE3A56" w:rsidP="009C58C1">
            <w:pPr>
              <w:jc w:val="center"/>
              <w:rPr>
                <w:rFonts w:cs="Calibri"/>
                <w:sz w:val="16"/>
                <w:szCs w:val="16"/>
              </w:rPr>
            </w:pPr>
            <w:r w:rsidRPr="00DB7079">
              <w:rPr>
                <w:rFonts w:cs="Calibri"/>
                <w:sz w:val="16"/>
                <w:szCs w:val="16"/>
              </w:rPr>
              <w:t>1991</w:t>
            </w:r>
          </w:p>
        </w:tc>
        <w:tc>
          <w:tcPr>
            <w:tcW w:w="714" w:type="pct"/>
            <w:noWrap/>
            <w:hideMark/>
          </w:tcPr>
          <w:p w14:paraId="69819577"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342,32</w:t>
            </w:r>
          </w:p>
        </w:tc>
        <w:tc>
          <w:tcPr>
            <w:tcW w:w="714" w:type="pct"/>
            <w:noWrap/>
            <w:hideMark/>
          </w:tcPr>
          <w:p w14:paraId="2B4FD7B7"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39,84</w:t>
            </w:r>
          </w:p>
        </w:tc>
        <w:tc>
          <w:tcPr>
            <w:tcW w:w="714" w:type="pct"/>
            <w:noWrap/>
            <w:hideMark/>
          </w:tcPr>
          <w:p w14:paraId="31134705"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10,77</w:t>
            </w:r>
          </w:p>
        </w:tc>
        <w:tc>
          <w:tcPr>
            <w:tcW w:w="714" w:type="pct"/>
          </w:tcPr>
          <w:p w14:paraId="4B9865DB"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714" w:type="pct"/>
            <w:noWrap/>
            <w:hideMark/>
          </w:tcPr>
          <w:p w14:paraId="308850A3"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392,93</w:t>
            </w:r>
          </w:p>
        </w:tc>
        <w:tc>
          <w:tcPr>
            <w:tcW w:w="714" w:type="pct"/>
            <w:noWrap/>
            <w:hideMark/>
          </w:tcPr>
          <w:p w14:paraId="788A3B07"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-11,60</w:t>
            </w:r>
          </w:p>
        </w:tc>
      </w:tr>
      <w:tr w:rsidR="00BE3A56" w:rsidRPr="00DB7079" w14:paraId="721038EB" w14:textId="77777777" w:rsidTr="009C58C1">
        <w:trPr>
          <w:trHeight w:val="250"/>
        </w:trPr>
        <w:tc>
          <w:tcPr>
            <w:cnfStyle w:val="001000000000" w:firstRow="0" w:lastRow="0" w:firstColumn="1" w:lastColumn="0" w:oddVBand="0" w:evenVBand="0" w:oddHBand="0" w:evenHBand="0" w:firstRowFirstColumn="0" w:firstRowLastColumn="0" w:lastRowFirstColumn="0" w:lastRowLastColumn="0"/>
            <w:tcW w:w="715" w:type="pct"/>
            <w:noWrap/>
            <w:hideMark/>
          </w:tcPr>
          <w:p w14:paraId="3B4B89C2" w14:textId="77777777" w:rsidR="00BE3A56" w:rsidRPr="00DB7079" w:rsidRDefault="00BE3A56" w:rsidP="009C58C1">
            <w:pPr>
              <w:jc w:val="center"/>
              <w:rPr>
                <w:rFonts w:cs="Calibri"/>
                <w:sz w:val="16"/>
                <w:szCs w:val="16"/>
              </w:rPr>
            </w:pPr>
            <w:r w:rsidRPr="00DB7079">
              <w:rPr>
                <w:rFonts w:cs="Calibri"/>
                <w:sz w:val="16"/>
                <w:szCs w:val="16"/>
              </w:rPr>
              <w:t>1992</w:t>
            </w:r>
          </w:p>
        </w:tc>
        <w:tc>
          <w:tcPr>
            <w:tcW w:w="714" w:type="pct"/>
            <w:noWrap/>
            <w:hideMark/>
          </w:tcPr>
          <w:p w14:paraId="5BF0B30A"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328,97</w:t>
            </w:r>
          </w:p>
        </w:tc>
        <w:tc>
          <w:tcPr>
            <w:tcW w:w="714" w:type="pct"/>
            <w:noWrap/>
            <w:hideMark/>
          </w:tcPr>
          <w:p w14:paraId="3C115F20"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37,84</w:t>
            </w:r>
          </w:p>
        </w:tc>
        <w:tc>
          <w:tcPr>
            <w:tcW w:w="714" w:type="pct"/>
            <w:noWrap/>
            <w:hideMark/>
          </w:tcPr>
          <w:p w14:paraId="017B15F6"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11,10</w:t>
            </w:r>
          </w:p>
        </w:tc>
        <w:tc>
          <w:tcPr>
            <w:tcW w:w="714" w:type="pct"/>
          </w:tcPr>
          <w:p w14:paraId="6A062ED8"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714" w:type="pct"/>
            <w:noWrap/>
            <w:hideMark/>
          </w:tcPr>
          <w:p w14:paraId="0A400252"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377,90</w:t>
            </w:r>
          </w:p>
        </w:tc>
        <w:tc>
          <w:tcPr>
            <w:tcW w:w="714" w:type="pct"/>
            <w:noWrap/>
            <w:hideMark/>
          </w:tcPr>
          <w:p w14:paraId="54A5A74E"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-14,98</w:t>
            </w:r>
          </w:p>
        </w:tc>
      </w:tr>
      <w:tr w:rsidR="00BE3A56" w:rsidRPr="00DB7079" w14:paraId="57EB356E" w14:textId="77777777" w:rsidTr="009C58C1">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715" w:type="pct"/>
            <w:noWrap/>
            <w:hideMark/>
          </w:tcPr>
          <w:p w14:paraId="73648A8D" w14:textId="77777777" w:rsidR="00BE3A56" w:rsidRPr="00DB7079" w:rsidRDefault="00BE3A56" w:rsidP="009C58C1">
            <w:pPr>
              <w:jc w:val="center"/>
              <w:rPr>
                <w:rFonts w:cs="Calibri"/>
                <w:sz w:val="16"/>
                <w:szCs w:val="16"/>
              </w:rPr>
            </w:pPr>
            <w:r w:rsidRPr="00DB7079">
              <w:rPr>
                <w:rFonts w:cs="Calibri"/>
                <w:sz w:val="16"/>
                <w:szCs w:val="16"/>
              </w:rPr>
              <w:t>1993</w:t>
            </w:r>
          </w:p>
        </w:tc>
        <w:tc>
          <w:tcPr>
            <w:tcW w:w="714" w:type="pct"/>
            <w:noWrap/>
            <w:hideMark/>
          </w:tcPr>
          <w:p w14:paraId="732434BC"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331,85</w:t>
            </w:r>
          </w:p>
        </w:tc>
        <w:tc>
          <w:tcPr>
            <w:tcW w:w="714" w:type="pct"/>
            <w:noWrap/>
            <w:hideMark/>
          </w:tcPr>
          <w:p w14:paraId="4F0817B1"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36,87</w:t>
            </w:r>
          </w:p>
        </w:tc>
        <w:tc>
          <w:tcPr>
            <w:tcW w:w="714" w:type="pct"/>
            <w:noWrap/>
            <w:hideMark/>
          </w:tcPr>
          <w:p w14:paraId="0481C3D6"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11,74</w:t>
            </w:r>
          </w:p>
        </w:tc>
        <w:tc>
          <w:tcPr>
            <w:tcW w:w="714" w:type="pct"/>
          </w:tcPr>
          <w:p w14:paraId="014296C1"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714" w:type="pct"/>
            <w:noWrap/>
            <w:hideMark/>
          </w:tcPr>
          <w:p w14:paraId="729E0B74"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380,46</w:t>
            </w:r>
          </w:p>
        </w:tc>
        <w:tc>
          <w:tcPr>
            <w:tcW w:w="714" w:type="pct"/>
            <w:noWrap/>
            <w:hideMark/>
          </w:tcPr>
          <w:p w14:paraId="342A5AD4"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-14,40</w:t>
            </w:r>
          </w:p>
        </w:tc>
      </w:tr>
      <w:tr w:rsidR="00BE3A56" w:rsidRPr="00DB7079" w14:paraId="59FA1F0E" w14:textId="77777777" w:rsidTr="009C58C1">
        <w:trPr>
          <w:trHeight w:val="250"/>
        </w:trPr>
        <w:tc>
          <w:tcPr>
            <w:cnfStyle w:val="001000000000" w:firstRow="0" w:lastRow="0" w:firstColumn="1" w:lastColumn="0" w:oddVBand="0" w:evenVBand="0" w:oddHBand="0" w:evenHBand="0" w:firstRowFirstColumn="0" w:firstRowLastColumn="0" w:lastRowFirstColumn="0" w:lastRowLastColumn="0"/>
            <w:tcW w:w="715" w:type="pct"/>
            <w:noWrap/>
            <w:hideMark/>
          </w:tcPr>
          <w:p w14:paraId="756DA290" w14:textId="77777777" w:rsidR="00BE3A56" w:rsidRPr="00DB7079" w:rsidRDefault="00BE3A56" w:rsidP="009C58C1">
            <w:pPr>
              <w:jc w:val="center"/>
              <w:rPr>
                <w:rFonts w:cs="Calibri"/>
                <w:sz w:val="16"/>
                <w:szCs w:val="16"/>
              </w:rPr>
            </w:pPr>
            <w:r w:rsidRPr="00DB7079">
              <w:rPr>
                <w:rFonts w:cs="Calibri"/>
                <w:sz w:val="16"/>
                <w:szCs w:val="16"/>
              </w:rPr>
              <w:t>1994</w:t>
            </w:r>
          </w:p>
        </w:tc>
        <w:tc>
          <w:tcPr>
            <w:tcW w:w="714" w:type="pct"/>
            <w:noWrap/>
            <w:hideMark/>
          </w:tcPr>
          <w:p w14:paraId="0A0253D8"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315,62</w:t>
            </w:r>
          </w:p>
        </w:tc>
        <w:tc>
          <w:tcPr>
            <w:tcW w:w="714" w:type="pct"/>
            <w:noWrap/>
            <w:hideMark/>
          </w:tcPr>
          <w:p w14:paraId="16573DBE"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34,17</w:t>
            </w:r>
          </w:p>
        </w:tc>
        <w:tc>
          <w:tcPr>
            <w:tcW w:w="714" w:type="pct"/>
            <w:noWrap/>
            <w:hideMark/>
          </w:tcPr>
          <w:p w14:paraId="2BE86550"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10,99</w:t>
            </w:r>
          </w:p>
        </w:tc>
        <w:tc>
          <w:tcPr>
            <w:tcW w:w="714" w:type="pct"/>
          </w:tcPr>
          <w:p w14:paraId="0D8365E3"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714" w:type="pct"/>
            <w:noWrap/>
            <w:hideMark/>
          </w:tcPr>
          <w:p w14:paraId="04E8754F"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360,78</w:t>
            </w:r>
          </w:p>
        </w:tc>
        <w:tc>
          <w:tcPr>
            <w:tcW w:w="714" w:type="pct"/>
            <w:noWrap/>
            <w:hideMark/>
          </w:tcPr>
          <w:p w14:paraId="64E901E2"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-18,83</w:t>
            </w:r>
          </w:p>
        </w:tc>
      </w:tr>
      <w:tr w:rsidR="00BE3A56" w:rsidRPr="00DB7079" w14:paraId="55C376C6" w14:textId="77777777" w:rsidTr="009C58C1">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715" w:type="pct"/>
            <w:noWrap/>
            <w:hideMark/>
          </w:tcPr>
          <w:p w14:paraId="6B8641C3" w14:textId="77777777" w:rsidR="00BE3A56" w:rsidRPr="00DB7079" w:rsidRDefault="00BE3A56" w:rsidP="009C58C1">
            <w:pPr>
              <w:jc w:val="center"/>
              <w:rPr>
                <w:rFonts w:cs="Calibri"/>
                <w:sz w:val="16"/>
                <w:szCs w:val="16"/>
              </w:rPr>
            </w:pPr>
            <w:r w:rsidRPr="00DB7079">
              <w:rPr>
                <w:rFonts w:cs="Calibri"/>
                <w:sz w:val="16"/>
                <w:szCs w:val="16"/>
              </w:rPr>
              <w:t>1995</w:t>
            </w:r>
          </w:p>
        </w:tc>
        <w:tc>
          <w:tcPr>
            <w:tcW w:w="714" w:type="pct"/>
            <w:noWrap/>
            <w:hideMark/>
          </w:tcPr>
          <w:p w14:paraId="1895C257"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294,00</w:t>
            </w:r>
          </w:p>
        </w:tc>
        <w:tc>
          <w:tcPr>
            <w:tcW w:w="714" w:type="pct"/>
            <w:noWrap/>
            <w:hideMark/>
          </w:tcPr>
          <w:p w14:paraId="444D37AE"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35,76</w:t>
            </w:r>
          </w:p>
        </w:tc>
        <w:tc>
          <w:tcPr>
            <w:tcW w:w="714" w:type="pct"/>
            <w:noWrap/>
            <w:hideMark/>
          </w:tcPr>
          <w:p w14:paraId="615DF144"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5,51</w:t>
            </w:r>
          </w:p>
        </w:tc>
        <w:tc>
          <w:tcPr>
            <w:tcW w:w="714" w:type="pct"/>
          </w:tcPr>
          <w:p w14:paraId="6BFD9C7C"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714" w:type="pct"/>
            <w:noWrap/>
            <w:hideMark/>
          </w:tcPr>
          <w:p w14:paraId="7B6938A1"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335,27</w:t>
            </w:r>
          </w:p>
        </w:tc>
        <w:tc>
          <w:tcPr>
            <w:tcW w:w="714" w:type="pct"/>
            <w:noWrap/>
            <w:hideMark/>
          </w:tcPr>
          <w:p w14:paraId="0EAE74CC"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-24,57</w:t>
            </w:r>
          </w:p>
        </w:tc>
      </w:tr>
      <w:tr w:rsidR="00BE3A56" w:rsidRPr="00DB7079" w14:paraId="46200173" w14:textId="77777777" w:rsidTr="009C58C1">
        <w:trPr>
          <w:trHeight w:val="250"/>
        </w:trPr>
        <w:tc>
          <w:tcPr>
            <w:cnfStyle w:val="001000000000" w:firstRow="0" w:lastRow="0" w:firstColumn="1" w:lastColumn="0" w:oddVBand="0" w:evenVBand="0" w:oddHBand="0" w:evenHBand="0" w:firstRowFirstColumn="0" w:firstRowLastColumn="0" w:lastRowFirstColumn="0" w:lastRowLastColumn="0"/>
            <w:tcW w:w="715" w:type="pct"/>
            <w:noWrap/>
            <w:hideMark/>
          </w:tcPr>
          <w:p w14:paraId="46B05A67" w14:textId="77777777" w:rsidR="00BE3A56" w:rsidRPr="00DB7079" w:rsidRDefault="00BE3A56" w:rsidP="009C58C1">
            <w:pPr>
              <w:jc w:val="center"/>
              <w:rPr>
                <w:rFonts w:cs="Calibri"/>
                <w:sz w:val="16"/>
                <w:szCs w:val="16"/>
              </w:rPr>
            </w:pPr>
            <w:r w:rsidRPr="00DB7079">
              <w:rPr>
                <w:rFonts w:cs="Calibri"/>
                <w:sz w:val="16"/>
                <w:szCs w:val="16"/>
              </w:rPr>
              <w:t>1996</w:t>
            </w:r>
          </w:p>
        </w:tc>
        <w:tc>
          <w:tcPr>
            <w:tcW w:w="714" w:type="pct"/>
            <w:noWrap/>
            <w:hideMark/>
          </w:tcPr>
          <w:p w14:paraId="7688FE67"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317,75</w:t>
            </w:r>
          </w:p>
        </w:tc>
        <w:tc>
          <w:tcPr>
            <w:tcW w:w="714" w:type="pct"/>
            <w:noWrap/>
            <w:hideMark/>
          </w:tcPr>
          <w:p w14:paraId="00949F39"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35,21</w:t>
            </w:r>
          </w:p>
        </w:tc>
        <w:tc>
          <w:tcPr>
            <w:tcW w:w="714" w:type="pct"/>
            <w:noWrap/>
            <w:hideMark/>
          </w:tcPr>
          <w:p w14:paraId="60ACED1A"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9,03</w:t>
            </w:r>
          </w:p>
        </w:tc>
        <w:tc>
          <w:tcPr>
            <w:tcW w:w="714" w:type="pct"/>
          </w:tcPr>
          <w:p w14:paraId="6510DC68"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714" w:type="pct"/>
            <w:noWrap/>
            <w:hideMark/>
          </w:tcPr>
          <w:p w14:paraId="52E45E8B"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361,99</w:t>
            </w:r>
          </w:p>
        </w:tc>
        <w:tc>
          <w:tcPr>
            <w:tcW w:w="714" w:type="pct"/>
            <w:noWrap/>
            <w:hideMark/>
          </w:tcPr>
          <w:p w14:paraId="1E0BCF64"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-18,56</w:t>
            </w:r>
          </w:p>
        </w:tc>
      </w:tr>
      <w:tr w:rsidR="00BE3A56" w:rsidRPr="00DB7079" w14:paraId="277F5B4B" w14:textId="77777777" w:rsidTr="009C58C1">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715" w:type="pct"/>
            <w:noWrap/>
            <w:hideMark/>
          </w:tcPr>
          <w:p w14:paraId="54E4759D" w14:textId="77777777" w:rsidR="00BE3A56" w:rsidRPr="00DB7079" w:rsidRDefault="00BE3A56" w:rsidP="009C58C1">
            <w:pPr>
              <w:jc w:val="center"/>
              <w:rPr>
                <w:rFonts w:cs="Calibri"/>
                <w:sz w:val="16"/>
                <w:szCs w:val="16"/>
              </w:rPr>
            </w:pPr>
            <w:r w:rsidRPr="00DB7079">
              <w:rPr>
                <w:rFonts w:cs="Calibri"/>
                <w:sz w:val="16"/>
                <w:szCs w:val="16"/>
              </w:rPr>
              <w:t>1997</w:t>
            </w:r>
          </w:p>
        </w:tc>
        <w:tc>
          <w:tcPr>
            <w:tcW w:w="714" w:type="pct"/>
            <w:noWrap/>
            <w:hideMark/>
          </w:tcPr>
          <w:p w14:paraId="5B80E3E5"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293,53</w:t>
            </w:r>
          </w:p>
        </w:tc>
        <w:tc>
          <w:tcPr>
            <w:tcW w:w="714" w:type="pct"/>
            <w:noWrap/>
            <w:hideMark/>
          </w:tcPr>
          <w:p w14:paraId="7AB3BC8D"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33,83</w:t>
            </w:r>
          </w:p>
        </w:tc>
        <w:tc>
          <w:tcPr>
            <w:tcW w:w="714" w:type="pct"/>
            <w:noWrap/>
            <w:hideMark/>
          </w:tcPr>
          <w:p w14:paraId="5C5570CC"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8,08</w:t>
            </w:r>
          </w:p>
        </w:tc>
        <w:tc>
          <w:tcPr>
            <w:tcW w:w="714" w:type="pct"/>
          </w:tcPr>
          <w:p w14:paraId="54D51A73"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714" w:type="pct"/>
            <w:noWrap/>
            <w:hideMark/>
          </w:tcPr>
          <w:p w14:paraId="0E648D8A"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335,43</w:t>
            </w:r>
          </w:p>
        </w:tc>
        <w:tc>
          <w:tcPr>
            <w:tcW w:w="714" w:type="pct"/>
            <w:noWrap/>
            <w:hideMark/>
          </w:tcPr>
          <w:p w14:paraId="42969FDB"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-24,53</w:t>
            </w:r>
          </w:p>
        </w:tc>
      </w:tr>
      <w:tr w:rsidR="00BE3A56" w:rsidRPr="00DB7079" w14:paraId="47E3337F" w14:textId="77777777" w:rsidTr="009C58C1">
        <w:trPr>
          <w:trHeight w:val="250"/>
        </w:trPr>
        <w:tc>
          <w:tcPr>
            <w:cnfStyle w:val="001000000000" w:firstRow="0" w:lastRow="0" w:firstColumn="1" w:lastColumn="0" w:oddVBand="0" w:evenVBand="0" w:oddHBand="0" w:evenHBand="0" w:firstRowFirstColumn="0" w:firstRowLastColumn="0" w:lastRowFirstColumn="0" w:lastRowLastColumn="0"/>
            <w:tcW w:w="715" w:type="pct"/>
            <w:noWrap/>
            <w:hideMark/>
          </w:tcPr>
          <w:p w14:paraId="5BDE11B4" w14:textId="77777777" w:rsidR="00BE3A56" w:rsidRPr="00DB7079" w:rsidRDefault="00BE3A56" w:rsidP="009C58C1">
            <w:pPr>
              <w:jc w:val="center"/>
              <w:rPr>
                <w:rFonts w:cs="Calibri"/>
                <w:sz w:val="16"/>
                <w:szCs w:val="16"/>
              </w:rPr>
            </w:pPr>
            <w:r w:rsidRPr="00DB7079">
              <w:rPr>
                <w:rFonts w:cs="Calibri"/>
                <w:sz w:val="16"/>
                <w:szCs w:val="16"/>
              </w:rPr>
              <w:t>1998</w:t>
            </w:r>
          </w:p>
        </w:tc>
        <w:tc>
          <w:tcPr>
            <w:tcW w:w="714" w:type="pct"/>
            <w:noWrap/>
            <w:hideMark/>
          </w:tcPr>
          <w:p w14:paraId="715A0ED7"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308,22</w:t>
            </w:r>
          </w:p>
        </w:tc>
        <w:tc>
          <w:tcPr>
            <w:tcW w:w="714" w:type="pct"/>
            <w:noWrap/>
            <w:hideMark/>
          </w:tcPr>
          <w:p w14:paraId="26F82FE4"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35,21</w:t>
            </w:r>
          </w:p>
        </w:tc>
        <w:tc>
          <w:tcPr>
            <w:tcW w:w="714" w:type="pct"/>
            <w:noWrap/>
            <w:hideMark/>
          </w:tcPr>
          <w:p w14:paraId="1A51F2F4"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8,49</w:t>
            </w:r>
          </w:p>
        </w:tc>
        <w:tc>
          <w:tcPr>
            <w:tcW w:w="714" w:type="pct"/>
          </w:tcPr>
          <w:p w14:paraId="54E24C29"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714" w:type="pct"/>
            <w:noWrap/>
            <w:hideMark/>
          </w:tcPr>
          <w:p w14:paraId="0890B2B7"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351,92</w:t>
            </w:r>
          </w:p>
        </w:tc>
        <w:tc>
          <w:tcPr>
            <w:tcW w:w="714" w:type="pct"/>
            <w:noWrap/>
            <w:hideMark/>
          </w:tcPr>
          <w:p w14:paraId="3224C696"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-20,82</w:t>
            </w:r>
          </w:p>
        </w:tc>
      </w:tr>
      <w:tr w:rsidR="00BE3A56" w:rsidRPr="00DB7079" w14:paraId="35A99230" w14:textId="77777777" w:rsidTr="009C58C1">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715" w:type="pct"/>
            <w:noWrap/>
            <w:hideMark/>
          </w:tcPr>
          <w:p w14:paraId="723B6228" w14:textId="77777777" w:rsidR="00BE3A56" w:rsidRPr="00DB7079" w:rsidRDefault="00BE3A56" w:rsidP="009C58C1">
            <w:pPr>
              <w:jc w:val="center"/>
              <w:rPr>
                <w:rFonts w:cs="Calibri"/>
                <w:sz w:val="16"/>
                <w:szCs w:val="16"/>
              </w:rPr>
            </w:pPr>
            <w:r w:rsidRPr="00DB7079">
              <w:rPr>
                <w:rFonts w:cs="Calibri"/>
                <w:sz w:val="16"/>
                <w:szCs w:val="16"/>
              </w:rPr>
              <w:t>1999</w:t>
            </w:r>
          </w:p>
        </w:tc>
        <w:tc>
          <w:tcPr>
            <w:tcW w:w="714" w:type="pct"/>
            <w:noWrap/>
            <w:hideMark/>
          </w:tcPr>
          <w:p w14:paraId="6B317C42"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299,79</w:t>
            </w:r>
          </w:p>
        </w:tc>
        <w:tc>
          <w:tcPr>
            <w:tcW w:w="714" w:type="pct"/>
            <w:noWrap/>
            <w:hideMark/>
          </w:tcPr>
          <w:p w14:paraId="6478E730"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37,08</w:t>
            </w:r>
          </w:p>
        </w:tc>
        <w:tc>
          <w:tcPr>
            <w:tcW w:w="714" w:type="pct"/>
            <w:noWrap/>
            <w:hideMark/>
          </w:tcPr>
          <w:p w14:paraId="0D49F5FB"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9,16</w:t>
            </w:r>
          </w:p>
        </w:tc>
        <w:tc>
          <w:tcPr>
            <w:tcW w:w="714" w:type="pct"/>
          </w:tcPr>
          <w:p w14:paraId="696E53FB"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714" w:type="pct"/>
            <w:noWrap/>
            <w:hideMark/>
          </w:tcPr>
          <w:p w14:paraId="4898AE0F"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346,03</w:t>
            </w:r>
          </w:p>
        </w:tc>
        <w:tc>
          <w:tcPr>
            <w:tcW w:w="714" w:type="pct"/>
            <w:noWrap/>
            <w:hideMark/>
          </w:tcPr>
          <w:p w14:paraId="245A422E"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-22,15</w:t>
            </w:r>
          </w:p>
        </w:tc>
      </w:tr>
      <w:tr w:rsidR="00BE3A56" w:rsidRPr="00DB7079" w14:paraId="63B8349C" w14:textId="77777777" w:rsidTr="009C58C1">
        <w:trPr>
          <w:trHeight w:val="250"/>
        </w:trPr>
        <w:tc>
          <w:tcPr>
            <w:cnfStyle w:val="001000000000" w:firstRow="0" w:lastRow="0" w:firstColumn="1" w:lastColumn="0" w:oddVBand="0" w:evenVBand="0" w:oddHBand="0" w:evenHBand="0" w:firstRowFirstColumn="0" w:firstRowLastColumn="0" w:lastRowFirstColumn="0" w:lastRowLastColumn="0"/>
            <w:tcW w:w="715" w:type="pct"/>
            <w:noWrap/>
            <w:hideMark/>
          </w:tcPr>
          <w:p w14:paraId="455A0D1C" w14:textId="77777777" w:rsidR="00BE3A56" w:rsidRPr="00DB7079" w:rsidRDefault="00BE3A56" w:rsidP="009C58C1">
            <w:pPr>
              <w:jc w:val="center"/>
              <w:rPr>
                <w:rFonts w:cs="Calibri"/>
                <w:sz w:val="16"/>
                <w:szCs w:val="16"/>
              </w:rPr>
            </w:pPr>
            <w:r w:rsidRPr="00DB7079">
              <w:rPr>
                <w:rFonts w:cs="Calibri"/>
                <w:sz w:val="16"/>
                <w:szCs w:val="16"/>
              </w:rPr>
              <w:t>2000</w:t>
            </w:r>
          </w:p>
        </w:tc>
        <w:tc>
          <w:tcPr>
            <w:tcW w:w="714" w:type="pct"/>
            <w:noWrap/>
            <w:hideMark/>
          </w:tcPr>
          <w:p w14:paraId="2AB5C490"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271,94</w:t>
            </w:r>
          </w:p>
        </w:tc>
        <w:tc>
          <w:tcPr>
            <w:tcW w:w="714" w:type="pct"/>
            <w:noWrap/>
            <w:hideMark/>
          </w:tcPr>
          <w:p w14:paraId="1A42968A"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40,61</w:t>
            </w:r>
          </w:p>
        </w:tc>
        <w:tc>
          <w:tcPr>
            <w:tcW w:w="714" w:type="pct"/>
            <w:noWrap/>
            <w:hideMark/>
          </w:tcPr>
          <w:p w14:paraId="0795F7E4"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8,05</w:t>
            </w:r>
          </w:p>
        </w:tc>
        <w:tc>
          <w:tcPr>
            <w:tcW w:w="714" w:type="pct"/>
          </w:tcPr>
          <w:p w14:paraId="1F538B72"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714" w:type="pct"/>
            <w:noWrap/>
            <w:hideMark/>
          </w:tcPr>
          <w:p w14:paraId="63194EEE"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320,59</w:t>
            </w:r>
          </w:p>
        </w:tc>
        <w:tc>
          <w:tcPr>
            <w:tcW w:w="714" w:type="pct"/>
            <w:noWrap/>
            <w:hideMark/>
          </w:tcPr>
          <w:p w14:paraId="5CF5FB58"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-27,87</w:t>
            </w:r>
          </w:p>
        </w:tc>
      </w:tr>
      <w:tr w:rsidR="00BE3A56" w:rsidRPr="00DB7079" w14:paraId="4FEADE5D" w14:textId="77777777" w:rsidTr="009C58C1">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715" w:type="pct"/>
            <w:noWrap/>
            <w:hideMark/>
          </w:tcPr>
          <w:p w14:paraId="2CC7361D" w14:textId="77777777" w:rsidR="00BE3A56" w:rsidRPr="00DB7079" w:rsidRDefault="00BE3A56" w:rsidP="009C58C1">
            <w:pPr>
              <w:jc w:val="center"/>
              <w:rPr>
                <w:rFonts w:cs="Calibri"/>
                <w:sz w:val="16"/>
                <w:szCs w:val="16"/>
              </w:rPr>
            </w:pPr>
            <w:r w:rsidRPr="00DB7079">
              <w:rPr>
                <w:rFonts w:cs="Calibri"/>
                <w:sz w:val="16"/>
                <w:szCs w:val="16"/>
              </w:rPr>
              <w:t>2001</w:t>
            </w:r>
          </w:p>
        </w:tc>
        <w:tc>
          <w:tcPr>
            <w:tcW w:w="714" w:type="pct"/>
            <w:noWrap/>
            <w:hideMark/>
          </w:tcPr>
          <w:p w14:paraId="7173D085"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255,99</w:t>
            </w:r>
          </w:p>
        </w:tc>
        <w:tc>
          <w:tcPr>
            <w:tcW w:w="714" w:type="pct"/>
            <w:noWrap/>
            <w:hideMark/>
          </w:tcPr>
          <w:p w14:paraId="0313844B"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39,74</w:t>
            </w:r>
          </w:p>
        </w:tc>
        <w:tc>
          <w:tcPr>
            <w:tcW w:w="714" w:type="pct"/>
            <w:noWrap/>
            <w:hideMark/>
          </w:tcPr>
          <w:p w14:paraId="1EC6DC08"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7,58</w:t>
            </w:r>
          </w:p>
        </w:tc>
        <w:tc>
          <w:tcPr>
            <w:tcW w:w="714" w:type="pct"/>
          </w:tcPr>
          <w:p w14:paraId="4DF3EDE2"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714" w:type="pct"/>
            <w:noWrap/>
            <w:hideMark/>
          </w:tcPr>
          <w:p w14:paraId="21F9D2D1"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303,30</w:t>
            </w:r>
          </w:p>
        </w:tc>
        <w:tc>
          <w:tcPr>
            <w:tcW w:w="714" w:type="pct"/>
            <w:noWrap/>
            <w:hideMark/>
          </w:tcPr>
          <w:p w14:paraId="08195BFE"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-31,76</w:t>
            </w:r>
          </w:p>
        </w:tc>
      </w:tr>
      <w:tr w:rsidR="00BE3A56" w:rsidRPr="00DB7079" w14:paraId="102BF8C3" w14:textId="77777777" w:rsidTr="009C58C1">
        <w:trPr>
          <w:trHeight w:val="250"/>
        </w:trPr>
        <w:tc>
          <w:tcPr>
            <w:cnfStyle w:val="001000000000" w:firstRow="0" w:lastRow="0" w:firstColumn="1" w:lastColumn="0" w:oddVBand="0" w:evenVBand="0" w:oddHBand="0" w:evenHBand="0" w:firstRowFirstColumn="0" w:firstRowLastColumn="0" w:lastRowFirstColumn="0" w:lastRowLastColumn="0"/>
            <w:tcW w:w="715" w:type="pct"/>
            <w:noWrap/>
            <w:hideMark/>
          </w:tcPr>
          <w:p w14:paraId="00616D61" w14:textId="77777777" w:rsidR="00BE3A56" w:rsidRPr="00DB7079" w:rsidRDefault="00BE3A56" w:rsidP="009C58C1">
            <w:pPr>
              <w:jc w:val="center"/>
              <w:rPr>
                <w:rFonts w:cs="Calibri"/>
                <w:sz w:val="16"/>
                <w:szCs w:val="16"/>
              </w:rPr>
            </w:pPr>
            <w:r w:rsidRPr="00DB7079">
              <w:rPr>
                <w:rFonts w:cs="Calibri"/>
                <w:sz w:val="16"/>
                <w:szCs w:val="16"/>
              </w:rPr>
              <w:t>2002</w:t>
            </w:r>
          </w:p>
        </w:tc>
        <w:tc>
          <w:tcPr>
            <w:tcW w:w="714" w:type="pct"/>
            <w:noWrap/>
            <w:hideMark/>
          </w:tcPr>
          <w:p w14:paraId="34ADE2AD"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282,68</w:t>
            </w:r>
          </w:p>
        </w:tc>
        <w:tc>
          <w:tcPr>
            <w:tcW w:w="714" w:type="pct"/>
            <w:noWrap/>
            <w:hideMark/>
          </w:tcPr>
          <w:p w14:paraId="0DDDE8C9"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41,43</w:t>
            </w:r>
          </w:p>
        </w:tc>
        <w:tc>
          <w:tcPr>
            <w:tcW w:w="714" w:type="pct"/>
            <w:noWrap/>
            <w:hideMark/>
          </w:tcPr>
          <w:p w14:paraId="15381208"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8,26</w:t>
            </w:r>
          </w:p>
        </w:tc>
        <w:tc>
          <w:tcPr>
            <w:tcW w:w="714" w:type="pct"/>
          </w:tcPr>
          <w:p w14:paraId="23187A6D"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714" w:type="pct"/>
            <w:noWrap/>
            <w:hideMark/>
          </w:tcPr>
          <w:p w14:paraId="7D1D5FF1"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332,37</w:t>
            </w:r>
          </w:p>
        </w:tc>
        <w:tc>
          <w:tcPr>
            <w:tcW w:w="714" w:type="pct"/>
            <w:noWrap/>
            <w:hideMark/>
          </w:tcPr>
          <w:p w14:paraId="6AF6912A"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-25,22</w:t>
            </w:r>
          </w:p>
        </w:tc>
      </w:tr>
      <w:tr w:rsidR="00BE3A56" w:rsidRPr="00DB7079" w14:paraId="5A4DF4D0" w14:textId="77777777" w:rsidTr="009C58C1">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715" w:type="pct"/>
            <w:noWrap/>
            <w:hideMark/>
          </w:tcPr>
          <w:p w14:paraId="01F3181A" w14:textId="77777777" w:rsidR="00BE3A56" w:rsidRPr="00DB7079" w:rsidRDefault="00BE3A56" w:rsidP="009C58C1">
            <w:pPr>
              <w:jc w:val="center"/>
              <w:rPr>
                <w:rFonts w:cs="Calibri"/>
                <w:sz w:val="16"/>
                <w:szCs w:val="16"/>
              </w:rPr>
            </w:pPr>
            <w:r w:rsidRPr="00DB7079">
              <w:rPr>
                <w:rFonts w:cs="Calibri"/>
                <w:sz w:val="16"/>
                <w:szCs w:val="16"/>
              </w:rPr>
              <w:t>2003</w:t>
            </w:r>
          </w:p>
        </w:tc>
        <w:tc>
          <w:tcPr>
            <w:tcW w:w="714" w:type="pct"/>
            <w:noWrap/>
            <w:hideMark/>
          </w:tcPr>
          <w:p w14:paraId="65F046F4"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304,56</w:t>
            </w:r>
          </w:p>
        </w:tc>
        <w:tc>
          <w:tcPr>
            <w:tcW w:w="714" w:type="pct"/>
            <w:noWrap/>
            <w:hideMark/>
          </w:tcPr>
          <w:p w14:paraId="4DDEF09C"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40,81</w:t>
            </w:r>
          </w:p>
        </w:tc>
        <w:tc>
          <w:tcPr>
            <w:tcW w:w="714" w:type="pct"/>
            <w:noWrap/>
            <w:hideMark/>
          </w:tcPr>
          <w:p w14:paraId="7CC165B6"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7,79</w:t>
            </w:r>
          </w:p>
        </w:tc>
        <w:tc>
          <w:tcPr>
            <w:tcW w:w="714" w:type="pct"/>
          </w:tcPr>
          <w:p w14:paraId="2267FD8A"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714" w:type="pct"/>
            <w:noWrap/>
            <w:hideMark/>
          </w:tcPr>
          <w:p w14:paraId="0A766BE1"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353,16</w:t>
            </w:r>
          </w:p>
        </w:tc>
        <w:tc>
          <w:tcPr>
            <w:tcW w:w="714" w:type="pct"/>
            <w:noWrap/>
            <w:hideMark/>
          </w:tcPr>
          <w:p w14:paraId="7C155AEB"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-20,54</w:t>
            </w:r>
          </w:p>
        </w:tc>
      </w:tr>
      <w:tr w:rsidR="00BE3A56" w:rsidRPr="00DB7079" w14:paraId="08B8047A" w14:textId="77777777" w:rsidTr="009C58C1">
        <w:trPr>
          <w:trHeight w:val="250"/>
        </w:trPr>
        <w:tc>
          <w:tcPr>
            <w:cnfStyle w:val="001000000000" w:firstRow="0" w:lastRow="0" w:firstColumn="1" w:lastColumn="0" w:oddVBand="0" w:evenVBand="0" w:oddHBand="0" w:evenHBand="0" w:firstRowFirstColumn="0" w:firstRowLastColumn="0" w:lastRowFirstColumn="0" w:lastRowLastColumn="0"/>
            <w:tcW w:w="715" w:type="pct"/>
            <w:noWrap/>
            <w:hideMark/>
          </w:tcPr>
          <w:p w14:paraId="7BB5AABF" w14:textId="77777777" w:rsidR="00BE3A56" w:rsidRPr="00DB7079" w:rsidRDefault="00BE3A56" w:rsidP="009C58C1">
            <w:pPr>
              <w:jc w:val="center"/>
              <w:rPr>
                <w:rFonts w:cs="Calibri"/>
                <w:sz w:val="16"/>
                <w:szCs w:val="16"/>
              </w:rPr>
            </w:pPr>
            <w:r w:rsidRPr="00DB7079">
              <w:rPr>
                <w:rFonts w:cs="Calibri"/>
                <w:sz w:val="16"/>
                <w:szCs w:val="16"/>
              </w:rPr>
              <w:t>2004</w:t>
            </w:r>
          </w:p>
        </w:tc>
        <w:tc>
          <w:tcPr>
            <w:tcW w:w="714" w:type="pct"/>
            <w:noWrap/>
            <w:hideMark/>
          </w:tcPr>
          <w:p w14:paraId="036463C4"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278,11</w:t>
            </w:r>
          </w:p>
        </w:tc>
        <w:tc>
          <w:tcPr>
            <w:tcW w:w="714" w:type="pct"/>
            <w:noWrap/>
            <w:hideMark/>
          </w:tcPr>
          <w:p w14:paraId="3D540BC7"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41,44</w:t>
            </w:r>
          </w:p>
        </w:tc>
        <w:tc>
          <w:tcPr>
            <w:tcW w:w="714" w:type="pct"/>
            <w:noWrap/>
            <w:hideMark/>
          </w:tcPr>
          <w:p w14:paraId="5C54A643"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7,59</w:t>
            </w:r>
          </w:p>
        </w:tc>
        <w:tc>
          <w:tcPr>
            <w:tcW w:w="714" w:type="pct"/>
          </w:tcPr>
          <w:p w14:paraId="367B316E"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714" w:type="pct"/>
            <w:noWrap/>
            <w:hideMark/>
          </w:tcPr>
          <w:p w14:paraId="2F2421AD"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327,14</w:t>
            </w:r>
          </w:p>
        </w:tc>
        <w:tc>
          <w:tcPr>
            <w:tcW w:w="714" w:type="pct"/>
            <w:noWrap/>
            <w:hideMark/>
          </w:tcPr>
          <w:p w14:paraId="182CC616"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-26,40</w:t>
            </w:r>
          </w:p>
        </w:tc>
      </w:tr>
      <w:tr w:rsidR="00BE3A56" w:rsidRPr="00DB7079" w14:paraId="26A4ED43" w14:textId="77777777" w:rsidTr="009C58C1">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715" w:type="pct"/>
            <w:noWrap/>
            <w:hideMark/>
          </w:tcPr>
          <w:p w14:paraId="16905E91" w14:textId="77777777" w:rsidR="00BE3A56" w:rsidRPr="00DB7079" w:rsidRDefault="00BE3A56" w:rsidP="009C58C1">
            <w:pPr>
              <w:jc w:val="center"/>
              <w:rPr>
                <w:rFonts w:cs="Calibri"/>
                <w:sz w:val="16"/>
                <w:szCs w:val="16"/>
              </w:rPr>
            </w:pPr>
            <w:r w:rsidRPr="00DB7079">
              <w:rPr>
                <w:rFonts w:cs="Calibri"/>
                <w:sz w:val="16"/>
                <w:szCs w:val="16"/>
              </w:rPr>
              <w:t>2005</w:t>
            </w:r>
          </w:p>
        </w:tc>
        <w:tc>
          <w:tcPr>
            <w:tcW w:w="714" w:type="pct"/>
            <w:noWrap/>
            <w:hideMark/>
          </w:tcPr>
          <w:p w14:paraId="3B889487"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269,99</w:t>
            </w:r>
          </w:p>
        </w:tc>
        <w:tc>
          <w:tcPr>
            <w:tcW w:w="714" w:type="pct"/>
            <w:noWrap/>
            <w:hideMark/>
          </w:tcPr>
          <w:p w14:paraId="01B6CD33"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42,54</w:t>
            </w:r>
          </w:p>
        </w:tc>
        <w:tc>
          <w:tcPr>
            <w:tcW w:w="714" w:type="pct"/>
            <w:noWrap/>
            <w:hideMark/>
          </w:tcPr>
          <w:p w14:paraId="5CEABBF2"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6,87</w:t>
            </w:r>
          </w:p>
        </w:tc>
        <w:tc>
          <w:tcPr>
            <w:tcW w:w="714" w:type="pct"/>
          </w:tcPr>
          <w:p w14:paraId="34392961"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714" w:type="pct"/>
            <w:noWrap/>
            <w:hideMark/>
          </w:tcPr>
          <w:p w14:paraId="0FF53F64"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319,40</w:t>
            </w:r>
          </w:p>
        </w:tc>
        <w:tc>
          <w:tcPr>
            <w:tcW w:w="714" w:type="pct"/>
            <w:noWrap/>
            <w:hideMark/>
          </w:tcPr>
          <w:p w14:paraId="4E8D87F0"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-28,14</w:t>
            </w:r>
          </w:p>
        </w:tc>
      </w:tr>
      <w:tr w:rsidR="00BE3A56" w:rsidRPr="00DB7079" w14:paraId="10448255" w14:textId="77777777" w:rsidTr="009C58C1">
        <w:trPr>
          <w:trHeight w:val="250"/>
        </w:trPr>
        <w:tc>
          <w:tcPr>
            <w:cnfStyle w:val="001000000000" w:firstRow="0" w:lastRow="0" w:firstColumn="1" w:lastColumn="0" w:oddVBand="0" w:evenVBand="0" w:oddHBand="0" w:evenHBand="0" w:firstRowFirstColumn="0" w:firstRowLastColumn="0" w:lastRowFirstColumn="0" w:lastRowLastColumn="0"/>
            <w:tcW w:w="715" w:type="pct"/>
            <w:noWrap/>
            <w:hideMark/>
          </w:tcPr>
          <w:p w14:paraId="202EEC79" w14:textId="77777777" w:rsidR="00BE3A56" w:rsidRPr="00DB7079" w:rsidRDefault="00BE3A56" w:rsidP="009C58C1">
            <w:pPr>
              <w:jc w:val="center"/>
              <w:rPr>
                <w:rFonts w:cs="Calibri"/>
                <w:sz w:val="16"/>
                <w:szCs w:val="16"/>
              </w:rPr>
            </w:pPr>
            <w:r w:rsidRPr="00DB7079">
              <w:rPr>
                <w:rFonts w:cs="Calibri"/>
                <w:sz w:val="16"/>
                <w:szCs w:val="16"/>
              </w:rPr>
              <w:t>2006</w:t>
            </w:r>
          </w:p>
        </w:tc>
        <w:tc>
          <w:tcPr>
            <w:tcW w:w="714" w:type="pct"/>
            <w:noWrap/>
            <w:hideMark/>
          </w:tcPr>
          <w:p w14:paraId="43329C39"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250,16</w:t>
            </w:r>
          </w:p>
        </w:tc>
        <w:tc>
          <w:tcPr>
            <w:tcW w:w="714" w:type="pct"/>
            <w:noWrap/>
            <w:hideMark/>
          </w:tcPr>
          <w:p w14:paraId="07A00E60"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41,18</w:t>
            </w:r>
          </w:p>
        </w:tc>
        <w:tc>
          <w:tcPr>
            <w:tcW w:w="714" w:type="pct"/>
            <w:noWrap/>
            <w:hideMark/>
          </w:tcPr>
          <w:p w14:paraId="22544049"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5,91</w:t>
            </w:r>
          </w:p>
        </w:tc>
        <w:tc>
          <w:tcPr>
            <w:tcW w:w="714" w:type="pct"/>
          </w:tcPr>
          <w:p w14:paraId="1532E7F8"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714" w:type="pct"/>
            <w:noWrap/>
            <w:hideMark/>
          </w:tcPr>
          <w:p w14:paraId="5CF9D874"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297,24</w:t>
            </w:r>
          </w:p>
        </w:tc>
        <w:tc>
          <w:tcPr>
            <w:tcW w:w="714" w:type="pct"/>
            <w:noWrap/>
            <w:hideMark/>
          </w:tcPr>
          <w:p w14:paraId="77F1BF4A"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-33,12</w:t>
            </w:r>
          </w:p>
        </w:tc>
      </w:tr>
      <w:tr w:rsidR="00BE3A56" w:rsidRPr="00DB7079" w14:paraId="4EBE86F2" w14:textId="77777777" w:rsidTr="009C58C1">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715" w:type="pct"/>
            <w:noWrap/>
            <w:hideMark/>
          </w:tcPr>
          <w:p w14:paraId="2F48A184" w14:textId="77777777" w:rsidR="00BE3A56" w:rsidRPr="00DB7079" w:rsidRDefault="00BE3A56" w:rsidP="009C58C1">
            <w:pPr>
              <w:jc w:val="center"/>
              <w:rPr>
                <w:rFonts w:cs="Calibri"/>
                <w:sz w:val="16"/>
                <w:szCs w:val="16"/>
              </w:rPr>
            </w:pPr>
            <w:r w:rsidRPr="00DB7079">
              <w:rPr>
                <w:rFonts w:cs="Calibri"/>
                <w:sz w:val="16"/>
                <w:szCs w:val="16"/>
              </w:rPr>
              <w:t>2007</w:t>
            </w:r>
          </w:p>
        </w:tc>
        <w:tc>
          <w:tcPr>
            <w:tcW w:w="714" w:type="pct"/>
            <w:noWrap/>
            <w:hideMark/>
          </w:tcPr>
          <w:p w14:paraId="106905FE"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193,46</w:t>
            </w:r>
          </w:p>
        </w:tc>
        <w:tc>
          <w:tcPr>
            <w:tcW w:w="714" w:type="pct"/>
            <w:noWrap/>
            <w:hideMark/>
          </w:tcPr>
          <w:p w14:paraId="2817AE3A"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40,21</w:t>
            </w:r>
          </w:p>
        </w:tc>
        <w:tc>
          <w:tcPr>
            <w:tcW w:w="714" w:type="pct"/>
            <w:noWrap/>
            <w:hideMark/>
          </w:tcPr>
          <w:p w14:paraId="2F83AF74"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5,92</w:t>
            </w:r>
          </w:p>
        </w:tc>
        <w:tc>
          <w:tcPr>
            <w:tcW w:w="714" w:type="pct"/>
          </w:tcPr>
          <w:p w14:paraId="69EEBA72"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714" w:type="pct"/>
            <w:noWrap/>
            <w:hideMark/>
          </w:tcPr>
          <w:p w14:paraId="0673A84B"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239,58</w:t>
            </w:r>
          </w:p>
        </w:tc>
        <w:tc>
          <w:tcPr>
            <w:tcW w:w="714" w:type="pct"/>
            <w:noWrap/>
            <w:hideMark/>
          </w:tcPr>
          <w:p w14:paraId="1E0C08E9"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-46,10</w:t>
            </w:r>
          </w:p>
        </w:tc>
      </w:tr>
      <w:tr w:rsidR="00BE3A56" w:rsidRPr="00DB7079" w14:paraId="22CC25B3" w14:textId="77777777" w:rsidTr="009C58C1">
        <w:trPr>
          <w:trHeight w:val="250"/>
        </w:trPr>
        <w:tc>
          <w:tcPr>
            <w:cnfStyle w:val="001000000000" w:firstRow="0" w:lastRow="0" w:firstColumn="1" w:lastColumn="0" w:oddVBand="0" w:evenVBand="0" w:oddHBand="0" w:evenHBand="0" w:firstRowFirstColumn="0" w:firstRowLastColumn="0" w:lastRowFirstColumn="0" w:lastRowLastColumn="0"/>
            <w:tcW w:w="715" w:type="pct"/>
            <w:noWrap/>
            <w:hideMark/>
          </w:tcPr>
          <w:p w14:paraId="7E4BC382" w14:textId="77777777" w:rsidR="00BE3A56" w:rsidRPr="00DB7079" w:rsidRDefault="00BE3A56" w:rsidP="009C58C1">
            <w:pPr>
              <w:jc w:val="center"/>
              <w:rPr>
                <w:rFonts w:cs="Calibri"/>
                <w:sz w:val="16"/>
                <w:szCs w:val="16"/>
              </w:rPr>
            </w:pPr>
            <w:r w:rsidRPr="00DB7079">
              <w:rPr>
                <w:rFonts w:cs="Calibri"/>
                <w:sz w:val="16"/>
                <w:szCs w:val="16"/>
              </w:rPr>
              <w:t>2008</w:t>
            </w:r>
          </w:p>
        </w:tc>
        <w:tc>
          <w:tcPr>
            <w:tcW w:w="714" w:type="pct"/>
            <w:noWrap/>
            <w:hideMark/>
          </w:tcPr>
          <w:p w14:paraId="3B984B03"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194,62</w:t>
            </w:r>
          </w:p>
        </w:tc>
        <w:tc>
          <w:tcPr>
            <w:tcW w:w="714" w:type="pct"/>
            <w:noWrap/>
            <w:hideMark/>
          </w:tcPr>
          <w:p w14:paraId="5C82846F"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44,89</w:t>
            </w:r>
          </w:p>
        </w:tc>
        <w:tc>
          <w:tcPr>
            <w:tcW w:w="714" w:type="pct"/>
            <w:noWrap/>
            <w:hideMark/>
          </w:tcPr>
          <w:p w14:paraId="161F8811"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5,78</w:t>
            </w:r>
          </w:p>
        </w:tc>
        <w:tc>
          <w:tcPr>
            <w:tcW w:w="714" w:type="pct"/>
          </w:tcPr>
          <w:p w14:paraId="52B3C3AD"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714" w:type="pct"/>
            <w:noWrap/>
            <w:hideMark/>
          </w:tcPr>
          <w:p w14:paraId="556692F9"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245,29</w:t>
            </w:r>
          </w:p>
        </w:tc>
        <w:tc>
          <w:tcPr>
            <w:tcW w:w="714" w:type="pct"/>
            <w:noWrap/>
            <w:hideMark/>
          </w:tcPr>
          <w:p w14:paraId="5B212D1A"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-44,81</w:t>
            </w:r>
          </w:p>
        </w:tc>
      </w:tr>
      <w:tr w:rsidR="00BE3A56" w:rsidRPr="00DB7079" w14:paraId="5CDA2783" w14:textId="77777777" w:rsidTr="009C58C1">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715" w:type="pct"/>
            <w:noWrap/>
            <w:hideMark/>
          </w:tcPr>
          <w:p w14:paraId="0CCF030C" w14:textId="77777777" w:rsidR="00BE3A56" w:rsidRPr="00DB7079" w:rsidRDefault="00BE3A56" w:rsidP="009C58C1">
            <w:pPr>
              <w:jc w:val="center"/>
              <w:rPr>
                <w:rFonts w:cs="Calibri"/>
                <w:sz w:val="16"/>
                <w:szCs w:val="16"/>
              </w:rPr>
            </w:pPr>
            <w:r w:rsidRPr="00DB7079">
              <w:rPr>
                <w:rFonts w:cs="Calibri"/>
                <w:sz w:val="16"/>
                <w:szCs w:val="16"/>
              </w:rPr>
              <w:t>2009</w:t>
            </w:r>
          </w:p>
        </w:tc>
        <w:tc>
          <w:tcPr>
            <w:tcW w:w="714" w:type="pct"/>
            <w:noWrap/>
            <w:hideMark/>
          </w:tcPr>
          <w:p w14:paraId="7CB48D9E"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204,25</w:t>
            </w:r>
          </w:p>
        </w:tc>
        <w:tc>
          <w:tcPr>
            <w:tcW w:w="714" w:type="pct"/>
            <w:noWrap/>
            <w:hideMark/>
          </w:tcPr>
          <w:p w14:paraId="35A9D152"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42,28</w:t>
            </w:r>
          </w:p>
        </w:tc>
        <w:tc>
          <w:tcPr>
            <w:tcW w:w="714" w:type="pct"/>
            <w:noWrap/>
            <w:hideMark/>
          </w:tcPr>
          <w:p w14:paraId="4ED0186C"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5,43</w:t>
            </w:r>
          </w:p>
        </w:tc>
        <w:tc>
          <w:tcPr>
            <w:tcW w:w="714" w:type="pct"/>
          </w:tcPr>
          <w:p w14:paraId="2045B4B6"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714" w:type="pct"/>
            <w:noWrap/>
            <w:hideMark/>
          </w:tcPr>
          <w:p w14:paraId="2D327CEA"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251,96</w:t>
            </w:r>
          </w:p>
        </w:tc>
        <w:tc>
          <w:tcPr>
            <w:tcW w:w="714" w:type="pct"/>
            <w:noWrap/>
            <w:hideMark/>
          </w:tcPr>
          <w:p w14:paraId="04EEEBD6"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-43,31</w:t>
            </w:r>
          </w:p>
        </w:tc>
      </w:tr>
      <w:tr w:rsidR="00BE3A56" w:rsidRPr="00DB7079" w14:paraId="713A4ABF" w14:textId="77777777" w:rsidTr="009C58C1">
        <w:trPr>
          <w:trHeight w:val="250"/>
        </w:trPr>
        <w:tc>
          <w:tcPr>
            <w:cnfStyle w:val="001000000000" w:firstRow="0" w:lastRow="0" w:firstColumn="1" w:lastColumn="0" w:oddVBand="0" w:evenVBand="0" w:oddHBand="0" w:evenHBand="0" w:firstRowFirstColumn="0" w:firstRowLastColumn="0" w:lastRowFirstColumn="0" w:lastRowLastColumn="0"/>
            <w:tcW w:w="715" w:type="pct"/>
            <w:noWrap/>
            <w:hideMark/>
          </w:tcPr>
          <w:p w14:paraId="382AC453" w14:textId="77777777" w:rsidR="00BE3A56" w:rsidRPr="00DB7079" w:rsidRDefault="00BE3A56" w:rsidP="009C58C1">
            <w:pPr>
              <w:jc w:val="center"/>
              <w:rPr>
                <w:rFonts w:cs="Calibri"/>
                <w:sz w:val="16"/>
                <w:szCs w:val="16"/>
              </w:rPr>
            </w:pPr>
            <w:r w:rsidRPr="00DB7079">
              <w:rPr>
                <w:rFonts w:cs="Calibri"/>
                <w:sz w:val="16"/>
                <w:szCs w:val="16"/>
              </w:rPr>
              <w:t>2010</w:t>
            </w:r>
          </w:p>
        </w:tc>
        <w:tc>
          <w:tcPr>
            <w:tcW w:w="714" w:type="pct"/>
            <w:noWrap/>
            <w:hideMark/>
          </w:tcPr>
          <w:p w14:paraId="5BBA8808"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220,24</w:t>
            </w:r>
          </w:p>
        </w:tc>
        <w:tc>
          <w:tcPr>
            <w:tcW w:w="714" w:type="pct"/>
            <w:noWrap/>
            <w:hideMark/>
          </w:tcPr>
          <w:p w14:paraId="1E01799E"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44,42</w:t>
            </w:r>
          </w:p>
        </w:tc>
        <w:tc>
          <w:tcPr>
            <w:tcW w:w="714" w:type="pct"/>
            <w:noWrap/>
            <w:hideMark/>
          </w:tcPr>
          <w:p w14:paraId="39A36CA7"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5,45</w:t>
            </w:r>
          </w:p>
        </w:tc>
        <w:tc>
          <w:tcPr>
            <w:tcW w:w="714" w:type="pct"/>
          </w:tcPr>
          <w:p w14:paraId="4D8C1CBB"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714" w:type="pct"/>
            <w:noWrap/>
            <w:hideMark/>
          </w:tcPr>
          <w:p w14:paraId="13371883"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270,11</w:t>
            </w:r>
          </w:p>
        </w:tc>
        <w:tc>
          <w:tcPr>
            <w:tcW w:w="714" w:type="pct"/>
            <w:noWrap/>
            <w:hideMark/>
          </w:tcPr>
          <w:p w14:paraId="43B4269E"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-39,23</w:t>
            </w:r>
          </w:p>
        </w:tc>
      </w:tr>
      <w:tr w:rsidR="00BE3A56" w:rsidRPr="00DB7079" w14:paraId="0782FC9B" w14:textId="77777777" w:rsidTr="009C58C1">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715" w:type="pct"/>
            <w:noWrap/>
            <w:hideMark/>
          </w:tcPr>
          <w:p w14:paraId="645268F0" w14:textId="77777777" w:rsidR="00BE3A56" w:rsidRPr="00DB7079" w:rsidRDefault="00BE3A56" w:rsidP="009C58C1">
            <w:pPr>
              <w:jc w:val="center"/>
              <w:rPr>
                <w:rFonts w:cs="Calibri"/>
                <w:sz w:val="16"/>
                <w:szCs w:val="16"/>
              </w:rPr>
            </w:pPr>
            <w:r w:rsidRPr="00DB7079">
              <w:rPr>
                <w:rFonts w:cs="Calibri"/>
                <w:sz w:val="16"/>
                <w:szCs w:val="16"/>
              </w:rPr>
              <w:t>2011</w:t>
            </w:r>
          </w:p>
        </w:tc>
        <w:tc>
          <w:tcPr>
            <w:tcW w:w="714" w:type="pct"/>
            <w:noWrap/>
            <w:hideMark/>
          </w:tcPr>
          <w:p w14:paraId="48909A3A"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164,91</w:t>
            </w:r>
          </w:p>
        </w:tc>
        <w:tc>
          <w:tcPr>
            <w:tcW w:w="714" w:type="pct"/>
            <w:noWrap/>
            <w:hideMark/>
          </w:tcPr>
          <w:p w14:paraId="6E797125"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40,13</w:t>
            </w:r>
          </w:p>
        </w:tc>
        <w:tc>
          <w:tcPr>
            <w:tcW w:w="714" w:type="pct"/>
            <w:noWrap/>
            <w:hideMark/>
          </w:tcPr>
          <w:p w14:paraId="43F67C9F"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5,15</w:t>
            </w:r>
          </w:p>
        </w:tc>
        <w:tc>
          <w:tcPr>
            <w:tcW w:w="714" w:type="pct"/>
          </w:tcPr>
          <w:p w14:paraId="6217B40E"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714" w:type="pct"/>
            <w:noWrap/>
            <w:hideMark/>
          </w:tcPr>
          <w:p w14:paraId="42636430"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210,20</w:t>
            </w:r>
          </w:p>
        </w:tc>
        <w:tc>
          <w:tcPr>
            <w:tcW w:w="714" w:type="pct"/>
            <w:noWrap/>
            <w:hideMark/>
          </w:tcPr>
          <w:p w14:paraId="7A075CE0"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-52,71</w:t>
            </w:r>
          </w:p>
        </w:tc>
      </w:tr>
      <w:tr w:rsidR="00BE3A56" w:rsidRPr="00DB7079" w14:paraId="289C6CD9" w14:textId="77777777" w:rsidTr="009C58C1">
        <w:trPr>
          <w:trHeight w:val="250"/>
        </w:trPr>
        <w:tc>
          <w:tcPr>
            <w:cnfStyle w:val="001000000000" w:firstRow="0" w:lastRow="0" w:firstColumn="1" w:lastColumn="0" w:oddVBand="0" w:evenVBand="0" w:oddHBand="0" w:evenHBand="0" w:firstRowFirstColumn="0" w:firstRowLastColumn="0" w:lastRowFirstColumn="0" w:lastRowLastColumn="0"/>
            <w:tcW w:w="715" w:type="pct"/>
            <w:noWrap/>
            <w:hideMark/>
          </w:tcPr>
          <w:p w14:paraId="47218A45" w14:textId="77777777" w:rsidR="00BE3A56" w:rsidRPr="00DB7079" w:rsidRDefault="00BE3A56" w:rsidP="009C58C1">
            <w:pPr>
              <w:jc w:val="center"/>
              <w:rPr>
                <w:rFonts w:cs="Calibri"/>
                <w:sz w:val="16"/>
                <w:szCs w:val="16"/>
              </w:rPr>
            </w:pPr>
            <w:r w:rsidRPr="00DB7079">
              <w:rPr>
                <w:rFonts w:cs="Calibri"/>
                <w:sz w:val="16"/>
                <w:szCs w:val="16"/>
              </w:rPr>
              <w:t>2012</w:t>
            </w:r>
          </w:p>
        </w:tc>
        <w:tc>
          <w:tcPr>
            <w:tcW w:w="714" w:type="pct"/>
            <w:noWrap/>
            <w:hideMark/>
          </w:tcPr>
          <w:p w14:paraId="6CC2493D"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175,83</w:t>
            </w:r>
          </w:p>
        </w:tc>
        <w:tc>
          <w:tcPr>
            <w:tcW w:w="714" w:type="pct"/>
            <w:noWrap/>
            <w:hideMark/>
          </w:tcPr>
          <w:p w14:paraId="748090A2"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43,44</w:t>
            </w:r>
          </w:p>
        </w:tc>
        <w:tc>
          <w:tcPr>
            <w:tcW w:w="714" w:type="pct"/>
            <w:noWrap/>
            <w:hideMark/>
          </w:tcPr>
          <w:p w14:paraId="03399137"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5,22</w:t>
            </w:r>
          </w:p>
        </w:tc>
        <w:tc>
          <w:tcPr>
            <w:tcW w:w="714" w:type="pct"/>
          </w:tcPr>
          <w:p w14:paraId="52848FEB"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714" w:type="pct"/>
            <w:noWrap/>
            <w:hideMark/>
          </w:tcPr>
          <w:p w14:paraId="42921944"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224,49</w:t>
            </w:r>
          </w:p>
        </w:tc>
        <w:tc>
          <w:tcPr>
            <w:tcW w:w="714" w:type="pct"/>
            <w:noWrap/>
            <w:hideMark/>
          </w:tcPr>
          <w:p w14:paraId="79E02FF3"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-49,49</w:t>
            </w:r>
          </w:p>
        </w:tc>
      </w:tr>
      <w:tr w:rsidR="00BE3A56" w:rsidRPr="00DB7079" w14:paraId="1FDF467A" w14:textId="77777777" w:rsidTr="009C58C1">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715" w:type="pct"/>
            <w:noWrap/>
            <w:hideMark/>
          </w:tcPr>
          <w:p w14:paraId="14088625" w14:textId="77777777" w:rsidR="00BE3A56" w:rsidRPr="00DB7079" w:rsidRDefault="00BE3A56" w:rsidP="009C58C1">
            <w:pPr>
              <w:jc w:val="center"/>
              <w:rPr>
                <w:rFonts w:cs="Calibri"/>
                <w:sz w:val="16"/>
                <w:szCs w:val="16"/>
              </w:rPr>
            </w:pPr>
            <w:r w:rsidRPr="00DB7079">
              <w:rPr>
                <w:rFonts w:cs="Calibri"/>
                <w:sz w:val="16"/>
                <w:szCs w:val="16"/>
              </w:rPr>
              <w:t>2013</w:t>
            </w:r>
          </w:p>
        </w:tc>
        <w:tc>
          <w:tcPr>
            <w:tcW w:w="714" w:type="pct"/>
            <w:noWrap/>
            <w:hideMark/>
          </w:tcPr>
          <w:p w14:paraId="260EED98"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161,27</w:t>
            </w:r>
          </w:p>
        </w:tc>
        <w:tc>
          <w:tcPr>
            <w:tcW w:w="714" w:type="pct"/>
            <w:noWrap/>
            <w:hideMark/>
          </w:tcPr>
          <w:p w14:paraId="25BDA3E2"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48,93</w:t>
            </w:r>
          </w:p>
        </w:tc>
        <w:tc>
          <w:tcPr>
            <w:tcW w:w="714" w:type="pct"/>
            <w:noWrap/>
            <w:hideMark/>
          </w:tcPr>
          <w:p w14:paraId="7744C966"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5,15</w:t>
            </w:r>
          </w:p>
        </w:tc>
        <w:tc>
          <w:tcPr>
            <w:tcW w:w="714" w:type="pct"/>
          </w:tcPr>
          <w:p w14:paraId="24EF4604"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714" w:type="pct"/>
            <w:noWrap/>
            <w:hideMark/>
          </w:tcPr>
          <w:p w14:paraId="0A5DD9F4"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215,34</w:t>
            </w:r>
          </w:p>
        </w:tc>
        <w:tc>
          <w:tcPr>
            <w:tcW w:w="714" w:type="pct"/>
            <w:noWrap/>
            <w:hideMark/>
          </w:tcPr>
          <w:p w14:paraId="4D7F1897"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-51,55</w:t>
            </w:r>
          </w:p>
        </w:tc>
      </w:tr>
      <w:tr w:rsidR="00BE3A56" w:rsidRPr="00DB7079" w14:paraId="19DED100" w14:textId="77777777" w:rsidTr="009C58C1">
        <w:trPr>
          <w:trHeight w:val="250"/>
        </w:trPr>
        <w:tc>
          <w:tcPr>
            <w:cnfStyle w:val="001000000000" w:firstRow="0" w:lastRow="0" w:firstColumn="1" w:lastColumn="0" w:oddVBand="0" w:evenVBand="0" w:oddHBand="0" w:evenHBand="0" w:firstRowFirstColumn="0" w:firstRowLastColumn="0" w:lastRowFirstColumn="0" w:lastRowLastColumn="0"/>
            <w:tcW w:w="715" w:type="pct"/>
            <w:noWrap/>
            <w:hideMark/>
          </w:tcPr>
          <w:p w14:paraId="539F8631" w14:textId="77777777" w:rsidR="00BE3A56" w:rsidRPr="00DB7079" w:rsidRDefault="00BE3A56" w:rsidP="009C58C1">
            <w:pPr>
              <w:jc w:val="center"/>
              <w:rPr>
                <w:rFonts w:cs="Calibri"/>
                <w:sz w:val="16"/>
                <w:szCs w:val="16"/>
              </w:rPr>
            </w:pPr>
            <w:r w:rsidRPr="00DB7079">
              <w:rPr>
                <w:rFonts w:cs="Calibri"/>
                <w:sz w:val="16"/>
                <w:szCs w:val="16"/>
              </w:rPr>
              <w:t>2014</w:t>
            </w:r>
          </w:p>
        </w:tc>
        <w:tc>
          <w:tcPr>
            <w:tcW w:w="714" w:type="pct"/>
            <w:noWrap/>
            <w:hideMark/>
          </w:tcPr>
          <w:p w14:paraId="29EBF7C5"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135,30</w:t>
            </w:r>
          </w:p>
        </w:tc>
        <w:tc>
          <w:tcPr>
            <w:tcW w:w="714" w:type="pct"/>
            <w:noWrap/>
            <w:hideMark/>
          </w:tcPr>
          <w:p w14:paraId="5C8CFE9B"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45,15</w:t>
            </w:r>
          </w:p>
        </w:tc>
        <w:tc>
          <w:tcPr>
            <w:tcW w:w="714" w:type="pct"/>
            <w:noWrap/>
            <w:hideMark/>
          </w:tcPr>
          <w:p w14:paraId="2810696F"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4,51</w:t>
            </w:r>
          </w:p>
        </w:tc>
        <w:tc>
          <w:tcPr>
            <w:tcW w:w="714" w:type="pct"/>
          </w:tcPr>
          <w:p w14:paraId="18A99B19"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714" w:type="pct"/>
            <w:noWrap/>
            <w:hideMark/>
          </w:tcPr>
          <w:p w14:paraId="3DAFC468"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184,96</w:t>
            </w:r>
          </w:p>
        </w:tc>
        <w:tc>
          <w:tcPr>
            <w:tcW w:w="714" w:type="pct"/>
            <w:noWrap/>
            <w:hideMark/>
          </w:tcPr>
          <w:p w14:paraId="1B0E97B6"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-58,39</w:t>
            </w:r>
          </w:p>
        </w:tc>
      </w:tr>
      <w:tr w:rsidR="00BE3A56" w:rsidRPr="00DB7079" w14:paraId="75FE8197" w14:textId="77777777" w:rsidTr="009C58C1">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715" w:type="pct"/>
            <w:noWrap/>
            <w:hideMark/>
          </w:tcPr>
          <w:p w14:paraId="1404A31A" w14:textId="77777777" w:rsidR="00BE3A56" w:rsidRPr="00DB7079" w:rsidRDefault="00BE3A56" w:rsidP="009C58C1">
            <w:pPr>
              <w:jc w:val="center"/>
              <w:rPr>
                <w:rFonts w:cs="Calibri"/>
                <w:sz w:val="16"/>
                <w:szCs w:val="16"/>
              </w:rPr>
            </w:pPr>
            <w:r w:rsidRPr="00DB7079">
              <w:rPr>
                <w:rFonts w:cs="Calibri"/>
                <w:sz w:val="16"/>
                <w:szCs w:val="16"/>
              </w:rPr>
              <w:t>2015</w:t>
            </w:r>
          </w:p>
        </w:tc>
        <w:tc>
          <w:tcPr>
            <w:tcW w:w="714" w:type="pct"/>
            <w:noWrap/>
            <w:hideMark/>
          </w:tcPr>
          <w:p w14:paraId="10F1D578"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145,93</w:t>
            </w:r>
          </w:p>
        </w:tc>
        <w:tc>
          <w:tcPr>
            <w:tcW w:w="714" w:type="pct"/>
            <w:noWrap/>
            <w:hideMark/>
          </w:tcPr>
          <w:p w14:paraId="289718D6"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46,09</w:t>
            </w:r>
          </w:p>
        </w:tc>
        <w:tc>
          <w:tcPr>
            <w:tcW w:w="714" w:type="pct"/>
            <w:noWrap/>
            <w:hideMark/>
          </w:tcPr>
          <w:p w14:paraId="47A0A514"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3,77</w:t>
            </w:r>
          </w:p>
        </w:tc>
        <w:tc>
          <w:tcPr>
            <w:tcW w:w="714" w:type="pct"/>
          </w:tcPr>
          <w:p w14:paraId="78E9DA36"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714" w:type="pct"/>
            <w:noWrap/>
            <w:hideMark/>
          </w:tcPr>
          <w:p w14:paraId="3E6543AD"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195,79</w:t>
            </w:r>
          </w:p>
        </w:tc>
        <w:tc>
          <w:tcPr>
            <w:tcW w:w="714" w:type="pct"/>
            <w:noWrap/>
            <w:hideMark/>
          </w:tcPr>
          <w:p w14:paraId="4DE219A4"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-55,95</w:t>
            </w:r>
          </w:p>
        </w:tc>
      </w:tr>
      <w:tr w:rsidR="00BE3A56" w:rsidRPr="00DB7079" w14:paraId="1C6EF219" w14:textId="77777777" w:rsidTr="009C58C1">
        <w:trPr>
          <w:trHeight w:val="250"/>
        </w:trPr>
        <w:tc>
          <w:tcPr>
            <w:cnfStyle w:val="001000000000" w:firstRow="0" w:lastRow="0" w:firstColumn="1" w:lastColumn="0" w:oddVBand="0" w:evenVBand="0" w:oddHBand="0" w:evenHBand="0" w:firstRowFirstColumn="0" w:firstRowLastColumn="0" w:lastRowFirstColumn="0" w:lastRowLastColumn="0"/>
            <w:tcW w:w="715" w:type="pct"/>
            <w:noWrap/>
            <w:hideMark/>
          </w:tcPr>
          <w:p w14:paraId="3FBE75F7" w14:textId="77777777" w:rsidR="00BE3A56" w:rsidRPr="00DB7079" w:rsidRDefault="00BE3A56" w:rsidP="009C58C1">
            <w:pPr>
              <w:jc w:val="center"/>
              <w:rPr>
                <w:rFonts w:cs="Calibri"/>
                <w:sz w:val="16"/>
                <w:szCs w:val="16"/>
              </w:rPr>
            </w:pPr>
            <w:r w:rsidRPr="00DB7079">
              <w:rPr>
                <w:rFonts w:cs="Calibri"/>
                <w:sz w:val="16"/>
                <w:szCs w:val="16"/>
              </w:rPr>
              <w:t>2016</w:t>
            </w:r>
          </w:p>
        </w:tc>
        <w:tc>
          <w:tcPr>
            <w:tcW w:w="714" w:type="pct"/>
            <w:noWrap/>
            <w:hideMark/>
          </w:tcPr>
          <w:p w14:paraId="08C0652B"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135,53</w:t>
            </w:r>
          </w:p>
        </w:tc>
        <w:tc>
          <w:tcPr>
            <w:tcW w:w="714" w:type="pct"/>
            <w:noWrap/>
            <w:hideMark/>
          </w:tcPr>
          <w:p w14:paraId="57F5CD54"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42,98</w:t>
            </w:r>
          </w:p>
        </w:tc>
        <w:tc>
          <w:tcPr>
            <w:tcW w:w="714" w:type="pct"/>
            <w:noWrap/>
            <w:hideMark/>
          </w:tcPr>
          <w:p w14:paraId="0BD2FDE3"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3,15</w:t>
            </w:r>
          </w:p>
        </w:tc>
        <w:tc>
          <w:tcPr>
            <w:tcW w:w="714" w:type="pct"/>
          </w:tcPr>
          <w:p w14:paraId="3862B64C"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714" w:type="pct"/>
            <w:noWrap/>
            <w:hideMark/>
          </w:tcPr>
          <w:p w14:paraId="3DF84A5D"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181,66</w:t>
            </w:r>
          </w:p>
        </w:tc>
        <w:tc>
          <w:tcPr>
            <w:tcW w:w="714" w:type="pct"/>
            <w:noWrap/>
            <w:hideMark/>
          </w:tcPr>
          <w:p w14:paraId="7949B9EF"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-59,13</w:t>
            </w:r>
          </w:p>
        </w:tc>
      </w:tr>
      <w:tr w:rsidR="00BE3A56" w:rsidRPr="00DB7079" w14:paraId="6F83FDEE" w14:textId="77777777" w:rsidTr="009C58C1">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715" w:type="pct"/>
            <w:noWrap/>
            <w:hideMark/>
          </w:tcPr>
          <w:p w14:paraId="674A6EB0" w14:textId="77777777" w:rsidR="00BE3A56" w:rsidRPr="00DB7079" w:rsidRDefault="00BE3A56" w:rsidP="009C58C1">
            <w:pPr>
              <w:jc w:val="center"/>
              <w:rPr>
                <w:rFonts w:cs="Calibri"/>
                <w:sz w:val="16"/>
                <w:szCs w:val="16"/>
              </w:rPr>
            </w:pPr>
            <w:r w:rsidRPr="00DB7079">
              <w:rPr>
                <w:rFonts w:cs="Calibri"/>
                <w:sz w:val="16"/>
                <w:szCs w:val="16"/>
              </w:rPr>
              <w:t>2017</w:t>
            </w:r>
          </w:p>
        </w:tc>
        <w:tc>
          <w:tcPr>
            <w:tcW w:w="714" w:type="pct"/>
            <w:noWrap/>
            <w:hideMark/>
          </w:tcPr>
          <w:p w14:paraId="2D854C53"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135,32</w:t>
            </w:r>
          </w:p>
        </w:tc>
        <w:tc>
          <w:tcPr>
            <w:tcW w:w="714" w:type="pct"/>
            <w:noWrap/>
            <w:hideMark/>
          </w:tcPr>
          <w:p w14:paraId="6DCDE5B0"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41,78</w:t>
            </w:r>
          </w:p>
        </w:tc>
        <w:tc>
          <w:tcPr>
            <w:tcW w:w="714" w:type="pct"/>
            <w:noWrap/>
            <w:hideMark/>
          </w:tcPr>
          <w:p w14:paraId="0EF19377"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2,84</w:t>
            </w:r>
          </w:p>
        </w:tc>
        <w:tc>
          <w:tcPr>
            <w:tcW w:w="714" w:type="pct"/>
          </w:tcPr>
          <w:p w14:paraId="64B2FFE4"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714" w:type="pct"/>
            <w:noWrap/>
            <w:hideMark/>
          </w:tcPr>
          <w:p w14:paraId="420FA87E"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179,94</w:t>
            </w:r>
          </w:p>
        </w:tc>
        <w:tc>
          <w:tcPr>
            <w:tcW w:w="714" w:type="pct"/>
            <w:noWrap/>
            <w:hideMark/>
          </w:tcPr>
          <w:p w14:paraId="6DBFBB5E"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-59,52</w:t>
            </w:r>
          </w:p>
        </w:tc>
      </w:tr>
      <w:tr w:rsidR="00BE3A56" w:rsidRPr="00DB7079" w14:paraId="00010943" w14:textId="77777777" w:rsidTr="009C58C1">
        <w:trPr>
          <w:trHeight w:val="250"/>
        </w:trPr>
        <w:tc>
          <w:tcPr>
            <w:cnfStyle w:val="001000000000" w:firstRow="0" w:lastRow="0" w:firstColumn="1" w:lastColumn="0" w:oddVBand="0" w:evenVBand="0" w:oddHBand="0" w:evenHBand="0" w:firstRowFirstColumn="0" w:firstRowLastColumn="0" w:lastRowFirstColumn="0" w:lastRowLastColumn="0"/>
            <w:tcW w:w="715" w:type="pct"/>
            <w:noWrap/>
            <w:hideMark/>
          </w:tcPr>
          <w:p w14:paraId="35B18C2C" w14:textId="77777777" w:rsidR="00BE3A56" w:rsidRPr="00DB7079" w:rsidRDefault="00BE3A56" w:rsidP="009C58C1">
            <w:pPr>
              <w:jc w:val="center"/>
              <w:rPr>
                <w:rFonts w:cs="Calibri"/>
                <w:sz w:val="16"/>
                <w:szCs w:val="16"/>
              </w:rPr>
            </w:pPr>
            <w:r w:rsidRPr="00DB7079">
              <w:rPr>
                <w:rFonts w:cs="Calibri"/>
                <w:sz w:val="16"/>
                <w:szCs w:val="16"/>
              </w:rPr>
              <w:t>2018</w:t>
            </w:r>
          </w:p>
        </w:tc>
        <w:tc>
          <w:tcPr>
            <w:tcW w:w="714" w:type="pct"/>
            <w:noWrap/>
            <w:hideMark/>
          </w:tcPr>
          <w:p w14:paraId="775B3F6F"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136,07</w:t>
            </w:r>
          </w:p>
        </w:tc>
        <w:tc>
          <w:tcPr>
            <w:tcW w:w="714" w:type="pct"/>
            <w:noWrap/>
            <w:hideMark/>
          </w:tcPr>
          <w:p w14:paraId="029D8229"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44,24</w:t>
            </w:r>
          </w:p>
        </w:tc>
        <w:tc>
          <w:tcPr>
            <w:tcW w:w="714" w:type="pct"/>
            <w:noWrap/>
            <w:hideMark/>
          </w:tcPr>
          <w:p w14:paraId="6F9703AF"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2,53</w:t>
            </w:r>
          </w:p>
        </w:tc>
        <w:tc>
          <w:tcPr>
            <w:tcW w:w="714" w:type="pct"/>
          </w:tcPr>
          <w:p w14:paraId="0F753189"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0,00</w:t>
            </w:r>
          </w:p>
        </w:tc>
        <w:tc>
          <w:tcPr>
            <w:tcW w:w="714" w:type="pct"/>
            <w:noWrap/>
            <w:hideMark/>
          </w:tcPr>
          <w:p w14:paraId="1DFA20F9"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182,85</w:t>
            </w:r>
          </w:p>
        </w:tc>
        <w:tc>
          <w:tcPr>
            <w:tcW w:w="714" w:type="pct"/>
            <w:noWrap/>
            <w:hideMark/>
          </w:tcPr>
          <w:p w14:paraId="1FCFBFE2"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Calibri"/>
                <w:color w:val="0070C0"/>
                <w:sz w:val="16"/>
                <w:szCs w:val="16"/>
              </w:rPr>
            </w:pPr>
            <w:r w:rsidRPr="00DB7079">
              <w:rPr>
                <w:rFonts w:cs="Calibri"/>
                <w:color w:val="0070C0"/>
                <w:sz w:val="16"/>
                <w:szCs w:val="16"/>
              </w:rPr>
              <w:t>-58,86</w:t>
            </w:r>
          </w:p>
        </w:tc>
      </w:tr>
      <w:tr w:rsidR="00BE3A56" w:rsidRPr="00DB7079" w14:paraId="46838F65" w14:textId="77777777" w:rsidTr="009C58C1">
        <w:trPr>
          <w:cnfStyle w:val="000000100000" w:firstRow="0" w:lastRow="0" w:firstColumn="0" w:lastColumn="0" w:oddVBand="0" w:evenVBand="0" w:oddHBand="1"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715" w:type="pct"/>
            <w:noWrap/>
          </w:tcPr>
          <w:p w14:paraId="42CCFFBE" w14:textId="77777777" w:rsidR="00BE3A56" w:rsidRPr="00DB7079" w:rsidRDefault="00BE3A56" w:rsidP="009C58C1">
            <w:pPr>
              <w:jc w:val="center"/>
              <w:rPr>
                <w:rFonts w:cs="Calibri"/>
                <w:sz w:val="16"/>
                <w:szCs w:val="16"/>
              </w:rPr>
            </w:pPr>
            <w:r w:rsidRPr="00DB7079">
              <w:rPr>
                <w:rFonts w:cs="Calibri"/>
                <w:sz w:val="16"/>
                <w:szCs w:val="16"/>
              </w:rPr>
              <w:t>2019</w:t>
            </w:r>
          </w:p>
        </w:tc>
        <w:tc>
          <w:tcPr>
            <w:tcW w:w="714" w:type="pct"/>
            <w:noWrap/>
          </w:tcPr>
          <w:p w14:paraId="4D7C02E7"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128,09</w:t>
            </w:r>
          </w:p>
        </w:tc>
        <w:tc>
          <w:tcPr>
            <w:tcW w:w="714" w:type="pct"/>
            <w:noWrap/>
          </w:tcPr>
          <w:p w14:paraId="29882851"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39,41</w:t>
            </w:r>
          </w:p>
        </w:tc>
        <w:tc>
          <w:tcPr>
            <w:tcW w:w="714" w:type="pct"/>
            <w:noWrap/>
          </w:tcPr>
          <w:p w14:paraId="677F8171"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2,37</w:t>
            </w:r>
          </w:p>
        </w:tc>
        <w:tc>
          <w:tcPr>
            <w:tcW w:w="714" w:type="pct"/>
          </w:tcPr>
          <w:p w14:paraId="2195B9F9"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16,73</w:t>
            </w:r>
          </w:p>
        </w:tc>
        <w:tc>
          <w:tcPr>
            <w:tcW w:w="714" w:type="pct"/>
            <w:noWrap/>
          </w:tcPr>
          <w:p w14:paraId="080C4AD8"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186,61</w:t>
            </w:r>
          </w:p>
        </w:tc>
        <w:tc>
          <w:tcPr>
            <w:tcW w:w="714" w:type="pct"/>
            <w:noWrap/>
          </w:tcPr>
          <w:p w14:paraId="5A9FFB96"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Calibri"/>
                <w:color w:val="0070C0"/>
                <w:sz w:val="16"/>
                <w:szCs w:val="16"/>
              </w:rPr>
            </w:pPr>
            <w:r w:rsidRPr="00DB7079">
              <w:rPr>
                <w:rFonts w:cs="Calibri"/>
                <w:color w:val="0070C0"/>
                <w:sz w:val="16"/>
                <w:szCs w:val="16"/>
              </w:rPr>
              <w:t>-58,02</w:t>
            </w:r>
          </w:p>
        </w:tc>
      </w:tr>
    </w:tbl>
    <w:p w14:paraId="4020F0BB" w14:textId="77777777" w:rsidR="00BE3A56" w:rsidRPr="00DB7079" w:rsidRDefault="00BE3A56" w:rsidP="00BE3A56">
      <w:pPr>
        <w:rPr>
          <w:rFonts w:ascii="Calibri" w:hAnsi="Calibri"/>
          <w:lang w:val="fr-FR"/>
        </w:rPr>
      </w:pPr>
    </w:p>
    <w:p w14:paraId="4AC00402" w14:textId="77777777" w:rsidR="00BE3A56" w:rsidRPr="00DB7079" w:rsidRDefault="00BE3A56" w:rsidP="00BE3A56">
      <w:pPr>
        <w:rPr>
          <w:rFonts w:ascii="Calibri" w:hAnsi="Calibri"/>
          <w:lang w:val="fr-FR"/>
        </w:rPr>
      </w:pPr>
    </w:p>
    <w:p w14:paraId="4366A4E8" w14:textId="26BE2E59" w:rsidR="00BE3A56" w:rsidRPr="00DB7079" w:rsidRDefault="00041100" w:rsidP="00BE3A56">
      <w:pPr>
        <w:rPr>
          <w:rFonts w:ascii="Calibri" w:hAnsi="Calibri"/>
          <w:lang w:val="fr-FR"/>
        </w:rPr>
      </w:pPr>
      <w:r w:rsidRPr="00DB7079">
        <w:rPr>
          <w:rFonts w:ascii="Calibri" w:hAnsi="Calibri"/>
          <w:lang w:val="fr-FR"/>
        </w:rPr>
        <w:t>En</w:t>
      </w:r>
      <w:r w:rsidR="00BE3A56" w:rsidRPr="00DB7079">
        <w:rPr>
          <w:rFonts w:ascii="Calibri" w:hAnsi="Calibri"/>
          <w:lang w:val="fr-FR"/>
        </w:rPr>
        <w:t xml:space="preserve"> 2019, un choix a été fait de distinguer les émissions des Etablissements commerciaux, de celles du secteur résidentiel et de celles du secteur industriel (représentées ici) par souci de transparence. La combustion qui se produit pour ces trois secteurs est la même que celle du secteur résidentiel dans le cas de la Principauté. La </w:t>
      </w:r>
      <w:r w:rsidR="00BE3A56" w:rsidRPr="00DB7079">
        <w:rPr>
          <w:rFonts w:ascii="Calibri" w:hAnsi="Calibri"/>
          <w:lang w:val="fr-FR"/>
        </w:rPr>
        <w:lastRenderedPageBreak/>
        <w:t xml:space="preserve">méthodologie de calcul des émissions adoptée est donc </w:t>
      </w:r>
      <w:proofErr w:type="gramStart"/>
      <w:r w:rsidR="00BE3A56" w:rsidRPr="00DB7079">
        <w:rPr>
          <w:rFonts w:ascii="Calibri" w:hAnsi="Calibri"/>
          <w:lang w:val="fr-FR"/>
        </w:rPr>
        <w:t>la</w:t>
      </w:r>
      <w:proofErr w:type="gramEnd"/>
      <w:r w:rsidR="00BE3A56" w:rsidRPr="00DB7079">
        <w:rPr>
          <w:rFonts w:ascii="Calibri" w:hAnsi="Calibri"/>
          <w:lang w:val="fr-FR"/>
        </w:rPr>
        <w:t xml:space="preserve"> même pour les trois secteurs que celle du secteur 1A4bi.</w:t>
      </w:r>
    </w:p>
    <w:p w14:paraId="53D12C80" w14:textId="77777777" w:rsidR="00BE3A56" w:rsidRPr="00DB7079" w:rsidRDefault="00BE3A56" w:rsidP="00BE3A56">
      <w:pPr>
        <w:rPr>
          <w:rFonts w:ascii="Calibri" w:hAnsi="Calibri"/>
          <w:lang w:val="fr-FR"/>
        </w:rPr>
      </w:pPr>
    </w:p>
    <w:p w14:paraId="3D9ED42C" w14:textId="77777777" w:rsidR="00041100" w:rsidRPr="00DB7079" w:rsidRDefault="00041100" w:rsidP="00BE3A56">
      <w:pPr>
        <w:rPr>
          <w:rFonts w:ascii="Calibri" w:hAnsi="Calibri"/>
          <w:lang w:val="fr-FR"/>
        </w:rPr>
      </w:pPr>
      <w:r w:rsidRPr="00DB7079">
        <w:rPr>
          <w:rFonts w:ascii="Calibri" w:hAnsi="Calibri"/>
          <w:lang w:val="fr-FR"/>
        </w:rPr>
        <w:t>L’estimation de ces émissions est basée sur la quantité de fioul domestique consommée à Monaco (et achetée en partie par les utilisateurs résidant à Monaco auprès de fournisseurs situés en France). Cette quantité est déterminée à partir des données déclarées par les distributeurs.</w:t>
      </w:r>
    </w:p>
    <w:p w14:paraId="4895C46A" w14:textId="77777777" w:rsidR="00BE3A56" w:rsidRPr="00DB7079" w:rsidRDefault="00BE3A56" w:rsidP="00BE3A56">
      <w:pPr>
        <w:rPr>
          <w:rFonts w:ascii="Calibri" w:hAnsi="Calibri"/>
          <w:lang w:val="fr-FR"/>
        </w:rPr>
      </w:pPr>
    </w:p>
    <w:p w14:paraId="50F285B8" w14:textId="77777777" w:rsidR="00BE3A56" w:rsidRPr="00DB7079" w:rsidRDefault="00BE3A56" w:rsidP="00BE3A56">
      <w:pPr>
        <w:rPr>
          <w:rFonts w:ascii="Calibri" w:eastAsia="Times New Roman" w:hAnsi="Calibri" w:cs="Times New Roman"/>
          <w:szCs w:val="20"/>
          <w:lang w:val="fr-FR"/>
        </w:rPr>
      </w:pPr>
      <w:r w:rsidRPr="00DB7079">
        <w:rPr>
          <w:rFonts w:ascii="Calibri" w:eastAsia="Times New Roman" w:hAnsi="Calibri" w:cs="Times New Roman"/>
          <w:szCs w:val="20"/>
          <w:lang w:val="fr-FR"/>
        </w:rPr>
        <w:t>Les émissions issues de la combustion de GPL ont été intégrées dans le calcul des émissions depuis le CPATLD 2019. Les données du GPL sont issues de Monaco en Chiffres-IMSEE, données publiées officiellement chaque année pour les données de 1990 à 2014. Depuis le CPATLD 2020, pour les données de la série temporelle 2015 à nos jours, les données de GPL sont dorénavant fournies à l’IMSEE par la Direction de l’Environnement qui les compile à partir des retours de réponses aux sollicitations nationales de données pour effectuer les inventaires de polluants, à partir des réponses annuelles des fournisseurs de GPL de la Principauté.</w:t>
      </w:r>
    </w:p>
    <w:p w14:paraId="0300D1B1" w14:textId="77777777" w:rsidR="00BE3A56" w:rsidRPr="00DB7079" w:rsidRDefault="00BE3A56" w:rsidP="00BE3A56">
      <w:pPr>
        <w:rPr>
          <w:rFonts w:ascii="Calibri" w:eastAsia="Times New Roman" w:hAnsi="Calibri" w:cs="Times New Roman"/>
          <w:szCs w:val="20"/>
          <w:lang w:val="fr-FR"/>
        </w:rPr>
      </w:pPr>
    </w:p>
    <w:p w14:paraId="517931B7" w14:textId="77777777" w:rsidR="00BE3A56" w:rsidRPr="00DB7079" w:rsidRDefault="00BE3A56" w:rsidP="00BE3A56">
      <w:r w:rsidRPr="00DB7079">
        <w:t xml:space="preserve">Les émissions issues de la combustion de B100 sont estimées depuis le CPATLD 2021, première année de commercialisation de </w:t>
      </w:r>
      <w:proofErr w:type="gramStart"/>
      <w:r w:rsidRPr="00DB7079">
        <w:t>ce</w:t>
      </w:r>
      <w:proofErr w:type="gramEnd"/>
      <w:r w:rsidRPr="00DB7079">
        <w:t xml:space="preserve"> combustible en Principauté. La quantité de B100 consommée en Principauté a </w:t>
      </w:r>
      <w:proofErr w:type="gramStart"/>
      <w:r w:rsidRPr="00DB7079">
        <w:t>pu</w:t>
      </w:r>
      <w:proofErr w:type="gramEnd"/>
      <w:r w:rsidRPr="00DB7079">
        <w:t xml:space="preserve"> être déterminée grâce à une enquête précise effectuée auprès de l’entreprise monégasque concernée.</w:t>
      </w:r>
    </w:p>
    <w:p w14:paraId="31751F16" w14:textId="77777777" w:rsidR="00BE3A56" w:rsidRPr="00DB7079" w:rsidRDefault="00BE3A56" w:rsidP="00BE3A56">
      <w:pPr>
        <w:rPr>
          <w:rFonts w:ascii="Calibri" w:hAnsi="Calibri"/>
          <w:lang w:val="fr-FR"/>
        </w:rPr>
      </w:pPr>
    </w:p>
    <w:p w14:paraId="42D3AB63" w14:textId="2DF15122" w:rsidR="00BE3A56" w:rsidRPr="00DB7079" w:rsidRDefault="00BE3A56" w:rsidP="0002014D">
      <w:pPr>
        <w:pStyle w:val="Titre4"/>
      </w:pPr>
      <w:bookmarkStart w:id="245" w:name="_Toc45531885"/>
      <w:bookmarkStart w:id="246" w:name="_Toc66715583"/>
      <w:r w:rsidRPr="00DB7079">
        <w:t>Combustion de fioul domestique</w:t>
      </w:r>
      <w:bookmarkEnd w:id="245"/>
      <w:bookmarkEnd w:id="246"/>
    </w:p>
    <w:p w14:paraId="4D62D88B" w14:textId="77777777" w:rsidR="00BE3A56" w:rsidRPr="00DB7079" w:rsidRDefault="00BE3A56" w:rsidP="00BE3A56">
      <w:pPr>
        <w:rPr>
          <w:rFonts w:ascii="Calibri" w:eastAsia="Times New Roman" w:hAnsi="Calibri" w:cs="Times New Roman"/>
          <w:szCs w:val="20"/>
          <w:lang w:val="fr-FR"/>
        </w:rPr>
      </w:pPr>
    </w:p>
    <w:p w14:paraId="641A35B2" w14:textId="619E02A0" w:rsidR="00BE3A56" w:rsidRPr="00DB7079" w:rsidRDefault="00BE3A56" w:rsidP="00BE3A56">
      <w:pPr>
        <w:rPr>
          <w:rFonts w:ascii="Calibri" w:hAnsi="Calibri"/>
          <w:lang w:val="fr-FR"/>
        </w:rPr>
      </w:pPr>
      <w:r w:rsidRPr="00DB7079">
        <w:rPr>
          <w:rFonts w:ascii="Calibri" w:hAnsi="Calibri"/>
          <w:lang w:val="fr-FR"/>
        </w:rPr>
        <w:t>Les données relatives au fioul domestique consommé sont recueillies chaque année auprès des distributeurs de fioul domestique français et monégasques opérant à Monaco.</w:t>
      </w:r>
    </w:p>
    <w:p w14:paraId="5C8AC867" w14:textId="77777777" w:rsidR="00BE3A56" w:rsidRPr="00DB7079" w:rsidRDefault="00BE3A56" w:rsidP="00BE3A56">
      <w:pPr>
        <w:rPr>
          <w:rFonts w:ascii="Calibri" w:hAnsi="Calibri"/>
          <w:lang w:val="fr-FR"/>
        </w:rPr>
      </w:pPr>
    </w:p>
    <w:p w14:paraId="33A6AB8E" w14:textId="62B1AA20" w:rsidR="00BE3A56" w:rsidRPr="00DB7079" w:rsidRDefault="00041100" w:rsidP="00BE3A56">
      <w:pPr>
        <w:rPr>
          <w:rFonts w:ascii="Calibri" w:hAnsi="Calibri"/>
          <w:lang w:val="fr-FR"/>
        </w:rPr>
      </w:pPr>
      <w:r w:rsidRPr="00DB7079">
        <w:rPr>
          <w:rFonts w:ascii="Calibri" w:hAnsi="Calibri"/>
          <w:lang w:val="fr-FR"/>
        </w:rPr>
        <w:t>En</w:t>
      </w:r>
      <w:r w:rsidR="00BE3A56" w:rsidRPr="00DB7079">
        <w:rPr>
          <w:rFonts w:ascii="Calibri" w:hAnsi="Calibri"/>
          <w:lang w:val="fr-FR"/>
        </w:rPr>
        <w:t xml:space="preserve"> 2019, et afin d’évaluer spécifiquement ici la part due à la combustion de fioul domestique du Secteur industriel séparément de celle du secteur résidentiel, et du secteur commercial/institutionnel, la Principauté s’est basée sur la donnée disponible la plus à jour issue d’une étude approfondie basée sur des Données 2016 - Base de Données Plan Climat Air Energie 2030, Direction de l'Environnement concernant les surfaces de bâtiments des différents secteurs.</w:t>
      </w:r>
    </w:p>
    <w:p w14:paraId="1C102E72" w14:textId="77777777" w:rsidR="00BE3A56" w:rsidRPr="00DB7079" w:rsidRDefault="00BE3A56" w:rsidP="00BE3A56">
      <w:pPr>
        <w:rPr>
          <w:rFonts w:ascii="Calibri" w:hAnsi="Calibri"/>
          <w:lang w:val="fr-FR"/>
        </w:rPr>
      </w:pPr>
    </w:p>
    <w:p w14:paraId="33D2864F" w14:textId="77777777" w:rsidR="00BE3A56" w:rsidRPr="00DB7079" w:rsidRDefault="00BE3A56" w:rsidP="00BE3A56">
      <w:pPr>
        <w:spacing w:line="259" w:lineRule="auto"/>
        <w:rPr>
          <w:rFonts w:ascii="Calibri" w:hAnsi="Calibri"/>
          <w:lang w:val="fr-FR"/>
        </w:rPr>
      </w:pPr>
      <w:r w:rsidRPr="00DB7079">
        <w:rPr>
          <w:rFonts w:ascii="Calibri" w:hAnsi="Calibri"/>
          <w:lang w:val="fr-FR"/>
        </w:rPr>
        <w:t xml:space="preserve">Comme cette donnée est l’unique valeur disponible à ce jour, celle-ci a été utilisée comme pourcentage de répartition de la donnée de fioul domestique selon les trois secteurs suivants sur l’ensemble de la série temporelle. Pour information, la base de données du Plan Energie Climat a été mise à jour dans un souci d’amélioration continue en décembre 2020, la donnée 2016 ayant été affinée par le modèle utilisé depuis la dernière soumission de l’inventaire de la Principauté. </w:t>
      </w:r>
    </w:p>
    <w:p w14:paraId="2E7755B3" w14:textId="77777777" w:rsidR="00BE3A56" w:rsidRPr="00DB7079" w:rsidRDefault="00BE3A56" w:rsidP="00BE3A56">
      <w:pPr>
        <w:spacing w:line="259" w:lineRule="auto"/>
        <w:rPr>
          <w:rFonts w:ascii="Calibri" w:hAnsi="Calibri"/>
          <w:lang w:val="fr-FR"/>
        </w:rPr>
      </w:pPr>
    </w:p>
    <w:p w14:paraId="331F7511" w14:textId="77777777" w:rsidR="00BE3A56" w:rsidRPr="00DB7079" w:rsidRDefault="00BE3A56" w:rsidP="00BE3A56">
      <w:pPr>
        <w:spacing w:line="259" w:lineRule="auto"/>
        <w:rPr>
          <w:rFonts w:ascii="Calibri" w:hAnsi="Calibri"/>
          <w:lang w:val="fr-FR"/>
        </w:rPr>
      </w:pPr>
      <w:r w:rsidRPr="00DB7079">
        <w:rPr>
          <w:rFonts w:ascii="Calibri" w:hAnsi="Calibri"/>
          <w:lang w:val="fr-FR"/>
        </w:rPr>
        <w:t>La Principauté a ainsi utilisé la dernière donnée disponible concernant la répartition du fioul domestique entre les trois secteurs 1A2gviii, 1A4ai et 1A4bi [Référence « E4-P1 », en date du 10/12/2020], qui est fournie dans le tableau suivant :</w:t>
      </w:r>
    </w:p>
    <w:p w14:paraId="58DADA20" w14:textId="77777777" w:rsidR="00BE3A56" w:rsidRPr="00DB7079" w:rsidRDefault="00BE3A56" w:rsidP="00BE3A56">
      <w:pPr>
        <w:rPr>
          <w:rFonts w:ascii="Calibri" w:hAnsi="Calibri"/>
          <w:lang w:val="fr-FR"/>
        </w:rPr>
      </w:pPr>
    </w:p>
    <w:p w14:paraId="5EEEEC5E" w14:textId="35CEF305" w:rsidR="00BE3A56" w:rsidRPr="00DB7079" w:rsidRDefault="00041100" w:rsidP="00041100">
      <w:pPr>
        <w:pStyle w:val="Lgende"/>
        <w:pBdr>
          <w:top w:val="single" w:sz="4" w:space="1" w:color="auto"/>
          <w:bottom w:val="single" w:sz="4" w:space="1" w:color="auto"/>
        </w:pBdr>
        <w:rPr>
          <w:rFonts w:ascii="Arial" w:hAnsi="Arial" w:cs="Arial"/>
          <w:sz w:val="20"/>
          <w:szCs w:val="20"/>
        </w:rPr>
      </w:pPr>
      <w:bookmarkStart w:id="247" w:name="_Toc66716006"/>
      <w:r w:rsidRPr="00DB7079">
        <w:rPr>
          <w:rFonts w:ascii="Arial" w:hAnsi="Arial" w:cs="Arial"/>
          <w:sz w:val="20"/>
          <w:szCs w:val="20"/>
        </w:rPr>
        <w:t xml:space="preserve">Tableau </w:t>
      </w:r>
      <w:r w:rsidRPr="00DB7079">
        <w:rPr>
          <w:rFonts w:ascii="Arial" w:hAnsi="Arial" w:cs="Arial"/>
          <w:sz w:val="20"/>
          <w:szCs w:val="20"/>
        </w:rPr>
        <w:fldChar w:fldCharType="begin"/>
      </w:r>
      <w:r w:rsidRPr="00DB7079">
        <w:rPr>
          <w:rFonts w:ascii="Arial" w:hAnsi="Arial" w:cs="Arial"/>
          <w:sz w:val="20"/>
          <w:szCs w:val="20"/>
        </w:rPr>
        <w:instrText xml:space="preserve"> SEQ Tableau \* ARABIC </w:instrText>
      </w:r>
      <w:r w:rsidRPr="00DB7079">
        <w:rPr>
          <w:rFonts w:ascii="Arial" w:hAnsi="Arial" w:cs="Arial"/>
          <w:sz w:val="20"/>
          <w:szCs w:val="20"/>
        </w:rPr>
        <w:fldChar w:fldCharType="separate"/>
      </w:r>
      <w:r w:rsidR="00170C93" w:rsidRPr="00DB7079">
        <w:rPr>
          <w:rFonts w:ascii="Arial" w:hAnsi="Arial" w:cs="Arial"/>
          <w:noProof/>
          <w:sz w:val="20"/>
          <w:szCs w:val="20"/>
        </w:rPr>
        <w:t>34</w:t>
      </w:r>
      <w:r w:rsidRPr="00DB7079">
        <w:rPr>
          <w:rFonts w:ascii="Arial" w:hAnsi="Arial" w:cs="Arial"/>
          <w:sz w:val="20"/>
          <w:szCs w:val="20"/>
        </w:rPr>
        <w:fldChar w:fldCharType="end"/>
      </w:r>
      <w:r w:rsidRPr="00DB7079">
        <w:rPr>
          <w:rFonts w:ascii="Arial" w:hAnsi="Arial" w:cs="Arial"/>
          <w:sz w:val="20"/>
          <w:szCs w:val="20"/>
        </w:rPr>
        <w:t xml:space="preserve"> : </w:t>
      </w:r>
      <w:r w:rsidR="00BE3A56" w:rsidRPr="00DB7079">
        <w:rPr>
          <w:rFonts w:ascii="Arial" w:hAnsi="Arial" w:cs="Arial"/>
          <w:sz w:val="20"/>
          <w:szCs w:val="20"/>
        </w:rPr>
        <w:t>Répartition en % de la quantité de fioul domestique consommé sur les trois secteurs 1A2gviii, 1A4ai et 1A4bi</w:t>
      </w:r>
      <w:bookmarkEnd w:id="247"/>
    </w:p>
    <w:p w14:paraId="0EEEBDD3" w14:textId="77777777" w:rsidR="00BE3A56" w:rsidRPr="00DB7079" w:rsidRDefault="00BE3A56" w:rsidP="00BE3A56">
      <w:pPr>
        <w:rPr>
          <w:rFonts w:ascii="Calibri" w:hAnsi="Calibri"/>
          <w:lang w:val="fr-FR"/>
        </w:rPr>
      </w:pPr>
    </w:p>
    <w:tbl>
      <w:tblPr>
        <w:tblStyle w:val="Trameclaire-Accent12"/>
        <w:tblW w:w="6830" w:type="dxa"/>
        <w:jc w:val="center"/>
        <w:tblLook w:val="04A0" w:firstRow="1" w:lastRow="0" w:firstColumn="1" w:lastColumn="0" w:noHBand="0" w:noVBand="1"/>
      </w:tblPr>
      <w:tblGrid>
        <w:gridCol w:w="3119"/>
        <w:gridCol w:w="3711"/>
      </w:tblGrid>
      <w:tr w:rsidR="00BE3A56" w:rsidRPr="00DB7079" w14:paraId="45ADCFE0" w14:textId="77777777" w:rsidTr="009C58C1">
        <w:trPr>
          <w:cnfStyle w:val="100000000000" w:firstRow="1" w:lastRow="0" w:firstColumn="0" w:lastColumn="0" w:oddVBand="0" w:evenVBand="0" w:oddHBand="0"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3119" w:type="dxa"/>
            <w:noWrap/>
            <w:hideMark/>
          </w:tcPr>
          <w:p w14:paraId="77F4FBCD" w14:textId="77777777" w:rsidR="00BE3A56" w:rsidRPr="00DB7079" w:rsidRDefault="00BE3A56" w:rsidP="009C58C1">
            <w:pPr>
              <w:jc w:val="center"/>
              <w:rPr>
                <w:rFonts w:ascii="Calibri" w:hAnsi="Calibri" w:cs="Arial"/>
                <w:color w:val="365F91"/>
                <w:sz w:val="16"/>
                <w:szCs w:val="16"/>
                <w:lang w:val="fr-FR"/>
              </w:rPr>
            </w:pPr>
            <w:r w:rsidRPr="00DB7079">
              <w:rPr>
                <w:rFonts w:ascii="Calibri" w:hAnsi="Calibri" w:cs="Arial"/>
                <w:color w:val="365F91"/>
                <w:sz w:val="16"/>
                <w:szCs w:val="16"/>
                <w:lang w:val="fr-FR"/>
              </w:rPr>
              <w:t>Secteur</w:t>
            </w:r>
          </w:p>
        </w:tc>
        <w:tc>
          <w:tcPr>
            <w:tcW w:w="3711" w:type="dxa"/>
            <w:noWrap/>
            <w:hideMark/>
          </w:tcPr>
          <w:p w14:paraId="0C6CD180" w14:textId="77777777" w:rsidR="00BE3A56" w:rsidRPr="00DB7079" w:rsidRDefault="00BE3A56" w:rsidP="009C58C1">
            <w:pPr>
              <w:jc w:val="center"/>
              <w:cnfStyle w:val="100000000000" w:firstRow="1" w:lastRow="0" w:firstColumn="0" w:lastColumn="0" w:oddVBand="0" w:evenVBand="0" w:oddHBand="0" w:evenHBand="0" w:firstRowFirstColumn="0" w:firstRowLastColumn="0" w:lastRowFirstColumn="0" w:lastRowLastColumn="0"/>
              <w:rPr>
                <w:rFonts w:ascii="Calibri" w:hAnsi="Calibri" w:cs="Arial"/>
                <w:color w:val="365F91"/>
                <w:sz w:val="16"/>
                <w:szCs w:val="16"/>
                <w:lang w:val="fr-FR"/>
              </w:rPr>
            </w:pPr>
            <w:r w:rsidRPr="00DB7079">
              <w:rPr>
                <w:rFonts w:ascii="Calibri" w:hAnsi="Calibri" w:cs="Arial"/>
                <w:color w:val="365F91"/>
                <w:sz w:val="16"/>
                <w:szCs w:val="16"/>
                <w:lang w:val="fr-FR"/>
              </w:rPr>
              <w:t>Répartition</w:t>
            </w:r>
          </w:p>
        </w:tc>
      </w:tr>
      <w:tr w:rsidR="00BE3A56" w:rsidRPr="00DB7079" w14:paraId="73E758EA" w14:textId="77777777" w:rsidTr="009C58C1">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3119" w:type="dxa"/>
            <w:noWrap/>
            <w:hideMark/>
          </w:tcPr>
          <w:p w14:paraId="380C9CF1" w14:textId="77777777" w:rsidR="00BE3A56" w:rsidRPr="00DB7079" w:rsidRDefault="00BE3A56" w:rsidP="009C58C1">
            <w:pPr>
              <w:jc w:val="center"/>
              <w:rPr>
                <w:rFonts w:cs="Arial"/>
                <w:color w:val="365F91"/>
                <w:sz w:val="16"/>
                <w:szCs w:val="16"/>
                <w:lang w:val="fr-FR"/>
              </w:rPr>
            </w:pPr>
            <w:r w:rsidRPr="00DB7079">
              <w:rPr>
                <w:rFonts w:cs="Arial"/>
                <w:color w:val="365F91"/>
                <w:sz w:val="16"/>
                <w:szCs w:val="16"/>
                <w:lang w:val="fr-FR"/>
              </w:rPr>
              <w:t>Industrie (NFR 1A2gviii)</w:t>
            </w:r>
          </w:p>
        </w:tc>
        <w:tc>
          <w:tcPr>
            <w:tcW w:w="3711" w:type="dxa"/>
            <w:noWrap/>
            <w:hideMark/>
          </w:tcPr>
          <w:p w14:paraId="56ED97DA"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Arial"/>
                <w:color w:val="365F91"/>
                <w:sz w:val="16"/>
                <w:szCs w:val="16"/>
                <w:lang w:val="fr-FR"/>
              </w:rPr>
            </w:pPr>
            <w:r w:rsidRPr="00DB7079">
              <w:rPr>
                <w:rFonts w:cs="Arial"/>
                <w:color w:val="365F91"/>
                <w:sz w:val="16"/>
                <w:szCs w:val="16"/>
                <w:lang w:val="fr-FR"/>
              </w:rPr>
              <w:t>0,65 %</w:t>
            </w:r>
          </w:p>
        </w:tc>
      </w:tr>
      <w:tr w:rsidR="00BE3A56" w:rsidRPr="00DB7079" w14:paraId="36D54062" w14:textId="77777777" w:rsidTr="009C58C1">
        <w:trPr>
          <w:trHeight w:val="225"/>
          <w:jc w:val="center"/>
        </w:trPr>
        <w:tc>
          <w:tcPr>
            <w:cnfStyle w:val="001000000000" w:firstRow="0" w:lastRow="0" w:firstColumn="1" w:lastColumn="0" w:oddVBand="0" w:evenVBand="0" w:oddHBand="0" w:evenHBand="0" w:firstRowFirstColumn="0" w:firstRowLastColumn="0" w:lastRowFirstColumn="0" w:lastRowLastColumn="0"/>
            <w:tcW w:w="3119" w:type="dxa"/>
            <w:noWrap/>
            <w:hideMark/>
          </w:tcPr>
          <w:p w14:paraId="0D4AF73B" w14:textId="77777777" w:rsidR="00BE3A56" w:rsidRPr="00DB7079" w:rsidRDefault="00BE3A56" w:rsidP="009C58C1">
            <w:pPr>
              <w:jc w:val="center"/>
              <w:rPr>
                <w:rFonts w:cs="Arial"/>
                <w:color w:val="365F91"/>
                <w:sz w:val="16"/>
                <w:szCs w:val="16"/>
                <w:lang w:val="fr-FR"/>
              </w:rPr>
            </w:pPr>
            <w:r w:rsidRPr="00DB7079">
              <w:rPr>
                <w:rFonts w:cs="Arial"/>
                <w:color w:val="365F91"/>
                <w:sz w:val="16"/>
                <w:szCs w:val="16"/>
                <w:lang w:val="fr-FR"/>
              </w:rPr>
              <w:t>Commercial (NFR 1A4ai)</w:t>
            </w:r>
          </w:p>
        </w:tc>
        <w:tc>
          <w:tcPr>
            <w:tcW w:w="3711" w:type="dxa"/>
            <w:vAlign w:val="bottom"/>
            <w:hideMark/>
          </w:tcPr>
          <w:p w14:paraId="0FFB4D68"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Arial"/>
                <w:color w:val="365F91"/>
                <w:sz w:val="16"/>
                <w:szCs w:val="16"/>
                <w:lang w:val="fr-FR"/>
              </w:rPr>
            </w:pPr>
            <w:r w:rsidRPr="00DB7079">
              <w:rPr>
                <w:rFonts w:cs="Arial"/>
                <w:color w:val="365F91"/>
                <w:sz w:val="16"/>
                <w:szCs w:val="16"/>
                <w:lang w:val="fr-FR"/>
              </w:rPr>
              <w:t>12,30 %</w:t>
            </w:r>
          </w:p>
        </w:tc>
      </w:tr>
      <w:tr w:rsidR="00BE3A56" w:rsidRPr="00DB7079" w14:paraId="660D41D1" w14:textId="77777777" w:rsidTr="009C58C1">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3119" w:type="dxa"/>
            <w:noWrap/>
            <w:hideMark/>
          </w:tcPr>
          <w:p w14:paraId="2E13D2E2" w14:textId="77777777" w:rsidR="00BE3A56" w:rsidRPr="00DB7079" w:rsidRDefault="00BE3A56" w:rsidP="009C58C1">
            <w:pPr>
              <w:jc w:val="center"/>
              <w:rPr>
                <w:rFonts w:cs="Arial"/>
                <w:color w:val="365F91"/>
                <w:sz w:val="16"/>
                <w:szCs w:val="16"/>
                <w:lang w:val="fr-FR"/>
              </w:rPr>
            </w:pPr>
            <w:r w:rsidRPr="00DB7079">
              <w:rPr>
                <w:rFonts w:cs="Arial"/>
                <w:color w:val="365F91"/>
                <w:sz w:val="16"/>
                <w:szCs w:val="16"/>
                <w:lang w:val="fr-FR"/>
              </w:rPr>
              <w:t>Secteur Résidentiel (NFR 1A4bi)</w:t>
            </w:r>
          </w:p>
        </w:tc>
        <w:tc>
          <w:tcPr>
            <w:tcW w:w="3711" w:type="dxa"/>
            <w:vAlign w:val="bottom"/>
            <w:hideMark/>
          </w:tcPr>
          <w:p w14:paraId="498DF56D"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Arial"/>
                <w:color w:val="365F91"/>
                <w:sz w:val="16"/>
                <w:szCs w:val="16"/>
                <w:lang w:val="fr-FR"/>
              </w:rPr>
            </w:pPr>
            <w:r w:rsidRPr="00DB7079">
              <w:rPr>
                <w:rFonts w:cs="Arial"/>
                <w:color w:val="365F91"/>
                <w:sz w:val="16"/>
                <w:szCs w:val="16"/>
                <w:lang w:val="fr-FR"/>
              </w:rPr>
              <w:t>87,05 %</w:t>
            </w:r>
          </w:p>
        </w:tc>
      </w:tr>
    </w:tbl>
    <w:p w14:paraId="25A2EC5C" w14:textId="77777777" w:rsidR="00BE3A56" w:rsidRPr="00DB7079" w:rsidRDefault="00BE3A56" w:rsidP="00BE3A56">
      <w:pPr>
        <w:jc w:val="left"/>
        <w:rPr>
          <w:rFonts w:ascii="Calibri" w:eastAsia="Times New Roman" w:hAnsi="Calibri" w:cs="Times New Roman"/>
          <w:szCs w:val="20"/>
          <w:lang w:val="fr-FR"/>
        </w:rPr>
      </w:pPr>
    </w:p>
    <w:p w14:paraId="4BBF5CD4" w14:textId="77777777" w:rsidR="00BE3A56" w:rsidRPr="00DB7079" w:rsidRDefault="00BE3A56" w:rsidP="0002014D">
      <w:pPr>
        <w:pStyle w:val="Titre4"/>
      </w:pPr>
      <w:bookmarkStart w:id="248" w:name="_Toc45531886"/>
      <w:bookmarkStart w:id="249" w:name="_Toc66715584"/>
      <w:r w:rsidRPr="00DB7079">
        <w:t>Combustion de gaz naturel</w:t>
      </w:r>
      <w:bookmarkEnd w:id="248"/>
      <w:bookmarkEnd w:id="249"/>
    </w:p>
    <w:p w14:paraId="075917BF" w14:textId="77777777" w:rsidR="00BE3A56" w:rsidRPr="00DB7079" w:rsidRDefault="00BE3A56" w:rsidP="00BE3A56">
      <w:pPr>
        <w:rPr>
          <w:rFonts w:ascii="Calibri" w:eastAsia="Times New Roman" w:hAnsi="Calibri" w:cs="Times New Roman"/>
          <w:szCs w:val="20"/>
          <w:lang w:val="fr-FR"/>
        </w:rPr>
      </w:pPr>
    </w:p>
    <w:p w14:paraId="7FF0AEFC" w14:textId="77777777" w:rsidR="00BE3A56" w:rsidRPr="00DB7079" w:rsidRDefault="00BE3A56" w:rsidP="00BE3A56">
      <w:pPr>
        <w:rPr>
          <w:rFonts w:ascii="Calibri" w:hAnsi="Calibri"/>
          <w:lang w:val="fr-FR"/>
        </w:rPr>
      </w:pPr>
      <w:r w:rsidRPr="00DB7079">
        <w:rPr>
          <w:rFonts w:ascii="Calibri" w:hAnsi="Calibri"/>
          <w:lang w:val="fr-FR"/>
        </w:rPr>
        <w:t>Pour le gaz naturel, la donnée d’activité prise en compte est l’ensemble du gaz naturel distribué à Monaco, (hormis l’utilisation par le secteur 1A1 Production énergétique) par la Société Monégasque de l’Electricité et du Gaz (SMEG) qui est l’unique concessionnaire de la Principauté à importer et distribuer du gaz et de l’électricité sur l’ensemble du territoire monégasque.</w:t>
      </w:r>
    </w:p>
    <w:p w14:paraId="4F75E704" w14:textId="77777777" w:rsidR="00BE3A56" w:rsidRPr="00DB7079" w:rsidRDefault="00BE3A56" w:rsidP="00BE3A56">
      <w:pPr>
        <w:spacing w:line="259" w:lineRule="auto"/>
        <w:jc w:val="left"/>
        <w:rPr>
          <w:rFonts w:ascii="Calibri" w:hAnsi="Calibri"/>
          <w:lang w:val="fr-FR"/>
        </w:rPr>
      </w:pPr>
    </w:p>
    <w:p w14:paraId="792C6CD3" w14:textId="47E6B3F2" w:rsidR="00BE3A56" w:rsidRPr="00DB7079" w:rsidRDefault="00041100" w:rsidP="00BE3A56">
      <w:pPr>
        <w:rPr>
          <w:rFonts w:ascii="Calibri" w:hAnsi="Calibri"/>
          <w:lang w:val="fr-FR"/>
        </w:rPr>
      </w:pPr>
      <w:r w:rsidRPr="00DB7079">
        <w:rPr>
          <w:rFonts w:ascii="Calibri" w:hAnsi="Calibri"/>
          <w:lang w:val="fr-FR"/>
        </w:rPr>
        <w:lastRenderedPageBreak/>
        <w:t>En</w:t>
      </w:r>
      <w:r w:rsidR="00BE3A56" w:rsidRPr="00DB7079">
        <w:rPr>
          <w:rFonts w:ascii="Calibri" w:hAnsi="Calibri"/>
          <w:lang w:val="fr-FR"/>
        </w:rPr>
        <w:t xml:space="preserve"> 2019, et afin d’évaluer spécifiquement ici la part due à la combustion de gaz naturel du commercial/institutionnel, séparément de celle du secteur résidentiel et du secteur résidentiel, la Principauté s’est basée sur la donnée disponible la plus à jour issue des rapports SMEG. Cette donnée n’était pas disponible avant le rapport annuel de l’année 2016, qui fournit la première répartition de cette donnée d’activité suivant les trois secteurs pour l’année 2015. Cette répartition a ainsi été appliquée à toutes les années antérieures à 2015, l’année 2015 étant incluse. A partir de l’année 2016, la donnée annuelle mise à jour a été utilisée en se basant sur la donnée la plus récente disponible au moment de l’inventaire national.</w:t>
      </w:r>
    </w:p>
    <w:p w14:paraId="3857DBD4" w14:textId="77777777" w:rsidR="00BE3A56" w:rsidRPr="00DB7079" w:rsidRDefault="00BE3A56" w:rsidP="00BE3A56">
      <w:pPr>
        <w:spacing w:line="259" w:lineRule="auto"/>
        <w:jc w:val="left"/>
        <w:rPr>
          <w:rFonts w:ascii="Calibri" w:hAnsi="Calibri"/>
          <w:lang w:val="fr-FR"/>
        </w:rPr>
      </w:pPr>
    </w:p>
    <w:p w14:paraId="1D99338D" w14:textId="77777777" w:rsidR="00BE3A56" w:rsidRPr="00DB7079" w:rsidRDefault="00BE3A56" w:rsidP="00BE3A56">
      <w:pPr>
        <w:rPr>
          <w:rFonts w:ascii="Calibri" w:hAnsi="Calibri"/>
          <w:lang w:val="fr-FR"/>
        </w:rPr>
      </w:pPr>
      <w:r w:rsidRPr="00DB7079">
        <w:rPr>
          <w:rFonts w:ascii="Calibri" w:hAnsi="Calibri"/>
          <w:lang w:val="fr-FR"/>
        </w:rPr>
        <w:t>Les répartitions de données d’activité pour le gaz naturel se font ainsi selon le tableau suivant pour les trois secteurs NFR 1A2gviii, 1A4ai et 1A4bi :</w:t>
      </w:r>
    </w:p>
    <w:p w14:paraId="195B7268" w14:textId="77777777" w:rsidR="00BE3A56" w:rsidRPr="00DB7079" w:rsidRDefault="00BE3A56" w:rsidP="00BE3A56">
      <w:pPr>
        <w:rPr>
          <w:rFonts w:ascii="Calibri" w:hAnsi="Calibri"/>
          <w:lang w:val="fr-FR"/>
        </w:rPr>
      </w:pPr>
    </w:p>
    <w:p w14:paraId="6440AC83" w14:textId="5AE71C5F" w:rsidR="00BE3A56" w:rsidRPr="00DB7079" w:rsidRDefault="00041100" w:rsidP="00041100">
      <w:pPr>
        <w:pStyle w:val="Lgende"/>
        <w:pBdr>
          <w:top w:val="single" w:sz="4" w:space="1" w:color="auto"/>
          <w:bottom w:val="single" w:sz="4" w:space="1" w:color="auto"/>
        </w:pBdr>
        <w:rPr>
          <w:rFonts w:ascii="Arial" w:hAnsi="Arial" w:cs="Arial"/>
          <w:sz w:val="20"/>
          <w:szCs w:val="20"/>
        </w:rPr>
      </w:pPr>
      <w:bookmarkStart w:id="250" w:name="_Toc66716007"/>
      <w:r w:rsidRPr="00DB7079">
        <w:rPr>
          <w:rFonts w:ascii="Arial" w:hAnsi="Arial" w:cs="Arial"/>
          <w:sz w:val="20"/>
          <w:szCs w:val="20"/>
        </w:rPr>
        <w:t xml:space="preserve">Tableau </w:t>
      </w:r>
      <w:r w:rsidRPr="00DB7079">
        <w:rPr>
          <w:rFonts w:ascii="Arial" w:hAnsi="Arial" w:cs="Arial"/>
          <w:sz w:val="20"/>
          <w:szCs w:val="20"/>
        </w:rPr>
        <w:fldChar w:fldCharType="begin"/>
      </w:r>
      <w:r w:rsidRPr="00DB7079">
        <w:rPr>
          <w:rFonts w:ascii="Arial" w:hAnsi="Arial" w:cs="Arial"/>
          <w:sz w:val="20"/>
          <w:szCs w:val="20"/>
        </w:rPr>
        <w:instrText xml:space="preserve"> SEQ Tableau \* ARABIC </w:instrText>
      </w:r>
      <w:r w:rsidRPr="00DB7079">
        <w:rPr>
          <w:rFonts w:ascii="Arial" w:hAnsi="Arial" w:cs="Arial"/>
          <w:sz w:val="20"/>
          <w:szCs w:val="20"/>
        </w:rPr>
        <w:fldChar w:fldCharType="separate"/>
      </w:r>
      <w:r w:rsidR="00170C93" w:rsidRPr="00DB7079">
        <w:rPr>
          <w:rFonts w:ascii="Arial" w:hAnsi="Arial" w:cs="Arial"/>
          <w:noProof/>
          <w:sz w:val="20"/>
          <w:szCs w:val="20"/>
        </w:rPr>
        <w:t>35</w:t>
      </w:r>
      <w:r w:rsidRPr="00DB7079">
        <w:rPr>
          <w:rFonts w:ascii="Arial" w:hAnsi="Arial" w:cs="Arial"/>
          <w:sz w:val="20"/>
          <w:szCs w:val="20"/>
        </w:rPr>
        <w:fldChar w:fldCharType="end"/>
      </w:r>
      <w:r w:rsidRPr="00DB7079">
        <w:rPr>
          <w:rFonts w:ascii="Arial" w:hAnsi="Arial" w:cs="Arial"/>
          <w:sz w:val="20"/>
          <w:szCs w:val="20"/>
        </w:rPr>
        <w:t xml:space="preserve"> : </w:t>
      </w:r>
      <w:r w:rsidR="00BE3A56" w:rsidRPr="00DB7079">
        <w:rPr>
          <w:rFonts w:ascii="Arial" w:hAnsi="Arial" w:cs="Arial"/>
          <w:sz w:val="20"/>
          <w:szCs w:val="20"/>
        </w:rPr>
        <w:t>Répartition en % de la quantité de gaz naturel consommé sur les trois secteurs 1A2gviii, 1A4ai et 1A4bi</w:t>
      </w:r>
      <w:bookmarkEnd w:id="250"/>
    </w:p>
    <w:p w14:paraId="2027084A" w14:textId="77777777" w:rsidR="00BE3A56" w:rsidRPr="00DB7079" w:rsidRDefault="00BE3A56" w:rsidP="00BE3A56">
      <w:pPr>
        <w:rPr>
          <w:rFonts w:ascii="Calibri" w:hAnsi="Calibri"/>
          <w:lang w:val="fr-FR"/>
        </w:rPr>
      </w:pPr>
    </w:p>
    <w:tbl>
      <w:tblPr>
        <w:tblStyle w:val="Trameclaire-Accent12"/>
        <w:tblW w:w="9413" w:type="dxa"/>
        <w:jc w:val="center"/>
        <w:tblLayout w:type="fixed"/>
        <w:tblLook w:val="04A0" w:firstRow="1" w:lastRow="0" w:firstColumn="1" w:lastColumn="0" w:noHBand="0" w:noVBand="1"/>
      </w:tblPr>
      <w:tblGrid>
        <w:gridCol w:w="2835"/>
        <w:gridCol w:w="1315"/>
        <w:gridCol w:w="1316"/>
        <w:gridCol w:w="1315"/>
        <w:gridCol w:w="1316"/>
        <w:gridCol w:w="1316"/>
      </w:tblGrid>
      <w:tr w:rsidR="00BE3A56" w:rsidRPr="00DB7079" w14:paraId="51446747" w14:textId="77777777" w:rsidTr="009C58C1">
        <w:trPr>
          <w:cnfStyle w:val="100000000000" w:firstRow="1" w:lastRow="0" w:firstColumn="0" w:lastColumn="0" w:oddVBand="0" w:evenVBand="0" w:oddHBand="0"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2835" w:type="dxa"/>
            <w:noWrap/>
            <w:hideMark/>
          </w:tcPr>
          <w:p w14:paraId="1475CB8A" w14:textId="77777777" w:rsidR="00BE3A56" w:rsidRPr="00DB7079" w:rsidRDefault="00BE3A56" w:rsidP="009C58C1">
            <w:pPr>
              <w:jc w:val="left"/>
              <w:rPr>
                <w:rFonts w:ascii="Calibri" w:hAnsi="Calibri" w:cs="Arial"/>
                <w:color w:val="365F91"/>
                <w:sz w:val="16"/>
                <w:szCs w:val="16"/>
                <w:lang w:val="fr-FR"/>
              </w:rPr>
            </w:pPr>
            <w:r w:rsidRPr="00DB7079">
              <w:rPr>
                <w:rFonts w:ascii="Calibri" w:hAnsi="Calibri" w:cs="Arial"/>
                <w:color w:val="365F91"/>
                <w:sz w:val="16"/>
                <w:szCs w:val="16"/>
                <w:lang w:val="fr-FR"/>
              </w:rPr>
              <w:t xml:space="preserve">Années </w:t>
            </w:r>
          </w:p>
        </w:tc>
        <w:tc>
          <w:tcPr>
            <w:tcW w:w="1315" w:type="dxa"/>
            <w:noWrap/>
            <w:hideMark/>
          </w:tcPr>
          <w:p w14:paraId="060E19A5" w14:textId="77777777" w:rsidR="00BE3A56" w:rsidRPr="00DB7079" w:rsidRDefault="00BE3A56" w:rsidP="009C58C1">
            <w:pPr>
              <w:jc w:val="center"/>
              <w:cnfStyle w:val="100000000000" w:firstRow="1" w:lastRow="0" w:firstColumn="0" w:lastColumn="0" w:oddVBand="0" w:evenVBand="0" w:oddHBand="0" w:evenHBand="0" w:firstRowFirstColumn="0" w:firstRowLastColumn="0" w:lastRowFirstColumn="0" w:lastRowLastColumn="0"/>
              <w:rPr>
                <w:rFonts w:ascii="Calibri" w:hAnsi="Calibri" w:cs="Arial"/>
                <w:color w:val="365F91"/>
                <w:sz w:val="16"/>
                <w:szCs w:val="16"/>
                <w:lang w:val="fr-FR"/>
              </w:rPr>
            </w:pPr>
            <w:r w:rsidRPr="00DB7079">
              <w:rPr>
                <w:rFonts w:ascii="Calibri" w:hAnsi="Calibri" w:cs="Calibri"/>
                <w:color w:val="365F91"/>
                <w:sz w:val="16"/>
                <w:szCs w:val="16"/>
                <w:lang w:val="fr-FR"/>
              </w:rPr>
              <w:t>≤</w:t>
            </w:r>
            <w:r w:rsidRPr="00DB7079">
              <w:rPr>
                <w:rFonts w:ascii="Calibri" w:hAnsi="Calibri" w:cs="Arial"/>
                <w:color w:val="365F91"/>
                <w:sz w:val="16"/>
                <w:szCs w:val="16"/>
                <w:lang w:val="fr-FR"/>
              </w:rPr>
              <w:t xml:space="preserve"> 2015</w:t>
            </w:r>
          </w:p>
        </w:tc>
        <w:tc>
          <w:tcPr>
            <w:tcW w:w="1316" w:type="dxa"/>
            <w:noWrap/>
            <w:hideMark/>
          </w:tcPr>
          <w:p w14:paraId="65FA7E5E" w14:textId="77777777" w:rsidR="00BE3A56" w:rsidRPr="00DB7079" w:rsidRDefault="00BE3A56" w:rsidP="009C58C1">
            <w:pPr>
              <w:jc w:val="center"/>
              <w:cnfStyle w:val="100000000000" w:firstRow="1" w:lastRow="0" w:firstColumn="0" w:lastColumn="0" w:oddVBand="0" w:evenVBand="0" w:oddHBand="0" w:evenHBand="0" w:firstRowFirstColumn="0" w:firstRowLastColumn="0" w:lastRowFirstColumn="0" w:lastRowLastColumn="0"/>
              <w:rPr>
                <w:rFonts w:ascii="Calibri" w:hAnsi="Calibri" w:cs="Arial"/>
                <w:color w:val="365F91"/>
                <w:sz w:val="16"/>
                <w:szCs w:val="16"/>
                <w:lang w:val="fr-FR"/>
              </w:rPr>
            </w:pPr>
            <w:r w:rsidRPr="00DB7079">
              <w:rPr>
                <w:rFonts w:ascii="Calibri" w:hAnsi="Calibri" w:cs="Arial"/>
                <w:color w:val="365F91"/>
                <w:sz w:val="16"/>
                <w:szCs w:val="16"/>
                <w:lang w:val="fr-FR"/>
              </w:rPr>
              <w:t>2016</w:t>
            </w:r>
          </w:p>
        </w:tc>
        <w:tc>
          <w:tcPr>
            <w:tcW w:w="1315" w:type="dxa"/>
          </w:tcPr>
          <w:p w14:paraId="55CEDB87" w14:textId="77777777" w:rsidR="00BE3A56" w:rsidRPr="00DB7079" w:rsidRDefault="00BE3A56" w:rsidP="009C58C1">
            <w:pPr>
              <w:jc w:val="center"/>
              <w:cnfStyle w:val="100000000000" w:firstRow="1" w:lastRow="0" w:firstColumn="0" w:lastColumn="0" w:oddVBand="0" w:evenVBand="0" w:oddHBand="0" w:evenHBand="0" w:firstRowFirstColumn="0" w:firstRowLastColumn="0" w:lastRowFirstColumn="0" w:lastRowLastColumn="0"/>
              <w:rPr>
                <w:rFonts w:ascii="Calibri" w:hAnsi="Calibri" w:cs="Arial"/>
                <w:color w:val="365F91"/>
                <w:sz w:val="16"/>
                <w:szCs w:val="16"/>
                <w:lang w:val="fr-FR"/>
              </w:rPr>
            </w:pPr>
            <w:r w:rsidRPr="00DB7079">
              <w:rPr>
                <w:rFonts w:ascii="Calibri" w:hAnsi="Calibri" w:cs="Arial"/>
                <w:color w:val="365F91"/>
                <w:sz w:val="16"/>
                <w:szCs w:val="16"/>
                <w:lang w:val="fr-FR"/>
              </w:rPr>
              <w:t>2017</w:t>
            </w:r>
          </w:p>
        </w:tc>
        <w:tc>
          <w:tcPr>
            <w:tcW w:w="1316" w:type="dxa"/>
            <w:noWrap/>
            <w:hideMark/>
          </w:tcPr>
          <w:p w14:paraId="7BC89BC9" w14:textId="77777777" w:rsidR="00BE3A56" w:rsidRPr="00DB7079" w:rsidRDefault="00BE3A56" w:rsidP="009C58C1">
            <w:pPr>
              <w:jc w:val="center"/>
              <w:cnfStyle w:val="100000000000" w:firstRow="1" w:lastRow="0" w:firstColumn="0" w:lastColumn="0" w:oddVBand="0" w:evenVBand="0" w:oddHBand="0" w:evenHBand="0" w:firstRowFirstColumn="0" w:firstRowLastColumn="0" w:lastRowFirstColumn="0" w:lastRowLastColumn="0"/>
              <w:rPr>
                <w:rFonts w:ascii="Calibri" w:hAnsi="Calibri" w:cs="Arial"/>
                <w:color w:val="365F91"/>
                <w:sz w:val="16"/>
                <w:szCs w:val="16"/>
                <w:lang w:val="fr-FR"/>
              </w:rPr>
            </w:pPr>
            <w:r w:rsidRPr="00DB7079">
              <w:rPr>
                <w:rFonts w:ascii="Calibri" w:hAnsi="Calibri" w:cs="Arial"/>
                <w:color w:val="365F91"/>
                <w:sz w:val="16"/>
                <w:szCs w:val="16"/>
                <w:lang w:val="fr-FR"/>
              </w:rPr>
              <w:t>2018</w:t>
            </w:r>
          </w:p>
        </w:tc>
        <w:tc>
          <w:tcPr>
            <w:tcW w:w="1316" w:type="dxa"/>
          </w:tcPr>
          <w:p w14:paraId="5A0D74BD" w14:textId="77777777" w:rsidR="00BE3A56" w:rsidRPr="00DB7079" w:rsidRDefault="00BE3A56" w:rsidP="009C58C1">
            <w:pPr>
              <w:jc w:val="center"/>
              <w:cnfStyle w:val="100000000000" w:firstRow="1" w:lastRow="0" w:firstColumn="0" w:lastColumn="0" w:oddVBand="0" w:evenVBand="0" w:oddHBand="0" w:evenHBand="0" w:firstRowFirstColumn="0" w:firstRowLastColumn="0" w:lastRowFirstColumn="0" w:lastRowLastColumn="0"/>
              <w:rPr>
                <w:rFonts w:ascii="Calibri" w:hAnsi="Calibri" w:cs="Arial"/>
                <w:color w:val="365F91"/>
                <w:sz w:val="16"/>
                <w:szCs w:val="16"/>
                <w:lang w:val="fr-FR"/>
              </w:rPr>
            </w:pPr>
            <w:r w:rsidRPr="00DB7079">
              <w:rPr>
                <w:rFonts w:ascii="Calibri" w:hAnsi="Calibri" w:cs="Arial"/>
                <w:color w:val="365F91"/>
                <w:sz w:val="16"/>
                <w:szCs w:val="16"/>
                <w:lang w:val="fr-FR"/>
              </w:rPr>
              <w:t>2019</w:t>
            </w:r>
          </w:p>
        </w:tc>
      </w:tr>
      <w:tr w:rsidR="00BE3A56" w:rsidRPr="00DB7079" w14:paraId="7BFFA09A" w14:textId="77777777" w:rsidTr="009C58C1">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2835" w:type="dxa"/>
            <w:noWrap/>
            <w:hideMark/>
          </w:tcPr>
          <w:p w14:paraId="483AE8DB" w14:textId="77777777" w:rsidR="00BE3A56" w:rsidRPr="00DB7079" w:rsidRDefault="00BE3A56" w:rsidP="009C58C1">
            <w:pPr>
              <w:jc w:val="center"/>
              <w:rPr>
                <w:rFonts w:cs="Arial"/>
                <w:color w:val="365F91"/>
                <w:sz w:val="16"/>
                <w:szCs w:val="16"/>
                <w:lang w:val="fr-FR"/>
              </w:rPr>
            </w:pPr>
            <w:r w:rsidRPr="00DB7079">
              <w:rPr>
                <w:rFonts w:cs="Arial"/>
                <w:color w:val="365F91"/>
                <w:sz w:val="16"/>
                <w:szCs w:val="16"/>
                <w:lang w:val="fr-FR"/>
              </w:rPr>
              <w:t>Secteur</w:t>
            </w:r>
          </w:p>
        </w:tc>
        <w:tc>
          <w:tcPr>
            <w:tcW w:w="1315" w:type="dxa"/>
            <w:noWrap/>
            <w:hideMark/>
          </w:tcPr>
          <w:p w14:paraId="17040023"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Arial"/>
                <w:color w:val="365F91"/>
                <w:sz w:val="16"/>
                <w:szCs w:val="16"/>
                <w:lang w:val="fr-FR"/>
              </w:rPr>
            </w:pPr>
            <w:r w:rsidRPr="00DB7079">
              <w:rPr>
                <w:rFonts w:cs="Arial"/>
                <w:color w:val="365F91"/>
                <w:sz w:val="16"/>
                <w:szCs w:val="16"/>
                <w:lang w:val="fr-FR"/>
              </w:rPr>
              <w:t>Répartition</w:t>
            </w:r>
          </w:p>
        </w:tc>
        <w:tc>
          <w:tcPr>
            <w:tcW w:w="1316" w:type="dxa"/>
            <w:noWrap/>
            <w:hideMark/>
          </w:tcPr>
          <w:p w14:paraId="0F860BBF"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Arial"/>
                <w:color w:val="365F91"/>
                <w:sz w:val="16"/>
                <w:szCs w:val="16"/>
                <w:lang w:val="fr-FR"/>
              </w:rPr>
            </w:pPr>
            <w:r w:rsidRPr="00DB7079">
              <w:rPr>
                <w:rFonts w:cs="Arial"/>
                <w:color w:val="365F91"/>
                <w:sz w:val="16"/>
                <w:szCs w:val="16"/>
                <w:lang w:val="fr-FR"/>
              </w:rPr>
              <w:t>Répartition</w:t>
            </w:r>
          </w:p>
        </w:tc>
        <w:tc>
          <w:tcPr>
            <w:tcW w:w="1315" w:type="dxa"/>
          </w:tcPr>
          <w:p w14:paraId="247D4760"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Arial"/>
                <w:color w:val="365F91"/>
                <w:sz w:val="16"/>
                <w:szCs w:val="16"/>
                <w:lang w:val="fr-FR"/>
              </w:rPr>
            </w:pPr>
            <w:r w:rsidRPr="00DB7079">
              <w:rPr>
                <w:rFonts w:cs="Arial"/>
                <w:color w:val="365F91"/>
                <w:sz w:val="16"/>
                <w:szCs w:val="16"/>
                <w:lang w:val="fr-FR"/>
              </w:rPr>
              <w:t>Répartition</w:t>
            </w:r>
          </w:p>
        </w:tc>
        <w:tc>
          <w:tcPr>
            <w:tcW w:w="1316" w:type="dxa"/>
            <w:noWrap/>
            <w:hideMark/>
          </w:tcPr>
          <w:p w14:paraId="7527EF0F"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Arial"/>
                <w:color w:val="365F91"/>
                <w:sz w:val="16"/>
                <w:szCs w:val="16"/>
                <w:lang w:val="fr-FR"/>
              </w:rPr>
            </w:pPr>
            <w:r w:rsidRPr="00DB7079">
              <w:rPr>
                <w:rFonts w:cs="Arial"/>
                <w:color w:val="365F91"/>
                <w:sz w:val="16"/>
                <w:szCs w:val="16"/>
                <w:lang w:val="fr-FR"/>
              </w:rPr>
              <w:t>Répartition</w:t>
            </w:r>
          </w:p>
        </w:tc>
        <w:tc>
          <w:tcPr>
            <w:tcW w:w="1316" w:type="dxa"/>
          </w:tcPr>
          <w:p w14:paraId="180B13B4"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ascii="Calibri" w:hAnsi="Calibri" w:cs="Arial"/>
                <w:bCs/>
                <w:color w:val="365F91"/>
                <w:sz w:val="16"/>
                <w:szCs w:val="16"/>
                <w:lang w:val="fr-FR"/>
              </w:rPr>
            </w:pPr>
            <w:r w:rsidRPr="00DB7079">
              <w:rPr>
                <w:rFonts w:ascii="Calibri" w:hAnsi="Calibri" w:cs="Arial"/>
                <w:bCs/>
                <w:color w:val="365F91"/>
                <w:sz w:val="16"/>
                <w:szCs w:val="16"/>
                <w:lang w:val="fr-FR"/>
              </w:rPr>
              <w:t>Répartition</w:t>
            </w:r>
          </w:p>
        </w:tc>
      </w:tr>
      <w:tr w:rsidR="00BE3A56" w:rsidRPr="00DB7079" w14:paraId="39F1A58C" w14:textId="77777777" w:rsidTr="009C58C1">
        <w:trPr>
          <w:trHeight w:val="225"/>
          <w:jc w:val="center"/>
        </w:trPr>
        <w:tc>
          <w:tcPr>
            <w:cnfStyle w:val="001000000000" w:firstRow="0" w:lastRow="0" w:firstColumn="1" w:lastColumn="0" w:oddVBand="0" w:evenVBand="0" w:oddHBand="0" w:evenHBand="0" w:firstRowFirstColumn="0" w:firstRowLastColumn="0" w:lastRowFirstColumn="0" w:lastRowLastColumn="0"/>
            <w:tcW w:w="2835" w:type="dxa"/>
            <w:noWrap/>
            <w:hideMark/>
          </w:tcPr>
          <w:p w14:paraId="18C12756" w14:textId="77777777" w:rsidR="00BE3A56" w:rsidRPr="00DB7079" w:rsidRDefault="00BE3A56" w:rsidP="009C58C1">
            <w:pPr>
              <w:jc w:val="center"/>
              <w:rPr>
                <w:rFonts w:cs="Arial"/>
                <w:color w:val="365F91"/>
                <w:sz w:val="16"/>
                <w:szCs w:val="16"/>
                <w:lang w:val="fr-FR"/>
              </w:rPr>
            </w:pPr>
            <w:r w:rsidRPr="00DB7079">
              <w:rPr>
                <w:rFonts w:cs="Arial"/>
                <w:color w:val="365F91"/>
                <w:sz w:val="16"/>
                <w:szCs w:val="16"/>
                <w:lang w:val="fr-FR"/>
              </w:rPr>
              <w:t>Industrie (NFR 1A2gviii)</w:t>
            </w:r>
          </w:p>
        </w:tc>
        <w:tc>
          <w:tcPr>
            <w:tcW w:w="1315" w:type="dxa"/>
            <w:hideMark/>
          </w:tcPr>
          <w:p w14:paraId="450EDD97"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Arial"/>
                <w:color w:val="365F91"/>
                <w:sz w:val="16"/>
                <w:szCs w:val="16"/>
                <w:lang w:val="fr-FR"/>
              </w:rPr>
            </w:pPr>
            <w:r w:rsidRPr="00DB7079">
              <w:rPr>
                <w:rFonts w:cs="Arial"/>
                <w:color w:val="365F91"/>
                <w:sz w:val="16"/>
                <w:szCs w:val="16"/>
                <w:lang w:val="fr-FR"/>
              </w:rPr>
              <w:t>9,19 %</w:t>
            </w:r>
          </w:p>
        </w:tc>
        <w:tc>
          <w:tcPr>
            <w:tcW w:w="1316" w:type="dxa"/>
            <w:hideMark/>
          </w:tcPr>
          <w:p w14:paraId="6657D168"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Arial"/>
                <w:color w:val="365F91"/>
                <w:sz w:val="16"/>
                <w:szCs w:val="16"/>
                <w:lang w:val="fr-FR"/>
              </w:rPr>
            </w:pPr>
            <w:r w:rsidRPr="00DB7079">
              <w:rPr>
                <w:rFonts w:cs="Arial"/>
                <w:color w:val="365F91"/>
                <w:sz w:val="16"/>
                <w:szCs w:val="16"/>
                <w:lang w:val="fr-FR"/>
              </w:rPr>
              <w:t>9,49 %</w:t>
            </w:r>
          </w:p>
        </w:tc>
        <w:tc>
          <w:tcPr>
            <w:tcW w:w="1315" w:type="dxa"/>
          </w:tcPr>
          <w:p w14:paraId="52095DAB"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Arial"/>
                <w:color w:val="365F91"/>
                <w:sz w:val="16"/>
                <w:szCs w:val="16"/>
                <w:lang w:val="fr-FR"/>
              </w:rPr>
            </w:pPr>
            <w:r w:rsidRPr="00DB7079">
              <w:rPr>
                <w:rFonts w:cs="Arial"/>
                <w:color w:val="365F91"/>
                <w:sz w:val="16"/>
                <w:szCs w:val="16"/>
                <w:lang w:val="fr-FR"/>
              </w:rPr>
              <w:t>9,12 %</w:t>
            </w:r>
          </w:p>
        </w:tc>
        <w:tc>
          <w:tcPr>
            <w:tcW w:w="1316" w:type="dxa"/>
            <w:noWrap/>
            <w:hideMark/>
          </w:tcPr>
          <w:p w14:paraId="4C5B4F9F"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Arial"/>
                <w:color w:val="365F91"/>
                <w:sz w:val="16"/>
                <w:szCs w:val="16"/>
                <w:lang w:val="fr-FR"/>
              </w:rPr>
            </w:pPr>
            <w:r w:rsidRPr="00DB7079">
              <w:rPr>
                <w:rFonts w:cs="Arial"/>
                <w:color w:val="365F91"/>
                <w:sz w:val="16"/>
                <w:szCs w:val="16"/>
                <w:lang w:val="fr-FR"/>
              </w:rPr>
              <w:t>10,31 %</w:t>
            </w:r>
          </w:p>
        </w:tc>
        <w:tc>
          <w:tcPr>
            <w:tcW w:w="1316" w:type="dxa"/>
          </w:tcPr>
          <w:p w14:paraId="660A732E"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ascii="Calibri" w:hAnsi="Calibri" w:cs="Arial"/>
                <w:bCs/>
                <w:color w:val="365F91"/>
                <w:sz w:val="16"/>
                <w:szCs w:val="16"/>
                <w:lang w:val="fr-FR"/>
              </w:rPr>
            </w:pPr>
            <w:r w:rsidRPr="00DB7079">
              <w:rPr>
                <w:rFonts w:ascii="Calibri" w:hAnsi="Calibri" w:cs="Arial"/>
                <w:bCs/>
                <w:color w:val="365F91"/>
                <w:sz w:val="16"/>
                <w:szCs w:val="16"/>
                <w:lang w:val="fr-FR"/>
              </w:rPr>
              <w:t>2,59 %</w:t>
            </w:r>
          </w:p>
        </w:tc>
      </w:tr>
      <w:tr w:rsidR="00BE3A56" w:rsidRPr="00DB7079" w14:paraId="34E86357" w14:textId="77777777" w:rsidTr="009C58C1">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2835" w:type="dxa"/>
            <w:noWrap/>
            <w:hideMark/>
          </w:tcPr>
          <w:p w14:paraId="0668ACAD" w14:textId="77777777" w:rsidR="00BE3A56" w:rsidRPr="00DB7079" w:rsidRDefault="00BE3A56" w:rsidP="009C58C1">
            <w:pPr>
              <w:jc w:val="center"/>
              <w:rPr>
                <w:rFonts w:cs="Arial"/>
                <w:color w:val="365F91"/>
                <w:sz w:val="16"/>
                <w:szCs w:val="16"/>
                <w:lang w:val="fr-FR"/>
              </w:rPr>
            </w:pPr>
            <w:r w:rsidRPr="00DB7079">
              <w:rPr>
                <w:rFonts w:cs="Arial"/>
                <w:color w:val="365F91"/>
                <w:sz w:val="16"/>
                <w:szCs w:val="16"/>
                <w:lang w:val="fr-FR"/>
              </w:rPr>
              <w:t>Commercial (NFR 1A4ai)</w:t>
            </w:r>
          </w:p>
        </w:tc>
        <w:tc>
          <w:tcPr>
            <w:tcW w:w="1315" w:type="dxa"/>
            <w:hideMark/>
          </w:tcPr>
          <w:p w14:paraId="78B520E4"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Arial"/>
                <w:color w:val="365F91"/>
                <w:sz w:val="16"/>
                <w:szCs w:val="16"/>
                <w:lang w:val="fr-FR"/>
              </w:rPr>
            </w:pPr>
            <w:r w:rsidRPr="00DB7079">
              <w:rPr>
                <w:rFonts w:cs="Arial"/>
                <w:color w:val="365F91"/>
                <w:sz w:val="16"/>
                <w:szCs w:val="16"/>
                <w:lang w:val="fr-FR"/>
              </w:rPr>
              <w:t>69,46 %</w:t>
            </w:r>
          </w:p>
        </w:tc>
        <w:tc>
          <w:tcPr>
            <w:tcW w:w="1316" w:type="dxa"/>
            <w:hideMark/>
          </w:tcPr>
          <w:p w14:paraId="57BBC5EF"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Arial"/>
                <w:color w:val="365F91"/>
                <w:sz w:val="16"/>
                <w:szCs w:val="16"/>
                <w:lang w:val="fr-FR"/>
              </w:rPr>
            </w:pPr>
            <w:r w:rsidRPr="00DB7079">
              <w:rPr>
                <w:rFonts w:cs="Arial"/>
                <w:color w:val="365F91"/>
                <w:sz w:val="16"/>
                <w:szCs w:val="16"/>
                <w:lang w:val="fr-FR"/>
              </w:rPr>
              <w:t>70,02 %</w:t>
            </w:r>
          </w:p>
        </w:tc>
        <w:tc>
          <w:tcPr>
            <w:tcW w:w="1315" w:type="dxa"/>
          </w:tcPr>
          <w:p w14:paraId="59A54C72"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Arial"/>
                <w:color w:val="365F91"/>
                <w:sz w:val="16"/>
                <w:szCs w:val="16"/>
                <w:lang w:val="fr-FR"/>
              </w:rPr>
            </w:pPr>
            <w:r w:rsidRPr="00DB7079">
              <w:rPr>
                <w:rFonts w:cs="Arial"/>
                <w:color w:val="365F91"/>
                <w:sz w:val="16"/>
                <w:szCs w:val="16"/>
                <w:lang w:val="fr-FR"/>
              </w:rPr>
              <w:t>71,35 %</w:t>
            </w:r>
          </w:p>
        </w:tc>
        <w:tc>
          <w:tcPr>
            <w:tcW w:w="1316" w:type="dxa"/>
            <w:noWrap/>
            <w:hideMark/>
          </w:tcPr>
          <w:p w14:paraId="35729D76"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cs="Arial"/>
                <w:color w:val="365F91"/>
                <w:sz w:val="16"/>
                <w:szCs w:val="16"/>
                <w:lang w:val="fr-FR"/>
              </w:rPr>
            </w:pPr>
            <w:r w:rsidRPr="00DB7079">
              <w:rPr>
                <w:rFonts w:cs="Arial"/>
                <w:color w:val="365F91"/>
                <w:sz w:val="16"/>
                <w:szCs w:val="16"/>
                <w:lang w:val="fr-FR"/>
              </w:rPr>
              <w:t>69,24 %</w:t>
            </w:r>
          </w:p>
        </w:tc>
        <w:tc>
          <w:tcPr>
            <w:tcW w:w="1316" w:type="dxa"/>
          </w:tcPr>
          <w:p w14:paraId="090F8EDD"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ascii="Calibri" w:hAnsi="Calibri" w:cs="Arial"/>
                <w:bCs/>
                <w:color w:val="365F91"/>
                <w:sz w:val="16"/>
                <w:szCs w:val="16"/>
                <w:lang w:val="fr-FR"/>
              </w:rPr>
            </w:pPr>
            <w:r w:rsidRPr="00DB7079">
              <w:rPr>
                <w:rFonts w:ascii="Calibri" w:hAnsi="Calibri" w:cs="Arial"/>
                <w:bCs/>
                <w:color w:val="365F91"/>
                <w:sz w:val="16"/>
                <w:szCs w:val="16"/>
                <w:lang w:val="fr-FR"/>
              </w:rPr>
              <w:t>77,63 %</w:t>
            </w:r>
          </w:p>
        </w:tc>
      </w:tr>
      <w:tr w:rsidR="00BE3A56" w:rsidRPr="00DB7079" w14:paraId="38EBE2CF" w14:textId="77777777" w:rsidTr="009C58C1">
        <w:trPr>
          <w:trHeight w:val="225"/>
          <w:jc w:val="center"/>
        </w:trPr>
        <w:tc>
          <w:tcPr>
            <w:cnfStyle w:val="001000000000" w:firstRow="0" w:lastRow="0" w:firstColumn="1" w:lastColumn="0" w:oddVBand="0" w:evenVBand="0" w:oddHBand="0" w:evenHBand="0" w:firstRowFirstColumn="0" w:firstRowLastColumn="0" w:lastRowFirstColumn="0" w:lastRowLastColumn="0"/>
            <w:tcW w:w="2835" w:type="dxa"/>
            <w:noWrap/>
            <w:hideMark/>
          </w:tcPr>
          <w:p w14:paraId="5237DD24" w14:textId="77777777" w:rsidR="00BE3A56" w:rsidRPr="00DB7079" w:rsidRDefault="00BE3A56" w:rsidP="009C58C1">
            <w:pPr>
              <w:jc w:val="center"/>
              <w:rPr>
                <w:rFonts w:cs="Arial"/>
                <w:color w:val="365F91"/>
                <w:sz w:val="16"/>
                <w:szCs w:val="16"/>
                <w:lang w:val="fr-FR"/>
              </w:rPr>
            </w:pPr>
            <w:r w:rsidRPr="00DB7079">
              <w:rPr>
                <w:rFonts w:cs="Arial"/>
                <w:color w:val="365F91"/>
                <w:sz w:val="16"/>
                <w:szCs w:val="16"/>
                <w:lang w:val="fr-FR"/>
              </w:rPr>
              <w:t>Secteur Résidentiel (NFR 1A4bi)</w:t>
            </w:r>
          </w:p>
        </w:tc>
        <w:tc>
          <w:tcPr>
            <w:tcW w:w="1315" w:type="dxa"/>
            <w:hideMark/>
          </w:tcPr>
          <w:p w14:paraId="442B946E"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Arial"/>
                <w:color w:val="365F91"/>
                <w:sz w:val="16"/>
                <w:szCs w:val="16"/>
                <w:lang w:val="fr-FR"/>
              </w:rPr>
            </w:pPr>
            <w:r w:rsidRPr="00DB7079">
              <w:rPr>
                <w:rFonts w:cs="Arial"/>
                <w:color w:val="365F91"/>
                <w:sz w:val="16"/>
                <w:szCs w:val="16"/>
                <w:lang w:val="fr-FR"/>
              </w:rPr>
              <w:t>21,35 %</w:t>
            </w:r>
          </w:p>
        </w:tc>
        <w:tc>
          <w:tcPr>
            <w:tcW w:w="1316" w:type="dxa"/>
            <w:hideMark/>
          </w:tcPr>
          <w:p w14:paraId="56EA1E72"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Arial"/>
                <w:color w:val="365F91"/>
                <w:sz w:val="16"/>
                <w:szCs w:val="16"/>
                <w:lang w:val="fr-FR"/>
              </w:rPr>
            </w:pPr>
            <w:r w:rsidRPr="00DB7079">
              <w:rPr>
                <w:rFonts w:cs="Arial"/>
                <w:color w:val="365F91"/>
                <w:sz w:val="16"/>
                <w:szCs w:val="16"/>
                <w:lang w:val="fr-FR"/>
              </w:rPr>
              <w:t>20,49 %</w:t>
            </w:r>
          </w:p>
        </w:tc>
        <w:tc>
          <w:tcPr>
            <w:tcW w:w="1315" w:type="dxa"/>
          </w:tcPr>
          <w:p w14:paraId="6E9ED720"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Arial"/>
                <w:color w:val="365F91"/>
                <w:sz w:val="16"/>
                <w:szCs w:val="16"/>
                <w:lang w:val="fr-FR"/>
              </w:rPr>
            </w:pPr>
            <w:r w:rsidRPr="00DB7079">
              <w:rPr>
                <w:rFonts w:cs="Arial"/>
                <w:color w:val="365F91"/>
                <w:sz w:val="16"/>
                <w:szCs w:val="16"/>
                <w:lang w:val="fr-FR"/>
              </w:rPr>
              <w:t>19,53 %</w:t>
            </w:r>
          </w:p>
        </w:tc>
        <w:tc>
          <w:tcPr>
            <w:tcW w:w="1316" w:type="dxa"/>
            <w:noWrap/>
            <w:hideMark/>
          </w:tcPr>
          <w:p w14:paraId="5EAFCD0D"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cs="Arial"/>
                <w:color w:val="365F91"/>
                <w:sz w:val="16"/>
                <w:szCs w:val="16"/>
                <w:lang w:val="fr-FR"/>
              </w:rPr>
            </w:pPr>
            <w:r w:rsidRPr="00DB7079">
              <w:rPr>
                <w:rFonts w:cs="Arial"/>
                <w:color w:val="365F91"/>
                <w:sz w:val="16"/>
                <w:szCs w:val="16"/>
                <w:lang w:val="fr-FR"/>
              </w:rPr>
              <w:t>20,45 %</w:t>
            </w:r>
          </w:p>
        </w:tc>
        <w:tc>
          <w:tcPr>
            <w:tcW w:w="1316" w:type="dxa"/>
          </w:tcPr>
          <w:p w14:paraId="195A5141" w14:textId="77777777" w:rsidR="00BE3A56" w:rsidRPr="00DB7079" w:rsidRDefault="00BE3A56" w:rsidP="009C58C1">
            <w:pPr>
              <w:jc w:val="center"/>
              <w:cnfStyle w:val="000000000000" w:firstRow="0" w:lastRow="0" w:firstColumn="0" w:lastColumn="0" w:oddVBand="0" w:evenVBand="0" w:oddHBand="0" w:evenHBand="0" w:firstRowFirstColumn="0" w:firstRowLastColumn="0" w:lastRowFirstColumn="0" w:lastRowLastColumn="0"/>
              <w:rPr>
                <w:rFonts w:ascii="Calibri" w:hAnsi="Calibri" w:cs="Arial"/>
                <w:bCs/>
                <w:color w:val="365F91"/>
                <w:sz w:val="16"/>
                <w:szCs w:val="16"/>
                <w:lang w:val="fr-FR"/>
              </w:rPr>
            </w:pPr>
            <w:r w:rsidRPr="00DB7079">
              <w:rPr>
                <w:rFonts w:ascii="Calibri" w:hAnsi="Calibri" w:cs="Arial"/>
                <w:bCs/>
                <w:color w:val="365F91"/>
                <w:sz w:val="16"/>
                <w:szCs w:val="16"/>
                <w:lang w:val="fr-FR"/>
              </w:rPr>
              <w:t>19,77 %</w:t>
            </w:r>
          </w:p>
        </w:tc>
      </w:tr>
    </w:tbl>
    <w:p w14:paraId="4C6901E1" w14:textId="77777777" w:rsidR="00BE3A56" w:rsidRPr="00DB7079" w:rsidRDefault="00BE3A56" w:rsidP="00BE3A56">
      <w:pPr>
        <w:rPr>
          <w:rFonts w:ascii="Calibri" w:eastAsia="Times New Roman" w:hAnsi="Calibri" w:cs="Times New Roman"/>
          <w:szCs w:val="20"/>
          <w:lang w:val="fr-FR"/>
        </w:rPr>
      </w:pPr>
    </w:p>
    <w:p w14:paraId="7379F70B" w14:textId="77777777" w:rsidR="00BE3A56" w:rsidRPr="00DB7079" w:rsidRDefault="00BE3A56" w:rsidP="00BE3A56">
      <w:pPr>
        <w:rPr>
          <w:rFonts w:ascii="Calibri" w:eastAsia="Times New Roman" w:hAnsi="Calibri" w:cs="Times New Roman"/>
          <w:szCs w:val="20"/>
          <w:lang w:val="fr-FR"/>
        </w:rPr>
      </w:pPr>
    </w:p>
    <w:p w14:paraId="290746D3" w14:textId="77777777" w:rsidR="00BE3A56" w:rsidRPr="00DB7079" w:rsidRDefault="00BE3A56" w:rsidP="0002014D">
      <w:pPr>
        <w:pStyle w:val="Titre4"/>
      </w:pPr>
      <w:bookmarkStart w:id="251" w:name="_Toc45531887"/>
      <w:bookmarkStart w:id="252" w:name="_Toc66715585"/>
      <w:r w:rsidRPr="00DB7079">
        <w:t>Combustion de gaz de pétrole liquéfié (GPL)</w:t>
      </w:r>
      <w:bookmarkEnd w:id="251"/>
      <w:bookmarkEnd w:id="252"/>
    </w:p>
    <w:p w14:paraId="1734E0CD" w14:textId="77777777" w:rsidR="00BE3A56" w:rsidRPr="00DB7079" w:rsidRDefault="00BE3A56" w:rsidP="00BE3A56">
      <w:pPr>
        <w:rPr>
          <w:rFonts w:ascii="Calibri" w:eastAsia="Times New Roman" w:hAnsi="Calibri" w:cs="Times New Roman"/>
          <w:szCs w:val="20"/>
          <w:lang w:val="fr-FR"/>
        </w:rPr>
      </w:pPr>
    </w:p>
    <w:p w14:paraId="62A0CB46" w14:textId="77777777" w:rsidR="00BE3A56" w:rsidRPr="00DB7079" w:rsidRDefault="00BE3A56" w:rsidP="00BE3A56">
      <w:pPr>
        <w:rPr>
          <w:rFonts w:ascii="Calibri" w:eastAsia="Times New Roman" w:hAnsi="Calibri" w:cs="Times New Roman"/>
          <w:szCs w:val="20"/>
          <w:lang w:val="fr-FR"/>
        </w:rPr>
      </w:pPr>
      <w:r w:rsidRPr="00DB7079">
        <w:rPr>
          <w:rFonts w:ascii="Calibri" w:eastAsia="Times New Roman" w:hAnsi="Calibri" w:cs="Times New Roman"/>
          <w:szCs w:val="20"/>
          <w:lang w:val="fr-FR"/>
        </w:rPr>
        <w:t>Pour le GPL, toutes les consommations de la Principauté de Monaco sont associées à ce secteur.</w:t>
      </w:r>
    </w:p>
    <w:p w14:paraId="4DA31C1D" w14:textId="77777777" w:rsidR="00BE3A56" w:rsidRPr="00DB7079" w:rsidRDefault="00BE3A56" w:rsidP="00BE3A56">
      <w:pPr>
        <w:rPr>
          <w:rFonts w:ascii="Calibri" w:eastAsia="Times New Roman" w:hAnsi="Calibri" w:cs="Times New Roman"/>
          <w:szCs w:val="20"/>
          <w:lang w:val="fr-FR"/>
        </w:rPr>
      </w:pPr>
    </w:p>
    <w:p w14:paraId="42413D86" w14:textId="77777777" w:rsidR="00BE3A56" w:rsidRPr="00DB7079" w:rsidRDefault="00BE3A56" w:rsidP="0002014D">
      <w:pPr>
        <w:pStyle w:val="Titre4"/>
      </w:pPr>
      <w:bookmarkStart w:id="253" w:name="_Toc66715586"/>
      <w:r w:rsidRPr="00DB7079">
        <w:t>Combustion de B100</w:t>
      </w:r>
      <w:bookmarkEnd w:id="253"/>
    </w:p>
    <w:p w14:paraId="5BE202C3" w14:textId="77777777" w:rsidR="00BE3A56" w:rsidRPr="00DB7079" w:rsidRDefault="00BE3A56" w:rsidP="00BE3A56">
      <w:pPr>
        <w:rPr>
          <w:rFonts w:ascii="Calibri" w:eastAsia="Times New Roman" w:hAnsi="Calibri" w:cs="Times New Roman"/>
          <w:szCs w:val="20"/>
          <w:lang w:val="fr-FR"/>
        </w:rPr>
      </w:pPr>
    </w:p>
    <w:p w14:paraId="5F9D2F11" w14:textId="77777777" w:rsidR="009C58C1" w:rsidRPr="00DB7079" w:rsidRDefault="00BE3A56" w:rsidP="00BE3A56">
      <w:r w:rsidRPr="00DB7079">
        <w:t xml:space="preserve">Pour le B100, toutes les consommations de la Principauté de Monaco sont associées à </w:t>
      </w:r>
      <w:proofErr w:type="gramStart"/>
      <w:r w:rsidRPr="00DB7079">
        <w:t>ce</w:t>
      </w:r>
      <w:proofErr w:type="gramEnd"/>
      <w:r w:rsidRPr="00DB7079">
        <w:t xml:space="preserve"> secteur.</w:t>
      </w:r>
    </w:p>
    <w:p w14:paraId="0890DED1" w14:textId="55C71C0D" w:rsidR="00BE3A56" w:rsidRPr="00DB7079" w:rsidRDefault="00BE3A56" w:rsidP="00BE3A56"/>
    <w:p w14:paraId="38C0A196" w14:textId="77777777" w:rsidR="00BE3A56" w:rsidRPr="00DB7079" w:rsidRDefault="00BE3A56" w:rsidP="009C58C1">
      <w:pPr>
        <w:pStyle w:val="Titre3"/>
        <w:rPr>
          <w:lang w:val="fr-FR"/>
        </w:rPr>
      </w:pPr>
      <w:bookmarkStart w:id="254" w:name="_Toc45531888"/>
      <w:bookmarkStart w:id="255" w:name="_Toc66715587"/>
      <w:r w:rsidRPr="00DB7079">
        <w:rPr>
          <w:lang w:val="fr-FR"/>
        </w:rPr>
        <w:t>Méthodologie d’estimation des émissions</w:t>
      </w:r>
      <w:bookmarkEnd w:id="254"/>
      <w:bookmarkEnd w:id="255"/>
    </w:p>
    <w:p w14:paraId="5103D108" w14:textId="77777777" w:rsidR="00BE3A56" w:rsidRPr="00DB7079" w:rsidRDefault="00BE3A56" w:rsidP="00BE3A56">
      <w:pPr>
        <w:rPr>
          <w:rFonts w:ascii="Calibri" w:hAnsi="Calibri"/>
          <w:lang w:val="fr-FR"/>
        </w:rPr>
      </w:pPr>
    </w:p>
    <w:p w14:paraId="1A76FC12" w14:textId="77777777" w:rsidR="00BE3A56" w:rsidRPr="00DB7079" w:rsidRDefault="00BE3A56" w:rsidP="00BE3A56">
      <w:pPr>
        <w:rPr>
          <w:rFonts w:ascii="Calibri" w:hAnsi="Calibri" w:cs="Calibri"/>
          <w:szCs w:val="20"/>
          <w:lang w:val="fr-FR"/>
        </w:rPr>
      </w:pPr>
      <w:r w:rsidRPr="00DB7079">
        <w:rPr>
          <w:rFonts w:ascii="Calibri" w:hAnsi="Calibri" w:cs="Calibri"/>
          <w:szCs w:val="20"/>
          <w:lang w:val="fr-FR"/>
        </w:rPr>
        <w:t>Les émissions totales du secteur sont calculées selon la formule suivante :</w:t>
      </w:r>
    </w:p>
    <w:p w14:paraId="61B1020C" w14:textId="77777777" w:rsidR="00BE3A56" w:rsidRPr="00DB7079" w:rsidRDefault="00BE3A56" w:rsidP="00BE3A56">
      <w:pPr>
        <w:rPr>
          <w:rFonts w:ascii="Calibri" w:hAnsi="Calibri" w:cs="Calibri"/>
          <w:szCs w:val="20"/>
          <w:lang w:val="fr-FR"/>
        </w:rPr>
      </w:pPr>
    </w:p>
    <w:p w14:paraId="5EA87973" w14:textId="77777777" w:rsidR="00BE3A56" w:rsidRPr="00DB7079" w:rsidRDefault="00BE3A56" w:rsidP="00BE3A56">
      <w:pPr>
        <w:rPr>
          <w:rFonts w:ascii="Cambria Math" w:hAnsi="Cambria Math" w:cs="Calibri"/>
          <w:szCs w:val="20"/>
          <w:lang w:val="fr-FR"/>
          <w:oMath/>
        </w:rPr>
      </w:pPr>
      <m:oMathPara>
        <m:oMath>
          <m:r>
            <w:rPr>
              <w:rFonts w:ascii="Cambria Math" w:hAnsi="Cambria Math" w:cs="Calibri"/>
              <w:szCs w:val="20"/>
              <w:lang w:val="fr-FR"/>
            </w:rPr>
            <m:t xml:space="preserve">Emissions </m:t>
          </m:r>
          <m:r>
            <w:rPr>
              <w:rFonts w:ascii="Cambria Math" w:hAnsi="Cambria Math" w:cs="Calibri"/>
              <w:szCs w:val="20"/>
              <w:vertAlign w:val="subscript"/>
              <w:lang w:val="fr-FR"/>
            </w:rPr>
            <m:t>polluant</m:t>
          </m:r>
          <m:r>
            <w:rPr>
              <w:rFonts w:ascii="Cambria Math" w:hAnsi="Cambria Math" w:cs="Calibri"/>
              <w:szCs w:val="20"/>
              <w:lang w:val="fr-FR"/>
            </w:rPr>
            <m:t xml:space="preserve">=∑ Emissions </m:t>
          </m:r>
          <m:r>
            <w:rPr>
              <w:rFonts w:ascii="Cambria Math" w:hAnsi="Cambria Math" w:cs="Calibri"/>
              <w:szCs w:val="20"/>
              <w:vertAlign w:val="subscript"/>
              <w:lang w:val="fr-FR"/>
            </w:rPr>
            <m:t xml:space="preserve"> polluant combustible</m:t>
          </m:r>
        </m:oMath>
      </m:oMathPara>
    </w:p>
    <w:p w14:paraId="00480A9F" w14:textId="77777777" w:rsidR="00BE3A56" w:rsidRPr="00DB7079" w:rsidRDefault="00BE3A56" w:rsidP="00BE3A56">
      <w:pPr>
        <w:rPr>
          <w:rFonts w:ascii="Calibri" w:hAnsi="Calibri" w:cs="Calibri"/>
          <w:szCs w:val="20"/>
          <w:lang w:val="fr-FR"/>
        </w:rPr>
      </w:pPr>
    </w:p>
    <w:p w14:paraId="66CC2111" w14:textId="77777777" w:rsidR="00BE3A56" w:rsidRPr="00DB7079" w:rsidRDefault="00BE3A56" w:rsidP="0002014D">
      <w:pPr>
        <w:pStyle w:val="Titre4"/>
      </w:pPr>
      <w:bookmarkStart w:id="256" w:name="_Toc45531889"/>
      <w:bookmarkStart w:id="257" w:name="_Toc66715588"/>
      <w:r w:rsidRPr="00DB7079">
        <w:t>Fioul domestique (FOD)</w:t>
      </w:r>
      <w:bookmarkEnd w:id="256"/>
      <w:bookmarkEnd w:id="257"/>
    </w:p>
    <w:p w14:paraId="401D88EE" w14:textId="77777777" w:rsidR="00BE3A56" w:rsidRPr="00DB7079" w:rsidRDefault="00BE3A56" w:rsidP="00BE3A56">
      <w:pPr>
        <w:rPr>
          <w:rFonts w:ascii="Calibri" w:hAnsi="Calibri" w:cs="Calibri"/>
          <w:szCs w:val="20"/>
          <w:lang w:val="fr-FR"/>
        </w:rPr>
      </w:pPr>
    </w:p>
    <w:p w14:paraId="481AEF12" w14:textId="3A7388E9" w:rsidR="00BE3A56" w:rsidRPr="00DB7079" w:rsidRDefault="00BE3A56" w:rsidP="00BE3A56">
      <w:pPr>
        <w:rPr>
          <w:rFonts w:ascii="Calibri" w:hAnsi="Calibri" w:cs="Calibri"/>
          <w:szCs w:val="20"/>
          <w:u w:val="single"/>
          <w:lang w:val="fr-FR"/>
        </w:rPr>
      </w:pPr>
      <w:r w:rsidRPr="00DB7079">
        <w:rPr>
          <w:rFonts w:ascii="Calibri" w:hAnsi="Calibri" w:cs="Calibri"/>
          <w:szCs w:val="20"/>
          <w:u w:val="single"/>
          <w:lang w:val="fr-FR"/>
        </w:rPr>
        <w:t>Données d’activité</w:t>
      </w:r>
    </w:p>
    <w:p w14:paraId="4C5272DC" w14:textId="25FA57F7" w:rsidR="00BE3A56" w:rsidRPr="00DB7079" w:rsidRDefault="00BE3A56" w:rsidP="00BE3A56">
      <w:pPr>
        <w:rPr>
          <w:rFonts w:ascii="Calibri" w:hAnsi="Calibri"/>
          <w:lang w:val="fr-FR"/>
        </w:rPr>
      </w:pPr>
      <w:r w:rsidRPr="00DB7079">
        <w:rPr>
          <w:rFonts w:ascii="Calibri" w:hAnsi="Calibri"/>
          <w:lang w:val="fr-FR"/>
        </w:rPr>
        <w:t xml:space="preserve">Les </w:t>
      </w:r>
      <w:r w:rsidR="00590313" w:rsidRPr="00DB7079">
        <w:rPr>
          <w:rFonts w:ascii="Calibri" w:hAnsi="Calibri"/>
          <w:lang w:val="fr-FR"/>
        </w:rPr>
        <w:t>données d’activité</w:t>
      </w:r>
      <w:r w:rsidRPr="00DB7079">
        <w:rPr>
          <w:rFonts w:ascii="Calibri" w:hAnsi="Calibri"/>
          <w:lang w:val="fr-FR"/>
        </w:rPr>
        <w:t xml:space="preserve"> fournies par </w:t>
      </w:r>
      <w:r w:rsidRPr="00DB7079">
        <w:rPr>
          <w:rFonts w:ascii="Calibri" w:hAnsi="Calibri" w:cs="Arial"/>
          <w:lang w:val="fr-FR"/>
        </w:rPr>
        <w:t>les distributeurs de fioul domestique français et monégasques opérant à Monaco</w:t>
      </w:r>
      <w:r w:rsidRPr="00DB7079">
        <w:rPr>
          <w:rFonts w:ascii="Calibri" w:hAnsi="Calibri"/>
          <w:lang w:val="fr-FR"/>
        </w:rPr>
        <w:t xml:space="preserve"> sont exprimées en m</w:t>
      </w:r>
      <w:r w:rsidRPr="00DB7079">
        <w:rPr>
          <w:rFonts w:ascii="Calibri" w:hAnsi="Calibri"/>
          <w:vertAlign w:val="superscript"/>
          <w:lang w:val="fr-FR"/>
        </w:rPr>
        <w:t>3</w:t>
      </w:r>
      <w:r w:rsidRPr="00DB7079">
        <w:rPr>
          <w:rFonts w:ascii="Calibri" w:hAnsi="Calibri"/>
          <w:lang w:val="fr-FR"/>
        </w:rPr>
        <w:t xml:space="preserve">. Afin d’obtenir ces données exprimées en TJ, un pouvoir calorifique inférieur PCI de </w:t>
      </w:r>
      <w:r w:rsidRPr="00DB7079">
        <w:rPr>
          <w:rFonts w:ascii="Calibri" w:eastAsia="Calibri" w:hAnsi="Calibri"/>
          <w:lang w:val="fr-FR" w:eastAsia="en-US"/>
        </w:rPr>
        <w:t>42,6 TJ/kt (source : CITEPA,</w:t>
      </w:r>
      <w:r w:rsidRPr="00DB7079">
        <w:rPr>
          <w:rFonts w:ascii="Calibri" w:hAnsi="Calibri"/>
          <w:lang w:val="fr-FR"/>
        </w:rPr>
        <w:t xml:space="preserve"> </w:t>
      </w:r>
      <w:r w:rsidRPr="00DB7079">
        <w:rPr>
          <w:rFonts w:ascii="Calibri" w:eastAsia="Calibri" w:hAnsi="Calibri"/>
          <w:lang w:val="fr-FR" w:eastAsia="en-US"/>
        </w:rPr>
        <w:t>Bilan énergétique - PCI retenu par l'OE/SOeS/SDES - Annexe 3 : Equivalences énergétiques)</w:t>
      </w:r>
      <w:r w:rsidRPr="00DB7079">
        <w:rPr>
          <w:rFonts w:ascii="Calibri" w:hAnsi="Calibri"/>
          <w:lang w:val="fr-FR"/>
        </w:rPr>
        <w:t xml:space="preserve"> a été appliqué ainsi qu’une masse volumique de 845 kg/m</w:t>
      </w:r>
      <w:r w:rsidRPr="00DB7079">
        <w:rPr>
          <w:rFonts w:ascii="Calibri" w:hAnsi="Calibri"/>
          <w:vertAlign w:val="superscript"/>
          <w:lang w:val="fr-FR"/>
        </w:rPr>
        <w:t>3</w:t>
      </w:r>
      <w:r w:rsidRPr="00DB7079">
        <w:rPr>
          <w:rFonts w:ascii="Calibri" w:hAnsi="Calibri"/>
          <w:lang w:val="fr-FR"/>
        </w:rPr>
        <w:t xml:space="preserve"> (source : AQ du CITEPA, réf. Dossier du comité professionnel du pétrole).</w:t>
      </w:r>
    </w:p>
    <w:p w14:paraId="120D3C4A" w14:textId="77777777" w:rsidR="00BE3A56" w:rsidRPr="00DB7079" w:rsidRDefault="00BE3A56" w:rsidP="00BE3A56">
      <w:pPr>
        <w:rPr>
          <w:rFonts w:ascii="Calibri" w:hAnsi="Calibri" w:cs="Calibri"/>
          <w:szCs w:val="20"/>
          <w:lang w:val="fr-FR"/>
        </w:rPr>
      </w:pPr>
    </w:p>
    <w:p w14:paraId="20CE989C" w14:textId="77777777" w:rsidR="00BE3A56" w:rsidRPr="00DB7079" w:rsidRDefault="00BE3A56" w:rsidP="00BE3A56">
      <w:pPr>
        <w:rPr>
          <w:rFonts w:ascii="Calibri" w:hAnsi="Calibri" w:cs="Calibri"/>
          <w:szCs w:val="20"/>
          <w:lang w:val="fr-FR"/>
        </w:rPr>
      </w:pPr>
      <w:r w:rsidRPr="00DB7079">
        <w:rPr>
          <w:rFonts w:ascii="Calibri" w:hAnsi="Calibri" w:cs="Calibri"/>
          <w:szCs w:val="20"/>
          <w:lang w:val="fr-FR"/>
        </w:rPr>
        <w:t>Avec pour facteur utilisé :</w:t>
      </w:r>
    </w:p>
    <w:p w14:paraId="30C15537" w14:textId="77777777" w:rsidR="00BE3A56" w:rsidRPr="00DB7079" w:rsidRDefault="00BE3A56" w:rsidP="00BE3A56">
      <w:pPr>
        <w:rPr>
          <w:rFonts w:ascii="Calibri" w:hAnsi="Calibri" w:cs="Calibri"/>
          <w:szCs w:val="20"/>
          <w:lang w:val="fr-FR"/>
        </w:rPr>
      </w:pPr>
      <w:r w:rsidRPr="00DB7079">
        <w:rPr>
          <w:rFonts w:ascii="Calibri" w:hAnsi="Calibri" w:cs="Calibri"/>
          <w:szCs w:val="20"/>
          <w:lang w:val="fr-FR"/>
        </w:rPr>
        <w:t xml:space="preserve">Fraction oxydée : </w:t>
      </w:r>
      <w:r w:rsidRPr="00DB7079">
        <w:rPr>
          <w:rFonts w:ascii="Calibri" w:hAnsi="Calibri" w:cs="Calibri"/>
          <w:szCs w:val="20"/>
          <w:lang w:val="fr-FR"/>
        </w:rPr>
        <w:tab/>
        <w:t>1</w:t>
      </w:r>
      <w:r w:rsidRPr="00DB7079">
        <w:rPr>
          <w:rFonts w:ascii="Calibri" w:hAnsi="Calibri" w:cs="Calibri"/>
          <w:szCs w:val="20"/>
          <w:lang w:val="fr-FR"/>
        </w:rPr>
        <w:tab/>
        <w:t xml:space="preserve">                                           Selon les lignes directrices 2006 du GIEC-Vol.2, Ch.2, équation 2.1</w:t>
      </w:r>
    </w:p>
    <w:p w14:paraId="03EEEFD5" w14:textId="77777777" w:rsidR="00BE3A56" w:rsidRPr="00DB7079" w:rsidRDefault="00BE3A56" w:rsidP="00BE3A56">
      <w:pPr>
        <w:rPr>
          <w:rFonts w:ascii="Calibri" w:hAnsi="Calibri" w:cs="Calibri"/>
          <w:szCs w:val="20"/>
          <w:lang w:val="fr-FR"/>
        </w:rPr>
      </w:pPr>
      <w:r w:rsidRPr="00DB7079">
        <w:rPr>
          <w:rFonts w:ascii="Calibri" w:hAnsi="Calibri" w:cs="Calibri"/>
          <w:szCs w:val="20"/>
          <w:lang w:val="fr-FR"/>
        </w:rPr>
        <w:t>Le FE tient compte du facteur d’oxydation dans le cas du CO</w:t>
      </w:r>
      <w:r w:rsidRPr="00DB7079">
        <w:rPr>
          <w:rFonts w:ascii="Calibri" w:hAnsi="Calibri" w:cs="Calibri"/>
          <w:szCs w:val="20"/>
          <w:vertAlign w:val="subscript"/>
          <w:lang w:val="fr-FR"/>
        </w:rPr>
        <w:t>2</w:t>
      </w:r>
      <w:r w:rsidRPr="00DB7079">
        <w:rPr>
          <w:rFonts w:ascii="Calibri" w:hAnsi="Calibri" w:cs="Calibri"/>
          <w:szCs w:val="20"/>
          <w:lang w:val="fr-FR"/>
        </w:rPr>
        <w:t>.</w:t>
      </w:r>
    </w:p>
    <w:p w14:paraId="0073717C" w14:textId="77777777" w:rsidR="00BE3A56" w:rsidRPr="00DB7079" w:rsidRDefault="00BE3A56" w:rsidP="00BE3A56">
      <w:pPr>
        <w:jc w:val="left"/>
        <w:rPr>
          <w:rFonts w:ascii="Calibri" w:hAnsi="Calibri" w:cs="Calibri"/>
          <w:szCs w:val="20"/>
          <w:lang w:val="fr-FR"/>
        </w:rPr>
      </w:pPr>
    </w:p>
    <w:p w14:paraId="67D550E0" w14:textId="77777777" w:rsidR="00BE3A56" w:rsidRPr="00DB7079" w:rsidRDefault="00BE3A56" w:rsidP="00BE3A56">
      <w:pPr>
        <w:rPr>
          <w:rFonts w:ascii="Calibri" w:hAnsi="Calibri" w:cs="Calibri"/>
          <w:szCs w:val="20"/>
          <w:lang w:val="fr-FR"/>
        </w:rPr>
      </w:pPr>
      <m:oMathPara>
        <m:oMath>
          <m:r>
            <w:rPr>
              <w:rFonts w:ascii="Cambria Math" w:hAnsi="Cambria Math" w:cs="Calibri"/>
              <w:szCs w:val="20"/>
              <w:lang w:val="fr-FR"/>
            </w:rPr>
            <m:t>Consommation FOD</m:t>
          </m:r>
          <m:d>
            <m:dPr>
              <m:ctrlPr>
                <w:rPr>
                  <w:rFonts w:ascii="Cambria Math" w:hAnsi="Cambria Math" w:cs="Calibri"/>
                  <w:i/>
                  <w:szCs w:val="20"/>
                  <w:lang w:val="fr-FR"/>
                </w:rPr>
              </m:ctrlPr>
            </m:dPr>
            <m:e>
              <m:r>
                <w:rPr>
                  <w:rFonts w:ascii="Cambria Math" w:hAnsi="Cambria Math" w:cs="Calibri"/>
                  <w:szCs w:val="20"/>
                  <w:lang w:val="fr-FR"/>
                </w:rPr>
                <m:t>TJ</m:t>
              </m:r>
            </m:e>
          </m:d>
          <m:r>
            <w:rPr>
              <w:rFonts w:ascii="Cambria Math" w:hAnsi="Cambria Math" w:cs="Calibri"/>
              <w:szCs w:val="20"/>
              <w:lang w:val="fr-FR"/>
            </w:rPr>
            <m:t xml:space="preserve">= Consommation  </m:t>
          </m:r>
          <m:r>
            <w:rPr>
              <w:rFonts w:ascii="Cambria Math" w:hAnsi="Cambria Math" w:cs="Calibri"/>
              <w:szCs w:val="20"/>
              <w:vertAlign w:val="subscript"/>
              <w:lang w:val="fr-FR"/>
            </w:rPr>
            <m:t>FOD</m:t>
          </m:r>
          <m:d>
            <m:dPr>
              <m:ctrlPr>
                <w:rPr>
                  <w:rFonts w:ascii="Cambria Math" w:hAnsi="Cambria Math" w:cs="Calibri"/>
                  <w:i/>
                  <w:szCs w:val="20"/>
                  <w:lang w:val="fr-FR"/>
                </w:rPr>
              </m:ctrlPr>
            </m:dPr>
            <m:e>
              <m:sSup>
                <m:sSupPr>
                  <m:ctrlPr>
                    <w:rPr>
                      <w:rFonts w:ascii="Cambria Math" w:hAnsi="Cambria Math" w:cs="Calibri"/>
                      <w:i/>
                      <w:szCs w:val="20"/>
                      <w:vertAlign w:val="superscript"/>
                      <w:lang w:val="fr-FR"/>
                    </w:rPr>
                  </m:ctrlPr>
                </m:sSupPr>
                <m:e>
                  <m:r>
                    <w:rPr>
                      <w:rFonts w:ascii="Cambria Math" w:hAnsi="Cambria Math" w:cs="Calibri"/>
                      <w:szCs w:val="20"/>
                      <w:vertAlign w:val="superscript"/>
                      <w:lang w:val="fr-FR"/>
                    </w:rPr>
                    <m:t>m</m:t>
                  </m:r>
                </m:e>
                <m:sup>
                  <m:r>
                    <w:rPr>
                      <w:rFonts w:ascii="Cambria Math" w:hAnsi="Cambria Math" w:cs="Calibri"/>
                      <w:szCs w:val="20"/>
                      <w:vertAlign w:val="superscript"/>
                      <w:lang w:val="fr-FR"/>
                    </w:rPr>
                    <m:t>3</m:t>
                  </m:r>
                </m:sup>
              </m:sSup>
            </m:e>
          </m:d>
          <m:r>
            <w:rPr>
              <w:rFonts w:ascii="Cambria Math" w:hAnsi="Cambria Math" w:cs="Calibri"/>
              <w:szCs w:val="20"/>
              <w:lang w:val="fr-FR"/>
            </w:rPr>
            <m:t xml:space="preserve"> x  PCI  x  845  x  </m:t>
          </m:r>
          <m:sSup>
            <m:sSupPr>
              <m:ctrlPr>
                <w:rPr>
                  <w:rFonts w:ascii="Cambria Math" w:hAnsi="Cambria Math" w:cs="Calibri"/>
                  <w:i/>
                  <w:szCs w:val="20"/>
                  <w:lang w:val="fr-FR"/>
                </w:rPr>
              </m:ctrlPr>
            </m:sSupPr>
            <m:e>
              <m:r>
                <w:rPr>
                  <w:rFonts w:ascii="Cambria Math" w:hAnsi="Cambria Math" w:cs="Calibri"/>
                  <w:szCs w:val="20"/>
                  <w:lang w:val="fr-FR"/>
                </w:rPr>
                <m:t>10</m:t>
              </m:r>
            </m:e>
            <m:sup>
              <m:r>
                <w:rPr>
                  <w:rFonts w:ascii="Cambria Math" w:hAnsi="Cambria Math" w:cs="Calibri"/>
                  <w:szCs w:val="20"/>
                  <w:lang w:val="fr-FR"/>
                </w:rPr>
                <m:t>-6</m:t>
              </m:r>
            </m:sup>
          </m:sSup>
        </m:oMath>
      </m:oMathPara>
    </w:p>
    <w:p w14:paraId="7D8C8F5E" w14:textId="77777777" w:rsidR="00BE3A56" w:rsidRPr="00DB7079" w:rsidRDefault="00BE3A56" w:rsidP="00BE3A56">
      <w:pPr>
        <w:jc w:val="left"/>
        <w:rPr>
          <w:rFonts w:ascii="Calibri" w:hAnsi="Calibri" w:cs="Calibri"/>
          <w:szCs w:val="20"/>
          <w:lang w:val="fr-FR"/>
        </w:rPr>
      </w:pPr>
    </w:p>
    <w:p w14:paraId="14650755" w14:textId="130452CC" w:rsidR="00BE3A56" w:rsidRPr="00DB7079" w:rsidRDefault="00BE3A56" w:rsidP="00BE3A56">
      <w:pPr>
        <w:rPr>
          <w:rFonts w:ascii="Calibri" w:hAnsi="Calibri" w:cs="Calibri"/>
          <w:szCs w:val="20"/>
          <w:u w:val="single"/>
          <w:lang w:val="fr-FR"/>
        </w:rPr>
      </w:pPr>
      <w:r w:rsidRPr="00DB7079">
        <w:rPr>
          <w:rFonts w:ascii="Calibri" w:hAnsi="Calibri" w:cs="Calibri"/>
          <w:szCs w:val="20"/>
          <w:u w:val="single"/>
          <w:lang w:val="fr-FR"/>
        </w:rPr>
        <w:t>Formules des émissions pour les polluant identifiés comme « gaz à effet de serre indirects »</w:t>
      </w:r>
    </w:p>
    <w:p w14:paraId="02D6F6DD" w14:textId="77777777" w:rsidR="00BE3A56" w:rsidRPr="00DB7079" w:rsidRDefault="00BE3A56" w:rsidP="00BE3A56">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Calibri"/>
          <w:szCs w:val="20"/>
          <w:lang w:val="fr-FR"/>
        </w:rPr>
      </w:pPr>
      <w:r w:rsidRPr="00DB7079">
        <w:rPr>
          <w:rFonts w:ascii="Calibri" w:hAnsi="Calibri" w:cs="Calibri"/>
          <w:szCs w:val="20"/>
          <w:lang w:val="fr-FR"/>
        </w:rPr>
        <w:t>La méthode de calcul des polluants est présentée ci-dessous. Celle-ci concerne NO</w:t>
      </w:r>
      <w:r w:rsidRPr="00DB7079">
        <w:rPr>
          <w:rFonts w:ascii="Calibri" w:hAnsi="Calibri" w:cs="Calibri"/>
          <w:szCs w:val="20"/>
          <w:vertAlign w:val="subscript"/>
          <w:lang w:val="fr-FR"/>
        </w:rPr>
        <w:t>x</w:t>
      </w:r>
      <w:r w:rsidRPr="00DB7079">
        <w:rPr>
          <w:rFonts w:ascii="Calibri" w:hAnsi="Calibri" w:cs="Calibri"/>
          <w:szCs w:val="20"/>
          <w:lang w:val="fr-FR"/>
        </w:rPr>
        <w:t>, CO, NMVOC et SO</w:t>
      </w:r>
      <w:r w:rsidRPr="00DB7079">
        <w:rPr>
          <w:rFonts w:ascii="Calibri" w:hAnsi="Calibri" w:cs="Calibri"/>
          <w:szCs w:val="20"/>
          <w:vertAlign w:val="subscript"/>
          <w:lang w:val="fr-FR"/>
        </w:rPr>
        <w:t>x</w:t>
      </w:r>
      <w:r w:rsidRPr="00DB7079">
        <w:rPr>
          <w:rFonts w:ascii="Calibri" w:hAnsi="Calibri" w:cs="Calibri"/>
          <w:szCs w:val="20"/>
          <w:lang w:val="fr-FR"/>
        </w:rPr>
        <w:t>.</w:t>
      </w:r>
    </w:p>
    <w:p w14:paraId="0BC92B7E" w14:textId="77777777" w:rsidR="00BE3A56" w:rsidRPr="00DB7079" w:rsidRDefault="00BE3A56" w:rsidP="00BE3A56">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Calibri"/>
          <w:szCs w:val="20"/>
          <w:lang w:val="fr-FR"/>
        </w:rPr>
      </w:pPr>
    </w:p>
    <w:p w14:paraId="3F9644E3" w14:textId="77777777" w:rsidR="00BE3A56" w:rsidRPr="00DB7079" w:rsidRDefault="00BE3A56" w:rsidP="00BE3A56">
      <w:pPr>
        <w:rPr>
          <w:rFonts w:ascii="Calibri" w:hAnsi="Calibri" w:cs="Calibri"/>
          <w:i/>
          <w:szCs w:val="20"/>
          <w:u w:val="single"/>
          <w:lang w:val="fr-FR"/>
        </w:rPr>
      </w:pPr>
      <w:r w:rsidRPr="00DB7079">
        <w:rPr>
          <w:rFonts w:ascii="Calibri" w:hAnsi="Calibri" w:cs="Calibri"/>
          <w:szCs w:val="20"/>
          <w:lang w:val="fr-FR"/>
        </w:rPr>
        <w:t>Les émissions de NO</w:t>
      </w:r>
      <w:r w:rsidRPr="00DB7079">
        <w:rPr>
          <w:rFonts w:ascii="Calibri" w:hAnsi="Calibri" w:cs="Calibri"/>
          <w:szCs w:val="20"/>
          <w:vertAlign w:val="subscript"/>
          <w:lang w:val="fr-FR"/>
        </w:rPr>
        <w:t>x</w:t>
      </w:r>
      <w:r w:rsidRPr="00DB7079">
        <w:rPr>
          <w:rFonts w:ascii="Calibri" w:hAnsi="Calibri" w:cs="Calibri"/>
          <w:szCs w:val="20"/>
          <w:lang w:val="fr-FR"/>
        </w:rPr>
        <w:t>, CO, NMVOC et SO</w:t>
      </w:r>
      <w:r w:rsidRPr="00DB7079">
        <w:rPr>
          <w:rFonts w:ascii="Calibri" w:hAnsi="Calibri" w:cs="Calibri"/>
          <w:szCs w:val="20"/>
          <w:vertAlign w:val="subscript"/>
          <w:lang w:val="fr-FR"/>
        </w:rPr>
        <w:t>x</w:t>
      </w:r>
      <w:r w:rsidRPr="00DB7079">
        <w:rPr>
          <w:rFonts w:ascii="Calibri" w:hAnsi="Calibri" w:cs="Calibri"/>
          <w:szCs w:val="20"/>
          <w:lang w:val="fr-FR"/>
        </w:rPr>
        <w:t xml:space="preserve"> sont calculées selon la formule des lignes directrices 2006 du GIEC-Vol.2, Ch.2, équation 2.1. La méthode utilisée pour ces gaz est une approche de niveau T1.</w:t>
      </w:r>
    </w:p>
    <w:p w14:paraId="0798C324" w14:textId="77777777" w:rsidR="00BE3A56" w:rsidRPr="00DB7079" w:rsidRDefault="00BE3A56" w:rsidP="00BE3A56">
      <w:pPr>
        <w:rPr>
          <w:rFonts w:ascii="Cambria Math" w:hAnsi="Cambria Math" w:cs="Calibri"/>
          <w:szCs w:val="20"/>
          <w:lang w:val="fr-FR"/>
          <w:oMath/>
        </w:rPr>
      </w:pPr>
      <m:oMathPara>
        <m:oMath>
          <m:r>
            <w:rPr>
              <w:rFonts w:ascii="Cambria Math" w:hAnsi="Cambria Math" w:cs="Calibri"/>
              <w:szCs w:val="20"/>
              <w:lang w:val="fr-FR"/>
            </w:rPr>
            <w:lastRenderedPageBreak/>
            <m:t xml:space="preserve">Emissions </m:t>
          </m:r>
          <m:r>
            <w:rPr>
              <w:rFonts w:ascii="Cambria Math" w:hAnsi="Cambria Math" w:cs="Calibri"/>
              <w:szCs w:val="20"/>
              <w:vertAlign w:val="subscript"/>
              <w:lang w:val="fr-FR"/>
            </w:rPr>
            <m:t>α FOD</m:t>
          </m:r>
          <m:r>
            <w:rPr>
              <w:rFonts w:ascii="Cambria Math" w:hAnsi="Cambria Math" w:cs="Calibri"/>
              <w:szCs w:val="20"/>
              <w:lang w:val="fr-FR"/>
            </w:rPr>
            <m:t xml:space="preserve"> (kt)=Consommation  FOD</m:t>
          </m:r>
          <m:d>
            <m:dPr>
              <m:ctrlPr>
                <w:rPr>
                  <w:rFonts w:ascii="Cambria Math" w:hAnsi="Cambria Math" w:cs="Calibri"/>
                  <w:i/>
                  <w:szCs w:val="20"/>
                  <w:lang w:val="fr-FR"/>
                </w:rPr>
              </m:ctrlPr>
            </m:dPr>
            <m:e>
              <m:r>
                <w:rPr>
                  <w:rFonts w:ascii="Cambria Math" w:hAnsi="Cambria Math" w:cs="Calibri"/>
                  <w:szCs w:val="20"/>
                  <w:lang w:val="fr-FR"/>
                </w:rPr>
                <m:t>TJ</m:t>
              </m:r>
            </m:e>
          </m:d>
          <m:r>
            <w:rPr>
              <w:rFonts w:ascii="Cambria Math" w:hAnsi="Cambria Math" w:cs="Calibri"/>
              <w:szCs w:val="20"/>
              <w:lang w:val="fr-FR"/>
            </w:rPr>
            <m:t xml:space="preserve">  x  FE </m:t>
          </m:r>
          <m:r>
            <w:rPr>
              <w:rFonts w:ascii="Cambria Math" w:hAnsi="Cambria Math" w:cs="Calibri"/>
              <w:szCs w:val="20"/>
              <w:vertAlign w:val="subscript"/>
              <w:lang w:val="fr-FR"/>
            </w:rPr>
            <m:t>α FOD</m:t>
          </m:r>
          <m:r>
            <w:rPr>
              <w:rFonts w:ascii="Cambria Math" w:hAnsi="Cambria Math" w:cs="Calibri"/>
              <w:szCs w:val="20"/>
              <w:lang w:val="fr-FR"/>
            </w:rPr>
            <m:t xml:space="preserve"> (kg/TJ)  x  </m:t>
          </m:r>
          <m:sSup>
            <m:sSupPr>
              <m:ctrlPr>
                <w:rPr>
                  <w:rFonts w:ascii="Cambria Math" w:hAnsi="Cambria Math" w:cs="Calibri"/>
                  <w:i/>
                  <w:szCs w:val="20"/>
                  <w:lang w:val="fr-FR"/>
                </w:rPr>
              </m:ctrlPr>
            </m:sSupPr>
            <m:e>
              <m:r>
                <w:rPr>
                  <w:rFonts w:ascii="Cambria Math" w:hAnsi="Cambria Math" w:cs="Calibri"/>
                  <w:szCs w:val="20"/>
                  <w:lang w:val="fr-FR"/>
                </w:rPr>
                <m:t>10</m:t>
              </m:r>
            </m:e>
            <m:sup>
              <m:r>
                <w:rPr>
                  <w:rFonts w:ascii="Cambria Math" w:hAnsi="Cambria Math" w:cs="Calibri"/>
                  <w:szCs w:val="20"/>
                  <w:lang w:val="fr-FR"/>
                </w:rPr>
                <m:t>-6</m:t>
              </m:r>
            </m:sup>
          </m:sSup>
        </m:oMath>
      </m:oMathPara>
    </w:p>
    <w:p w14:paraId="0A82E91E" w14:textId="77777777" w:rsidR="00BE3A56" w:rsidRPr="00DB7079" w:rsidRDefault="00BE3A56" w:rsidP="00BE3A56">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Calibri"/>
          <w:szCs w:val="20"/>
          <w:lang w:val="fr-FR"/>
        </w:rPr>
      </w:pPr>
    </w:p>
    <w:p w14:paraId="5B35CE5F" w14:textId="77777777" w:rsidR="00BE3A56" w:rsidRPr="00DB7079" w:rsidRDefault="00BE3A56" w:rsidP="00BE3A56">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Calibri"/>
          <w:szCs w:val="20"/>
          <w:lang w:val="fr-FR"/>
        </w:rPr>
      </w:pPr>
      <w:r w:rsidRPr="00DB7079">
        <w:rPr>
          <w:rFonts w:ascii="Calibri" w:hAnsi="Calibri" w:cs="Calibri"/>
          <w:szCs w:val="20"/>
          <w:lang w:val="fr-FR"/>
        </w:rPr>
        <w:t>Avec :  - α = NO</w:t>
      </w:r>
      <w:r w:rsidRPr="00DB7079">
        <w:rPr>
          <w:rFonts w:ascii="Calibri" w:hAnsi="Calibri" w:cs="Calibri"/>
          <w:szCs w:val="20"/>
          <w:vertAlign w:val="subscript"/>
          <w:lang w:val="fr-FR"/>
        </w:rPr>
        <w:t>x</w:t>
      </w:r>
      <w:r w:rsidRPr="00DB7079">
        <w:rPr>
          <w:rFonts w:ascii="Calibri" w:hAnsi="Calibri" w:cs="Calibri"/>
          <w:szCs w:val="20"/>
          <w:lang w:val="fr-FR"/>
        </w:rPr>
        <w:t>, CO, NMVOC ou SO</w:t>
      </w:r>
      <w:r w:rsidRPr="00DB7079">
        <w:rPr>
          <w:rFonts w:ascii="Calibri" w:hAnsi="Calibri" w:cs="Calibri"/>
          <w:szCs w:val="20"/>
          <w:vertAlign w:val="subscript"/>
          <w:lang w:val="fr-FR"/>
        </w:rPr>
        <w:t>x</w:t>
      </w:r>
      <w:r w:rsidRPr="00DB7079">
        <w:rPr>
          <w:rFonts w:ascii="Calibri" w:hAnsi="Calibri" w:cs="Calibri"/>
          <w:szCs w:val="20"/>
          <w:lang w:val="fr-FR"/>
        </w:rPr>
        <w:t> ;</w:t>
      </w:r>
    </w:p>
    <w:p w14:paraId="3A3B0315" w14:textId="77777777" w:rsidR="00BE3A56" w:rsidRPr="00DB7079" w:rsidRDefault="00BE3A56" w:rsidP="00F16CBF">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Calibri"/>
          <w:szCs w:val="20"/>
          <w:lang w:val="fr-FR"/>
        </w:rPr>
      </w:pPr>
      <w:r w:rsidRPr="00DB7079">
        <w:rPr>
          <w:rFonts w:ascii="Calibri" w:eastAsia="Calibri" w:hAnsi="Calibri" w:cs="Calibri"/>
          <w:szCs w:val="20"/>
        </w:rPr>
        <w:t>FE</w:t>
      </w:r>
      <w:r w:rsidRPr="00DB7079">
        <w:rPr>
          <w:rFonts w:ascii="Calibri" w:eastAsia="Calibri" w:hAnsi="Calibri" w:cs="Calibri"/>
          <w:szCs w:val="20"/>
          <w:vertAlign w:val="subscript"/>
        </w:rPr>
        <w:t>NOx</w:t>
      </w:r>
      <w:r w:rsidRPr="00DB7079">
        <w:rPr>
          <w:rFonts w:ascii="Calibri" w:eastAsia="Calibri" w:hAnsi="Calibri" w:cs="Calibri"/>
          <w:szCs w:val="20"/>
        </w:rPr>
        <w:t>= 51 kg/</w:t>
      </w:r>
      <w:proofErr w:type="gramStart"/>
      <w:r w:rsidRPr="00DB7079">
        <w:rPr>
          <w:rFonts w:ascii="Calibri" w:eastAsia="Calibri" w:hAnsi="Calibri" w:cs="Calibri"/>
          <w:szCs w:val="20"/>
        </w:rPr>
        <w:t>TJ ;</w:t>
      </w:r>
      <w:proofErr w:type="gramEnd"/>
      <w:r w:rsidRPr="00DB7079">
        <w:rPr>
          <w:rFonts w:ascii="Calibri" w:eastAsia="Calibri" w:hAnsi="Calibri" w:cs="Calibri"/>
          <w:szCs w:val="20"/>
        </w:rPr>
        <w:tab/>
      </w:r>
      <w:r w:rsidRPr="00DB7079">
        <w:rPr>
          <w:rFonts w:ascii="Calibri" w:eastAsia="Calibri" w:hAnsi="Calibri" w:cs="Calibri"/>
          <w:szCs w:val="20"/>
        </w:rPr>
        <w:tab/>
        <w:t xml:space="preserve">       EMEP/EEA emission inventory guidebook 2019 Tab.3-5 (1.A.4. </w:t>
      </w:r>
      <w:r w:rsidRPr="00DB7079">
        <w:rPr>
          <w:rFonts w:ascii="Calibri" w:eastAsia="Calibri" w:hAnsi="Calibri" w:cs="Calibri"/>
          <w:szCs w:val="20"/>
          <w:lang w:val="fr-FR"/>
        </w:rPr>
        <w:t>Small Combustion)</w:t>
      </w:r>
    </w:p>
    <w:p w14:paraId="04F21725" w14:textId="77777777" w:rsidR="00BE3A56" w:rsidRPr="00DB7079" w:rsidRDefault="00BE3A56" w:rsidP="00F16CBF">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Calibri"/>
          <w:szCs w:val="20"/>
          <w:lang w:val="fr-FR"/>
        </w:rPr>
      </w:pPr>
      <w:proofErr w:type="gramStart"/>
      <w:r w:rsidRPr="00DB7079">
        <w:rPr>
          <w:rFonts w:ascii="Calibri" w:eastAsia="Calibri" w:hAnsi="Calibri" w:cs="Calibri"/>
          <w:szCs w:val="20"/>
        </w:rPr>
        <w:t>FE</w:t>
      </w:r>
      <w:r w:rsidRPr="00DB7079">
        <w:rPr>
          <w:rFonts w:ascii="Calibri" w:eastAsia="Calibri" w:hAnsi="Calibri" w:cs="Calibri"/>
          <w:szCs w:val="20"/>
          <w:vertAlign w:val="subscript"/>
        </w:rPr>
        <w:t xml:space="preserve">CO  </w:t>
      </w:r>
      <w:r w:rsidRPr="00DB7079">
        <w:rPr>
          <w:rFonts w:ascii="Calibri" w:eastAsia="Calibri" w:hAnsi="Calibri" w:cs="Calibri"/>
          <w:szCs w:val="20"/>
        </w:rPr>
        <w:t>=</w:t>
      </w:r>
      <w:proofErr w:type="gramEnd"/>
      <w:r w:rsidRPr="00DB7079">
        <w:rPr>
          <w:rFonts w:ascii="Calibri" w:eastAsia="Calibri" w:hAnsi="Calibri" w:cs="Calibri"/>
          <w:szCs w:val="20"/>
        </w:rPr>
        <w:t xml:space="preserve"> 57 kg/TJ ;</w:t>
      </w:r>
      <w:r w:rsidRPr="00DB7079">
        <w:rPr>
          <w:rFonts w:ascii="Calibri" w:eastAsia="Calibri" w:hAnsi="Calibri" w:cs="Calibri"/>
          <w:szCs w:val="20"/>
        </w:rPr>
        <w:tab/>
      </w:r>
      <w:r w:rsidRPr="00DB7079">
        <w:rPr>
          <w:rFonts w:ascii="Calibri" w:eastAsia="Calibri" w:hAnsi="Calibri" w:cs="Calibri"/>
          <w:szCs w:val="20"/>
        </w:rPr>
        <w:tab/>
        <w:t xml:space="preserve">       EMEP/EEA emission inventory guidebook 2019 Tab.3-5 (1.A.4. </w:t>
      </w:r>
      <w:r w:rsidRPr="00DB7079">
        <w:rPr>
          <w:rFonts w:ascii="Calibri" w:eastAsia="Calibri" w:hAnsi="Calibri" w:cs="Calibri"/>
          <w:szCs w:val="20"/>
          <w:lang w:val="fr-FR"/>
        </w:rPr>
        <w:t>Small Combustion)</w:t>
      </w:r>
    </w:p>
    <w:p w14:paraId="566EAA1A" w14:textId="77777777" w:rsidR="00BE3A56" w:rsidRPr="00DB7079" w:rsidRDefault="00BE3A56" w:rsidP="00F16CBF">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Calibri"/>
          <w:szCs w:val="20"/>
          <w:lang w:val="fr-FR"/>
        </w:rPr>
      </w:pPr>
      <w:r w:rsidRPr="00DB7079">
        <w:rPr>
          <w:rFonts w:ascii="Calibri" w:eastAsia="Calibri" w:hAnsi="Calibri" w:cs="Calibri"/>
          <w:szCs w:val="20"/>
        </w:rPr>
        <w:t>FE</w:t>
      </w:r>
      <w:r w:rsidRPr="00DB7079">
        <w:rPr>
          <w:rFonts w:ascii="Calibri" w:eastAsia="Calibri" w:hAnsi="Calibri" w:cs="Calibri"/>
          <w:szCs w:val="20"/>
          <w:vertAlign w:val="subscript"/>
        </w:rPr>
        <w:t xml:space="preserve">NMVOC </w:t>
      </w:r>
      <w:r w:rsidRPr="00DB7079">
        <w:rPr>
          <w:rFonts w:ascii="Calibri" w:eastAsia="Calibri" w:hAnsi="Calibri" w:cs="Calibri"/>
          <w:szCs w:val="20"/>
        </w:rPr>
        <w:t>= 0</w:t>
      </w:r>
      <w:proofErr w:type="gramStart"/>
      <w:r w:rsidRPr="00DB7079">
        <w:rPr>
          <w:rFonts w:ascii="Calibri" w:eastAsia="Calibri" w:hAnsi="Calibri" w:cs="Calibri"/>
          <w:szCs w:val="20"/>
        </w:rPr>
        <w:t>,69</w:t>
      </w:r>
      <w:proofErr w:type="gramEnd"/>
      <w:r w:rsidRPr="00DB7079">
        <w:rPr>
          <w:rFonts w:ascii="Calibri" w:eastAsia="Calibri" w:hAnsi="Calibri" w:cs="Calibri"/>
          <w:szCs w:val="20"/>
        </w:rPr>
        <w:t xml:space="preserve"> kg/TJ ;</w:t>
      </w:r>
      <w:r w:rsidRPr="00DB7079">
        <w:rPr>
          <w:rFonts w:ascii="Calibri" w:eastAsia="Calibri" w:hAnsi="Calibri" w:cs="Calibri"/>
          <w:szCs w:val="20"/>
        </w:rPr>
        <w:tab/>
        <w:t xml:space="preserve">       EMEP/EEA emission inventory guidebook 2019 Tab.3-5 (1.A.4. </w:t>
      </w:r>
      <w:r w:rsidRPr="00DB7079">
        <w:rPr>
          <w:rFonts w:ascii="Calibri" w:eastAsia="Calibri" w:hAnsi="Calibri" w:cs="Calibri"/>
          <w:szCs w:val="20"/>
          <w:lang w:val="fr-FR"/>
        </w:rPr>
        <w:t>Small Combustion)</w:t>
      </w:r>
    </w:p>
    <w:p w14:paraId="6E80821B" w14:textId="77777777" w:rsidR="00BE3A56" w:rsidRPr="00DB7079" w:rsidRDefault="00BE3A56" w:rsidP="00BE3A56">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line="276" w:lineRule="auto"/>
        <w:ind w:left="930"/>
        <w:rPr>
          <w:rFonts w:ascii="Calibri" w:eastAsia="Calibri" w:hAnsi="Calibri" w:cs="Calibri"/>
          <w:szCs w:val="20"/>
          <w:lang w:val="fr-FR"/>
        </w:rPr>
      </w:pPr>
    </w:p>
    <w:p w14:paraId="530C3DC5" w14:textId="77777777" w:rsidR="00BE3A56" w:rsidRPr="00DB7079" w:rsidRDefault="00BE3A56" w:rsidP="00F16CBF">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Arial"/>
          <w:szCs w:val="20"/>
          <w:lang w:val="fr-FR"/>
        </w:rPr>
      </w:pPr>
      <w:r w:rsidRPr="00DB7079">
        <w:rPr>
          <w:rFonts w:ascii="Calibri" w:eastAsia="Calibri" w:hAnsi="Calibri"/>
          <w:szCs w:val="20"/>
          <w:lang w:val="fr-FR"/>
        </w:rPr>
        <w:t>Le facteur d’émission du SO</w:t>
      </w:r>
      <w:r w:rsidRPr="00DB7079">
        <w:rPr>
          <w:rFonts w:ascii="Calibri" w:eastAsia="Calibri" w:hAnsi="Calibri"/>
          <w:szCs w:val="20"/>
          <w:vertAlign w:val="subscript"/>
          <w:lang w:val="fr-FR"/>
        </w:rPr>
        <w:t>x</w:t>
      </w:r>
      <w:r w:rsidRPr="00DB7079">
        <w:rPr>
          <w:rFonts w:ascii="Calibri" w:eastAsia="Calibri" w:hAnsi="Calibri"/>
          <w:szCs w:val="20"/>
          <w:lang w:val="fr-FR"/>
        </w:rPr>
        <w:t xml:space="preserve"> pour le fioul domestique utilisé a été fourni par le CITEPA dans le cadre du programme d’assurance qualité (valeurs du dernier inventaire français)</w:t>
      </w:r>
      <w:r w:rsidRPr="00DB7079">
        <w:rPr>
          <w:rFonts w:ascii="Calibri" w:eastAsia="Calibri" w:hAnsi="Calibri" w:cs="Arial"/>
          <w:szCs w:val="20"/>
          <w:lang w:val="fr-FR"/>
        </w:rPr>
        <w:t xml:space="preserve">. Il est déterminé </w:t>
      </w:r>
      <w:r w:rsidRPr="00DB7079">
        <w:rPr>
          <w:rFonts w:ascii="Calibri" w:eastAsia="Calibri" w:hAnsi="Calibri"/>
          <w:bCs/>
          <w:szCs w:val="20"/>
          <w:lang w:val="fr-FR"/>
        </w:rPr>
        <w:t>à partir des teneurs en soufre réglementaires et des pouvoirs calorifiques moyens des combustibles</w:t>
      </w:r>
      <w:r w:rsidRPr="00DB7079">
        <w:rPr>
          <w:rFonts w:ascii="Calibri" w:eastAsia="Calibri" w:hAnsi="Calibri" w:cs="Arial"/>
          <w:szCs w:val="20"/>
          <w:lang w:val="fr-FR"/>
        </w:rPr>
        <w:t xml:space="preserve"> FE</w:t>
      </w:r>
      <w:r w:rsidRPr="00DB7079">
        <w:rPr>
          <w:rFonts w:ascii="Calibri" w:eastAsia="Calibri" w:hAnsi="Calibri" w:cs="Arial"/>
          <w:szCs w:val="20"/>
          <w:vertAlign w:val="subscript"/>
          <w:lang w:val="fr-FR"/>
        </w:rPr>
        <w:t xml:space="preserve">SOx </w:t>
      </w:r>
      <w:r w:rsidRPr="00DB7079">
        <w:rPr>
          <w:rFonts w:ascii="Calibri" w:eastAsia="Calibri" w:hAnsi="Calibri"/>
          <w:szCs w:val="20"/>
          <w:lang w:val="fr-FR"/>
        </w:rPr>
        <w:t>varie selon les années, ce facteur d’émission vaut respectivement les valeurs décrites dans le tableau ci-dessous :</w:t>
      </w:r>
    </w:p>
    <w:p w14:paraId="17AA8111" w14:textId="77777777" w:rsidR="00BE3A56" w:rsidRPr="00DB7079" w:rsidRDefault="00BE3A56" w:rsidP="00BE3A56">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200" w:line="276" w:lineRule="auto"/>
        <w:ind w:left="930"/>
        <w:rPr>
          <w:rFonts w:ascii="Calibri" w:eastAsia="Calibri" w:hAnsi="Calibri" w:cs="Arial"/>
          <w:szCs w:val="20"/>
          <w:lang w:val="fr-FR"/>
        </w:rPr>
      </w:pPr>
    </w:p>
    <w:tbl>
      <w:tblPr>
        <w:tblStyle w:val="Trameclaire-Accent1222"/>
        <w:tblW w:w="0" w:type="auto"/>
        <w:jc w:val="center"/>
        <w:tblLook w:val="04A0" w:firstRow="1" w:lastRow="0" w:firstColumn="1" w:lastColumn="0" w:noHBand="0" w:noVBand="1"/>
      </w:tblPr>
      <w:tblGrid>
        <w:gridCol w:w="1101"/>
        <w:gridCol w:w="1275"/>
        <w:gridCol w:w="1276"/>
        <w:gridCol w:w="1276"/>
        <w:gridCol w:w="1276"/>
      </w:tblGrid>
      <w:tr w:rsidR="00BE3A56" w:rsidRPr="00DB7079" w14:paraId="68D647B2" w14:textId="77777777" w:rsidTr="009C58C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01" w:type="dxa"/>
          </w:tcPr>
          <w:p w14:paraId="03261C22" w14:textId="77777777" w:rsidR="00BE3A56" w:rsidRPr="00DB7079" w:rsidRDefault="00BE3A56" w:rsidP="009C58C1">
            <w:pPr>
              <w:jc w:val="center"/>
              <w:rPr>
                <w:rFonts w:ascii="Calibri" w:hAnsi="Calibri"/>
                <w:lang w:val="fr-FR"/>
              </w:rPr>
            </w:pPr>
          </w:p>
        </w:tc>
        <w:tc>
          <w:tcPr>
            <w:tcW w:w="1275" w:type="dxa"/>
          </w:tcPr>
          <w:p w14:paraId="6811E53E" w14:textId="77777777" w:rsidR="00BE3A56" w:rsidRPr="00DB7079" w:rsidRDefault="00BE3A56" w:rsidP="009C58C1">
            <w:pPr>
              <w:jc w:val="center"/>
              <w:cnfStyle w:val="100000000000" w:firstRow="1" w:lastRow="0" w:firstColumn="0" w:lastColumn="0" w:oddVBand="0" w:evenVBand="0" w:oddHBand="0" w:evenHBand="0" w:firstRowFirstColumn="0" w:firstRowLastColumn="0" w:lastRowFirstColumn="0" w:lastRowLastColumn="0"/>
              <w:rPr>
                <w:rFonts w:ascii="Calibri" w:hAnsi="Calibri"/>
                <w:lang w:val="fr-FR"/>
              </w:rPr>
            </w:pPr>
            <w:r w:rsidRPr="00DB7079">
              <w:rPr>
                <w:rFonts w:ascii="Calibri" w:hAnsi="Calibri"/>
                <w:lang w:val="fr-FR"/>
              </w:rPr>
              <w:t>1990 à 1993</w:t>
            </w:r>
          </w:p>
        </w:tc>
        <w:tc>
          <w:tcPr>
            <w:tcW w:w="1276" w:type="dxa"/>
          </w:tcPr>
          <w:p w14:paraId="119471C4" w14:textId="77777777" w:rsidR="00BE3A56" w:rsidRPr="00DB7079" w:rsidRDefault="00BE3A56" w:rsidP="009C58C1">
            <w:pPr>
              <w:jc w:val="center"/>
              <w:cnfStyle w:val="100000000000" w:firstRow="1" w:lastRow="0" w:firstColumn="0" w:lastColumn="0" w:oddVBand="0" w:evenVBand="0" w:oddHBand="0" w:evenHBand="0" w:firstRowFirstColumn="0" w:firstRowLastColumn="0" w:lastRowFirstColumn="0" w:lastRowLastColumn="0"/>
              <w:rPr>
                <w:rFonts w:ascii="Calibri" w:hAnsi="Calibri"/>
                <w:lang w:val="fr-FR"/>
              </w:rPr>
            </w:pPr>
            <w:r w:rsidRPr="00DB7079">
              <w:rPr>
                <w:rFonts w:ascii="Calibri" w:hAnsi="Calibri"/>
                <w:lang w:val="fr-FR"/>
              </w:rPr>
              <w:t>1994</w:t>
            </w:r>
          </w:p>
        </w:tc>
        <w:tc>
          <w:tcPr>
            <w:tcW w:w="1276" w:type="dxa"/>
          </w:tcPr>
          <w:p w14:paraId="06DD2873" w14:textId="77777777" w:rsidR="00BE3A56" w:rsidRPr="00DB7079" w:rsidRDefault="00BE3A56" w:rsidP="009C58C1">
            <w:pPr>
              <w:jc w:val="center"/>
              <w:cnfStyle w:val="100000000000" w:firstRow="1" w:lastRow="0" w:firstColumn="0" w:lastColumn="0" w:oddVBand="0" w:evenVBand="0" w:oddHBand="0" w:evenHBand="0" w:firstRowFirstColumn="0" w:firstRowLastColumn="0" w:lastRowFirstColumn="0" w:lastRowLastColumn="0"/>
              <w:rPr>
                <w:rFonts w:ascii="Calibri" w:hAnsi="Calibri"/>
                <w:lang w:val="fr-FR"/>
              </w:rPr>
            </w:pPr>
            <w:r w:rsidRPr="00DB7079">
              <w:rPr>
                <w:rFonts w:ascii="Calibri" w:hAnsi="Calibri"/>
                <w:lang w:val="fr-FR"/>
              </w:rPr>
              <w:t>1995 à 2007</w:t>
            </w:r>
          </w:p>
        </w:tc>
        <w:tc>
          <w:tcPr>
            <w:tcW w:w="1276" w:type="dxa"/>
          </w:tcPr>
          <w:p w14:paraId="6D6578C0" w14:textId="77777777" w:rsidR="00BE3A56" w:rsidRPr="00DB7079" w:rsidRDefault="00BE3A56" w:rsidP="009C58C1">
            <w:pPr>
              <w:jc w:val="center"/>
              <w:cnfStyle w:val="100000000000" w:firstRow="1" w:lastRow="0" w:firstColumn="0" w:lastColumn="0" w:oddVBand="0" w:evenVBand="0" w:oddHBand="0" w:evenHBand="0" w:firstRowFirstColumn="0" w:firstRowLastColumn="0" w:lastRowFirstColumn="0" w:lastRowLastColumn="0"/>
              <w:rPr>
                <w:rFonts w:ascii="Calibri" w:hAnsi="Calibri"/>
                <w:lang w:val="fr-FR"/>
              </w:rPr>
            </w:pPr>
            <w:r w:rsidRPr="00DB7079">
              <w:rPr>
                <w:rFonts w:ascii="Calibri" w:hAnsi="Calibri" w:cs="Calibri"/>
                <w:lang w:val="fr-FR"/>
              </w:rPr>
              <w:t>≥</w:t>
            </w:r>
            <w:r w:rsidRPr="00DB7079">
              <w:rPr>
                <w:rFonts w:ascii="Calibri" w:hAnsi="Calibri"/>
                <w:lang w:val="fr-FR"/>
              </w:rPr>
              <w:t xml:space="preserve"> 2008</w:t>
            </w:r>
          </w:p>
        </w:tc>
      </w:tr>
      <w:tr w:rsidR="00BE3A56" w:rsidRPr="00DB7079" w14:paraId="212EAD6C" w14:textId="77777777" w:rsidTr="009C58C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01" w:type="dxa"/>
          </w:tcPr>
          <w:p w14:paraId="7F8971DE" w14:textId="77777777" w:rsidR="00BE3A56" w:rsidRPr="00DB7079" w:rsidRDefault="00BE3A56" w:rsidP="009C58C1">
            <w:pPr>
              <w:jc w:val="center"/>
              <w:rPr>
                <w:rFonts w:ascii="Calibri" w:hAnsi="Calibri"/>
                <w:lang w:val="fr-FR"/>
              </w:rPr>
            </w:pPr>
            <w:r w:rsidRPr="00DB7079">
              <w:rPr>
                <w:rFonts w:ascii="Calibri" w:hAnsi="Calibri"/>
                <w:lang w:val="fr-FR"/>
              </w:rPr>
              <w:t>FE (kg/TJ)</w:t>
            </w:r>
          </w:p>
        </w:tc>
        <w:tc>
          <w:tcPr>
            <w:tcW w:w="1275" w:type="dxa"/>
          </w:tcPr>
          <w:p w14:paraId="56E25BAA"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ascii="Calibri" w:hAnsi="Calibri"/>
                <w:lang w:val="fr-FR"/>
              </w:rPr>
            </w:pPr>
            <w:r w:rsidRPr="00DB7079">
              <w:rPr>
                <w:rFonts w:ascii="Calibri" w:hAnsi="Calibri"/>
                <w:lang w:val="fr-FR"/>
              </w:rPr>
              <w:t>140,8</w:t>
            </w:r>
          </w:p>
        </w:tc>
        <w:tc>
          <w:tcPr>
            <w:tcW w:w="1276" w:type="dxa"/>
          </w:tcPr>
          <w:p w14:paraId="44E37913"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ascii="Calibri" w:hAnsi="Calibri"/>
                <w:lang w:val="fr-FR"/>
              </w:rPr>
            </w:pPr>
            <w:r w:rsidRPr="00DB7079">
              <w:rPr>
                <w:rFonts w:ascii="Calibri" w:hAnsi="Calibri"/>
                <w:lang w:val="fr-FR"/>
              </w:rPr>
              <w:t>129,1</w:t>
            </w:r>
          </w:p>
        </w:tc>
        <w:tc>
          <w:tcPr>
            <w:tcW w:w="1276" w:type="dxa"/>
          </w:tcPr>
          <w:p w14:paraId="65A8B274"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ascii="Calibri" w:hAnsi="Calibri"/>
                <w:lang w:val="fr-FR"/>
              </w:rPr>
            </w:pPr>
            <w:r w:rsidRPr="00DB7079">
              <w:rPr>
                <w:rFonts w:ascii="Calibri" w:hAnsi="Calibri"/>
                <w:lang w:val="fr-FR"/>
              </w:rPr>
              <w:t>93,9</w:t>
            </w:r>
          </w:p>
        </w:tc>
        <w:tc>
          <w:tcPr>
            <w:tcW w:w="1276" w:type="dxa"/>
          </w:tcPr>
          <w:p w14:paraId="13D30334" w14:textId="77777777" w:rsidR="00BE3A56" w:rsidRPr="00DB7079" w:rsidRDefault="00BE3A56" w:rsidP="009C58C1">
            <w:pPr>
              <w:jc w:val="center"/>
              <w:cnfStyle w:val="000000100000" w:firstRow="0" w:lastRow="0" w:firstColumn="0" w:lastColumn="0" w:oddVBand="0" w:evenVBand="0" w:oddHBand="1" w:evenHBand="0" w:firstRowFirstColumn="0" w:firstRowLastColumn="0" w:lastRowFirstColumn="0" w:lastRowLastColumn="0"/>
              <w:rPr>
                <w:rFonts w:ascii="Calibri" w:hAnsi="Calibri"/>
                <w:lang w:val="fr-FR"/>
              </w:rPr>
            </w:pPr>
            <w:r w:rsidRPr="00DB7079">
              <w:rPr>
                <w:rFonts w:ascii="Calibri" w:hAnsi="Calibri"/>
                <w:lang w:val="fr-FR"/>
              </w:rPr>
              <w:t>46,9</w:t>
            </w:r>
          </w:p>
        </w:tc>
      </w:tr>
    </w:tbl>
    <w:p w14:paraId="16BFBF4F" w14:textId="77777777" w:rsidR="00BE3A56" w:rsidRPr="00DB7079" w:rsidRDefault="00BE3A56" w:rsidP="00BE3A56">
      <w:pPr>
        <w:rPr>
          <w:rFonts w:ascii="Calibri" w:hAnsi="Calibri"/>
          <w:lang w:val="fr-FR"/>
        </w:rPr>
      </w:pPr>
    </w:p>
    <w:p w14:paraId="551B0095" w14:textId="77777777" w:rsidR="00BE3A56" w:rsidRPr="00DB7079" w:rsidRDefault="00BE3A56" w:rsidP="00BE3A56">
      <w:pPr>
        <w:rPr>
          <w:rFonts w:ascii="Calibri" w:hAnsi="Calibri"/>
          <w:lang w:val="fr-FR"/>
        </w:rPr>
      </w:pPr>
    </w:p>
    <w:p w14:paraId="07F22787" w14:textId="77777777" w:rsidR="00BE3A56" w:rsidRPr="00DB7079" w:rsidRDefault="00BE3A56" w:rsidP="00BE3A56">
      <w:pPr>
        <w:rPr>
          <w:rFonts w:ascii="Calibri" w:hAnsi="Calibri" w:cs="Calibri"/>
          <w:szCs w:val="20"/>
          <w:u w:val="single"/>
          <w:lang w:val="fr-FR"/>
        </w:rPr>
      </w:pPr>
      <w:r w:rsidRPr="00DB7079">
        <w:rPr>
          <w:rFonts w:ascii="Calibri" w:hAnsi="Calibri" w:cs="Calibri"/>
          <w:szCs w:val="20"/>
          <w:u w:val="single"/>
          <w:lang w:val="fr-FR"/>
        </w:rPr>
        <w:t>Calcul des émissions de NH</w:t>
      </w:r>
      <w:r w:rsidRPr="00DB7079">
        <w:rPr>
          <w:rFonts w:ascii="Calibri" w:hAnsi="Calibri" w:cs="Calibri"/>
          <w:szCs w:val="20"/>
          <w:u w:val="single"/>
          <w:vertAlign w:val="subscript"/>
          <w:lang w:val="fr-FR"/>
        </w:rPr>
        <w:t>3</w:t>
      </w:r>
    </w:p>
    <w:p w14:paraId="6FE31FE3" w14:textId="77777777" w:rsidR="00BE3A56" w:rsidRPr="00DB7079" w:rsidRDefault="00BE3A56" w:rsidP="00BE3A56">
      <w:pPr>
        <w:rPr>
          <w:rFonts w:ascii="Calibri" w:hAnsi="Calibri" w:cs="Calibri"/>
          <w:szCs w:val="20"/>
          <w:lang w:val="fr-FR"/>
        </w:rPr>
      </w:pPr>
      <w:r w:rsidRPr="00DB7079">
        <w:rPr>
          <w:rFonts w:ascii="Calibri" w:hAnsi="Calibri" w:cs="Calibri"/>
          <w:szCs w:val="20"/>
          <w:lang w:val="fr-FR"/>
        </w:rPr>
        <w:t>Du fait des combustibles utilisés, aucune émission de NH</w:t>
      </w:r>
      <w:r w:rsidRPr="00DB7079">
        <w:rPr>
          <w:rFonts w:ascii="Calibri" w:hAnsi="Calibri" w:cs="Calibri"/>
          <w:szCs w:val="20"/>
          <w:vertAlign w:val="subscript"/>
          <w:lang w:val="fr-FR"/>
        </w:rPr>
        <w:t>3</w:t>
      </w:r>
      <w:r w:rsidRPr="00DB7079">
        <w:rPr>
          <w:rFonts w:ascii="Calibri" w:hAnsi="Calibri" w:cs="Calibri"/>
          <w:szCs w:val="20"/>
          <w:lang w:val="fr-FR"/>
        </w:rPr>
        <w:t xml:space="preserve"> n’est attendue.</w:t>
      </w:r>
    </w:p>
    <w:p w14:paraId="774B29FE" w14:textId="77777777" w:rsidR="00BE3A56" w:rsidRPr="00DB7079" w:rsidRDefault="00BE3A56" w:rsidP="00BE3A56">
      <w:pPr>
        <w:rPr>
          <w:rFonts w:ascii="Calibri" w:hAnsi="Calibri" w:cs="Calibri"/>
          <w:szCs w:val="20"/>
          <w:lang w:val="fr-FR"/>
        </w:rPr>
      </w:pPr>
    </w:p>
    <w:p w14:paraId="1996F015" w14:textId="77777777" w:rsidR="00BE3A56" w:rsidRPr="00DB7079" w:rsidRDefault="00BE3A56" w:rsidP="00BE3A56">
      <w:pPr>
        <w:rPr>
          <w:rFonts w:ascii="Calibri" w:hAnsi="Calibri" w:cs="Calibri"/>
          <w:szCs w:val="20"/>
          <w:u w:val="single"/>
          <w:lang w:val="fr-FR"/>
        </w:rPr>
      </w:pPr>
      <w:r w:rsidRPr="00DB7079">
        <w:rPr>
          <w:rFonts w:ascii="Calibri" w:hAnsi="Calibri" w:cs="Calibri"/>
          <w:szCs w:val="20"/>
          <w:u w:val="single"/>
          <w:lang w:val="fr-FR"/>
        </w:rPr>
        <w:t>Calcul des émissions de TSP, PM</w:t>
      </w:r>
      <w:r w:rsidRPr="00DB7079">
        <w:rPr>
          <w:rFonts w:ascii="Calibri" w:hAnsi="Calibri" w:cs="Calibri"/>
          <w:szCs w:val="20"/>
          <w:u w:val="single"/>
          <w:vertAlign w:val="subscript"/>
          <w:lang w:val="fr-FR"/>
        </w:rPr>
        <w:t>10</w:t>
      </w:r>
      <w:r w:rsidRPr="00DB7079">
        <w:rPr>
          <w:rFonts w:ascii="Calibri" w:hAnsi="Calibri" w:cs="Calibri"/>
          <w:szCs w:val="20"/>
          <w:u w:val="single"/>
          <w:lang w:val="fr-FR"/>
        </w:rPr>
        <w:t>, PM</w:t>
      </w:r>
      <w:r w:rsidRPr="00DB7079">
        <w:rPr>
          <w:rFonts w:ascii="Calibri" w:hAnsi="Calibri" w:cs="Calibri"/>
          <w:szCs w:val="20"/>
          <w:u w:val="single"/>
          <w:vertAlign w:val="subscript"/>
          <w:lang w:val="fr-FR"/>
        </w:rPr>
        <w:t>2,5</w:t>
      </w:r>
      <w:r w:rsidRPr="00DB7079">
        <w:rPr>
          <w:rFonts w:ascii="Calibri" w:hAnsi="Calibri" w:cs="Calibri"/>
          <w:szCs w:val="20"/>
          <w:u w:val="single"/>
          <w:lang w:val="fr-FR"/>
        </w:rPr>
        <w:t xml:space="preserve"> et BC</w:t>
      </w:r>
    </w:p>
    <w:p w14:paraId="4E852461" w14:textId="77777777" w:rsidR="00BE3A56" w:rsidRPr="00DB7079" w:rsidRDefault="00BE3A56" w:rsidP="00BE3A56">
      <w:pPr>
        <w:rPr>
          <w:rFonts w:ascii="Calibri" w:hAnsi="Calibri" w:cs="Calibri"/>
          <w:szCs w:val="20"/>
          <w:lang w:val="fr-FR"/>
        </w:rPr>
      </w:pPr>
      <w:r w:rsidRPr="00DB7079">
        <w:rPr>
          <w:rFonts w:ascii="Calibri" w:hAnsi="Calibri" w:cs="Calibri"/>
          <w:szCs w:val="20"/>
          <w:lang w:val="fr-FR"/>
        </w:rPr>
        <w:t>Les émissions de TSP, PM</w:t>
      </w:r>
      <w:r w:rsidRPr="00DB7079">
        <w:rPr>
          <w:rFonts w:ascii="Calibri" w:hAnsi="Calibri" w:cs="Calibri"/>
          <w:szCs w:val="20"/>
          <w:vertAlign w:val="subscript"/>
          <w:lang w:val="fr-FR"/>
        </w:rPr>
        <w:t>10</w:t>
      </w:r>
      <w:r w:rsidRPr="00DB7079">
        <w:rPr>
          <w:rFonts w:ascii="Calibri" w:hAnsi="Calibri" w:cs="Calibri"/>
          <w:szCs w:val="20"/>
          <w:lang w:val="fr-FR"/>
        </w:rPr>
        <w:t>, PM</w:t>
      </w:r>
      <w:r w:rsidRPr="00DB7079">
        <w:rPr>
          <w:rFonts w:ascii="Calibri" w:hAnsi="Calibri" w:cs="Calibri"/>
          <w:szCs w:val="20"/>
          <w:vertAlign w:val="subscript"/>
          <w:lang w:val="fr-FR"/>
        </w:rPr>
        <w:t xml:space="preserve">2,5 </w:t>
      </w:r>
      <w:r w:rsidRPr="00DB7079">
        <w:rPr>
          <w:rFonts w:ascii="Calibri" w:hAnsi="Calibri" w:cs="Calibri"/>
          <w:szCs w:val="20"/>
          <w:lang w:val="fr-FR"/>
        </w:rPr>
        <w:t>et BC sont calculées selon la formule des lignes directrices 2006 du GIEC-Vol.2, Ch.2, équation 2.3. La méthode utilisée pour ces polluants est une approche de niveau T1.</w:t>
      </w:r>
    </w:p>
    <w:p w14:paraId="64D17367" w14:textId="77777777" w:rsidR="00BE3A56" w:rsidRPr="00DB7079" w:rsidRDefault="00BE3A56" w:rsidP="00BE3A56">
      <w:pPr>
        <w:rPr>
          <w:rFonts w:ascii="Calibri" w:hAnsi="Calibri" w:cs="Calibri"/>
          <w:szCs w:val="20"/>
          <w:lang w:val="fr-FR"/>
        </w:rPr>
      </w:pPr>
    </w:p>
    <w:p w14:paraId="62E2FDD0" w14:textId="77777777" w:rsidR="009C58C1" w:rsidRPr="00DB7079" w:rsidRDefault="00BE3A56" w:rsidP="00BE3A56">
      <w:pPr>
        <w:jc w:val="center"/>
        <w:rPr>
          <w:rFonts w:ascii="Calibri" w:hAnsi="Calibri" w:cs="Calibri"/>
          <w:szCs w:val="20"/>
          <w:lang w:val="fr-FR"/>
        </w:rPr>
      </w:pPr>
      <m:oMathPara>
        <m:oMath>
          <m:r>
            <w:rPr>
              <w:rFonts w:ascii="Cambria Math" w:hAnsi="Cambria Math" w:cs="Calibri"/>
              <w:szCs w:val="20"/>
              <w:lang w:val="fr-FR"/>
            </w:rPr>
            <m:t xml:space="preserve">Emissions </m:t>
          </m:r>
          <m:r>
            <w:rPr>
              <w:rFonts w:ascii="Cambria Math" w:hAnsi="Cambria Math" w:cs="Calibri"/>
              <w:szCs w:val="20"/>
              <w:vertAlign w:val="subscript"/>
              <w:lang w:val="fr-FR"/>
            </w:rPr>
            <m:t xml:space="preserve">TSP FOD </m:t>
          </m:r>
          <m:d>
            <m:dPr>
              <m:ctrlPr>
                <w:rPr>
                  <w:rFonts w:ascii="Cambria Math" w:hAnsi="Cambria Math" w:cs="Calibri"/>
                  <w:i/>
                  <w:szCs w:val="20"/>
                  <w:vertAlign w:val="subscript"/>
                  <w:lang w:val="fr-FR"/>
                </w:rPr>
              </m:ctrlPr>
            </m:dPr>
            <m:e>
              <m:r>
                <w:rPr>
                  <w:rFonts w:ascii="Cambria Math" w:hAnsi="Cambria Math" w:cs="Calibri"/>
                  <w:szCs w:val="20"/>
                  <w:vertAlign w:val="subscript"/>
                  <w:lang w:val="fr-FR"/>
                </w:rPr>
                <m:t>kt</m:t>
              </m:r>
            </m:e>
          </m:d>
          <m:r>
            <w:rPr>
              <w:rFonts w:ascii="Cambria Math" w:hAnsi="Cambria Math" w:cs="Calibri"/>
              <w:szCs w:val="20"/>
              <w:lang w:val="fr-FR"/>
            </w:rPr>
            <m:t xml:space="preserve">=Consommation FOD </m:t>
          </m:r>
          <m:d>
            <m:dPr>
              <m:ctrlPr>
                <w:rPr>
                  <w:rFonts w:ascii="Cambria Math" w:hAnsi="Cambria Math" w:cs="Calibri"/>
                  <w:i/>
                  <w:szCs w:val="20"/>
                  <w:lang w:val="fr-FR"/>
                </w:rPr>
              </m:ctrlPr>
            </m:dPr>
            <m:e>
              <m:r>
                <w:rPr>
                  <w:rFonts w:ascii="Cambria Math" w:hAnsi="Cambria Math" w:cs="Calibri"/>
                  <w:szCs w:val="20"/>
                  <w:lang w:val="fr-FR"/>
                </w:rPr>
                <m:t>TJ</m:t>
              </m:r>
            </m:e>
          </m:d>
          <m:r>
            <w:rPr>
              <w:rFonts w:ascii="Cambria Math" w:hAnsi="Cambria Math" w:cs="Calibri"/>
              <w:szCs w:val="20"/>
              <w:lang w:val="fr-FR"/>
            </w:rPr>
            <m:t xml:space="preserve">  x  FE </m:t>
          </m:r>
          <m:r>
            <w:rPr>
              <w:rFonts w:ascii="Cambria Math" w:hAnsi="Cambria Math" w:cs="Calibri"/>
              <w:szCs w:val="20"/>
              <w:vertAlign w:val="subscript"/>
              <w:lang w:val="fr-FR"/>
            </w:rPr>
            <m:t>TSP FOD</m:t>
          </m:r>
          <m:r>
            <w:rPr>
              <w:rFonts w:ascii="Cambria Math" w:hAnsi="Cambria Math" w:cs="Calibri"/>
              <w:szCs w:val="20"/>
              <w:lang w:val="fr-FR"/>
            </w:rPr>
            <m:t xml:space="preserve"> (kg/TJ)  x  </m:t>
          </m:r>
          <m:sSup>
            <m:sSupPr>
              <m:ctrlPr>
                <w:rPr>
                  <w:rFonts w:ascii="Cambria Math" w:hAnsi="Cambria Math" w:cs="Calibri"/>
                  <w:i/>
                  <w:szCs w:val="20"/>
                  <w:lang w:val="fr-FR"/>
                </w:rPr>
              </m:ctrlPr>
            </m:sSupPr>
            <m:e>
              <m:r>
                <w:rPr>
                  <w:rFonts w:ascii="Cambria Math" w:hAnsi="Cambria Math" w:cs="Calibri"/>
                  <w:szCs w:val="20"/>
                  <w:lang w:val="fr-FR"/>
                </w:rPr>
                <m:t>10</m:t>
              </m:r>
            </m:e>
            <m:sup>
              <m:r>
                <w:rPr>
                  <w:rFonts w:ascii="Cambria Math" w:hAnsi="Cambria Math" w:cs="Calibri"/>
                  <w:szCs w:val="20"/>
                  <w:lang w:val="fr-FR"/>
                </w:rPr>
                <m:t>-6</m:t>
              </m:r>
            </m:sup>
          </m:sSup>
        </m:oMath>
      </m:oMathPara>
    </w:p>
    <w:p w14:paraId="52453246" w14:textId="44EB2D48" w:rsidR="00BE3A56" w:rsidRPr="00DB7079" w:rsidRDefault="00BE3A56" w:rsidP="00BE3A56">
      <w:pPr>
        <w:jc w:val="center"/>
        <w:rPr>
          <w:rFonts w:ascii="Calibri" w:hAnsi="Calibri" w:cs="Calibri"/>
          <w:szCs w:val="20"/>
          <w:lang w:val="fr-FR"/>
        </w:rPr>
      </w:pPr>
    </w:p>
    <w:p w14:paraId="43A68AEF" w14:textId="77777777" w:rsidR="00BE3A56" w:rsidRPr="00DB7079" w:rsidRDefault="00BE3A56" w:rsidP="00BE3A56">
      <w:pPr>
        <w:ind w:left="4962" w:hanging="4962"/>
        <w:rPr>
          <w:rFonts w:ascii="Calibri" w:hAnsi="Calibri" w:cs="Calibri"/>
          <w:szCs w:val="20"/>
        </w:rPr>
      </w:pPr>
      <m:oMath>
        <m:r>
          <w:rPr>
            <w:rFonts w:ascii="Cambria Math" w:hAnsi="Cambria Math" w:cs="Calibri"/>
            <w:szCs w:val="20"/>
            <w:lang w:val="fr-FR"/>
          </w:rPr>
          <m:t>FE</m:t>
        </m:r>
        <m:r>
          <w:rPr>
            <w:rFonts w:ascii="Cambria Math" w:hAnsi="Cambria Math" w:cs="Calibri"/>
            <w:szCs w:val="20"/>
          </w:rPr>
          <m:t xml:space="preserve"> </m:t>
        </m:r>
        <m:r>
          <w:rPr>
            <w:rFonts w:ascii="Cambria Math" w:hAnsi="Cambria Math" w:cs="Calibri"/>
            <w:szCs w:val="20"/>
            <w:vertAlign w:val="subscript"/>
            <w:lang w:val="fr-FR"/>
          </w:rPr>
          <m:t>TSP</m:t>
        </m:r>
        <m:r>
          <w:rPr>
            <w:rFonts w:ascii="Cambria Math" w:hAnsi="Cambria Math" w:cs="Calibri"/>
            <w:szCs w:val="20"/>
            <w:vertAlign w:val="subscript"/>
          </w:rPr>
          <m:t xml:space="preserve"> </m:t>
        </m:r>
        <m:r>
          <w:rPr>
            <w:rFonts w:ascii="Cambria Math" w:hAnsi="Cambria Math" w:cs="Calibri"/>
            <w:szCs w:val="20"/>
            <w:vertAlign w:val="subscript"/>
            <w:lang w:val="fr-FR"/>
          </w:rPr>
          <m:t>FOD</m:t>
        </m:r>
      </m:oMath>
      <w:r w:rsidRPr="00DB7079">
        <w:rPr>
          <w:rFonts w:ascii="Calibri" w:hAnsi="Calibri" w:cs="Calibri"/>
          <w:szCs w:val="20"/>
        </w:rPr>
        <w:t xml:space="preserve"> : 1</w:t>
      </w:r>
      <w:proofErr w:type="gramStart"/>
      <w:r w:rsidRPr="00DB7079">
        <w:rPr>
          <w:rFonts w:ascii="Calibri" w:hAnsi="Calibri" w:cs="Calibri"/>
          <w:szCs w:val="20"/>
        </w:rPr>
        <w:t>,9</w:t>
      </w:r>
      <w:proofErr w:type="gramEnd"/>
      <w:r w:rsidRPr="00DB7079">
        <w:rPr>
          <w:rFonts w:ascii="Calibri" w:hAnsi="Calibri" w:cs="Calibri"/>
          <w:szCs w:val="20"/>
        </w:rPr>
        <w:t xml:space="preserve"> kg/TJ                                                                    </w:t>
      </w:r>
    </w:p>
    <w:p w14:paraId="672CD50E" w14:textId="77777777" w:rsidR="00BE3A56" w:rsidRPr="00DB7079" w:rsidRDefault="00BE3A56" w:rsidP="00BE3A56">
      <w:pPr>
        <w:ind w:left="4962" w:hanging="4962"/>
        <w:rPr>
          <w:rFonts w:ascii="Calibri" w:hAnsi="Calibri" w:cs="Calibri"/>
          <w:szCs w:val="20"/>
        </w:rPr>
      </w:pPr>
      <m:oMath>
        <m:r>
          <w:rPr>
            <w:rFonts w:ascii="Cambria Math" w:hAnsi="Cambria Math" w:cs="Calibri"/>
            <w:szCs w:val="20"/>
            <w:lang w:val="fr-FR"/>
          </w:rPr>
          <m:t>FE</m:t>
        </m:r>
        <m:r>
          <w:rPr>
            <w:rFonts w:ascii="Cambria Math" w:hAnsi="Cambria Math" w:cs="Calibri"/>
            <w:szCs w:val="20"/>
          </w:rPr>
          <m:t xml:space="preserve"> </m:t>
        </m:r>
        <m:r>
          <w:rPr>
            <w:rFonts w:ascii="Cambria Math" w:hAnsi="Cambria Math" w:cs="Calibri"/>
            <w:szCs w:val="20"/>
            <w:vertAlign w:val="subscript"/>
            <w:lang w:val="fr-FR"/>
          </w:rPr>
          <m:t>PM</m:t>
        </m:r>
        <m:r>
          <w:rPr>
            <w:rFonts w:ascii="Cambria Math" w:hAnsi="Cambria Math" w:cs="Calibri"/>
            <w:szCs w:val="20"/>
            <w:vertAlign w:val="subscript"/>
          </w:rPr>
          <m:t xml:space="preserve">10 </m:t>
        </m:r>
        <m:r>
          <w:rPr>
            <w:rFonts w:ascii="Cambria Math" w:hAnsi="Cambria Math" w:cs="Calibri"/>
            <w:szCs w:val="20"/>
            <w:vertAlign w:val="subscript"/>
            <w:lang w:val="fr-FR"/>
          </w:rPr>
          <m:t>FOD</m:t>
        </m:r>
      </m:oMath>
      <w:r w:rsidRPr="00DB7079">
        <w:rPr>
          <w:rFonts w:ascii="Calibri" w:hAnsi="Calibri" w:cs="Calibri"/>
          <w:szCs w:val="20"/>
        </w:rPr>
        <w:t xml:space="preserve"> : 1</w:t>
      </w:r>
      <w:proofErr w:type="gramStart"/>
      <w:r w:rsidRPr="00DB7079">
        <w:rPr>
          <w:rFonts w:ascii="Calibri" w:hAnsi="Calibri" w:cs="Calibri"/>
          <w:szCs w:val="20"/>
        </w:rPr>
        <w:t>,9</w:t>
      </w:r>
      <w:proofErr w:type="gramEnd"/>
      <w:r w:rsidRPr="00DB7079">
        <w:rPr>
          <w:rFonts w:ascii="Calibri" w:hAnsi="Calibri" w:cs="Calibri"/>
          <w:szCs w:val="20"/>
        </w:rPr>
        <w:t xml:space="preserve"> kg/TJ                                                                </w:t>
      </w:r>
    </w:p>
    <w:p w14:paraId="3DF658F2" w14:textId="77777777" w:rsidR="00BE3A56" w:rsidRPr="00DB7079" w:rsidRDefault="00BE3A56" w:rsidP="00BE3A56">
      <w:pPr>
        <w:ind w:left="4962" w:hanging="4962"/>
        <w:rPr>
          <w:rFonts w:ascii="Calibri" w:hAnsi="Calibri" w:cs="Calibri"/>
          <w:szCs w:val="20"/>
        </w:rPr>
      </w:pPr>
      <m:oMath>
        <m:r>
          <w:rPr>
            <w:rFonts w:ascii="Cambria Math" w:hAnsi="Cambria Math" w:cs="Calibri"/>
            <w:szCs w:val="20"/>
            <w:lang w:val="fr-FR"/>
          </w:rPr>
          <m:t>FE</m:t>
        </m:r>
        <m:r>
          <w:rPr>
            <w:rFonts w:ascii="Cambria Math" w:hAnsi="Cambria Math" w:cs="Calibri"/>
            <w:szCs w:val="20"/>
          </w:rPr>
          <m:t xml:space="preserve"> </m:t>
        </m:r>
        <m:r>
          <w:rPr>
            <w:rFonts w:ascii="Cambria Math" w:hAnsi="Cambria Math" w:cs="Calibri"/>
            <w:szCs w:val="20"/>
            <w:vertAlign w:val="subscript"/>
            <w:lang w:val="fr-FR"/>
          </w:rPr>
          <m:t>PM</m:t>
        </m:r>
        <m:r>
          <w:rPr>
            <w:rFonts w:ascii="Cambria Math" w:hAnsi="Cambria Math" w:cs="Calibri"/>
            <w:szCs w:val="20"/>
            <w:vertAlign w:val="subscript"/>
          </w:rPr>
          <m:t xml:space="preserve">2,5 </m:t>
        </m:r>
        <m:r>
          <w:rPr>
            <w:rFonts w:ascii="Cambria Math" w:hAnsi="Cambria Math" w:cs="Calibri"/>
            <w:szCs w:val="20"/>
            <w:vertAlign w:val="subscript"/>
            <w:lang w:val="fr-FR"/>
          </w:rPr>
          <m:t>FOD</m:t>
        </m:r>
      </m:oMath>
      <w:r w:rsidRPr="00DB7079">
        <w:rPr>
          <w:rFonts w:ascii="Calibri" w:hAnsi="Calibri" w:cs="Calibri"/>
          <w:szCs w:val="20"/>
        </w:rPr>
        <w:t xml:space="preserve"> : 1</w:t>
      </w:r>
      <w:proofErr w:type="gramStart"/>
      <w:r w:rsidRPr="00DB7079">
        <w:rPr>
          <w:rFonts w:ascii="Calibri" w:hAnsi="Calibri" w:cs="Calibri"/>
          <w:szCs w:val="20"/>
        </w:rPr>
        <w:t>,9</w:t>
      </w:r>
      <w:proofErr w:type="gramEnd"/>
      <w:r w:rsidRPr="00DB7079">
        <w:rPr>
          <w:rFonts w:ascii="Calibri" w:hAnsi="Calibri" w:cs="Calibri"/>
          <w:szCs w:val="20"/>
        </w:rPr>
        <w:t xml:space="preserve"> kg/TJ                                                               </w:t>
      </w:r>
    </w:p>
    <w:p w14:paraId="2EBF141B" w14:textId="77777777" w:rsidR="00BE3A56" w:rsidRPr="00DB7079" w:rsidRDefault="00BE3A56" w:rsidP="00BE3A56">
      <w:pPr>
        <w:ind w:left="4962" w:hanging="4962"/>
        <w:rPr>
          <w:rFonts w:ascii="Calibri" w:hAnsi="Calibri" w:cs="Calibri"/>
          <w:szCs w:val="20"/>
        </w:rPr>
      </w:pPr>
      <m:oMath>
        <m:r>
          <w:rPr>
            <w:rFonts w:ascii="Cambria Math" w:hAnsi="Cambria Math" w:cs="Calibri"/>
            <w:szCs w:val="20"/>
            <w:lang w:val="fr-FR"/>
          </w:rPr>
          <m:t>Part</m:t>
        </m:r>
        <m:r>
          <w:rPr>
            <w:rFonts w:ascii="Cambria Math" w:hAnsi="Cambria Math" w:cs="Calibri"/>
            <w:szCs w:val="20"/>
          </w:rPr>
          <m:t xml:space="preserve"> </m:t>
        </m:r>
        <m:r>
          <w:rPr>
            <w:rFonts w:ascii="Cambria Math" w:hAnsi="Cambria Math" w:cs="Calibri"/>
            <w:szCs w:val="20"/>
            <w:lang w:val="fr-FR"/>
          </w:rPr>
          <m:t>BC</m:t>
        </m:r>
      </m:oMath>
      <w:r w:rsidRPr="00DB7079">
        <w:rPr>
          <w:rFonts w:ascii="Calibri" w:hAnsi="Calibri" w:cs="Calibri"/>
          <w:szCs w:val="20"/>
        </w:rPr>
        <w:t xml:space="preserve"> : 8</w:t>
      </w:r>
      <w:proofErr w:type="gramStart"/>
      <w:r w:rsidRPr="00DB7079">
        <w:rPr>
          <w:rFonts w:ascii="Calibri" w:hAnsi="Calibri" w:cs="Calibri"/>
          <w:szCs w:val="20"/>
        </w:rPr>
        <w:t>,5</w:t>
      </w:r>
      <w:proofErr w:type="gramEnd"/>
      <w:r w:rsidRPr="00DB7079">
        <w:rPr>
          <w:rFonts w:ascii="Calibri" w:hAnsi="Calibri" w:cs="Calibri"/>
          <w:szCs w:val="20"/>
        </w:rPr>
        <w:t xml:space="preserve"> % </w:t>
      </w:r>
      <m:oMath>
        <m:r>
          <w:rPr>
            <w:rFonts w:ascii="Cambria Math" w:hAnsi="Cambria Math" w:cs="Calibri"/>
            <w:szCs w:val="20"/>
            <w:lang w:val="fr-FR"/>
          </w:rPr>
          <m:t>Emissions</m:t>
        </m:r>
        <m:r>
          <w:rPr>
            <w:rFonts w:ascii="Cambria Math" w:hAnsi="Cambria Math" w:cs="Calibri"/>
            <w:szCs w:val="20"/>
          </w:rPr>
          <m:t xml:space="preserve"> </m:t>
        </m:r>
        <m:r>
          <w:rPr>
            <w:rFonts w:ascii="Cambria Math" w:hAnsi="Cambria Math" w:cs="Calibri"/>
            <w:szCs w:val="20"/>
            <w:vertAlign w:val="subscript"/>
            <w:lang w:val="fr-FR"/>
          </w:rPr>
          <m:t>PM</m:t>
        </m:r>
        <m:r>
          <w:rPr>
            <w:rFonts w:ascii="Cambria Math" w:hAnsi="Cambria Math" w:cs="Calibri"/>
            <w:szCs w:val="20"/>
            <w:vertAlign w:val="subscript"/>
          </w:rPr>
          <m:t xml:space="preserve">2,5 </m:t>
        </m:r>
        <m:r>
          <w:rPr>
            <w:rFonts w:ascii="Cambria Math" w:hAnsi="Cambria Math" w:cs="Calibri"/>
            <w:szCs w:val="20"/>
            <w:vertAlign w:val="subscript"/>
            <w:lang w:val="fr-FR"/>
          </w:rPr>
          <m:t>FOD</m:t>
        </m:r>
        <m:r>
          <w:rPr>
            <w:rFonts w:ascii="Cambria Math" w:hAnsi="Cambria Math" w:cs="Calibri"/>
            <w:szCs w:val="20"/>
            <w:vertAlign w:val="subscript"/>
          </w:rPr>
          <m:t xml:space="preserve"> </m:t>
        </m:r>
        <m:d>
          <m:dPr>
            <m:ctrlPr>
              <w:rPr>
                <w:rFonts w:ascii="Cambria Math" w:hAnsi="Cambria Math" w:cs="Calibri"/>
                <w:i/>
                <w:szCs w:val="20"/>
                <w:vertAlign w:val="subscript"/>
                <w:lang w:val="fr-FR"/>
              </w:rPr>
            </m:ctrlPr>
          </m:dPr>
          <m:e>
            <m:r>
              <w:rPr>
                <w:rFonts w:ascii="Cambria Math" w:hAnsi="Cambria Math" w:cs="Calibri"/>
                <w:szCs w:val="20"/>
                <w:vertAlign w:val="subscript"/>
                <w:lang w:val="fr-FR"/>
              </w:rPr>
              <m:t>kt</m:t>
            </m:r>
          </m:e>
        </m:d>
      </m:oMath>
      <w:r w:rsidRPr="00DB7079">
        <w:rPr>
          <w:rFonts w:ascii="Calibri" w:hAnsi="Calibri" w:cs="Calibri"/>
          <w:szCs w:val="20"/>
        </w:rPr>
        <w:t xml:space="preserve">                             </w:t>
      </w:r>
    </w:p>
    <w:p w14:paraId="737321A1" w14:textId="77777777" w:rsidR="00BE3A56" w:rsidRPr="00DB7079" w:rsidRDefault="00BE3A56" w:rsidP="00BE3A56">
      <w:pPr>
        <w:ind w:left="4962" w:hanging="4962"/>
        <w:rPr>
          <w:rFonts w:ascii="Calibri" w:hAnsi="Calibri" w:cs="Calibri"/>
          <w:szCs w:val="20"/>
        </w:rPr>
      </w:pPr>
    </w:p>
    <w:p w14:paraId="22DE04D1" w14:textId="77777777" w:rsidR="00BE3A56" w:rsidRPr="00DB7079" w:rsidRDefault="00BE3A56" w:rsidP="00BE3A56">
      <w:pPr>
        <w:rPr>
          <w:rFonts w:ascii="Calibri" w:hAnsi="Calibri" w:cs="Calibri"/>
          <w:szCs w:val="20"/>
          <w:lang w:val="fr-FR"/>
        </w:rPr>
      </w:pPr>
      <w:r w:rsidRPr="00DB7079">
        <w:rPr>
          <w:rFonts w:ascii="Calibri" w:hAnsi="Calibri" w:cs="Calibri"/>
          <w:szCs w:val="20"/>
          <w:lang w:val="fr-FR"/>
        </w:rPr>
        <w:t>Ces valeurs proviennent du guide EMEP/EEA 2019 - 1A4 Small Combustion – Tab.3.5.</w:t>
      </w:r>
    </w:p>
    <w:p w14:paraId="3A6B8BFC" w14:textId="77777777" w:rsidR="00BE3A56" w:rsidRPr="00DB7079" w:rsidRDefault="00BE3A56" w:rsidP="00BE3A56">
      <w:pPr>
        <w:spacing w:line="276" w:lineRule="auto"/>
        <w:rPr>
          <w:rFonts w:ascii="Calibri" w:hAnsi="Calibri" w:cs="Calibri"/>
          <w:b/>
          <w:szCs w:val="20"/>
          <w:lang w:val="fr-FR"/>
        </w:rPr>
      </w:pPr>
    </w:p>
    <w:p w14:paraId="4AE61604" w14:textId="3B84DDE3" w:rsidR="00BE3A56" w:rsidRPr="00DB7079" w:rsidRDefault="00BE3A56" w:rsidP="00BE3A56">
      <w:pPr>
        <w:rPr>
          <w:rFonts w:ascii="Calibri" w:hAnsi="Calibri" w:cs="Calibri"/>
          <w:szCs w:val="20"/>
          <w:u w:val="single"/>
          <w:lang w:val="fr-FR"/>
        </w:rPr>
      </w:pPr>
      <w:r w:rsidRPr="00DB7079">
        <w:rPr>
          <w:rFonts w:ascii="Calibri" w:hAnsi="Calibri" w:cs="Calibri"/>
          <w:szCs w:val="20"/>
          <w:u w:val="single"/>
          <w:lang w:val="fr-FR"/>
        </w:rPr>
        <w:t xml:space="preserve">Calcul </w:t>
      </w:r>
      <w:r w:rsidR="00E21821" w:rsidRPr="00DB7079">
        <w:rPr>
          <w:rFonts w:ascii="Calibri" w:hAnsi="Calibri" w:cs="Calibri"/>
          <w:szCs w:val="20"/>
          <w:u w:val="single"/>
          <w:lang w:val="fr-FR"/>
        </w:rPr>
        <w:t>des émissions de métaux lourds</w:t>
      </w:r>
    </w:p>
    <w:p w14:paraId="77E77EA0" w14:textId="77777777" w:rsidR="00BE3A56" w:rsidRPr="00DB7079" w:rsidRDefault="00BE3A56" w:rsidP="00BE3A56">
      <w:pPr>
        <w:rPr>
          <w:rFonts w:ascii="Calibri" w:hAnsi="Calibri" w:cs="Calibri"/>
          <w:szCs w:val="20"/>
          <w:lang w:val="fr-FR"/>
        </w:rPr>
      </w:pPr>
      <w:r w:rsidRPr="00DB7079">
        <w:rPr>
          <w:rFonts w:ascii="Calibri" w:hAnsi="Calibri" w:cs="Calibri"/>
          <w:szCs w:val="20"/>
          <w:lang w:val="fr-FR"/>
        </w:rPr>
        <w:t>Les émissions de métaux lourds sont calculées selon la formule des lignes directrices 2006 du GIEC-Vol.2, Ch.2, équation 2.3. La méthode utilisée pour ces polluants est une approche de niveau T1.</w:t>
      </w:r>
    </w:p>
    <w:p w14:paraId="06F1C4E7" w14:textId="77777777" w:rsidR="00BE3A56" w:rsidRPr="00DB7079" w:rsidRDefault="00BE3A56" w:rsidP="00BE3A56">
      <w:pPr>
        <w:rPr>
          <w:rFonts w:ascii="Calibri" w:hAnsi="Calibri" w:cs="Calibri"/>
          <w:szCs w:val="20"/>
          <w:lang w:val="fr-FR"/>
        </w:rPr>
      </w:pPr>
    </w:p>
    <w:p w14:paraId="2E15CE29" w14:textId="77777777" w:rsidR="00BE3A56" w:rsidRPr="00DB7079" w:rsidRDefault="00BE3A56" w:rsidP="00BE3A56">
      <w:pPr>
        <w:rPr>
          <w:rFonts w:ascii="Cambria Math" w:hAnsi="Cambria Math" w:cs="Calibri"/>
          <w:szCs w:val="20"/>
          <w:lang w:val="fr-FR"/>
          <w:oMath/>
        </w:rPr>
      </w:pPr>
      <m:oMathPara>
        <m:oMath>
          <m:r>
            <w:rPr>
              <w:rFonts w:ascii="Cambria Math" w:hAnsi="Cambria Math" w:cs="Calibri"/>
              <w:szCs w:val="20"/>
              <w:lang w:val="fr-FR"/>
            </w:rPr>
            <m:t xml:space="preserve">Emissions </m:t>
          </m:r>
          <m:r>
            <w:rPr>
              <w:rFonts w:ascii="Cambria Math" w:hAnsi="Cambria Math" w:cs="Calibri"/>
              <w:szCs w:val="20"/>
              <w:vertAlign w:val="subscript"/>
              <w:lang w:val="fr-FR"/>
            </w:rPr>
            <m:t xml:space="preserve">ML FOD </m:t>
          </m:r>
          <m:d>
            <m:dPr>
              <m:ctrlPr>
                <w:rPr>
                  <w:rFonts w:ascii="Cambria Math" w:hAnsi="Cambria Math" w:cs="Calibri"/>
                  <w:i/>
                  <w:szCs w:val="20"/>
                  <w:vertAlign w:val="subscript"/>
                  <w:lang w:val="fr-FR"/>
                </w:rPr>
              </m:ctrlPr>
            </m:dPr>
            <m:e>
              <m:r>
                <w:rPr>
                  <w:rFonts w:ascii="Cambria Math" w:hAnsi="Cambria Math" w:cs="Calibri"/>
                  <w:szCs w:val="20"/>
                  <w:vertAlign w:val="subscript"/>
                  <w:lang w:val="fr-FR"/>
                </w:rPr>
                <m:t>kt</m:t>
              </m:r>
            </m:e>
          </m:d>
          <m:r>
            <w:rPr>
              <w:rFonts w:ascii="Cambria Math" w:hAnsi="Cambria Math" w:cs="Calibri"/>
              <w:szCs w:val="20"/>
              <w:lang w:val="fr-FR"/>
            </w:rPr>
            <m:t xml:space="preserve">=Consommation FOD </m:t>
          </m:r>
          <m:d>
            <m:dPr>
              <m:ctrlPr>
                <w:rPr>
                  <w:rFonts w:ascii="Cambria Math" w:hAnsi="Cambria Math" w:cs="Calibri"/>
                  <w:i/>
                  <w:szCs w:val="20"/>
                  <w:lang w:val="fr-FR"/>
                </w:rPr>
              </m:ctrlPr>
            </m:dPr>
            <m:e>
              <m:r>
                <w:rPr>
                  <w:rFonts w:ascii="Cambria Math" w:hAnsi="Cambria Math" w:cs="Calibri"/>
                  <w:szCs w:val="20"/>
                  <w:lang w:val="fr-FR"/>
                </w:rPr>
                <m:t>TJ</m:t>
              </m:r>
            </m:e>
          </m:d>
          <m:r>
            <w:rPr>
              <w:rFonts w:ascii="Cambria Math" w:hAnsi="Cambria Math" w:cs="Calibri"/>
              <w:szCs w:val="20"/>
              <w:lang w:val="fr-FR"/>
            </w:rPr>
            <m:t xml:space="preserve">  x  FE </m:t>
          </m:r>
          <m:r>
            <w:rPr>
              <w:rFonts w:ascii="Cambria Math" w:hAnsi="Cambria Math" w:cs="Calibri"/>
              <w:szCs w:val="20"/>
              <w:vertAlign w:val="subscript"/>
              <w:lang w:val="fr-FR"/>
            </w:rPr>
            <m:t>ML FOD</m:t>
          </m:r>
          <m:r>
            <w:rPr>
              <w:rFonts w:ascii="Cambria Math" w:hAnsi="Cambria Math" w:cs="Calibri"/>
              <w:szCs w:val="20"/>
              <w:lang w:val="fr-FR"/>
            </w:rPr>
            <m:t xml:space="preserve"> (mg/TJ)  x  </m:t>
          </m:r>
          <m:sSup>
            <m:sSupPr>
              <m:ctrlPr>
                <w:rPr>
                  <w:rFonts w:ascii="Cambria Math" w:hAnsi="Cambria Math" w:cs="Calibri"/>
                  <w:i/>
                  <w:szCs w:val="20"/>
                  <w:lang w:val="fr-FR"/>
                </w:rPr>
              </m:ctrlPr>
            </m:sSupPr>
            <m:e>
              <m:r>
                <w:rPr>
                  <w:rFonts w:ascii="Cambria Math" w:hAnsi="Cambria Math" w:cs="Calibri"/>
                  <w:szCs w:val="20"/>
                  <w:lang w:val="fr-FR"/>
                </w:rPr>
                <m:t>10</m:t>
              </m:r>
            </m:e>
            <m:sup>
              <m:r>
                <w:rPr>
                  <w:rFonts w:ascii="Cambria Math" w:hAnsi="Cambria Math" w:cs="Calibri"/>
                  <w:szCs w:val="20"/>
                  <w:lang w:val="fr-FR"/>
                </w:rPr>
                <m:t>-12</m:t>
              </m:r>
            </m:sup>
          </m:sSup>
        </m:oMath>
      </m:oMathPara>
    </w:p>
    <w:p w14:paraId="1592B99D" w14:textId="77777777" w:rsidR="00BE3A56" w:rsidRPr="00DB7079" w:rsidRDefault="00BE3A56" w:rsidP="00BE3A56">
      <w:pPr>
        <w:rPr>
          <w:rFonts w:ascii="Calibri" w:hAnsi="Calibri" w:cs="Calibri"/>
          <w:szCs w:val="20"/>
          <w:lang w:val="fr-FR"/>
        </w:rPr>
      </w:pPr>
    </w:p>
    <w:p w14:paraId="38E770C9" w14:textId="77777777" w:rsidR="00BE3A56" w:rsidRPr="00DB7079" w:rsidRDefault="00BE3A56" w:rsidP="00BE3A56">
      <w:pPr>
        <w:ind w:left="4962" w:hanging="4962"/>
        <w:rPr>
          <w:rFonts w:ascii="Calibri" w:hAnsi="Calibri" w:cs="Calibri"/>
          <w:szCs w:val="20"/>
          <w:lang w:val="fr-FR"/>
        </w:rPr>
      </w:pPr>
      <m:oMath>
        <m:r>
          <w:rPr>
            <w:rFonts w:ascii="Cambria Math" w:hAnsi="Cambria Math" w:cs="Calibri"/>
            <w:szCs w:val="20"/>
            <w:lang w:val="fr-FR"/>
          </w:rPr>
          <m:t>FE (Pb)</m:t>
        </m:r>
      </m:oMath>
      <w:r w:rsidRPr="00DB7079">
        <w:rPr>
          <w:rFonts w:ascii="Calibri" w:hAnsi="Calibri" w:cs="Calibri"/>
          <w:szCs w:val="20"/>
          <w:lang w:val="fr-FR"/>
        </w:rPr>
        <w:t xml:space="preserve"> : 12 mg/TJ</w:t>
      </w:r>
    </w:p>
    <w:p w14:paraId="21DEA411" w14:textId="77777777" w:rsidR="00BE3A56" w:rsidRPr="00DB7079" w:rsidRDefault="00BE3A56" w:rsidP="00BE3A56">
      <w:pPr>
        <w:ind w:left="4962" w:hanging="4962"/>
        <w:rPr>
          <w:rFonts w:ascii="Calibri" w:hAnsi="Calibri" w:cs="Calibri"/>
          <w:szCs w:val="20"/>
          <w:lang w:val="fr-FR"/>
        </w:rPr>
      </w:pPr>
      <m:oMath>
        <m:r>
          <w:rPr>
            <w:rFonts w:ascii="Cambria Math" w:hAnsi="Cambria Math" w:cs="Calibri"/>
            <w:szCs w:val="20"/>
            <w:lang w:val="fr-FR"/>
          </w:rPr>
          <m:t>FE (Cd)</m:t>
        </m:r>
      </m:oMath>
      <w:r w:rsidRPr="00DB7079">
        <w:rPr>
          <w:rFonts w:ascii="Calibri" w:hAnsi="Calibri" w:cs="Calibri"/>
          <w:szCs w:val="20"/>
          <w:lang w:val="fr-FR"/>
        </w:rPr>
        <w:t xml:space="preserve"> : 1 mg/TJ</w:t>
      </w:r>
    </w:p>
    <w:p w14:paraId="7548D9DE" w14:textId="77777777" w:rsidR="00BE3A56" w:rsidRPr="00DB7079" w:rsidRDefault="00BE3A56" w:rsidP="00BE3A56">
      <w:pPr>
        <w:ind w:left="4962" w:hanging="4962"/>
        <w:rPr>
          <w:rFonts w:ascii="Calibri" w:hAnsi="Calibri" w:cs="Calibri"/>
          <w:szCs w:val="20"/>
          <w:lang w:val="fr-FR"/>
        </w:rPr>
      </w:pPr>
      <m:oMath>
        <m:r>
          <w:rPr>
            <w:rFonts w:ascii="Cambria Math" w:hAnsi="Cambria Math" w:cs="Calibri"/>
            <w:szCs w:val="20"/>
            <w:lang w:val="fr-FR"/>
          </w:rPr>
          <m:t>FE (Hg)</m:t>
        </m:r>
      </m:oMath>
      <w:r w:rsidRPr="00DB7079">
        <w:rPr>
          <w:rFonts w:ascii="Calibri" w:hAnsi="Calibri" w:cs="Calibri"/>
          <w:szCs w:val="20"/>
          <w:lang w:val="fr-FR"/>
        </w:rPr>
        <w:t xml:space="preserve"> : 120 mg/TJ                                            </w:t>
      </w:r>
    </w:p>
    <w:p w14:paraId="06DB149C" w14:textId="77777777" w:rsidR="00BE3A56" w:rsidRPr="00DB7079" w:rsidRDefault="00BE3A56" w:rsidP="00BE3A56">
      <w:pPr>
        <w:ind w:left="4962" w:hanging="4962"/>
        <w:rPr>
          <w:rFonts w:ascii="Calibri" w:hAnsi="Calibri" w:cs="Calibri"/>
          <w:szCs w:val="20"/>
          <w:lang w:val="fr-FR"/>
        </w:rPr>
      </w:pPr>
      <m:oMath>
        <m:r>
          <w:rPr>
            <w:rFonts w:ascii="Cambria Math" w:hAnsi="Cambria Math" w:cs="Calibri"/>
            <w:szCs w:val="20"/>
            <w:lang w:val="fr-FR"/>
          </w:rPr>
          <m:t>FE (As)</m:t>
        </m:r>
      </m:oMath>
      <w:r w:rsidRPr="00DB7079">
        <w:rPr>
          <w:rFonts w:ascii="Calibri" w:hAnsi="Calibri" w:cs="Calibri"/>
          <w:szCs w:val="20"/>
          <w:lang w:val="fr-FR"/>
        </w:rPr>
        <w:t xml:space="preserve"> : 12 mg/TJ</w:t>
      </w:r>
    </w:p>
    <w:p w14:paraId="1DB25AFF" w14:textId="77777777" w:rsidR="00BE3A56" w:rsidRPr="00DB7079" w:rsidRDefault="00BE3A56" w:rsidP="00BE3A56">
      <w:pPr>
        <w:ind w:left="4962" w:hanging="4962"/>
        <w:rPr>
          <w:rFonts w:ascii="Calibri" w:hAnsi="Calibri" w:cs="Calibri"/>
          <w:szCs w:val="20"/>
          <w:lang w:val="fr-FR"/>
        </w:rPr>
      </w:pPr>
      <m:oMath>
        <m:r>
          <w:rPr>
            <w:rFonts w:ascii="Cambria Math" w:hAnsi="Cambria Math" w:cs="Calibri"/>
            <w:szCs w:val="20"/>
            <w:lang w:val="fr-FR"/>
          </w:rPr>
          <m:t>FE (Cr)</m:t>
        </m:r>
      </m:oMath>
      <w:r w:rsidRPr="00DB7079">
        <w:rPr>
          <w:rFonts w:ascii="Calibri" w:hAnsi="Calibri" w:cs="Calibri"/>
          <w:szCs w:val="20"/>
          <w:lang w:val="fr-FR"/>
        </w:rPr>
        <w:t xml:space="preserve"> : 200 mg/TJ                                                                    </w:t>
      </w:r>
    </w:p>
    <w:p w14:paraId="5E59B690" w14:textId="77777777" w:rsidR="00BE3A56" w:rsidRPr="00DB7079" w:rsidRDefault="00BE3A56" w:rsidP="00BE3A56">
      <w:pPr>
        <w:ind w:left="4962" w:hanging="4962"/>
        <w:rPr>
          <w:rFonts w:ascii="Calibri" w:hAnsi="Calibri" w:cs="Calibri"/>
          <w:szCs w:val="20"/>
          <w:lang w:val="fr-FR"/>
        </w:rPr>
      </w:pPr>
      <m:oMath>
        <m:r>
          <w:rPr>
            <w:rFonts w:ascii="Cambria Math" w:hAnsi="Cambria Math" w:cs="Calibri"/>
            <w:szCs w:val="20"/>
            <w:lang w:val="fr-FR"/>
          </w:rPr>
          <m:t>FE (Cu)</m:t>
        </m:r>
      </m:oMath>
      <w:r w:rsidRPr="00DB7079">
        <w:rPr>
          <w:rFonts w:ascii="Calibri" w:hAnsi="Calibri" w:cs="Calibri"/>
          <w:szCs w:val="20"/>
          <w:lang w:val="fr-FR"/>
        </w:rPr>
        <w:t xml:space="preserve"> : 130 mg/TJ</w:t>
      </w:r>
    </w:p>
    <w:p w14:paraId="32BD888E" w14:textId="77777777" w:rsidR="00BE3A56" w:rsidRPr="00DB7079" w:rsidRDefault="00BE3A56" w:rsidP="00BE3A56">
      <w:pPr>
        <w:ind w:left="4962" w:hanging="4962"/>
        <w:rPr>
          <w:rFonts w:ascii="Calibri" w:hAnsi="Calibri" w:cs="Calibri"/>
          <w:szCs w:val="20"/>
          <w:lang w:val="fr-FR"/>
        </w:rPr>
      </w:pPr>
      <m:oMath>
        <m:r>
          <w:rPr>
            <w:rFonts w:ascii="Cambria Math" w:hAnsi="Cambria Math" w:cs="Calibri"/>
            <w:szCs w:val="20"/>
            <w:lang w:val="fr-FR"/>
          </w:rPr>
          <m:t>FE (Ni)</m:t>
        </m:r>
      </m:oMath>
      <w:r w:rsidRPr="00DB7079">
        <w:rPr>
          <w:rFonts w:ascii="Calibri" w:hAnsi="Calibri" w:cs="Calibri"/>
          <w:szCs w:val="20"/>
          <w:lang w:val="fr-FR"/>
        </w:rPr>
        <w:t xml:space="preserve"> : 5 mg/TJ</w:t>
      </w:r>
    </w:p>
    <w:p w14:paraId="2C2C8C0D" w14:textId="77777777" w:rsidR="00BE3A56" w:rsidRPr="00DB7079" w:rsidRDefault="00BE3A56" w:rsidP="00BE3A56">
      <w:pPr>
        <w:ind w:left="4962" w:hanging="4962"/>
        <w:rPr>
          <w:rFonts w:ascii="Calibri" w:hAnsi="Calibri" w:cs="Calibri"/>
          <w:szCs w:val="20"/>
          <w:lang w:val="fr-FR"/>
        </w:rPr>
      </w:pPr>
      <m:oMath>
        <m:r>
          <w:rPr>
            <w:rFonts w:ascii="Cambria Math" w:hAnsi="Cambria Math" w:cs="Calibri"/>
            <w:szCs w:val="20"/>
            <w:lang w:val="fr-FR"/>
          </w:rPr>
          <m:t>FE (Se)</m:t>
        </m:r>
      </m:oMath>
      <w:r w:rsidRPr="00DB7079">
        <w:rPr>
          <w:rFonts w:ascii="Calibri" w:hAnsi="Calibri" w:cs="Calibri"/>
          <w:szCs w:val="20"/>
          <w:lang w:val="fr-FR"/>
        </w:rPr>
        <w:t xml:space="preserve"> : 2 mg/TJ</w:t>
      </w:r>
    </w:p>
    <w:p w14:paraId="440587BE" w14:textId="77777777" w:rsidR="00BE3A56" w:rsidRPr="00DB7079" w:rsidRDefault="00BE3A56" w:rsidP="00BE3A56">
      <w:pPr>
        <w:ind w:left="4962" w:hanging="4962"/>
        <w:rPr>
          <w:rFonts w:ascii="Calibri" w:hAnsi="Calibri" w:cs="Calibri"/>
          <w:szCs w:val="20"/>
          <w:lang w:val="fr-FR"/>
        </w:rPr>
      </w:pPr>
      <m:oMath>
        <m:r>
          <w:rPr>
            <w:rFonts w:ascii="Cambria Math" w:hAnsi="Cambria Math" w:cs="Calibri"/>
            <w:szCs w:val="20"/>
            <w:lang w:val="fr-FR"/>
          </w:rPr>
          <m:t>FE (Zn)</m:t>
        </m:r>
      </m:oMath>
      <w:r w:rsidRPr="00DB7079">
        <w:rPr>
          <w:rFonts w:ascii="Calibri" w:hAnsi="Calibri" w:cs="Calibri"/>
          <w:szCs w:val="20"/>
          <w:lang w:val="fr-FR"/>
        </w:rPr>
        <w:t xml:space="preserve"> : 420 mg/TJ</w:t>
      </w:r>
    </w:p>
    <w:p w14:paraId="233566A2" w14:textId="77777777" w:rsidR="00BE3A56" w:rsidRPr="00DB7079" w:rsidRDefault="00BE3A56" w:rsidP="00BE3A56">
      <w:pPr>
        <w:rPr>
          <w:rFonts w:ascii="Calibri" w:hAnsi="Calibri" w:cs="Calibri"/>
          <w:b/>
          <w:szCs w:val="20"/>
          <w:lang w:val="fr-FR"/>
        </w:rPr>
      </w:pPr>
    </w:p>
    <w:p w14:paraId="52AF09D3" w14:textId="77777777" w:rsidR="00BE3A56" w:rsidRPr="00DB7079" w:rsidRDefault="00BE3A56" w:rsidP="00BE3A56">
      <w:pPr>
        <w:rPr>
          <w:rFonts w:ascii="Calibri" w:hAnsi="Calibri" w:cs="Calibri"/>
          <w:szCs w:val="20"/>
          <w:lang w:val="fr-FR"/>
        </w:rPr>
      </w:pPr>
      <w:r w:rsidRPr="00DB7079">
        <w:rPr>
          <w:rFonts w:ascii="Calibri" w:hAnsi="Calibri" w:cs="Calibri"/>
          <w:szCs w:val="20"/>
          <w:lang w:val="fr-FR"/>
        </w:rPr>
        <w:t>Ces valeurs proviennent du guide EMEP/EEA 2019 - 1A4 Small Combustion – Tab.3.5.</w:t>
      </w:r>
    </w:p>
    <w:p w14:paraId="2018CD9A" w14:textId="31FCFF0B" w:rsidR="00BE3A56" w:rsidRPr="00DB7079" w:rsidRDefault="00BE3A56" w:rsidP="00BE3A56">
      <w:pPr>
        <w:rPr>
          <w:rFonts w:ascii="Calibri" w:hAnsi="Calibri" w:cs="Calibri"/>
          <w:b/>
          <w:szCs w:val="20"/>
          <w:lang w:val="fr-FR"/>
        </w:rPr>
      </w:pPr>
    </w:p>
    <w:p w14:paraId="51D118A5" w14:textId="2F896233" w:rsidR="00E21821" w:rsidRPr="00DB7079" w:rsidRDefault="00E21821" w:rsidP="00BE3A56">
      <w:pPr>
        <w:rPr>
          <w:rFonts w:ascii="Calibri" w:hAnsi="Calibri" w:cs="Calibri"/>
          <w:b/>
          <w:szCs w:val="20"/>
          <w:lang w:val="fr-FR"/>
        </w:rPr>
      </w:pPr>
    </w:p>
    <w:p w14:paraId="448906E8" w14:textId="77777777" w:rsidR="00E21821" w:rsidRPr="00DB7079" w:rsidRDefault="00E21821" w:rsidP="00BE3A56">
      <w:pPr>
        <w:rPr>
          <w:rFonts w:ascii="Calibri" w:hAnsi="Calibri" w:cs="Calibri"/>
          <w:b/>
          <w:szCs w:val="20"/>
          <w:lang w:val="fr-FR"/>
        </w:rPr>
      </w:pPr>
    </w:p>
    <w:p w14:paraId="729460A3" w14:textId="7D8A7D27" w:rsidR="00BE3A56" w:rsidRPr="00DB7079" w:rsidRDefault="00BE3A56" w:rsidP="00BE3A56">
      <w:pPr>
        <w:rPr>
          <w:rFonts w:ascii="Calibri" w:hAnsi="Calibri" w:cs="Calibri"/>
          <w:szCs w:val="20"/>
          <w:u w:val="single"/>
          <w:lang w:val="fr-FR"/>
        </w:rPr>
      </w:pPr>
      <w:r w:rsidRPr="00DB7079">
        <w:rPr>
          <w:rFonts w:ascii="Calibri" w:hAnsi="Calibri" w:cs="Calibri"/>
          <w:szCs w:val="20"/>
          <w:u w:val="single"/>
          <w:lang w:val="fr-FR"/>
        </w:rPr>
        <w:lastRenderedPageBreak/>
        <w:t>Calcul des émissions de dioxines et furannes</w:t>
      </w:r>
    </w:p>
    <w:p w14:paraId="414C494C" w14:textId="77777777" w:rsidR="00BE3A56" w:rsidRPr="00DB7079" w:rsidRDefault="00BE3A56" w:rsidP="00BE3A56">
      <w:pPr>
        <w:rPr>
          <w:rFonts w:ascii="Calibri" w:hAnsi="Calibri" w:cs="Calibri"/>
          <w:szCs w:val="20"/>
          <w:lang w:val="fr-FR"/>
        </w:rPr>
      </w:pPr>
      <w:r w:rsidRPr="00DB7079">
        <w:rPr>
          <w:rFonts w:ascii="Calibri" w:hAnsi="Calibri" w:cs="Calibri"/>
          <w:szCs w:val="20"/>
          <w:lang w:val="fr-FR"/>
        </w:rPr>
        <w:t>Les émissions de dioxines et furannes sont calculées selon la formule des lignes directrices 2006 du GIEC-Vol.2, Ch.2, équation 2.3. La méthode utilisée pour ces polluants est une approche de niveau T1.</w:t>
      </w:r>
    </w:p>
    <w:p w14:paraId="26A4BAA8" w14:textId="77777777" w:rsidR="00BE3A56" w:rsidRPr="00DB7079" w:rsidRDefault="00BE3A56" w:rsidP="00BE3A56">
      <w:pPr>
        <w:rPr>
          <w:rFonts w:ascii="Calibri" w:hAnsi="Calibri" w:cs="Calibri"/>
          <w:szCs w:val="20"/>
          <w:lang w:val="fr-FR"/>
        </w:rPr>
      </w:pPr>
    </w:p>
    <w:p w14:paraId="189994E7" w14:textId="77777777" w:rsidR="00BE3A56" w:rsidRPr="00DB7079" w:rsidRDefault="00BE3A56" w:rsidP="00BE3A56">
      <w:pPr>
        <w:rPr>
          <w:rFonts w:ascii="Cambria Math" w:hAnsi="Cambria Math" w:cs="Calibri"/>
          <w:szCs w:val="20"/>
          <w:lang w:val="fr-FR"/>
          <w:oMath/>
        </w:rPr>
      </w:pPr>
      <m:oMathPara>
        <m:oMath>
          <m:r>
            <w:rPr>
              <w:rFonts w:ascii="Cambria Math" w:hAnsi="Cambria Math" w:cs="Calibri"/>
              <w:szCs w:val="20"/>
              <w:lang w:val="fr-FR"/>
            </w:rPr>
            <m:t>Emissions PCDD˗F</m:t>
          </m:r>
          <m:r>
            <w:rPr>
              <w:rFonts w:ascii="Cambria Math" w:hAnsi="Cambria Math" w:cs="Calibri"/>
              <w:szCs w:val="20"/>
              <w:vertAlign w:val="subscript"/>
              <w:lang w:val="fr-FR"/>
            </w:rPr>
            <m:t xml:space="preserve"> FOD </m:t>
          </m:r>
          <m:d>
            <m:dPr>
              <m:ctrlPr>
                <w:rPr>
                  <w:rFonts w:ascii="Cambria Math" w:hAnsi="Cambria Math" w:cs="Calibri"/>
                  <w:i/>
                  <w:szCs w:val="20"/>
                  <w:vertAlign w:val="subscript"/>
                  <w:lang w:val="fr-FR"/>
                </w:rPr>
              </m:ctrlPr>
            </m:dPr>
            <m:e>
              <m:r>
                <w:rPr>
                  <w:rFonts w:ascii="Cambria Math" w:hAnsi="Cambria Math" w:cs="Calibri"/>
                  <w:szCs w:val="20"/>
                  <w:vertAlign w:val="subscript"/>
                  <w:lang w:val="fr-FR"/>
                </w:rPr>
                <m:t>kt</m:t>
              </m:r>
            </m:e>
          </m:d>
          <m:r>
            <w:rPr>
              <w:rFonts w:ascii="Cambria Math" w:hAnsi="Cambria Math" w:cs="Calibri"/>
              <w:szCs w:val="20"/>
              <w:lang w:val="fr-FR"/>
            </w:rPr>
            <m:t xml:space="preserve">=Consommation FOD </m:t>
          </m:r>
          <m:d>
            <m:dPr>
              <m:ctrlPr>
                <w:rPr>
                  <w:rFonts w:ascii="Cambria Math" w:hAnsi="Cambria Math" w:cs="Calibri"/>
                  <w:i/>
                  <w:szCs w:val="20"/>
                  <w:lang w:val="fr-FR"/>
                </w:rPr>
              </m:ctrlPr>
            </m:dPr>
            <m:e>
              <m:r>
                <w:rPr>
                  <w:rFonts w:ascii="Cambria Math" w:hAnsi="Cambria Math" w:cs="Calibri"/>
                  <w:szCs w:val="20"/>
                  <w:lang w:val="fr-FR"/>
                </w:rPr>
                <m:t>TJ</m:t>
              </m:r>
            </m:e>
          </m:d>
          <m:r>
            <w:rPr>
              <w:rFonts w:ascii="Cambria Math" w:hAnsi="Cambria Math" w:cs="Calibri"/>
              <w:szCs w:val="20"/>
              <w:lang w:val="fr-FR"/>
            </w:rPr>
            <m:t xml:space="preserve">  x  FE PCDD˗F</m:t>
          </m:r>
          <m:r>
            <w:rPr>
              <w:rFonts w:ascii="Cambria Math" w:hAnsi="Cambria Math" w:cs="Calibri"/>
              <w:szCs w:val="20"/>
              <w:vertAlign w:val="subscript"/>
              <w:lang w:val="fr-FR"/>
            </w:rPr>
            <m:t xml:space="preserve"> FOD</m:t>
          </m:r>
          <m:r>
            <w:rPr>
              <w:rFonts w:ascii="Cambria Math" w:hAnsi="Cambria Math" w:cs="Calibri"/>
              <w:szCs w:val="20"/>
              <w:lang w:val="fr-FR"/>
            </w:rPr>
            <m:t xml:space="preserve"> (µg/TJ)  x  </m:t>
          </m:r>
          <m:sSup>
            <m:sSupPr>
              <m:ctrlPr>
                <w:rPr>
                  <w:rFonts w:ascii="Cambria Math" w:hAnsi="Cambria Math" w:cs="Calibri"/>
                  <w:i/>
                  <w:szCs w:val="20"/>
                  <w:lang w:val="fr-FR"/>
                </w:rPr>
              </m:ctrlPr>
            </m:sSupPr>
            <m:e>
              <m:r>
                <w:rPr>
                  <w:rFonts w:ascii="Cambria Math" w:hAnsi="Cambria Math" w:cs="Calibri"/>
                  <w:szCs w:val="20"/>
                  <w:lang w:val="fr-FR"/>
                </w:rPr>
                <m:t>10</m:t>
              </m:r>
            </m:e>
            <m:sup>
              <m:r>
                <w:rPr>
                  <w:rFonts w:ascii="Cambria Math" w:hAnsi="Cambria Math" w:cs="Calibri"/>
                  <w:szCs w:val="20"/>
                  <w:lang w:val="fr-FR"/>
                </w:rPr>
                <m:t>-15</m:t>
              </m:r>
            </m:sup>
          </m:sSup>
        </m:oMath>
      </m:oMathPara>
    </w:p>
    <w:p w14:paraId="56F21B89" w14:textId="77777777" w:rsidR="00BE3A56" w:rsidRPr="00DB7079" w:rsidRDefault="00BE3A56" w:rsidP="00BE3A56">
      <w:pPr>
        <w:rPr>
          <w:rFonts w:ascii="Calibri" w:hAnsi="Calibri" w:cs="Calibri"/>
          <w:szCs w:val="20"/>
          <w:lang w:val="fr-FR"/>
        </w:rPr>
      </w:pPr>
    </w:p>
    <w:p w14:paraId="21174AC3" w14:textId="77777777" w:rsidR="00BE3A56" w:rsidRPr="00DB7079" w:rsidRDefault="00BE3A56" w:rsidP="00BE3A56">
      <w:pPr>
        <w:ind w:left="4962" w:hanging="4962"/>
        <w:rPr>
          <w:rFonts w:ascii="Calibri" w:hAnsi="Calibri" w:cs="Calibri"/>
          <w:szCs w:val="20"/>
          <w:lang w:val="fr-FR"/>
        </w:rPr>
      </w:pPr>
      <m:oMath>
        <m:r>
          <w:rPr>
            <w:rFonts w:ascii="Cambria Math" w:hAnsi="Cambria Math" w:cs="Calibri"/>
            <w:szCs w:val="20"/>
            <w:lang w:val="fr-FR"/>
          </w:rPr>
          <m:t>FE (PCDD˗F)</m:t>
        </m:r>
      </m:oMath>
      <w:r w:rsidRPr="00DB7079">
        <w:rPr>
          <w:rFonts w:ascii="Calibri" w:hAnsi="Calibri" w:cs="Calibri"/>
          <w:szCs w:val="20"/>
          <w:lang w:val="fr-FR"/>
        </w:rPr>
        <w:t xml:space="preserve"> : 5,9 µg/TJ</w:t>
      </w:r>
    </w:p>
    <w:p w14:paraId="159BD536" w14:textId="77777777" w:rsidR="00BE3A56" w:rsidRPr="00DB7079" w:rsidRDefault="00BE3A56" w:rsidP="00BE3A56">
      <w:pPr>
        <w:ind w:left="4962" w:hanging="4962"/>
        <w:rPr>
          <w:rFonts w:ascii="Calibri" w:hAnsi="Calibri" w:cs="Calibri"/>
          <w:szCs w:val="20"/>
          <w:lang w:val="fr-FR"/>
        </w:rPr>
      </w:pPr>
    </w:p>
    <w:p w14:paraId="164F3F34" w14:textId="77777777" w:rsidR="00BE3A56" w:rsidRPr="00DB7079" w:rsidRDefault="00BE3A56" w:rsidP="00BE3A56">
      <w:pPr>
        <w:rPr>
          <w:rFonts w:ascii="Calibri" w:hAnsi="Calibri" w:cs="Calibri"/>
          <w:szCs w:val="20"/>
          <w:lang w:val="fr-FR"/>
        </w:rPr>
      </w:pPr>
      <w:r w:rsidRPr="00DB7079">
        <w:rPr>
          <w:rFonts w:ascii="Calibri" w:hAnsi="Calibri" w:cs="Calibri"/>
          <w:szCs w:val="20"/>
          <w:lang w:val="fr-FR"/>
        </w:rPr>
        <w:t>Ces valeurs proviennent du guide EMEP/EEA 2019 - 1A4 Small Combustion – Tab.3.5.</w:t>
      </w:r>
    </w:p>
    <w:p w14:paraId="79386569" w14:textId="77777777" w:rsidR="00BE3A56" w:rsidRPr="00DB7079" w:rsidRDefault="00BE3A56" w:rsidP="00BE3A56">
      <w:pPr>
        <w:rPr>
          <w:rFonts w:ascii="Calibri" w:hAnsi="Calibri" w:cs="Calibri"/>
          <w:b/>
          <w:szCs w:val="20"/>
          <w:lang w:val="fr-FR"/>
        </w:rPr>
      </w:pPr>
    </w:p>
    <w:p w14:paraId="03975DD7" w14:textId="20AE94A1" w:rsidR="00BE3A56" w:rsidRPr="00DB7079" w:rsidRDefault="00BE3A56" w:rsidP="00BE3A56">
      <w:pPr>
        <w:rPr>
          <w:rFonts w:ascii="Calibri" w:hAnsi="Calibri" w:cs="Calibri"/>
          <w:szCs w:val="20"/>
          <w:u w:val="single"/>
          <w:lang w:val="fr-FR"/>
        </w:rPr>
      </w:pPr>
      <w:r w:rsidRPr="00DB7079">
        <w:rPr>
          <w:rFonts w:ascii="Calibri" w:hAnsi="Calibri" w:cs="Calibri"/>
          <w:szCs w:val="20"/>
          <w:u w:val="single"/>
          <w:lang w:val="fr-FR"/>
        </w:rPr>
        <w:t>Calcul des émissions des Hydrocarbures Aromatiques polycycliques</w:t>
      </w:r>
    </w:p>
    <w:p w14:paraId="60F7BBC6" w14:textId="77777777" w:rsidR="00BE3A56" w:rsidRPr="00DB7079" w:rsidRDefault="00BE3A56" w:rsidP="00BE3A56">
      <w:pPr>
        <w:rPr>
          <w:rFonts w:ascii="Calibri" w:hAnsi="Calibri" w:cs="Calibri"/>
          <w:szCs w:val="20"/>
          <w:lang w:val="fr-FR"/>
        </w:rPr>
      </w:pPr>
      <w:r w:rsidRPr="00DB7079">
        <w:rPr>
          <w:rFonts w:ascii="Calibri" w:hAnsi="Calibri" w:cs="Calibri"/>
          <w:szCs w:val="20"/>
          <w:lang w:val="fr-FR"/>
        </w:rPr>
        <w:t>Les émissions de HAP sont calculées selon la formule des lignes directrices 2006 du GIEC-Vol.2, Ch.2, équation 2.3. La méthode utilisée pour ces polluants est une approche de niveau T1.</w:t>
      </w:r>
    </w:p>
    <w:p w14:paraId="1AEB7D63" w14:textId="77777777" w:rsidR="00BE3A56" w:rsidRPr="00DB7079" w:rsidRDefault="00BE3A56" w:rsidP="00BE3A56">
      <w:pPr>
        <w:rPr>
          <w:rFonts w:ascii="Calibri" w:hAnsi="Calibri" w:cs="Calibri"/>
          <w:szCs w:val="20"/>
          <w:lang w:val="fr-FR"/>
        </w:rPr>
      </w:pPr>
    </w:p>
    <w:p w14:paraId="57360C5D" w14:textId="77777777" w:rsidR="00BE3A56" w:rsidRPr="00DB7079" w:rsidRDefault="00BE3A56" w:rsidP="00BE3A56">
      <w:pPr>
        <w:rPr>
          <w:rFonts w:ascii="Cambria Math" w:hAnsi="Cambria Math" w:cs="Calibri"/>
          <w:szCs w:val="20"/>
          <w:lang w:val="fr-FR"/>
          <w:oMath/>
        </w:rPr>
      </w:pPr>
      <m:oMathPara>
        <m:oMath>
          <m:r>
            <w:rPr>
              <w:rFonts w:ascii="Cambria Math" w:hAnsi="Cambria Math" w:cs="Calibri"/>
              <w:szCs w:val="20"/>
              <w:lang w:val="fr-FR"/>
            </w:rPr>
            <m:t xml:space="preserve">Emissions </m:t>
          </m:r>
          <m:r>
            <w:rPr>
              <w:rFonts w:ascii="Cambria Math" w:hAnsi="Cambria Math" w:cs="Calibri"/>
              <w:szCs w:val="20"/>
              <w:vertAlign w:val="subscript"/>
              <w:lang w:val="fr-FR"/>
            </w:rPr>
            <m:t xml:space="preserve">HAP FOD </m:t>
          </m:r>
          <m:d>
            <m:dPr>
              <m:ctrlPr>
                <w:rPr>
                  <w:rFonts w:ascii="Cambria Math" w:hAnsi="Cambria Math" w:cs="Calibri"/>
                  <w:i/>
                  <w:szCs w:val="20"/>
                  <w:vertAlign w:val="subscript"/>
                  <w:lang w:val="fr-FR"/>
                </w:rPr>
              </m:ctrlPr>
            </m:dPr>
            <m:e>
              <m:r>
                <w:rPr>
                  <w:rFonts w:ascii="Cambria Math" w:hAnsi="Cambria Math" w:cs="Calibri"/>
                  <w:szCs w:val="20"/>
                  <w:vertAlign w:val="subscript"/>
                  <w:lang w:val="fr-FR"/>
                </w:rPr>
                <m:t>kt</m:t>
              </m:r>
            </m:e>
          </m:d>
          <m:r>
            <w:rPr>
              <w:rFonts w:ascii="Cambria Math" w:hAnsi="Cambria Math" w:cs="Calibri"/>
              <w:szCs w:val="20"/>
              <w:lang w:val="fr-FR"/>
            </w:rPr>
            <m:t xml:space="preserve">=Consommation FOD </m:t>
          </m:r>
          <m:d>
            <m:dPr>
              <m:ctrlPr>
                <w:rPr>
                  <w:rFonts w:ascii="Cambria Math" w:hAnsi="Cambria Math" w:cs="Calibri"/>
                  <w:i/>
                  <w:szCs w:val="20"/>
                  <w:lang w:val="fr-FR"/>
                </w:rPr>
              </m:ctrlPr>
            </m:dPr>
            <m:e>
              <m:r>
                <w:rPr>
                  <w:rFonts w:ascii="Cambria Math" w:hAnsi="Cambria Math" w:cs="Calibri"/>
                  <w:szCs w:val="20"/>
                  <w:lang w:val="fr-FR"/>
                </w:rPr>
                <m:t>TJ</m:t>
              </m:r>
            </m:e>
          </m:d>
          <m:r>
            <w:rPr>
              <w:rFonts w:ascii="Cambria Math" w:hAnsi="Cambria Math" w:cs="Calibri"/>
              <w:szCs w:val="20"/>
              <w:lang w:val="fr-FR"/>
            </w:rPr>
            <m:t xml:space="preserve">  x  FE </m:t>
          </m:r>
          <m:r>
            <w:rPr>
              <w:rFonts w:ascii="Cambria Math" w:hAnsi="Cambria Math" w:cs="Calibri"/>
              <w:szCs w:val="20"/>
              <w:vertAlign w:val="subscript"/>
              <w:lang w:val="fr-FR"/>
            </w:rPr>
            <m:t>HAP FOD</m:t>
          </m:r>
          <m:r>
            <w:rPr>
              <w:rFonts w:ascii="Cambria Math" w:hAnsi="Cambria Math" w:cs="Calibri"/>
              <w:szCs w:val="20"/>
              <w:lang w:val="fr-FR"/>
            </w:rPr>
            <m:t xml:space="preserve"> (mg/TJ)  x  </m:t>
          </m:r>
          <m:sSup>
            <m:sSupPr>
              <m:ctrlPr>
                <w:rPr>
                  <w:rFonts w:ascii="Cambria Math" w:hAnsi="Cambria Math" w:cs="Calibri"/>
                  <w:i/>
                  <w:szCs w:val="20"/>
                  <w:lang w:val="fr-FR"/>
                </w:rPr>
              </m:ctrlPr>
            </m:sSupPr>
            <m:e>
              <m:r>
                <w:rPr>
                  <w:rFonts w:ascii="Cambria Math" w:hAnsi="Cambria Math" w:cs="Calibri"/>
                  <w:szCs w:val="20"/>
                  <w:lang w:val="fr-FR"/>
                </w:rPr>
                <m:t>10</m:t>
              </m:r>
            </m:e>
            <m:sup>
              <m:r>
                <w:rPr>
                  <w:rFonts w:ascii="Cambria Math" w:hAnsi="Cambria Math" w:cs="Calibri"/>
                  <w:szCs w:val="20"/>
                  <w:lang w:val="fr-FR"/>
                </w:rPr>
                <m:t>-12</m:t>
              </m:r>
            </m:sup>
          </m:sSup>
        </m:oMath>
      </m:oMathPara>
    </w:p>
    <w:p w14:paraId="4F853DFA" w14:textId="77777777" w:rsidR="00BE3A56" w:rsidRPr="00DB7079" w:rsidRDefault="00BE3A56" w:rsidP="00BE3A56">
      <w:pPr>
        <w:rPr>
          <w:rFonts w:ascii="Calibri" w:hAnsi="Calibri" w:cs="Calibri"/>
          <w:szCs w:val="20"/>
          <w:lang w:val="fr-FR"/>
        </w:rPr>
      </w:pPr>
    </w:p>
    <w:p w14:paraId="45A772C4" w14:textId="77777777" w:rsidR="00BE3A56" w:rsidRPr="00DB7079" w:rsidRDefault="00BE3A56" w:rsidP="00BE3A56">
      <w:pPr>
        <w:autoSpaceDE w:val="0"/>
        <w:autoSpaceDN w:val="0"/>
        <w:adjustRightInd w:val="0"/>
        <w:rPr>
          <w:rFonts w:ascii="Calibri" w:eastAsia="Times New Roman" w:hAnsi="Calibri" w:cs="Calibri"/>
          <w:color w:val="000000"/>
          <w:szCs w:val="20"/>
        </w:rPr>
      </w:pPr>
      <m:oMath>
        <m:r>
          <w:rPr>
            <w:rFonts w:ascii="Cambria Math" w:eastAsia="Times New Roman" w:hAnsi="Cambria Math" w:cs="Calibri"/>
            <w:color w:val="000000"/>
            <w:szCs w:val="20"/>
            <w:lang w:val="fr-FR"/>
          </w:rPr>
          <m:t>FE</m:t>
        </m:r>
        <m:r>
          <w:rPr>
            <w:rFonts w:ascii="Cambria Math" w:eastAsia="Times New Roman" w:hAnsi="Cambria Math" w:cs="Calibri"/>
            <w:color w:val="000000"/>
            <w:szCs w:val="20"/>
          </w:rPr>
          <m:t xml:space="preserve"> (</m:t>
        </m:r>
      </m:oMath>
      <w:proofErr w:type="gramStart"/>
      <w:r w:rsidRPr="00DB7079">
        <w:rPr>
          <w:rFonts w:ascii="Calibri" w:eastAsia="Times New Roman" w:hAnsi="Calibri" w:cs="Calibri"/>
          <w:i/>
          <w:szCs w:val="20"/>
        </w:rPr>
        <w:t>Benzo(</w:t>
      </w:r>
      <w:proofErr w:type="gramEnd"/>
      <w:r w:rsidRPr="00DB7079">
        <w:rPr>
          <w:rFonts w:ascii="Calibri" w:eastAsia="Times New Roman" w:hAnsi="Calibri" w:cs="Calibri"/>
          <w:i/>
          <w:szCs w:val="20"/>
        </w:rPr>
        <w:t>a)pyrène</w:t>
      </w:r>
      <m:oMath>
        <m:r>
          <w:rPr>
            <w:rFonts w:ascii="Cambria Math" w:eastAsia="Times New Roman" w:hAnsi="Cambria Math" w:cs="Calibri"/>
            <w:color w:val="000000"/>
            <w:szCs w:val="20"/>
          </w:rPr>
          <m:t>)</m:t>
        </m:r>
      </m:oMath>
      <w:r w:rsidRPr="00DB7079">
        <w:rPr>
          <w:rFonts w:ascii="Calibri" w:eastAsia="Times New Roman" w:hAnsi="Calibri" w:cs="Calibri"/>
          <w:color w:val="000000"/>
          <w:szCs w:val="20"/>
        </w:rPr>
        <w:t xml:space="preserve"> : 80 mg/TJ                                                                    </w:t>
      </w:r>
    </w:p>
    <w:p w14:paraId="43EAA5F7" w14:textId="77777777" w:rsidR="00BE3A56" w:rsidRPr="00DB7079" w:rsidRDefault="00BE3A56" w:rsidP="00BE3A56">
      <w:pPr>
        <w:ind w:left="4962" w:hanging="4962"/>
        <w:rPr>
          <w:rFonts w:ascii="Calibri" w:hAnsi="Calibri" w:cs="Calibri"/>
          <w:szCs w:val="20"/>
        </w:rPr>
      </w:pPr>
      <m:oMath>
        <m:r>
          <w:rPr>
            <w:rFonts w:ascii="Cambria Math" w:hAnsi="Cambria Math" w:cs="Calibri"/>
            <w:szCs w:val="20"/>
            <w:lang w:val="fr-FR"/>
          </w:rPr>
          <m:t>FE</m:t>
        </m:r>
        <m:r>
          <w:rPr>
            <w:rFonts w:ascii="Cambria Math" w:hAnsi="Cambria Math" w:cs="Calibri"/>
            <w:szCs w:val="20"/>
          </w:rPr>
          <m:t xml:space="preserve"> (</m:t>
        </m:r>
        <m:r>
          <w:rPr>
            <w:rFonts w:ascii="Cambria Math" w:hAnsi="Cambria Math" w:cs="Calibri"/>
            <w:szCs w:val="20"/>
            <w:lang w:val="fr-FR"/>
          </w:rPr>
          <m:t>Benzo</m:t>
        </m:r>
        <m:r>
          <w:rPr>
            <w:rFonts w:ascii="Cambria Math" w:hAnsi="Cambria Math" w:cs="Calibri"/>
            <w:szCs w:val="20"/>
          </w:rPr>
          <m:t>(</m:t>
        </m:r>
        <m:r>
          <w:rPr>
            <w:rFonts w:ascii="Cambria Math" w:hAnsi="Cambria Math" w:cs="Calibri"/>
            <w:szCs w:val="20"/>
            <w:lang w:val="fr-FR"/>
          </w:rPr>
          <m:t>b</m:t>
        </m:r>
        <m:r>
          <w:rPr>
            <w:rFonts w:ascii="Cambria Math" w:hAnsi="Cambria Math" w:cs="Calibri"/>
            <w:szCs w:val="20"/>
          </w:rPr>
          <m:t>)</m:t>
        </m:r>
        <m:r>
          <w:rPr>
            <w:rFonts w:ascii="Cambria Math" w:hAnsi="Cambria Math" w:cs="Calibri"/>
            <w:szCs w:val="20"/>
            <w:lang w:val="fr-FR"/>
          </w:rPr>
          <m:t>fluorant</m:t>
        </m:r>
        <m:r>
          <w:rPr>
            <w:rFonts w:ascii="Cambria Math" w:hAnsi="Cambria Math" w:cs="Calibri"/>
            <w:szCs w:val="20"/>
          </w:rPr>
          <m:t>hè</m:t>
        </m:r>
        <m:r>
          <w:rPr>
            <w:rFonts w:ascii="Cambria Math" w:hAnsi="Cambria Math" w:cs="Calibri"/>
            <w:szCs w:val="20"/>
            <w:lang w:val="fr-FR"/>
          </w:rPr>
          <m:t>ne</m:t>
        </m:r>
        <m:r>
          <w:rPr>
            <w:rFonts w:ascii="Cambria Math" w:hAnsi="Cambria Math" w:cs="Calibri"/>
            <w:szCs w:val="20"/>
          </w:rPr>
          <m:t>)</m:t>
        </m:r>
      </m:oMath>
      <w:r w:rsidRPr="00DB7079">
        <w:rPr>
          <w:rFonts w:ascii="Calibri" w:hAnsi="Calibri" w:cs="Calibri"/>
          <w:szCs w:val="20"/>
        </w:rPr>
        <w:t xml:space="preserve"> </w:t>
      </w:r>
      <w:proofErr w:type="gramStart"/>
      <w:r w:rsidRPr="00DB7079">
        <w:rPr>
          <w:rFonts w:ascii="Calibri" w:hAnsi="Calibri" w:cs="Calibri"/>
          <w:szCs w:val="20"/>
        </w:rPr>
        <w:t>: 40 mg</w:t>
      </w:r>
      <w:proofErr w:type="gramEnd"/>
      <w:r w:rsidRPr="00DB7079">
        <w:rPr>
          <w:rFonts w:ascii="Calibri" w:hAnsi="Calibri" w:cs="Calibri"/>
          <w:szCs w:val="20"/>
        </w:rPr>
        <w:t>/TJ</w:t>
      </w:r>
    </w:p>
    <w:p w14:paraId="1BEDC9A0" w14:textId="77777777" w:rsidR="00BE3A56" w:rsidRPr="00DB7079" w:rsidRDefault="00BE3A56" w:rsidP="00BE3A56">
      <w:pPr>
        <w:ind w:left="4962" w:hanging="4962"/>
        <w:rPr>
          <w:rFonts w:ascii="Calibri" w:hAnsi="Calibri" w:cs="Calibri"/>
          <w:szCs w:val="20"/>
        </w:rPr>
      </w:pPr>
      <m:oMath>
        <m:r>
          <w:rPr>
            <w:rFonts w:ascii="Cambria Math" w:hAnsi="Cambria Math" w:cs="Calibri"/>
            <w:szCs w:val="20"/>
            <w:lang w:val="fr-FR"/>
          </w:rPr>
          <m:t>FE</m:t>
        </m:r>
        <m:r>
          <w:rPr>
            <w:rFonts w:ascii="Cambria Math" w:hAnsi="Cambria Math" w:cs="Calibri"/>
            <w:szCs w:val="20"/>
          </w:rPr>
          <m:t xml:space="preserve"> (</m:t>
        </m:r>
        <m:r>
          <w:rPr>
            <w:rFonts w:ascii="Cambria Math" w:hAnsi="Cambria Math" w:cs="Calibri"/>
            <w:szCs w:val="20"/>
            <w:lang w:val="fr-FR"/>
          </w:rPr>
          <m:t>Benzo</m:t>
        </m:r>
        <m:r>
          <w:rPr>
            <w:rFonts w:ascii="Cambria Math" w:hAnsi="Cambria Math" w:cs="Calibri"/>
            <w:szCs w:val="20"/>
          </w:rPr>
          <m:t>(</m:t>
        </m:r>
        <m:r>
          <w:rPr>
            <w:rFonts w:ascii="Cambria Math" w:hAnsi="Cambria Math" w:cs="Calibri"/>
            <w:szCs w:val="20"/>
            <w:lang w:val="fr-FR"/>
          </w:rPr>
          <m:t>k</m:t>
        </m:r>
        <m:r>
          <w:rPr>
            <w:rFonts w:ascii="Cambria Math" w:hAnsi="Cambria Math" w:cs="Calibri"/>
            <w:szCs w:val="20"/>
          </w:rPr>
          <m:t>)</m:t>
        </m:r>
        <m:r>
          <w:rPr>
            <w:rFonts w:ascii="Cambria Math" w:hAnsi="Cambria Math" w:cs="Calibri"/>
            <w:szCs w:val="20"/>
            <w:lang w:val="fr-FR"/>
          </w:rPr>
          <m:t>fluorant</m:t>
        </m:r>
        <m:r>
          <w:rPr>
            <w:rFonts w:ascii="Cambria Math" w:hAnsi="Cambria Math" w:cs="Calibri"/>
            <w:szCs w:val="20"/>
          </w:rPr>
          <m:t>hè</m:t>
        </m:r>
        <m:r>
          <w:rPr>
            <w:rFonts w:ascii="Cambria Math" w:hAnsi="Cambria Math" w:cs="Calibri"/>
            <w:szCs w:val="20"/>
            <w:lang w:val="fr-FR"/>
          </w:rPr>
          <m:t>ne</m:t>
        </m:r>
        <m:r>
          <w:rPr>
            <w:rFonts w:ascii="Cambria Math" w:hAnsi="Cambria Math" w:cs="Calibri"/>
            <w:szCs w:val="20"/>
          </w:rPr>
          <m:t>)</m:t>
        </m:r>
      </m:oMath>
      <w:r w:rsidRPr="00DB7079">
        <w:rPr>
          <w:rFonts w:ascii="Calibri" w:hAnsi="Calibri" w:cs="Calibri"/>
          <w:szCs w:val="20"/>
        </w:rPr>
        <w:t xml:space="preserve"> </w:t>
      </w:r>
      <w:proofErr w:type="gramStart"/>
      <w:r w:rsidRPr="00DB7079">
        <w:rPr>
          <w:rFonts w:ascii="Calibri" w:hAnsi="Calibri" w:cs="Calibri"/>
          <w:szCs w:val="20"/>
        </w:rPr>
        <w:t>: 70 mg</w:t>
      </w:r>
      <w:proofErr w:type="gramEnd"/>
      <w:r w:rsidRPr="00DB7079">
        <w:rPr>
          <w:rFonts w:ascii="Calibri" w:hAnsi="Calibri" w:cs="Calibri"/>
          <w:szCs w:val="20"/>
        </w:rPr>
        <w:t xml:space="preserve">/TJ                                                                    </w:t>
      </w:r>
    </w:p>
    <w:p w14:paraId="0C5CD140" w14:textId="77777777" w:rsidR="00BE3A56" w:rsidRPr="00DB7079" w:rsidRDefault="00BE3A56" w:rsidP="00BE3A56">
      <w:pPr>
        <w:ind w:left="4962" w:hanging="4962"/>
        <w:rPr>
          <w:rFonts w:ascii="Calibri" w:hAnsi="Calibri" w:cs="Calibri"/>
          <w:szCs w:val="20"/>
        </w:rPr>
      </w:pPr>
      <m:oMath>
        <m:r>
          <w:rPr>
            <w:rFonts w:ascii="Cambria Math" w:hAnsi="Cambria Math" w:cs="Calibri"/>
            <w:szCs w:val="20"/>
            <w:lang w:val="fr-FR"/>
          </w:rPr>
          <m:t>FE</m:t>
        </m:r>
        <m:r>
          <w:rPr>
            <w:rFonts w:ascii="Cambria Math" w:hAnsi="Cambria Math" w:cs="Calibri"/>
            <w:szCs w:val="20"/>
          </w:rPr>
          <m:t xml:space="preserve"> (</m:t>
        </m:r>
        <m:r>
          <w:rPr>
            <w:rFonts w:ascii="Cambria Math" w:hAnsi="Cambria Math" w:cs="Calibri"/>
            <w:szCs w:val="20"/>
            <w:lang w:val="fr-FR"/>
          </w:rPr>
          <m:t>Indeno</m:t>
        </m:r>
        <m:r>
          <w:rPr>
            <w:rFonts w:ascii="Cambria Math" w:hAnsi="Cambria Math" w:cs="Calibri"/>
            <w:szCs w:val="20"/>
          </w:rPr>
          <m:t>(1,2,3-</m:t>
        </m:r>
        <m:r>
          <w:rPr>
            <w:rFonts w:ascii="Cambria Math" w:hAnsi="Cambria Math" w:cs="Calibri"/>
            <w:szCs w:val="20"/>
            <w:lang w:val="fr-FR"/>
          </w:rPr>
          <m:t>cd</m:t>
        </m:r>
        <m:r>
          <w:rPr>
            <w:rFonts w:ascii="Cambria Math" w:hAnsi="Cambria Math" w:cs="Calibri"/>
            <w:szCs w:val="20"/>
          </w:rPr>
          <m:t>)</m:t>
        </m:r>
        <m:r>
          <w:rPr>
            <w:rFonts w:ascii="Cambria Math" w:hAnsi="Cambria Math" w:cs="Calibri"/>
            <w:szCs w:val="20"/>
            <w:lang w:val="fr-FR"/>
          </w:rPr>
          <m:t>pyr</m:t>
        </m:r>
        <m:r>
          <w:rPr>
            <w:rFonts w:ascii="Cambria Math" w:hAnsi="Cambria Math" w:cs="Calibri"/>
            <w:szCs w:val="20"/>
          </w:rPr>
          <m:t>è</m:t>
        </m:r>
        <m:r>
          <w:rPr>
            <w:rFonts w:ascii="Cambria Math" w:hAnsi="Cambria Math" w:cs="Calibri"/>
            <w:szCs w:val="20"/>
            <w:lang w:val="fr-FR"/>
          </w:rPr>
          <m:t>ne</m:t>
        </m:r>
        <m:r>
          <w:rPr>
            <w:rFonts w:ascii="Cambria Math" w:hAnsi="Cambria Math" w:cs="Calibri"/>
            <w:szCs w:val="20"/>
          </w:rPr>
          <m:t>)</m:t>
        </m:r>
      </m:oMath>
      <w:r w:rsidRPr="00DB7079">
        <w:rPr>
          <w:rFonts w:ascii="Calibri" w:hAnsi="Calibri" w:cs="Calibri"/>
          <w:szCs w:val="20"/>
        </w:rPr>
        <w:t xml:space="preserve"> : 160 mg/TJ</w:t>
      </w:r>
    </w:p>
    <w:p w14:paraId="5FD43AB9" w14:textId="77777777" w:rsidR="00BE3A56" w:rsidRPr="00DB7079" w:rsidRDefault="00BE3A56" w:rsidP="00BE3A56">
      <w:pPr>
        <w:rPr>
          <w:rFonts w:ascii="Calibri" w:hAnsi="Calibri" w:cs="Calibri"/>
          <w:b/>
          <w:szCs w:val="20"/>
        </w:rPr>
      </w:pPr>
    </w:p>
    <w:p w14:paraId="6BDDA711" w14:textId="77777777" w:rsidR="00BE3A56" w:rsidRPr="00DB7079" w:rsidRDefault="00BE3A56" w:rsidP="00BE3A56">
      <w:pPr>
        <w:rPr>
          <w:rFonts w:ascii="Calibri" w:hAnsi="Calibri" w:cs="Calibri"/>
          <w:szCs w:val="20"/>
          <w:lang w:val="fr-FR"/>
        </w:rPr>
      </w:pPr>
      <w:r w:rsidRPr="00DB7079">
        <w:rPr>
          <w:rFonts w:ascii="Calibri" w:hAnsi="Calibri" w:cs="Calibri"/>
          <w:szCs w:val="20"/>
          <w:lang w:val="fr-FR"/>
        </w:rPr>
        <w:t>Ces valeurs proviennent du guide EMEP/EEA 2019 - 1A4 Small Combustion – Tab.3.5.</w:t>
      </w:r>
    </w:p>
    <w:p w14:paraId="315F2B8A" w14:textId="77777777" w:rsidR="00BE3A56" w:rsidRPr="00DB7079" w:rsidRDefault="00BE3A56" w:rsidP="00BE3A56">
      <w:pPr>
        <w:rPr>
          <w:rFonts w:ascii="Calibri" w:hAnsi="Calibri" w:cs="Calibri"/>
          <w:b/>
          <w:szCs w:val="20"/>
          <w:lang w:val="fr-FR"/>
        </w:rPr>
      </w:pPr>
    </w:p>
    <w:p w14:paraId="2B162A6C" w14:textId="22D22656" w:rsidR="00BE3A56" w:rsidRPr="00DB7079" w:rsidRDefault="00BE3A56" w:rsidP="00BE3A56">
      <w:pPr>
        <w:rPr>
          <w:rFonts w:ascii="Calibri" w:hAnsi="Calibri" w:cs="Calibri"/>
          <w:szCs w:val="20"/>
          <w:u w:val="single"/>
          <w:lang w:val="fr-FR"/>
        </w:rPr>
      </w:pPr>
      <w:r w:rsidRPr="00DB7079">
        <w:rPr>
          <w:rFonts w:ascii="Calibri" w:hAnsi="Calibri" w:cs="Calibri"/>
          <w:szCs w:val="20"/>
          <w:u w:val="single"/>
          <w:lang w:val="fr-FR"/>
        </w:rPr>
        <w:t>Calcul des ém</w:t>
      </w:r>
      <w:r w:rsidR="00E21821" w:rsidRPr="00DB7079">
        <w:rPr>
          <w:rFonts w:ascii="Calibri" w:hAnsi="Calibri" w:cs="Calibri"/>
          <w:szCs w:val="20"/>
          <w:u w:val="single"/>
          <w:lang w:val="fr-FR"/>
        </w:rPr>
        <w:t>issions de polychlorobiphényles</w:t>
      </w:r>
    </w:p>
    <w:p w14:paraId="0C662A2F" w14:textId="77777777" w:rsidR="00BE3A56" w:rsidRPr="00DB7079" w:rsidRDefault="00BE3A56" w:rsidP="00BE3A56">
      <w:pPr>
        <w:rPr>
          <w:rFonts w:ascii="Calibri" w:hAnsi="Calibri" w:cs="Calibri"/>
          <w:szCs w:val="20"/>
          <w:lang w:val="fr-FR"/>
        </w:rPr>
      </w:pPr>
      <w:r w:rsidRPr="00DB7079">
        <w:rPr>
          <w:rFonts w:ascii="Calibri" w:hAnsi="Calibri" w:cs="Calibri"/>
          <w:szCs w:val="20"/>
          <w:lang w:val="fr-FR"/>
        </w:rPr>
        <w:t>Du fait des combustibles utilisés, aucune émission de PCB n’est attendue.</w:t>
      </w:r>
    </w:p>
    <w:p w14:paraId="466D0259" w14:textId="77777777" w:rsidR="00BE3A56" w:rsidRPr="00DB7079" w:rsidRDefault="00BE3A56" w:rsidP="00BE3A56">
      <w:pPr>
        <w:rPr>
          <w:rFonts w:ascii="Calibri" w:hAnsi="Calibri" w:cs="Calibri"/>
          <w:szCs w:val="20"/>
          <w:lang w:val="fr-FR"/>
        </w:rPr>
      </w:pPr>
    </w:p>
    <w:p w14:paraId="5EFFEFCA" w14:textId="78E9F632" w:rsidR="00BE3A56" w:rsidRPr="00DB7079" w:rsidRDefault="00BE3A56" w:rsidP="00BE3A56">
      <w:pPr>
        <w:rPr>
          <w:rFonts w:ascii="Calibri" w:hAnsi="Calibri" w:cs="Calibri"/>
          <w:szCs w:val="20"/>
          <w:u w:val="single"/>
          <w:lang w:val="fr-FR"/>
        </w:rPr>
      </w:pPr>
      <w:r w:rsidRPr="00DB7079">
        <w:rPr>
          <w:rFonts w:ascii="Calibri" w:hAnsi="Calibri" w:cs="Calibri"/>
          <w:szCs w:val="20"/>
          <w:u w:val="single"/>
          <w:lang w:val="fr-FR"/>
        </w:rPr>
        <w:t>Calcul des émissions de hexachlorobenzène</w:t>
      </w:r>
    </w:p>
    <w:p w14:paraId="1B9F01F6" w14:textId="77777777" w:rsidR="00BE3A56" w:rsidRPr="00DB7079" w:rsidRDefault="00BE3A56" w:rsidP="00BE3A56">
      <w:pPr>
        <w:rPr>
          <w:rFonts w:ascii="Calibri" w:hAnsi="Calibri" w:cs="Calibri"/>
          <w:szCs w:val="20"/>
          <w:lang w:val="fr-FR"/>
        </w:rPr>
      </w:pPr>
      <w:r w:rsidRPr="00DB7079">
        <w:rPr>
          <w:rFonts w:ascii="Calibri" w:hAnsi="Calibri" w:cs="Calibri"/>
          <w:szCs w:val="20"/>
          <w:lang w:val="fr-FR"/>
        </w:rPr>
        <w:t>Du fait des combustibles utilisés, aucune émission de HCB n’est attendue.</w:t>
      </w:r>
    </w:p>
    <w:p w14:paraId="66B979B5" w14:textId="77777777" w:rsidR="009C58C1" w:rsidRPr="00DB7079" w:rsidRDefault="009C58C1" w:rsidP="00BE3A56">
      <w:pPr>
        <w:spacing w:after="160" w:line="259" w:lineRule="auto"/>
        <w:jc w:val="left"/>
        <w:rPr>
          <w:rFonts w:ascii="Calibri" w:hAnsi="Calibri" w:cs="Calibri"/>
          <w:szCs w:val="20"/>
          <w:lang w:val="fr-FR"/>
        </w:rPr>
      </w:pPr>
    </w:p>
    <w:p w14:paraId="29BEADAB" w14:textId="77777777" w:rsidR="00BE3A56" w:rsidRPr="00DB7079" w:rsidRDefault="00BE3A56" w:rsidP="0002014D">
      <w:pPr>
        <w:pStyle w:val="Titre4"/>
      </w:pPr>
      <w:bookmarkStart w:id="258" w:name="_Toc45531890"/>
      <w:bookmarkStart w:id="259" w:name="_Toc66715589"/>
      <w:r w:rsidRPr="00DB7079">
        <w:t>Gaz naturel</w:t>
      </w:r>
      <w:bookmarkEnd w:id="258"/>
      <w:bookmarkEnd w:id="259"/>
    </w:p>
    <w:p w14:paraId="1319494C" w14:textId="77777777" w:rsidR="00BE3A56" w:rsidRPr="00DB7079" w:rsidRDefault="00BE3A56" w:rsidP="00BE3A56">
      <w:pPr>
        <w:rPr>
          <w:rFonts w:ascii="Calibri" w:hAnsi="Calibri" w:cs="Calibri"/>
          <w:szCs w:val="20"/>
          <w:lang w:val="fr-FR"/>
        </w:rPr>
      </w:pPr>
    </w:p>
    <w:p w14:paraId="4C1DA9B9" w14:textId="45142633" w:rsidR="00BE3A56" w:rsidRPr="00DB7079" w:rsidRDefault="00BE3A56" w:rsidP="00BE3A56">
      <w:pPr>
        <w:rPr>
          <w:rFonts w:ascii="Calibri" w:hAnsi="Calibri" w:cs="Calibri"/>
          <w:szCs w:val="20"/>
          <w:u w:val="single"/>
          <w:lang w:val="fr-FR"/>
        </w:rPr>
      </w:pPr>
      <w:r w:rsidRPr="00DB7079">
        <w:rPr>
          <w:rFonts w:ascii="Calibri" w:hAnsi="Calibri" w:cs="Calibri"/>
          <w:szCs w:val="20"/>
          <w:u w:val="single"/>
          <w:lang w:val="fr-FR"/>
        </w:rPr>
        <w:t>Données d’activité</w:t>
      </w:r>
    </w:p>
    <w:p w14:paraId="2904F221" w14:textId="6C9B6FF4" w:rsidR="00BE3A56" w:rsidRPr="00DB7079" w:rsidRDefault="00BE3A56" w:rsidP="00BE3A56">
      <w:pPr>
        <w:rPr>
          <w:rFonts w:ascii="Calibri" w:hAnsi="Calibri"/>
          <w:lang w:val="fr-FR"/>
        </w:rPr>
      </w:pPr>
      <w:r w:rsidRPr="00DB7079">
        <w:rPr>
          <w:rFonts w:ascii="Calibri" w:hAnsi="Calibri"/>
          <w:lang w:val="fr-FR"/>
        </w:rPr>
        <w:t xml:space="preserve">Les </w:t>
      </w:r>
      <w:r w:rsidR="00590313" w:rsidRPr="00DB7079">
        <w:rPr>
          <w:rFonts w:ascii="Calibri" w:hAnsi="Calibri"/>
          <w:lang w:val="fr-FR"/>
        </w:rPr>
        <w:t>données d’activité</w:t>
      </w:r>
      <w:r w:rsidRPr="00DB7079">
        <w:rPr>
          <w:rFonts w:ascii="Calibri" w:hAnsi="Calibri"/>
          <w:lang w:val="fr-FR"/>
        </w:rPr>
        <w:t xml:space="preserve"> fournies par la SMEG sont exprimées en GWh et en pouvoir calorifique supérieur (brut), PCS. Afin d‘appliquer les facteurs d’émission utilisés ci-dessous, qui sont tous exprimés sur la base des pouvoirs calorifiques nets (inférieurs), le PCS est multiplié par le facteur de conversion de 0,9 </w:t>
      </w:r>
      <w:r w:rsidRPr="00DB7079">
        <w:t xml:space="preserve">[référence « E4-P1-2 », </w:t>
      </w:r>
      <w:r w:rsidRPr="00DB7079">
        <w:rPr>
          <w:i/>
        </w:rPr>
        <w:t>ThermExcel / Units of volume and pressure in gas industry, calorific value, heat value, gas and liquefied oil, useful output, etc.</w:t>
      </w:r>
      <w:r w:rsidRPr="00DB7079">
        <w:t>, site consulté le 20/10/2020]</w:t>
      </w:r>
      <w:r w:rsidRPr="00DB7079">
        <w:rPr>
          <w:rFonts w:ascii="Calibri" w:hAnsi="Calibri"/>
          <w:lang w:val="fr-FR"/>
        </w:rPr>
        <w:t>.</w:t>
      </w:r>
    </w:p>
    <w:p w14:paraId="3DC9A040" w14:textId="77777777" w:rsidR="00BE3A56" w:rsidRPr="00DB7079" w:rsidRDefault="00BE3A56" w:rsidP="00BE3A56">
      <w:pPr>
        <w:rPr>
          <w:rFonts w:ascii="Calibri" w:hAnsi="Calibri" w:cs="Calibri"/>
          <w:szCs w:val="20"/>
          <w:lang w:val="fr-FR"/>
        </w:rPr>
      </w:pPr>
    </w:p>
    <w:p w14:paraId="7B157CEE" w14:textId="77777777" w:rsidR="00BE3A56" w:rsidRPr="00DB7079" w:rsidRDefault="00BE3A56" w:rsidP="00BE3A56">
      <w:pPr>
        <w:rPr>
          <w:rFonts w:ascii="Calibri" w:hAnsi="Calibri" w:cs="Calibri"/>
          <w:szCs w:val="20"/>
          <w:lang w:val="fr-FR"/>
        </w:rPr>
      </w:pPr>
      <w:r w:rsidRPr="00DB7079">
        <w:rPr>
          <w:rFonts w:ascii="Calibri" w:hAnsi="Calibri" w:cs="Calibri"/>
          <w:szCs w:val="20"/>
          <w:lang w:val="fr-FR"/>
        </w:rPr>
        <w:t>Avec pour facteur utilisé :</w:t>
      </w:r>
    </w:p>
    <w:p w14:paraId="0266B3D2" w14:textId="77777777" w:rsidR="00BE3A56" w:rsidRPr="00DB7079" w:rsidRDefault="00BE3A56" w:rsidP="00BE3A56">
      <w:pPr>
        <w:rPr>
          <w:rFonts w:ascii="Calibri" w:hAnsi="Calibri" w:cs="Calibri"/>
          <w:szCs w:val="20"/>
          <w:lang w:val="fr-FR"/>
        </w:rPr>
      </w:pPr>
      <w:r w:rsidRPr="00DB7079">
        <w:rPr>
          <w:rFonts w:ascii="Calibri" w:hAnsi="Calibri" w:cs="Calibri"/>
          <w:szCs w:val="20"/>
          <w:lang w:val="fr-FR"/>
        </w:rPr>
        <w:t xml:space="preserve">Fraction oxydée : </w:t>
      </w:r>
      <w:r w:rsidRPr="00DB7079">
        <w:rPr>
          <w:rFonts w:ascii="Calibri" w:hAnsi="Calibri" w:cs="Calibri"/>
          <w:szCs w:val="20"/>
          <w:lang w:val="fr-FR"/>
        </w:rPr>
        <w:tab/>
        <w:t>1</w:t>
      </w:r>
      <w:r w:rsidRPr="00DB7079">
        <w:rPr>
          <w:rFonts w:ascii="Calibri" w:hAnsi="Calibri" w:cs="Calibri"/>
          <w:szCs w:val="20"/>
          <w:lang w:val="fr-FR"/>
        </w:rPr>
        <w:tab/>
        <w:t xml:space="preserve">                    Selon les lignes directrices 2006 du GIEC-Vol.2, Ch.2, équation 2.1</w:t>
      </w:r>
    </w:p>
    <w:p w14:paraId="390D2E6B" w14:textId="77777777" w:rsidR="00BE3A56" w:rsidRPr="00DB7079" w:rsidRDefault="00BE3A56" w:rsidP="00BE3A56">
      <w:pPr>
        <w:rPr>
          <w:rFonts w:ascii="Calibri" w:hAnsi="Calibri" w:cs="Calibri"/>
          <w:szCs w:val="20"/>
          <w:lang w:val="fr-FR"/>
        </w:rPr>
      </w:pPr>
      <w:r w:rsidRPr="00DB7079">
        <w:rPr>
          <w:rFonts w:ascii="Calibri" w:hAnsi="Calibri" w:cs="Calibri"/>
          <w:szCs w:val="20"/>
          <w:lang w:val="fr-FR"/>
        </w:rPr>
        <w:t>Le FE tient compte du facteur d’oxydation dans le cas du CO</w:t>
      </w:r>
      <w:r w:rsidRPr="00DB7079">
        <w:rPr>
          <w:rFonts w:ascii="Calibri" w:hAnsi="Calibri" w:cs="Calibri"/>
          <w:szCs w:val="20"/>
          <w:vertAlign w:val="subscript"/>
          <w:lang w:val="fr-FR"/>
        </w:rPr>
        <w:t>2</w:t>
      </w:r>
      <w:r w:rsidRPr="00DB7079">
        <w:rPr>
          <w:rFonts w:ascii="Calibri" w:hAnsi="Calibri" w:cs="Calibri"/>
          <w:szCs w:val="20"/>
          <w:lang w:val="fr-FR"/>
        </w:rPr>
        <w:t>.</w:t>
      </w:r>
    </w:p>
    <w:p w14:paraId="49BAA261" w14:textId="77777777" w:rsidR="00BE3A56" w:rsidRPr="00DB7079" w:rsidRDefault="00BE3A56" w:rsidP="00BE3A56">
      <w:pPr>
        <w:rPr>
          <w:rFonts w:ascii="Calibri" w:hAnsi="Calibri" w:cs="Calibri"/>
          <w:szCs w:val="20"/>
          <w:lang w:val="fr-FR"/>
        </w:rPr>
      </w:pPr>
    </w:p>
    <w:p w14:paraId="17F4361D" w14:textId="77777777" w:rsidR="00BE3A56" w:rsidRPr="00DB7079" w:rsidRDefault="00BE3A56" w:rsidP="00BE3A56">
      <w:pPr>
        <w:rPr>
          <w:rFonts w:ascii="Calibri" w:hAnsi="Calibri" w:cs="Calibri"/>
          <w:szCs w:val="20"/>
          <w:lang w:val="fr-FR"/>
        </w:rPr>
      </w:pPr>
      <w:r w:rsidRPr="00DB7079">
        <w:rPr>
          <w:rFonts w:ascii="Calibri" w:hAnsi="Calibri" w:cs="Calibri"/>
          <w:szCs w:val="20"/>
          <w:lang w:val="fr-FR"/>
        </w:rPr>
        <w:t xml:space="preserve">Conversion d’unité GWh en TJ : </w:t>
      </w:r>
      <w:r w:rsidRPr="00DB7079">
        <w:rPr>
          <w:rFonts w:ascii="Calibri" w:hAnsi="Calibri" w:cs="Calibri"/>
          <w:szCs w:val="20"/>
          <w:lang w:val="fr-FR"/>
        </w:rPr>
        <w:tab/>
        <w:t xml:space="preserve">1GWh = 3,6 TJ </w:t>
      </w:r>
    </w:p>
    <w:p w14:paraId="0ECCA5F8" w14:textId="77777777" w:rsidR="00BE3A56" w:rsidRPr="00DB7079" w:rsidRDefault="00BE3A56" w:rsidP="00BE3A56">
      <w:pPr>
        <w:rPr>
          <w:rFonts w:ascii="Calibri" w:hAnsi="Calibri" w:cs="Calibri"/>
          <w:szCs w:val="20"/>
          <w:lang w:val="fr-FR"/>
        </w:rPr>
      </w:pPr>
    </w:p>
    <w:p w14:paraId="5C07CDBE" w14:textId="77777777" w:rsidR="00BE3A56" w:rsidRPr="00DB7079" w:rsidRDefault="00BE3A56" w:rsidP="00BE3A56">
      <w:pPr>
        <w:rPr>
          <w:rFonts w:ascii="Calibri" w:hAnsi="Calibri" w:cs="Calibri"/>
          <w:szCs w:val="20"/>
          <w:lang w:val="fr-FR"/>
        </w:rPr>
      </w:pPr>
      <m:oMathPara>
        <m:oMath>
          <m:r>
            <w:rPr>
              <w:rFonts w:ascii="Cambria Math" w:hAnsi="Cambria Math" w:cs="Calibri"/>
              <w:szCs w:val="20"/>
              <w:lang w:val="fr-FR"/>
            </w:rPr>
            <m:t xml:space="preserve">Consommation </m:t>
          </m:r>
          <m:r>
            <w:rPr>
              <w:rFonts w:ascii="Cambria Math" w:hAnsi="Cambria Math" w:cs="Calibri"/>
              <w:szCs w:val="20"/>
              <w:vertAlign w:val="subscript"/>
              <w:lang w:val="fr-FR"/>
            </w:rPr>
            <m:t>GN</m:t>
          </m:r>
          <m:r>
            <w:rPr>
              <w:rFonts w:ascii="Cambria Math" w:hAnsi="Cambria Math" w:cs="Calibri"/>
              <w:szCs w:val="20"/>
              <w:lang w:val="fr-FR"/>
            </w:rPr>
            <m:t xml:space="preserve"> (TJ) = Consommation </m:t>
          </m:r>
          <m:r>
            <w:rPr>
              <w:rFonts w:ascii="Cambria Math" w:hAnsi="Cambria Math" w:cs="Calibri"/>
              <w:szCs w:val="20"/>
              <w:vertAlign w:val="subscript"/>
              <w:lang w:val="fr-FR"/>
            </w:rPr>
            <m:t>GN</m:t>
          </m:r>
          <m:r>
            <w:rPr>
              <w:rFonts w:ascii="Cambria Math" w:hAnsi="Cambria Math" w:cs="Calibri"/>
              <w:szCs w:val="20"/>
              <w:lang w:val="fr-FR"/>
            </w:rPr>
            <m:t xml:space="preserve"> (GWh)  x  0,9  x 3,6</m:t>
          </m:r>
        </m:oMath>
      </m:oMathPara>
    </w:p>
    <w:p w14:paraId="326CEA22" w14:textId="77777777" w:rsidR="00BE3A56" w:rsidRPr="00DB7079" w:rsidRDefault="00BE3A56" w:rsidP="00BE3A56">
      <w:pPr>
        <w:rPr>
          <w:rFonts w:ascii="Calibri" w:hAnsi="Calibri" w:cs="Calibri"/>
          <w:szCs w:val="20"/>
          <w:lang w:val="fr-FR"/>
        </w:rPr>
      </w:pPr>
    </w:p>
    <w:p w14:paraId="175EFAB6" w14:textId="1F4646F7" w:rsidR="00BE3A56" w:rsidRPr="00DB7079" w:rsidRDefault="00BE3A56" w:rsidP="00BE3A56">
      <w:pPr>
        <w:rPr>
          <w:rFonts w:ascii="Calibri" w:hAnsi="Calibri" w:cs="Calibri"/>
          <w:szCs w:val="20"/>
          <w:u w:val="single"/>
          <w:lang w:val="fr-FR"/>
        </w:rPr>
      </w:pPr>
      <w:r w:rsidRPr="00DB7079">
        <w:rPr>
          <w:rFonts w:ascii="Calibri" w:hAnsi="Calibri" w:cs="Calibri"/>
          <w:szCs w:val="20"/>
          <w:u w:val="single"/>
          <w:lang w:val="fr-FR"/>
        </w:rPr>
        <w:t>Formules des émissions pour les polluants identifiés comme « gaz à effet de serre indirects »</w:t>
      </w:r>
    </w:p>
    <w:p w14:paraId="31C4E239" w14:textId="77777777" w:rsidR="00BE3A56" w:rsidRPr="00DB7079" w:rsidRDefault="00BE3A56" w:rsidP="00BE3A56">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Calibri"/>
          <w:szCs w:val="20"/>
          <w:lang w:val="fr-FR"/>
        </w:rPr>
      </w:pPr>
      <w:r w:rsidRPr="00DB7079">
        <w:rPr>
          <w:rFonts w:ascii="Calibri" w:hAnsi="Calibri" w:cs="Calibri"/>
          <w:szCs w:val="20"/>
          <w:lang w:val="fr-FR"/>
        </w:rPr>
        <w:t>La méthode de calcul des polluants est présentée ci-dessous. Celle-ci concerne le NO</w:t>
      </w:r>
      <w:r w:rsidRPr="00DB7079">
        <w:rPr>
          <w:rFonts w:ascii="Calibri" w:hAnsi="Calibri" w:cs="Calibri"/>
          <w:szCs w:val="20"/>
          <w:vertAlign w:val="subscript"/>
          <w:lang w:val="fr-FR"/>
        </w:rPr>
        <w:t>x</w:t>
      </w:r>
      <w:r w:rsidRPr="00DB7079">
        <w:rPr>
          <w:rFonts w:ascii="Calibri" w:hAnsi="Calibri" w:cs="Calibri"/>
          <w:szCs w:val="20"/>
          <w:lang w:val="fr-FR"/>
        </w:rPr>
        <w:t>, le CO, le NMVOC et le SO</w:t>
      </w:r>
      <w:r w:rsidRPr="00DB7079">
        <w:rPr>
          <w:rFonts w:ascii="Calibri" w:hAnsi="Calibri" w:cs="Calibri"/>
          <w:szCs w:val="20"/>
          <w:vertAlign w:val="subscript"/>
          <w:lang w:val="fr-FR"/>
        </w:rPr>
        <w:t>x</w:t>
      </w:r>
      <w:r w:rsidRPr="00DB7079">
        <w:rPr>
          <w:rFonts w:ascii="Calibri" w:hAnsi="Calibri" w:cs="Calibri"/>
          <w:szCs w:val="20"/>
          <w:lang w:val="fr-FR"/>
        </w:rPr>
        <w:t>.</w:t>
      </w:r>
    </w:p>
    <w:p w14:paraId="692770D5" w14:textId="77777777" w:rsidR="00BE3A56" w:rsidRPr="00DB7079" w:rsidRDefault="00BE3A56" w:rsidP="00BE3A56">
      <w:pPr>
        <w:rPr>
          <w:rFonts w:ascii="Calibri" w:hAnsi="Calibri" w:cs="Calibri"/>
          <w:szCs w:val="20"/>
          <w:lang w:val="fr-FR"/>
        </w:rPr>
      </w:pPr>
    </w:p>
    <w:p w14:paraId="29208A33" w14:textId="77777777" w:rsidR="00BE3A56" w:rsidRPr="00DB7079" w:rsidRDefault="00BE3A56" w:rsidP="00BE3A56">
      <w:pPr>
        <w:rPr>
          <w:rFonts w:ascii="Calibri" w:hAnsi="Calibri" w:cs="Calibri"/>
          <w:i/>
          <w:szCs w:val="20"/>
          <w:u w:val="single"/>
          <w:lang w:val="fr-FR"/>
        </w:rPr>
      </w:pPr>
      <w:r w:rsidRPr="00DB7079">
        <w:rPr>
          <w:rFonts w:ascii="Calibri" w:hAnsi="Calibri" w:cs="Calibri"/>
          <w:szCs w:val="20"/>
          <w:lang w:val="fr-FR"/>
        </w:rPr>
        <w:t>Les émissions de NO</w:t>
      </w:r>
      <w:r w:rsidRPr="00DB7079">
        <w:rPr>
          <w:rFonts w:ascii="Calibri" w:hAnsi="Calibri" w:cs="Calibri"/>
          <w:szCs w:val="20"/>
          <w:vertAlign w:val="subscript"/>
          <w:lang w:val="fr-FR"/>
        </w:rPr>
        <w:t>x</w:t>
      </w:r>
      <w:r w:rsidRPr="00DB7079">
        <w:rPr>
          <w:rFonts w:ascii="Calibri" w:hAnsi="Calibri" w:cs="Calibri"/>
          <w:szCs w:val="20"/>
          <w:lang w:val="fr-FR"/>
        </w:rPr>
        <w:t>, CO, NMVOC et SO</w:t>
      </w:r>
      <w:r w:rsidRPr="00DB7079">
        <w:rPr>
          <w:rFonts w:ascii="Calibri" w:hAnsi="Calibri" w:cs="Calibri"/>
          <w:szCs w:val="20"/>
          <w:vertAlign w:val="subscript"/>
          <w:lang w:val="fr-FR"/>
        </w:rPr>
        <w:t>x</w:t>
      </w:r>
      <w:r w:rsidRPr="00DB7079">
        <w:rPr>
          <w:rFonts w:ascii="Calibri" w:hAnsi="Calibri" w:cs="Calibri"/>
          <w:szCs w:val="20"/>
          <w:lang w:val="fr-FR"/>
        </w:rPr>
        <w:t xml:space="preserve"> sont calculées selon la formule des lignes directrices 2006 du GIEC-Vol.2, Ch.2, équation 2.1. La méthode utilisée pour ces gaz est une approche de niveau T1.</w:t>
      </w:r>
    </w:p>
    <w:p w14:paraId="40A6BF3B" w14:textId="77777777" w:rsidR="00BE3A56" w:rsidRPr="00DB7079" w:rsidRDefault="00BE3A56" w:rsidP="00BE3A56">
      <w:pPr>
        <w:rPr>
          <w:rFonts w:ascii="Cambria Math" w:hAnsi="Cambria Math" w:cs="Calibri"/>
          <w:szCs w:val="20"/>
          <w:lang w:val="fr-FR"/>
          <w:oMath/>
        </w:rPr>
      </w:pPr>
      <m:oMathPara>
        <m:oMath>
          <m:r>
            <w:rPr>
              <w:rFonts w:ascii="Cambria Math" w:hAnsi="Cambria Math" w:cs="Calibri"/>
              <w:szCs w:val="20"/>
              <w:lang w:val="fr-FR"/>
            </w:rPr>
            <m:t xml:space="preserve">Emissions </m:t>
          </m:r>
          <m:r>
            <w:rPr>
              <w:rFonts w:ascii="Cambria Math" w:hAnsi="Cambria Math" w:cs="Calibri"/>
              <w:szCs w:val="20"/>
              <w:vertAlign w:val="subscript"/>
              <w:lang w:val="fr-FR"/>
            </w:rPr>
            <m:t>α GN (kt)</m:t>
          </m:r>
          <m:r>
            <w:rPr>
              <w:rFonts w:ascii="Cambria Math" w:hAnsi="Cambria Math" w:cs="Calibri"/>
              <w:szCs w:val="20"/>
              <w:lang w:val="fr-FR"/>
            </w:rPr>
            <m:t xml:space="preserve">=Consommation </m:t>
          </m:r>
          <m:r>
            <w:rPr>
              <w:rFonts w:ascii="Cambria Math" w:hAnsi="Cambria Math" w:cs="Calibri"/>
              <w:szCs w:val="20"/>
              <w:vertAlign w:val="subscript"/>
              <w:lang w:val="fr-FR"/>
            </w:rPr>
            <m:t xml:space="preserve">GN </m:t>
          </m:r>
          <m:r>
            <w:rPr>
              <w:rFonts w:ascii="Cambria Math" w:hAnsi="Cambria Math" w:cs="Calibri"/>
              <w:szCs w:val="20"/>
              <w:lang w:val="fr-FR"/>
            </w:rPr>
            <m:t xml:space="preserve">(TJ)   x  FE </m:t>
          </m:r>
          <m:r>
            <w:rPr>
              <w:rFonts w:ascii="Cambria Math" w:hAnsi="Cambria Math" w:cs="Calibri"/>
              <w:szCs w:val="20"/>
              <w:vertAlign w:val="subscript"/>
              <w:lang w:val="fr-FR"/>
            </w:rPr>
            <m:t>α GN</m:t>
          </m:r>
          <m:r>
            <w:rPr>
              <w:rFonts w:ascii="Cambria Math" w:hAnsi="Cambria Math" w:cs="Calibri"/>
              <w:szCs w:val="20"/>
              <w:lang w:val="fr-FR"/>
            </w:rPr>
            <m:t xml:space="preserve"> (kg/TJ)  x  </m:t>
          </m:r>
          <m:sSup>
            <m:sSupPr>
              <m:ctrlPr>
                <w:rPr>
                  <w:rFonts w:ascii="Cambria Math" w:hAnsi="Cambria Math" w:cs="Calibri"/>
                  <w:i/>
                  <w:szCs w:val="20"/>
                  <w:lang w:val="fr-FR"/>
                </w:rPr>
              </m:ctrlPr>
            </m:sSupPr>
            <m:e>
              <m:r>
                <w:rPr>
                  <w:rFonts w:ascii="Cambria Math" w:hAnsi="Cambria Math" w:cs="Calibri"/>
                  <w:szCs w:val="20"/>
                  <w:lang w:val="fr-FR"/>
                </w:rPr>
                <m:t>10</m:t>
              </m:r>
            </m:e>
            <m:sup>
              <m:r>
                <w:rPr>
                  <w:rFonts w:ascii="Cambria Math" w:hAnsi="Cambria Math" w:cs="Calibri"/>
                  <w:szCs w:val="20"/>
                  <w:lang w:val="fr-FR"/>
                </w:rPr>
                <m:t>-6</m:t>
              </m:r>
            </m:sup>
          </m:sSup>
        </m:oMath>
      </m:oMathPara>
    </w:p>
    <w:p w14:paraId="05E918BD" w14:textId="77777777" w:rsidR="00BE3A56" w:rsidRPr="00DB7079" w:rsidRDefault="00BE3A56" w:rsidP="00BE3A56">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Calibri"/>
          <w:szCs w:val="20"/>
          <w:vertAlign w:val="subscript"/>
          <w:lang w:val="fr-FR"/>
        </w:rPr>
      </w:pPr>
      <w:r w:rsidRPr="00DB7079">
        <w:rPr>
          <w:rFonts w:ascii="Calibri" w:hAnsi="Calibri" w:cs="Calibri"/>
          <w:szCs w:val="20"/>
          <w:lang w:val="fr-FR"/>
        </w:rPr>
        <w:t>Avec :  - α = NO</w:t>
      </w:r>
      <w:r w:rsidRPr="00DB7079">
        <w:rPr>
          <w:rFonts w:ascii="Calibri" w:hAnsi="Calibri" w:cs="Calibri"/>
          <w:szCs w:val="20"/>
          <w:vertAlign w:val="subscript"/>
          <w:lang w:val="fr-FR"/>
        </w:rPr>
        <w:t>x</w:t>
      </w:r>
      <w:r w:rsidRPr="00DB7079">
        <w:rPr>
          <w:rFonts w:ascii="Calibri" w:hAnsi="Calibri" w:cs="Calibri"/>
          <w:szCs w:val="20"/>
          <w:lang w:val="fr-FR"/>
        </w:rPr>
        <w:t>, CO, NMVOC ou SO</w:t>
      </w:r>
      <w:r w:rsidRPr="00DB7079">
        <w:rPr>
          <w:rFonts w:ascii="Calibri" w:hAnsi="Calibri" w:cs="Calibri"/>
          <w:szCs w:val="20"/>
          <w:vertAlign w:val="subscript"/>
          <w:lang w:val="fr-FR"/>
        </w:rPr>
        <w:t>x</w:t>
      </w:r>
      <w:r w:rsidRPr="00DB7079">
        <w:rPr>
          <w:rFonts w:ascii="Calibri" w:hAnsi="Calibri" w:cs="Calibri"/>
          <w:szCs w:val="20"/>
          <w:lang w:val="fr-FR"/>
        </w:rPr>
        <w:t> ;</w:t>
      </w:r>
    </w:p>
    <w:p w14:paraId="5A66C7A7" w14:textId="77777777" w:rsidR="00BE3A56" w:rsidRPr="00DB7079" w:rsidRDefault="00BE3A56" w:rsidP="00F16CBF">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Calibri"/>
          <w:szCs w:val="20"/>
          <w:lang w:val="fr-FR"/>
        </w:rPr>
      </w:pPr>
      <w:r w:rsidRPr="00DB7079">
        <w:rPr>
          <w:rFonts w:ascii="Calibri" w:eastAsia="Calibri" w:hAnsi="Calibri" w:cs="Calibri"/>
          <w:szCs w:val="20"/>
        </w:rPr>
        <w:t>FE</w:t>
      </w:r>
      <w:r w:rsidRPr="00DB7079">
        <w:rPr>
          <w:rFonts w:ascii="Calibri" w:eastAsia="Calibri" w:hAnsi="Calibri" w:cs="Calibri"/>
          <w:szCs w:val="20"/>
          <w:vertAlign w:val="subscript"/>
        </w:rPr>
        <w:t>NOx</w:t>
      </w:r>
      <w:r w:rsidRPr="00DB7079">
        <w:rPr>
          <w:rFonts w:ascii="Calibri" w:eastAsia="Calibri" w:hAnsi="Calibri" w:cs="Calibri"/>
          <w:szCs w:val="20"/>
        </w:rPr>
        <w:t>= 51 kg/</w:t>
      </w:r>
      <w:proofErr w:type="gramStart"/>
      <w:r w:rsidRPr="00DB7079">
        <w:rPr>
          <w:rFonts w:ascii="Calibri" w:eastAsia="Calibri" w:hAnsi="Calibri" w:cs="Calibri"/>
          <w:szCs w:val="20"/>
        </w:rPr>
        <w:t>TJ ;</w:t>
      </w:r>
      <w:proofErr w:type="gramEnd"/>
      <w:r w:rsidRPr="00DB7079">
        <w:rPr>
          <w:rFonts w:ascii="Calibri" w:eastAsia="Calibri" w:hAnsi="Calibri" w:cs="Calibri"/>
          <w:szCs w:val="20"/>
        </w:rPr>
        <w:tab/>
      </w:r>
      <w:r w:rsidRPr="00DB7079">
        <w:rPr>
          <w:rFonts w:ascii="Calibri" w:eastAsia="Calibri" w:hAnsi="Calibri" w:cs="Calibri"/>
          <w:szCs w:val="20"/>
        </w:rPr>
        <w:tab/>
        <w:t xml:space="preserve">       EMEP/EEA emission inventory guidebook 2019 Tab.3-4 (1.A.4. </w:t>
      </w:r>
      <w:r w:rsidRPr="00DB7079">
        <w:rPr>
          <w:rFonts w:ascii="Calibri" w:eastAsia="Calibri" w:hAnsi="Calibri" w:cs="Calibri"/>
          <w:szCs w:val="20"/>
          <w:lang w:val="fr-FR"/>
        </w:rPr>
        <w:t>Small Combustion)</w:t>
      </w:r>
    </w:p>
    <w:p w14:paraId="340625F7" w14:textId="77777777" w:rsidR="00BE3A56" w:rsidRPr="00DB7079" w:rsidRDefault="00BE3A56" w:rsidP="00F16CBF">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Calibri"/>
          <w:szCs w:val="20"/>
          <w:lang w:val="fr-FR"/>
        </w:rPr>
      </w:pPr>
      <w:proofErr w:type="gramStart"/>
      <w:r w:rsidRPr="00DB7079">
        <w:rPr>
          <w:rFonts w:ascii="Calibri" w:eastAsia="Calibri" w:hAnsi="Calibri" w:cs="Calibri"/>
          <w:szCs w:val="20"/>
        </w:rPr>
        <w:lastRenderedPageBreak/>
        <w:t>FE</w:t>
      </w:r>
      <w:r w:rsidRPr="00DB7079">
        <w:rPr>
          <w:rFonts w:ascii="Calibri" w:eastAsia="Calibri" w:hAnsi="Calibri" w:cs="Calibri"/>
          <w:szCs w:val="20"/>
          <w:vertAlign w:val="subscript"/>
        </w:rPr>
        <w:t xml:space="preserve">CO  </w:t>
      </w:r>
      <w:r w:rsidRPr="00DB7079">
        <w:rPr>
          <w:rFonts w:ascii="Calibri" w:eastAsia="Calibri" w:hAnsi="Calibri" w:cs="Calibri"/>
          <w:szCs w:val="20"/>
        </w:rPr>
        <w:t>=</w:t>
      </w:r>
      <w:proofErr w:type="gramEnd"/>
      <w:r w:rsidRPr="00DB7079">
        <w:rPr>
          <w:rFonts w:ascii="Calibri" w:eastAsia="Calibri" w:hAnsi="Calibri" w:cs="Calibri"/>
          <w:szCs w:val="20"/>
        </w:rPr>
        <w:t xml:space="preserve">26 kg/TJ ; </w:t>
      </w:r>
      <w:r w:rsidRPr="00DB7079">
        <w:rPr>
          <w:rFonts w:ascii="Calibri" w:eastAsia="Calibri" w:hAnsi="Calibri" w:cs="Calibri"/>
          <w:szCs w:val="20"/>
        </w:rPr>
        <w:tab/>
      </w:r>
      <w:r w:rsidRPr="00DB7079">
        <w:rPr>
          <w:rFonts w:ascii="Calibri" w:eastAsia="Calibri" w:hAnsi="Calibri" w:cs="Calibri"/>
          <w:szCs w:val="20"/>
        </w:rPr>
        <w:tab/>
        <w:t xml:space="preserve">       EMEP/EEA emission inventory guidebook 2019 Tab.3-4 (1.A.4. </w:t>
      </w:r>
      <w:r w:rsidRPr="00DB7079">
        <w:rPr>
          <w:rFonts w:ascii="Calibri" w:eastAsia="Calibri" w:hAnsi="Calibri" w:cs="Calibri"/>
          <w:szCs w:val="20"/>
          <w:lang w:val="fr-FR"/>
        </w:rPr>
        <w:t>Small Combustion)</w:t>
      </w:r>
    </w:p>
    <w:p w14:paraId="6AEB3577" w14:textId="77777777" w:rsidR="00BE3A56" w:rsidRPr="00DB7079" w:rsidRDefault="00BE3A56" w:rsidP="00F16CBF">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Calibri"/>
          <w:szCs w:val="20"/>
          <w:lang w:val="fr-FR"/>
        </w:rPr>
      </w:pPr>
      <w:r w:rsidRPr="00DB7079">
        <w:rPr>
          <w:rFonts w:ascii="Calibri" w:eastAsia="Calibri" w:hAnsi="Calibri" w:cs="Calibri"/>
          <w:szCs w:val="20"/>
        </w:rPr>
        <w:t>FE</w:t>
      </w:r>
      <w:r w:rsidRPr="00DB7079">
        <w:rPr>
          <w:rFonts w:ascii="Calibri" w:eastAsia="Calibri" w:hAnsi="Calibri" w:cs="Calibri"/>
          <w:szCs w:val="20"/>
          <w:vertAlign w:val="subscript"/>
        </w:rPr>
        <w:t xml:space="preserve">NMVOC </w:t>
      </w:r>
      <w:r w:rsidRPr="00DB7079">
        <w:rPr>
          <w:rFonts w:ascii="Calibri" w:eastAsia="Calibri" w:hAnsi="Calibri" w:cs="Calibri"/>
          <w:szCs w:val="20"/>
        </w:rPr>
        <w:t>= 1</w:t>
      </w:r>
      <w:proofErr w:type="gramStart"/>
      <w:r w:rsidRPr="00DB7079">
        <w:rPr>
          <w:rFonts w:ascii="Calibri" w:eastAsia="Calibri" w:hAnsi="Calibri" w:cs="Calibri"/>
          <w:szCs w:val="20"/>
        </w:rPr>
        <w:t>,9</w:t>
      </w:r>
      <w:proofErr w:type="gramEnd"/>
      <w:r w:rsidRPr="00DB7079">
        <w:rPr>
          <w:rFonts w:ascii="Calibri" w:eastAsia="Calibri" w:hAnsi="Calibri" w:cs="Calibri"/>
          <w:szCs w:val="20"/>
        </w:rPr>
        <w:t xml:space="preserve"> kg/TJ ;</w:t>
      </w:r>
      <w:r w:rsidRPr="00DB7079">
        <w:rPr>
          <w:rFonts w:ascii="Calibri" w:eastAsia="Calibri" w:hAnsi="Calibri" w:cs="Calibri"/>
          <w:szCs w:val="20"/>
        </w:rPr>
        <w:tab/>
        <w:t xml:space="preserve">       EMEP/EEA emission inventory guidebook 2019 Tab.3-4 (1.A.4. </w:t>
      </w:r>
      <w:r w:rsidRPr="00DB7079">
        <w:rPr>
          <w:rFonts w:ascii="Calibri" w:eastAsia="Calibri" w:hAnsi="Calibri" w:cs="Calibri"/>
          <w:szCs w:val="20"/>
          <w:lang w:val="fr-FR"/>
        </w:rPr>
        <w:t>Small Combustion)</w:t>
      </w:r>
    </w:p>
    <w:p w14:paraId="5C6F1409" w14:textId="77777777" w:rsidR="00BE3A56" w:rsidRPr="00DB7079" w:rsidRDefault="00BE3A56" w:rsidP="00F16CBF">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Calibri"/>
          <w:szCs w:val="20"/>
          <w:lang w:val="fr-FR"/>
        </w:rPr>
      </w:pPr>
      <w:r w:rsidRPr="00DB7079">
        <w:rPr>
          <w:rFonts w:ascii="Calibri" w:eastAsia="Calibri" w:hAnsi="Calibri" w:cs="Calibri"/>
          <w:szCs w:val="20"/>
        </w:rPr>
        <w:t>FE</w:t>
      </w:r>
      <w:r w:rsidRPr="00DB7079">
        <w:rPr>
          <w:rFonts w:ascii="Calibri" w:eastAsia="Calibri" w:hAnsi="Calibri" w:cs="Calibri"/>
          <w:szCs w:val="20"/>
          <w:vertAlign w:val="subscript"/>
        </w:rPr>
        <w:t>SOx</w:t>
      </w:r>
      <w:r w:rsidRPr="00DB7079">
        <w:rPr>
          <w:rFonts w:ascii="Calibri" w:eastAsia="Calibri" w:hAnsi="Calibri" w:cs="Calibri"/>
          <w:szCs w:val="20"/>
        </w:rPr>
        <w:t>=0</w:t>
      </w:r>
      <w:proofErr w:type="gramStart"/>
      <w:r w:rsidRPr="00DB7079">
        <w:rPr>
          <w:rFonts w:ascii="Calibri" w:eastAsia="Calibri" w:hAnsi="Calibri" w:cs="Calibri"/>
          <w:szCs w:val="20"/>
        </w:rPr>
        <w:t>,3</w:t>
      </w:r>
      <w:proofErr w:type="gramEnd"/>
      <w:r w:rsidRPr="00DB7079">
        <w:rPr>
          <w:rFonts w:ascii="Calibri" w:eastAsia="Calibri" w:hAnsi="Calibri" w:cs="Calibri"/>
          <w:szCs w:val="20"/>
        </w:rPr>
        <w:t xml:space="preserve"> kg/TJ; </w:t>
      </w:r>
      <w:r w:rsidRPr="00DB7079">
        <w:rPr>
          <w:rFonts w:ascii="Calibri" w:eastAsia="Calibri" w:hAnsi="Calibri" w:cs="Calibri"/>
          <w:szCs w:val="20"/>
        </w:rPr>
        <w:tab/>
      </w:r>
      <w:r w:rsidRPr="00DB7079">
        <w:rPr>
          <w:rFonts w:ascii="Calibri" w:eastAsia="Calibri" w:hAnsi="Calibri" w:cs="Calibri"/>
          <w:szCs w:val="20"/>
        </w:rPr>
        <w:tab/>
        <w:t xml:space="preserve">       EMEP/EEA emission inventory guidebook 2019 Tab.3-4 (1.A.4. </w:t>
      </w:r>
      <w:r w:rsidRPr="00DB7079">
        <w:rPr>
          <w:rFonts w:ascii="Calibri" w:eastAsia="Calibri" w:hAnsi="Calibri" w:cs="Calibri"/>
          <w:szCs w:val="20"/>
          <w:lang w:val="fr-FR"/>
        </w:rPr>
        <w:t>Small Combustion)</w:t>
      </w:r>
    </w:p>
    <w:p w14:paraId="2C607636" w14:textId="77777777" w:rsidR="00BE3A56" w:rsidRPr="00DB7079" w:rsidRDefault="00BE3A56" w:rsidP="00BE3A56">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Calibri"/>
          <w:szCs w:val="20"/>
          <w:lang w:val="fr-FR"/>
        </w:rPr>
      </w:pPr>
    </w:p>
    <w:p w14:paraId="0BA3C066" w14:textId="77777777" w:rsidR="00BE3A56" w:rsidRPr="00DB7079" w:rsidRDefault="00BE3A56" w:rsidP="00BE3A56">
      <w:pPr>
        <w:rPr>
          <w:rFonts w:ascii="Calibri" w:hAnsi="Calibri" w:cs="Calibri"/>
          <w:szCs w:val="20"/>
          <w:u w:val="single"/>
          <w:lang w:val="fr-FR"/>
        </w:rPr>
      </w:pPr>
      <w:r w:rsidRPr="00DB7079">
        <w:rPr>
          <w:rFonts w:ascii="Calibri" w:hAnsi="Calibri" w:cs="Calibri"/>
          <w:szCs w:val="20"/>
          <w:u w:val="single"/>
          <w:lang w:val="fr-FR"/>
        </w:rPr>
        <w:t>Calcul des émissions de NH</w:t>
      </w:r>
      <w:r w:rsidRPr="00DB7079">
        <w:rPr>
          <w:rFonts w:ascii="Calibri" w:hAnsi="Calibri" w:cs="Calibri"/>
          <w:szCs w:val="20"/>
          <w:u w:val="single"/>
          <w:vertAlign w:val="subscript"/>
          <w:lang w:val="fr-FR"/>
        </w:rPr>
        <w:t>3</w:t>
      </w:r>
    </w:p>
    <w:p w14:paraId="2418C72C" w14:textId="77777777" w:rsidR="00BE3A56" w:rsidRPr="00DB7079" w:rsidRDefault="00BE3A56" w:rsidP="00BE3A56">
      <w:pPr>
        <w:rPr>
          <w:rFonts w:ascii="Calibri" w:hAnsi="Calibri" w:cs="Calibri"/>
          <w:szCs w:val="20"/>
          <w:lang w:val="fr-FR"/>
        </w:rPr>
      </w:pPr>
      <w:r w:rsidRPr="00DB7079">
        <w:rPr>
          <w:rFonts w:ascii="Calibri" w:hAnsi="Calibri" w:cs="Calibri"/>
          <w:szCs w:val="20"/>
          <w:lang w:val="fr-FR"/>
        </w:rPr>
        <w:t>Du fait des combustibles utilisés, aucune émission de NH</w:t>
      </w:r>
      <w:r w:rsidRPr="00DB7079">
        <w:rPr>
          <w:rFonts w:ascii="Calibri" w:hAnsi="Calibri" w:cs="Calibri"/>
          <w:szCs w:val="20"/>
          <w:vertAlign w:val="subscript"/>
          <w:lang w:val="fr-FR"/>
        </w:rPr>
        <w:t>3</w:t>
      </w:r>
      <w:r w:rsidRPr="00DB7079">
        <w:rPr>
          <w:rFonts w:ascii="Calibri" w:hAnsi="Calibri" w:cs="Calibri"/>
          <w:szCs w:val="20"/>
          <w:lang w:val="fr-FR"/>
        </w:rPr>
        <w:t xml:space="preserve"> n’est attendue.</w:t>
      </w:r>
    </w:p>
    <w:p w14:paraId="659DACB6" w14:textId="77777777" w:rsidR="00BE3A56" w:rsidRPr="00DB7079" w:rsidRDefault="00BE3A56" w:rsidP="00BE3A56">
      <w:pPr>
        <w:rPr>
          <w:rFonts w:ascii="Calibri" w:hAnsi="Calibri" w:cs="Calibri"/>
          <w:szCs w:val="20"/>
          <w:lang w:val="fr-FR"/>
        </w:rPr>
      </w:pPr>
    </w:p>
    <w:p w14:paraId="6CF7B820" w14:textId="77777777" w:rsidR="00BE3A56" w:rsidRPr="00DB7079" w:rsidRDefault="00BE3A56" w:rsidP="00BE3A56">
      <w:pPr>
        <w:rPr>
          <w:rFonts w:ascii="Calibri" w:hAnsi="Calibri" w:cs="Calibri"/>
          <w:szCs w:val="20"/>
          <w:u w:val="single"/>
          <w:lang w:val="fr-FR"/>
        </w:rPr>
      </w:pPr>
      <w:r w:rsidRPr="00DB7079">
        <w:rPr>
          <w:rFonts w:ascii="Calibri" w:hAnsi="Calibri" w:cs="Calibri"/>
          <w:szCs w:val="20"/>
          <w:u w:val="single"/>
          <w:lang w:val="fr-FR"/>
        </w:rPr>
        <w:t>Calcul des émissions de TSP, PM</w:t>
      </w:r>
      <w:r w:rsidRPr="00DB7079">
        <w:rPr>
          <w:rFonts w:ascii="Calibri" w:hAnsi="Calibri" w:cs="Calibri"/>
          <w:szCs w:val="20"/>
          <w:u w:val="single"/>
          <w:vertAlign w:val="subscript"/>
          <w:lang w:val="fr-FR"/>
        </w:rPr>
        <w:t>10</w:t>
      </w:r>
      <w:r w:rsidRPr="00DB7079">
        <w:rPr>
          <w:rFonts w:ascii="Calibri" w:hAnsi="Calibri" w:cs="Calibri"/>
          <w:szCs w:val="20"/>
          <w:u w:val="single"/>
          <w:lang w:val="fr-FR"/>
        </w:rPr>
        <w:t>, PM</w:t>
      </w:r>
      <w:r w:rsidRPr="00DB7079">
        <w:rPr>
          <w:rFonts w:ascii="Calibri" w:hAnsi="Calibri" w:cs="Calibri"/>
          <w:szCs w:val="20"/>
          <w:u w:val="single"/>
          <w:vertAlign w:val="subscript"/>
          <w:lang w:val="fr-FR"/>
        </w:rPr>
        <w:t>2,5</w:t>
      </w:r>
      <w:r w:rsidRPr="00DB7079">
        <w:rPr>
          <w:rFonts w:ascii="Calibri" w:hAnsi="Calibri" w:cs="Calibri"/>
          <w:szCs w:val="20"/>
          <w:u w:val="single"/>
          <w:lang w:val="fr-FR"/>
        </w:rPr>
        <w:t xml:space="preserve"> et BC</w:t>
      </w:r>
    </w:p>
    <w:p w14:paraId="765FA70C" w14:textId="77777777" w:rsidR="00BE3A56" w:rsidRPr="00DB7079" w:rsidRDefault="00BE3A56" w:rsidP="00BE3A56">
      <w:pPr>
        <w:rPr>
          <w:rFonts w:ascii="Calibri" w:hAnsi="Calibri" w:cs="Calibri"/>
          <w:szCs w:val="20"/>
          <w:lang w:val="fr-FR"/>
        </w:rPr>
      </w:pPr>
      <w:r w:rsidRPr="00DB7079">
        <w:rPr>
          <w:rFonts w:ascii="Calibri" w:hAnsi="Calibri" w:cs="Calibri"/>
          <w:szCs w:val="20"/>
          <w:lang w:val="fr-FR"/>
        </w:rPr>
        <w:t>Les émissions de TSP, PM</w:t>
      </w:r>
      <w:r w:rsidRPr="00DB7079">
        <w:rPr>
          <w:rFonts w:ascii="Calibri" w:hAnsi="Calibri" w:cs="Calibri"/>
          <w:szCs w:val="20"/>
          <w:vertAlign w:val="subscript"/>
          <w:lang w:val="fr-FR"/>
        </w:rPr>
        <w:t>10</w:t>
      </w:r>
      <w:r w:rsidRPr="00DB7079">
        <w:rPr>
          <w:rFonts w:ascii="Calibri" w:hAnsi="Calibri" w:cs="Calibri"/>
          <w:szCs w:val="20"/>
          <w:lang w:val="fr-FR"/>
        </w:rPr>
        <w:t>, PM</w:t>
      </w:r>
      <w:r w:rsidRPr="00DB7079">
        <w:rPr>
          <w:rFonts w:ascii="Calibri" w:hAnsi="Calibri" w:cs="Calibri"/>
          <w:szCs w:val="20"/>
          <w:vertAlign w:val="subscript"/>
          <w:lang w:val="fr-FR"/>
        </w:rPr>
        <w:t xml:space="preserve">2,5 </w:t>
      </w:r>
      <w:r w:rsidRPr="00DB7079">
        <w:rPr>
          <w:rFonts w:ascii="Calibri" w:hAnsi="Calibri" w:cs="Calibri"/>
          <w:szCs w:val="20"/>
          <w:lang w:val="fr-FR"/>
        </w:rPr>
        <w:t>et BC sont calculées selon la formule des lignes directrices 2006 du GIEC-Vol.2, Ch.2, équation 2.3. La méthode utilisée pour ces polluants est une approche de niveau T1.</w:t>
      </w:r>
    </w:p>
    <w:p w14:paraId="4E986847" w14:textId="77777777" w:rsidR="00BE3A56" w:rsidRPr="00DB7079" w:rsidRDefault="00BE3A56" w:rsidP="00BE3A56">
      <w:pPr>
        <w:rPr>
          <w:rFonts w:ascii="Calibri" w:hAnsi="Calibri" w:cs="Calibri"/>
          <w:szCs w:val="20"/>
          <w:lang w:val="fr-FR"/>
        </w:rPr>
      </w:pPr>
    </w:p>
    <w:p w14:paraId="47E53B71" w14:textId="77777777" w:rsidR="00BE3A56" w:rsidRPr="00DB7079" w:rsidRDefault="00BE3A56" w:rsidP="00BE3A56">
      <w:pPr>
        <w:rPr>
          <w:rFonts w:ascii="Cambria Math" w:hAnsi="Cambria Math" w:cs="Calibri"/>
          <w:szCs w:val="20"/>
          <w:lang w:val="fr-FR"/>
          <w:oMath/>
        </w:rPr>
      </w:pPr>
      <m:oMathPara>
        <m:oMath>
          <m:r>
            <w:rPr>
              <w:rFonts w:ascii="Cambria Math" w:hAnsi="Cambria Math" w:cs="Calibri"/>
              <w:szCs w:val="20"/>
              <w:lang w:val="fr-FR"/>
            </w:rPr>
            <m:t xml:space="preserve">Emissions </m:t>
          </m:r>
          <m:r>
            <w:rPr>
              <w:rFonts w:ascii="Cambria Math" w:hAnsi="Cambria Math" w:cs="Calibri"/>
              <w:szCs w:val="20"/>
              <w:vertAlign w:val="subscript"/>
              <w:lang w:val="fr-FR"/>
            </w:rPr>
            <m:t xml:space="preserve">TSP GN </m:t>
          </m:r>
          <m:d>
            <m:dPr>
              <m:ctrlPr>
                <w:rPr>
                  <w:rFonts w:ascii="Cambria Math" w:hAnsi="Cambria Math" w:cs="Calibri"/>
                  <w:i/>
                  <w:szCs w:val="20"/>
                  <w:vertAlign w:val="subscript"/>
                  <w:lang w:val="fr-FR"/>
                </w:rPr>
              </m:ctrlPr>
            </m:dPr>
            <m:e>
              <m:r>
                <w:rPr>
                  <w:rFonts w:ascii="Cambria Math" w:hAnsi="Cambria Math" w:cs="Calibri"/>
                  <w:szCs w:val="20"/>
                  <w:vertAlign w:val="subscript"/>
                  <w:lang w:val="fr-FR"/>
                </w:rPr>
                <m:t>kt</m:t>
              </m:r>
            </m:e>
          </m:d>
          <m:r>
            <w:rPr>
              <w:rFonts w:ascii="Cambria Math" w:hAnsi="Cambria Math" w:cs="Calibri"/>
              <w:szCs w:val="20"/>
              <w:lang w:val="fr-FR"/>
            </w:rPr>
            <m:t xml:space="preserve">=Consommation GN </m:t>
          </m:r>
          <m:d>
            <m:dPr>
              <m:ctrlPr>
                <w:rPr>
                  <w:rFonts w:ascii="Cambria Math" w:hAnsi="Cambria Math" w:cs="Calibri"/>
                  <w:i/>
                  <w:szCs w:val="20"/>
                  <w:lang w:val="fr-FR"/>
                </w:rPr>
              </m:ctrlPr>
            </m:dPr>
            <m:e>
              <m:r>
                <w:rPr>
                  <w:rFonts w:ascii="Cambria Math" w:hAnsi="Cambria Math" w:cs="Calibri"/>
                  <w:szCs w:val="20"/>
                  <w:lang w:val="fr-FR"/>
                </w:rPr>
                <m:t>TJ</m:t>
              </m:r>
            </m:e>
          </m:d>
          <m:r>
            <w:rPr>
              <w:rFonts w:ascii="Cambria Math" w:hAnsi="Cambria Math" w:cs="Calibri"/>
              <w:szCs w:val="20"/>
              <w:lang w:val="fr-FR"/>
            </w:rPr>
            <m:t xml:space="preserve">  x  FE </m:t>
          </m:r>
          <m:r>
            <w:rPr>
              <w:rFonts w:ascii="Cambria Math" w:hAnsi="Cambria Math" w:cs="Calibri"/>
              <w:szCs w:val="20"/>
              <w:vertAlign w:val="subscript"/>
              <w:lang w:val="fr-FR"/>
            </w:rPr>
            <m:t>TSP GN</m:t>
          </m:r>
          <m:r>
            <w:rPr>
              <w:rFonts w:ascii="Cambria Math" w:hAnsi="Cambria Math" w:cs="Calibri"/>
              <w:szCs w:val="20"/>
              <w:lang w:val="fr-FR"/>
            </w:rPr>
            <m:t xml:space="preserve">(kg/TJ)  x  </m:t>
          </m:r>
          <m:sSup>
            <m:sSupPr>
              <m:ctrlPr>
                <w:rPr>
                  <w:rFonts w:ascii="Cambria Math" w:hAnsi="Cambria Math" w:cs="Calibri"/>
                  <w:i/>
                  <w:szCs w:val="20"/>
                  <w:lang w:val="fr-FR"/>
                </w:rPr>
              </m:ctrlPr>
            </m:sSupPr>
            <m:e>
              <m:r>
                <w:rPr>
                  <w:rFonts w:ascii="Cambria Math" w:hAnsi="Cambria Math" w:cs="Calibri"/>
                  <w:szCs w:val="20"/>
                  <w:lang w:val="fr-FR"/>
                </w:rPr>
                <m:t>10</m:t>
              </m:r>
            </m:e>
            <m:sup>
              <m:r>
                <w:rPr>
                  <w:rFonts w:ascii="Cambria Math" w:hAnsi="Cambria Math" w:cs="Calibri"/>
                  <w:szCs w:val="20"/>
                  <w:lang w:val="fr-FR"/>
                </w:rPr>
                <m:t>-6</m:t>
              </m:r>
            </m:sup>
          </m:sSup>
        </m:oMath>
      </m:oMathPara>
    </w:p>
    <w:p w14:paraId="40263B1D" w14:textId="77777777" w:rsidR="00BE3A56" w:rsidRPr="00DB7079" w:rsidRDefault="00BE3A56" w:rsidP="00BE3A56">
      <w:pPr>
        <w:rPr>
          <w:rFonts w:ascii="Calibri" w:hAnsi="Calibri" w:cs="Calibri"/>
          <w:szCs w:val="20"/>
          <w:lang w:val="fr-FR"/>
        </w:rPr>
      </w:pPr>
    </w:p>
    <w:p w14:paraId="15B691F1" w14:textId="77777777" w:rsidR="00BE3A56" w:rsidRPr="00DB7079" w:rsidRDefault="00BE3A56" w:rsidP="00BE3A56">
      <w:pPr>
        <w:ind w:left="4962" w:hanging="4962"/>
        <w:rPr>
          <w:rFonts w:ascii="Calibri" w:hAnsi="Calibri" w:cs="Calibri"/>
          <w:szCs w:val="20"/>
        </w:rPr>
      </w:pPr>
      <m:oMath>
        <m:r>
          <w:rPr>
            <w:rFonts w:ascii="Cambria Math" w:hAnsi="Cambria Math" w:cs="Calibri"/>
            <w:szCs w:val="20"/>
            <w:lang w:val="fr-FR"/>
          </w:rPr>
          <m:t>FE</m:t>
        </m:r>
        <m:r>
          <w:rPr>
            <w:rFonts w:ascii="Cambria Math" w:hAnsi="Cambria Math" w:cs="Calibri"/>
            <w:szCs w:val="20"/>
          </w:rPr>
          <m:t xml:space="preserve"> </m:t>
        </m:r>
        <m:r>
          <w:rPr>
            <w:rFonts w:ascii="Cambria Math" w:hAnsi="Cambria Math" w:cs="Calibri"/>
            <w:szCs w:val="20"/>
            <w:vertAlign w:val="subscript"/>
            <w:lang w:val="fr-FR"/>
          </w:rPr>
          <m:t>TSP</m:t>
        </m:r>
        <m:r>
          <w:rPr>
            <w:rFonts w:ascii="Cambria Math" w:hAnsi="Cambria Math" w:cs="Calibri"/>
            <w:szCs w:val="20"/>
            <w:vertAlign w:val="subscript"/>
          </w:rPr>
          <m:t xml:space="preserve"> </m:t>
        </m:r>
        <m:r>
          <w:rPr>
            <w:rFonts w:ascii="Cambria Math" w:hAnsi="Cambria Math" w:cs="Calibri"/>
            <w:szCs w:val="20"/>
            <w:vertAlign w:val="subscript"/>
            <w:lang w:val="fr-FR"/>
          </w:rPr>
          <m:t>GN</m:t>
        </m:r>
      </m:oMath>
      <w:r w:rsidRPr="00DB7079">
        <w:rPr>
          <w:rFonts w:ascii="Calibri" w:hAnsi="Calibri" w:cs="Calibri"/>
          <w:szCs w:val="20"/>
        </w:rPr>
        <w:t xml:space="preserve"> : 1</w:t>
      </w:r>
      <w:proofErr w:type="gramStart"/>
      <w:r w:rsidRPr="00DB7079">
        <w:rPr>
          <w:rFonts w:ascii="Calibri" w:hAnsi="Calibri" w:cs="Calibri"/>
          <w:szCs w:val="20"/>
        </w:rPr>
        <w:t>,2</w:t>
      </w:r>
      <w:proofErr w:type="gramEnd"/>
      <w:r w:rsidRPr="00DB7079">
        <w:rPr>
          <w:rFonts w:ascii="Calibri" w:hAnsi="Calibri" w:cs="Calibri"/>
          <w:szCs w:val="20"/>
        </w:rPr>
        <w:t xml:space="preserve"> kg/TJ                                                                    Guide EMEP/EEA 2019,1A4 Small Combustion – Table 3.4</w:t>
      </w:r>
    </w:p>
    <w:p w14:paraId="18098C31" w14:textId="77777777" w:rsidR="00BE3A56" w:rsidRPr="00DB7079" w:rsidRDefault="00BE3A56" w:rsidP="00BE3A56">
      <w:pPr>
        <w:ind w:left="4962" w:hanging="4962"/>
        <w:rPr>
          <w:rFonts w:ascii="Calibri" w:hAnsi="Calibri" w:cs="Calibri"/>
          <w:szCs w:val="20"/>
        </w:rPr>
      </w:pPr>
      <m:oMath>
        <m:r>
          <w:rPr>
            <w:rFonts w:ascii="Cambria Math" w:hAnsi="Cambria Math" w:cs="Calibri"/>
            <w:szCs w:val="20"/>
            <w:lang w:val="fr-FR"/>
          </w:rPr>
          <m:t>FE</m:t>
        </m:r>
        <m:r>
          <w:rPr>
            <w:rFonts w:ascii="Cambria Math" w:hAnsi="Cambria Math" w:cs="Calibri"/>
            <w:szCs w:val="20"/>
          </w:rPr>
          <m:t xml:space="preserve"> </m:t>
        </m:r>
        <m:r>
          <w:rPr>
            <w:rFonts w:ascii="Cambria Math" w:hAnsi="Cambria Math" w:cs="Calibri"/>
            <w:szCs w:val="20"/>
            <w:vertAlign w:val="subscript"/>
            <w:lang w:val="fr-FR"/>
          </w:rPr>
          <m:t>PM</m:t>
        </m:r>
        <m:r>
          <w:rPr>
            <w:rFonts w:ascii="Cambria Math" w:hAnsi="Cambria Math" w:cs="Calibri"/>
            <w:szCs w:val="20"/>
            <w:vertAlign w:val="subscript"/>
          </w:rPr>
          <m:t xml:space="preserve">10 </m:t>
        </m:r>
        <m:r>
          <w:rPr>
            <w:rFonts w:ascii="Cambria Math" w:hAnsi="Cambria Math" w:cs="Calibri"/>
            <w:szCs w:val="20"/>
            <w:vertAlign w:val="subscript"/>
            <w:lang w:val="fr-FR"/>
          </w:rPr>
          <m:t>GN</m:t>
        </m:r>
      </m:oMath>
      <w:r w:rsidRPr="00DB7079">
        <w:rPr>
          <w:rFonts w:ascii="Calibri" w:hAnsi="Calibri" w:cs="Calibri"/>
          <w:szCs w:val="20"/>
        </w:rPr>
        <w:t xml:space="preserve"> : 1</w:t>
      </w:r>
      <w:proofErr w:type="gramStart"/>
      <w:r w:rsidRPr="00DB7079">
        <w:rPr>
          <w:rFonts w:ascii="Calibri" w:hAnsi="Calibri" w:cs="Calibri"/>
          <w:szCs w:val="20"/>
        </w:rPr>
        <w:t>,2</w:t>
      </w:r>
      <w:proofErr w:type="gramEnd"/>
      <w:r w:rsidRPr="00DB7079">
        <w:rPr>
          <w:rFonts w:ascii="Calibri" w:hAnsi="Calibri" w:cs="Calibri"/>
          <w:szCs w:val="20"/>
        </w:rPr>
        <w:t xml:space="preserve"> kg/TJ                                                                Guide EMEP/EEA 2019,1A4 Small Combustion – Table 3.4</w:t>
      </w:r>
    </w:p>
    <w:p w14:paraId="4153EBC6" w14:textId="77777777" w:rsidR="00BE3A56" w:rsidRPr="00DB7079" w:rsidRDefault="00BE3A56" w:rsidP="00BE3A56">
      <w:pPr>
        <w:ind w:left="4962" w:hanging="4962"/>
        <w:rPr>
          <w:rFonts w:ascii="Calibri" w:hAnsi="Calibri" w:cs="Calibri"/>
          <w:szCs w:val="20"/>
        </w:rPr>
      </w:pPr>
      <m:oMath>
        <m:r>
          <w:rPr>
            <w:rFonts w:ascii="Cambria Math" w:hAnsi="Cambria Math" w:cs="Calibri"/>
            <w:szCs w:val="20"/>
            <w:lang w:val="fr-FR"/>
          </w:rPr>
          <m:t>FE</m:t>
        </m:r>
        <m:r>
          <w:rPr>
            <w:rFonts w:ascii="Cambria Math" w:hAnsi="Cambria Math" w:cs="Calibri"/>
            <w:szCs w:val="20"/>
          </w:rPr>
          <m:t xml:space="preserve"> </m:t>
        </m:r>
        <m:r>
          <w:rPr>
            <w:rFonts w:ascii="Cambria Math" w:hAnsi="Cambria Math" w:cs="Calibri"/>
            <w:szCs w:val="20"/>
            <w:vertAlign w:val="subscript"/>
            <w:lang w:val="fr-FR"/>
          </w:rPr>
          <m:t>PM</m:t>
        </m:r>
        <m:r>
          <w:rPr>
            <w:rFonts w:ascii="Cambria Math" w:hAnsi="Cambria Math" w:cs="Calibri"/>
            <w:szCs w:val="20"/>
            <w:vertAlign w:val="subscript"/>
          </w:rPr>
          <m:t xml:space="preserve">2,5 </m:t>
        </m:r>
        <m:r>
          <w:rPr>
            <w:rFonts w:ascii="Cambria Math" w:hAnsi="Cambria Math" w:cs="Calibri"/>
            <w:szCs w:val="20"/>
            <w:vertAlign w:val="subscript"/>
            <w:lang w:val="fr-FR"/>
          </w:rPr>
          <m:t>GN</m:t>
        </m:r>
      </m:oMath>
      <w:r w:rsidRPr="00DB7079">
        <w:rPr>
          <w:rFonts w:ascii="Calibri" w:hAnsi="Calibri" w:cs="Calibri"/>
          <w:szCs w:val="20"/>
        </w:rPr>
        <w:t xml:space="preserve"> : 1</w:t>
      </w:r>
      <w:proofErr w:type="gramStart"/>
      <w:r w:rsidRPr="00DB7079">
        <w:rPr>
          <w:rFonts w:ascii="Calibri" w:hAnsi="Calibri" w:cs="Calibri"/>
          <w:szCs w:val="20"/>
        </w:rPr>
        <w:t>,2</w:t>
      </w:r>
      <w:proofErr w:type="gramEnd"/>
      <w:r w:rsidRPr="00DB7079">
        <w:rPr>
          <w:rFonts w:ascii="Calibri" w:hAnsi="Calibri" w:cs="Calibri"/>
          <w:szCs w:val="20"/>
        </w:rPr>
        <w:t xml:space="preserve"> kg/TJ                                                               Guide EMEP/EEA 2019,1A4 Small Combustion – Table 3.4</w:t>
      </w:r>
    </w:p>
    <w:p w14:paraId="4B88D8B4" w14:textId="77777777" w:rsidR="00BE3A56" w:rsidRPr="00DB7079" w:rsidRDefault="00BE3A56" w:rsidP="00BE3A56">
      <w:pPr>
        <w:ind w:left="4962" w:hanging="4962"/>
        <w:rPr>
          <w:rFonts w:ascii="Calibri" w:hAnsi="Calibri" w:cs="Calibri"/>
          <w:szCs w:val="20"/>
        </w:rPr>
      </w:pPr>
      <m:oMath>
        <m:r>
          <w:rPr>
            <w:rFonts w:ascii="Cambria Math" w:hAnsi="Cambria Math" w:cs="Calibri"/>
            <w:szCs w:val="20"/>
            <w:lang w:val="fr-FR"/>
          </w:rPr>
          <m:t>Part</m:t>
        </m:r>
        <m:r>
          <w:rPr>
            <w:rFonts w:ascii="Cambria Math" w:hAnsi="Cambria Math" w:cs="Calibri"/>
            <w:szCs w:val="20"/>
          </w:rPr>
          <m:t xml:space="preserve"> </m:t>
        </m:r>
        <m:r>
          <w:rPr>
            <w:rFonts w:ascii="Cambria Math" w:hAnsi="Cambria Math" w:cs="Calibri"/>
            <w:szCs w:val="20"/>
            <w:lang w:val="fr-FR"/>
          </w:rPr>
          <m:t>BC</m:t>
        </m:r>
      </m:oMath>
      <w:r w:rsidRPr="00DB7079">
        <w:rPr>
          <w:rFonts w:ascii="Calibri" w:hAnsi="Calibri" w:cs="Calibri"/>
          <w:szCs w:val="20"/>
        </w:rPr>
        <w:t xml:space="preserve"> : 5</w:t>
      </w:r>
      <w:proofErr w:type="gramStart"/>
      <w:r w:rsidRPr="00DB7079">
        <w:rPr>
          <w:rFonts w:ascii="Calibri" w:hAnsi="Calibri" w:cs="Calibri"/>
          <w:szCs w:val="20"/>
        </w:rPr>
        <w:t>,4</w:t>
      </w:r>
      <w:proofErr w:type="gramEnd"/>
      <w:r w:rsidRPr="00DB7079">
        <w:rPr>
          <w:rFonts w:ascii="Calibri" w:hAnsi="Calibri" w:cs="Calibri"/>
          <w:szCs w:val="20"/>
        </w:rPr>
        <w:t xml:space="preserve"> % </w:t>
      </w:r>
      <m:oMath>
        <m:r>
          <w:rPr>
            <w:rFonts w:ascii="Cambria Math" w:hAnsi="Cambria Math" w:cs="Calibri"/>
            <w:szCs w:val="20"/>
            <w:lang w:val="fr-FR"/>
          </w:rPr>
          <m:t>Emissions</m:t>
        </m:r>
        <m:r>
          <w:rPr>
            <w:rFonts w:ascii="Cambria Math" w:hAnsi="Cambria Math" w:cs="Calibri"/>
            <w:szCs w:val="20"/>
          </w:rPr>
          <m:t xml:space="preserve"> </m:t>
        </m:r>
        <m:r>
          <w:rPr>
            <w:rFonts w:ascii="Cambria Math" w:hAnsi="Cambria Math" w:cs="Calibri"/>
            <w:szCs w:val="20"/>
            <w:vertAlign w:val="subscript"/>
            <w:lang w:val="fr-FR"/>
          </w:rPr>
          <m:t>PM</m:t>
        </m:r>
        <m:r>
          <w:rPr>
            <w:rFonts w:ascii="Cambria Math" w:hAnsi="Cambria Math" w:cs="Calibri"/>
            <w:szCs w:val="20"/>
            <w:vertAlign w:val="subscript"/>
          </w:rPr>
          <m:t xml:space="preserve">2,5 </m:t>
        </m:r>
        <m:r>
          <w:rPr>
            <w:rFonts w:ascii="Cambria Math" w:hAnsi="Cambria Math" w:cs="Calibri"/>
            <w:szCs w:val="20"/>
            <w:vertAlign w:val="subscript"/>
            <w:lang w:val="fr-FR"/>
          </w:rPr>
          <m:t>GN</m:t>
        </m:r>
        <m:r>
          <w:rPr>
            <w:rFonts w:ascii="Cambria Math" w:hAnsi="Cambria Math" w:cs="Calibri"/>
            <w:szCs w:val="20"/>
            <w:vertAlign w:val="subscript"/>
          </w:rPr>
          <m:t xml:space="preserve"> </m:t>
        </m:r>
        <m:d>
          <m:dPr>
            <m:ctrlPr>
              <w:rPr>
                <w:rFonts w:ascii="Cambria Math" w:hAnsi="Cambria Math" w:cs="Calibri"/>
                <w:i/>
                <w:szCs w:val="20"/>
                <w:vertAlign w:val="subscript"/>
                <w:lang w:val="fr-FR"/>
              </w:rPr>
            </m:ctrlPr>
          </m:dPr>
          <m:e>
            <m:r>
              <w:rPr>
                <w:rFonts w:ascii="Cambria Math" w:hAnsi="Cambria Math" w:cs="Calibri"/>
                <w:szCs w:val="20"/>
                <w:vertAlign w:val="subscript"/>
                <w:lang w:val="fr-FR"/>
              </w:rPr>
              <m:t>kt</m:t>
            </m:r>
          </m:e>
        </m:d>
      </m:oMath>
      <w:r w:rsidRPr="00DB7079">
        <w:rPr>
          <w:rFonts w:ascii="Calibri" w:hAnsi="Calibri" w:cs="Calibri"/>
          <w:szCs w:val="20"/>
        </w:rPr>
        <w:t xml:space="preserve">                             Guide EMEP/EEA 2019,1A4 Small Combustion – Table 3.4</w:t>
      </w:r>
    </w:p>
    <w:p w14:paraId="5BEE600F" w14:textId="77777777" w:rsidR="00BE3A56" w:rsidRPr="00DB7079" w:rsidRDefault="00BE3A56" w:rsidP="00BE3A56">
      <w:pPr>
        <w:rPr>
          <w:rFonts w:ascii="Calibri" w:hAnsi="Calibri" w:cs="Calibri"/>
          <w:szCs w:val="20"/>
        </w:rPr>
      </w:pPr>
    </w:p>
    <w:p w14:paraId="62E80427" w14:textId="15F6EEB5" w:rsidR="00BE3A56" w:rsidRPr="00DB7079" w:rsidRDefault="00BE3A56" w:rsidP="00BE3A56">
      <w:pPr>
        <w:rPr>
          <w:rFonts w:ascii="Calibri" w:hAnsi="Calibri" w:cs="Calibri"/>
          <w:szCs w:val="20"/>
          <w:u w:val="single"/>
          <w:lang w:val="fr-FR"/>
        </w:rPr>
      </w:pPr>
      <w:r w:rsidRPr="00DB7079">
        <w:rPr>
          <w:rFonts w:ascii="Calibri" w:hAnsi="Calibri" w:cs="Calibri"/>
          <w:szCs w:val="20"/>
          <w:u w:val="single"/>
          <w:lang w:val="fr-FR"/>
        </w:rPr>
        <w:t>Calcul des émissions de métaux lourds</w:t>
      </w:r>
    </w:p>
    <w:p w14:paraId="6BBC8759" w14:textId="77777777" w:rsidR="009C58C1" w:rsidRPr="00DB7079" w:rsidRDefault="00BE3A56" w:rsidP="00BE3A56">
      <w:pPr>
        <w:rPr>
          <w:rFonts w:ascii="Calibri" w:hAnsi="Calibri" w:cs="Calibri"/>
          <w:szCs w:val="20"/>
          <w:lang w:val="fr-FR"/>
        </w:rPr>
      </w:pPr>
      <w:r w:rsidRPr="00DB7079">
        <w:rPr>
          <w:rFonts w:ascii="Calibri" w:hAnsi="Calibri" w:cs="Calibri"/>
          <w:szCs w:val="20"/>
          <w:lang w:val="fr-FR"/>
        </w:rPr>
        <w:t>Les émissions de métaux lourds sont calculées selon la formule des lignes directrices 2006 du GIEC-Vol.2, Ch.2, équation 2.3. La méthode utilisée pour ces polluants est une approche de niveau T1.</w:t>
      </w:r>
    </w:p>
    <w:p w14:paraId="3325B3CB" w14:textId="77777777" w:rsidR="009C58C1" w:rsidRPr="00DB7079" w:rsidRDefault="009C58C1" w:rsidP="00BE3A56">
      <w:pPr>
        <w:rPr>
          <w:rFonts w:ascii="Calibri" w:hAnsi="Calibri" w:cs="Calibri"/>
          <w:szCs w:val="20"/>
          <w:lang w:val="fr-FR"/>
        </w:rPr>
      </w:pPr>
    </w:p>
    <w:p w14:paraId="4DAE5799" w14:textId="77777777" w:rsidR="00BE3A56" w:rsidRPr="00DB7079" w:rsidRDefault="00BE3A56" w:rsidP="00BE3A56">
      <w:pPr>
        <w:rPr>
          <w:rFonts w:ascii="Cambria Math" w:hAnsi="Cambria Math" w:cs="Calibri"/>
          <w:szCs w:val="20"/>
          <w:lang w:val="fr-FR"/>
          <w:oMath/>
        </w:rPr>
      </w:pPr>
      <m:oMathPara>
        <m:oMath>
          <m:r>
            <w:rPr>
              <w:rFonts w:ascii="Cambria Math" w:hAnsi="Cambria Math" w:cs="Calibri"/>
              <w:szCs w:val="20"/>
              <w:lang w:val="fr-FR"/>
            </w:rPr>
            <m:t xml:space="preserve">Emissions </m:t>
          </m:r>
          <m:r>
            <w:rPr>
              <w:rFonts w:ascii="Cambria Math" w:hAnsi="Cambria Math" w:cs="Calibri"/>
              <w:szCs w:val="20"/>
              <w:vertAlign w:val="subscript"/>
              <w:lang w:val="fr-FR"/>
            </w:rPr>
            <m:t xml:space="preserve">ML GN </m:t>
          </m:r>
          <m:d>
            <m:dPr>
              <m:ctrlPr>
                <w:rPr>
                  <w:rFonts w:ascii="Cambria Math" w:hAnsi="Cambria Math" w:cs="Calibri"/>
                  <w:i/>
                  <w:szCs w:val="20"/>
                  <w:vertAlign w:val="subscript"/>
                  <w:lang w:val="fr-FR"/>
                </w:rPr>
              </m:ctrlPr>
            </m:dPr>
            <m:e>
              <m:r>
                <w:rPr>
                  <w:rFonts w:ascii="Cambria Math" w:hAnsi="Cambria Math" w:cs="Calibri"/>
                  <w:szCs w:val="20"/>
                  <w:vertAlign w:val="subscript"/>
                  <w:lang w:val="fr-FR"/>
                </w:rPr>
                <m:t>kt</m:t>
              </m:r>
            </m:e>
          </m:d>
          <m:r>
            <w:rPr>
              <w:rFonts w:ascii="Cambria Math" w:hAnsi="Cambria Math" w:cs="Calibri"/>
              <w:szCs w:val="20"/>
              <w:lang w:val="fr-FR"/>
            </w:rPr>
            <m:t xml:space="preserve">=Consommation GN </m:t>
          </m:r>
          <m:d>
            <m:dPr>
              <m:ctrlPr>
                <w:rPr>
                  <w:rFonts w:ascii="Cambria Math" w:hAnsi="Cambria Math" w:cs="Calibri"/>
                  <w:i/>
                  <w:szCs w:val="20"/>
                  <w:lang w:val="fr-FR"/>
                </w:rPr>
              </m:ctrlPr>
            </m:dPr>
            <m:e>
              <m:r>
                <w:rPr>
                  <w:rFonts w:ascii="Cambria Math" w:hAnsi="Cambria Math" w:cs="Calibri"/>
                  <w:szCs w:val="20"/>
                  <w:lang w:val="fr-FR"/>
                </w:rPr>
                <m:t>TJ</m:t>
              </m:r>
            </m:e>
          </m:d>
          <m:r>
            <w:rPr>
              <w:rFonts w:ascii="Cambria Math" w:hAnsi="Cambria Math" w:cs="Calibri"/>
              <w:szCs w:val="20"/>
              <w:lang w:val="fr-FR"/>
            </w:rPr>
            <m:t xml:space="preserve">  x  FE </m:t>
          </m:r>
          <m:r>
            <w:rPr>
              <w:rFonts w:ascii="Cambria Math" w:hAnsi="Cambria Math" w:cs="Calibri"/>
              <w:szCs w:val="20"/>
              <w:vertAlign w:val="subscript"/>
              <w:lang w:val="fr-FR"/>
            </w:rPr>
            <m:t>ML GN</m:t>
          </m:r>
          <m:r>
            <w:rPr>
              <w:rFonts w:ascii="Cambria Math" w:hAnsi="Cambria Math" w:cs="Calibri"/>
              <w:szCs w:val="20"/>
              <w:lang w:val="fr-FR"/>
            </w:rPr>
            <m:t xml:space="preserve"> (mg/TJ)  x  </m:t>
          </m:r>
          <m:sSup>
            <m:sSupPr>
              <m:ctrlPr>
                <w:rPr>
                  <w:rFonts w:ascii="Cambria Math" w:hAnsi="Cambria Math" w:cs="Calibri"/>
                  <w:i/>
                  <w:szCs w:val="20"/>
                  <w:lang w:val="fr-FR"/>
                </w:rPr>
              </m:ctrlPr>
            </m:sSupPr>
            <m:e>
              <m:r>
                <w:rPr>
                  <w:rFonts w:ascii="Cambria Math" w:hAnsi="Cambria Math" w:cs="Calibri"/>
                  <w:szCs w:val="20"/>
                  <w:lang w:val="fr-FR"/>
                </w:rPr>
                <m:t>10</m:t>
              </m:r>
            </m:e>
            <m:sup>
              <m:r>
                <w:rPr>
                  <w:rFonts w:ascii="Cambria Math" w:hAnsi="Cambria Math" w:cs="Calibri"/>
                  <w:szCs w:val="20"/>
                  <w:lang w:val="fr-FR"/>
                </w:rPr>
                <m:t>-12</m:t>
              </m:r>
            </m:sup>
          </m:sSup>
        </m:oMath>
      </m:oMathPara>
    </w:p>
    <w:p w14:paraId="3463565C" w14:textId="77777777" w:rsidR="00BE3A56" w:rsidRPr="00DB7079" w:rsidRDefault="00BE3A56" w:rsidP="00BE3A56">
      <w:pPr>
        <w:rPr>
          <w:rFonts w:ascii="Calibri" w:hAnsi="Calibri" w:cs="Calibri"/>
          <w:szCs w:val="20"/>
          <w:lang w:val="fr-FR"/>
        </w:rPr>
      </w:pPr>
    </w:p>
    <w:p w14:paraId="61F4CFBA" w14:textId="77777777" w:rsidR="00BE3A56" w:rsidRPr="00DB7079" w:rsidRDefault="00BE3A56" w:rsidP="00BE3A56">
      <w:pPr>
        <w:ind w:left="4962" w:hanging="4962"/>
        <w:rPr>
          <w:rFonts w:ascii="Calibri" w:hAnsi="Calibri" w:cs="Calibri"/>
          <w:szCs w:val="20"/>
          <w:lang w:val="fr-FR"/>
        </w:rPr>
      </w:pPr>
      <m:oMath>
        <m:r>
          <w:rPr>
            <w:rFonts w:ascii="Cambria Math" w:hAnsi="Cambria Math" w:cs="Calibri"/>
            <w:szCs w:val="20"/>
            <w:lang w:val="fr-FR"/>
          </w:rPr>
          <m:t>FE (Pb)</m:t>
        </m:r>
      </m:oMath>
      <w:r w:rsidRPr="00DB7079">
        <w:rPr>
          <w:rFonts w:ascii="Calibri" w:hAnsi="Calibri" w:cs="Calibri"/>
          <w:szCs w:val="20"/>
          <w:lang w:val="fr-FR"/>
        </w:rPr>
        <w:t xml:space="preserve"> : 1,5 mg/TJ                                                                    </w:t>
      </w:r>
    </w:p>
    <w:p w14:paraId="07D1F747" w14:textId="77777777" w:rsidR="00BE3A56" w:rsidRPr="00DB7079" w:rsidRDefault="00BE3A56" w:rsidP="00BE3A56">
      <w:pPr>
        <w:ind w:left="4962" w:hanging="4962"/>
        <w:rPr>
          <w:rFonts w:ascii="Calibri" w:hAnsi="Calibri" w:cs="Calibri"/>
          <w:szCs w:val="20"/>
          <w:lang w:val="fr-FR"/>
        </w:rPr>
      </w:pPr>
      <m:oMath>
        <m:r>
          <w:rPr>
            <w:rFonts w:ascii="Cambria Math" w:hAnsi="Cambria Math" w:cs="Calibri"/>
            <w:szCs w:val="20"/>
            <w:lang w:val="fr-FR"/>
          </w:rPr>
          <m:t>FE (Cd)</m:t>
        </m:r>
      </m:oMath>
      <w:r w:rsidRPr="00DB7079">
        <w:rPr>
          <w:rFonts w:ascii="Calibri" w:hAnsi="Calibri" w:cs="Calibri"/>
          <w:szCs w:val="20"/>
          <w:lang w:val="fr-FR"/>
        </w:rPr>
        <w:t xml:space="preserve"> : 0,25 mg/TJ</w:t>
      </w:r>
    </w:p>
    <w:p w14:paraId="1D081711" w14:textId="77777777" w:rsidR="00BE3A56" w:rsidRPr="00DB7079" w:rsidRDefault="00BE3A56" w:rsidP="00BE3A56">
      <w:pPr>
        <w:ind w:left="4962" w:hanging="4962"/>
        <w:rPr>
          <w:rFonts w:ascii="Calibri" w:hAnsi="Calibri" w:cs="Calibri"/>
          <w:szCs w:val="20"/>
          <w:lang w:val="fr-FR"/>
        </w:rPr>
      </w:pPr>
      <m:oMath>
        <m:r>
          <w:rPr>
            <w:rFonts w:ascii="Cambria Math" w:hAnsi="Cambria Math" w:cs="Calibri"/>
            <w:szCs w:val="20"/>
            <w:lang w:val="fr-FR"/>
          </w:rPr>
          <m:t>FE (Hg)</m:t>
        </m:r>
      </m:oMath>
      <w:r w:rsidRPr="00DB7079">
        <w:rPr>
          <w:rFonts w:ascii="Calibri" w:hAnsi="Calibri" w:cs="Calibri"/>
          <w:szCs w:val="20"/>
          <w:lang w:val="fr-FR"/>
        </w:rPr>
        <w:t xml:space="preserve"> : 100 mg/TJ                                                                    </w:t>
      </w:r>
    </w:p>
    <w:p w14:paraId="5A69AA76" w14:textId="77777777" w:rsidR="00BE3A56" w:rsidRPr="00DB7079" w:rsidRDefault="00BE3A56" w:rsidP="00BE3A56">
      <w:pPr>
        <w:ind w:left="4962" w:hanging="4962"/>
        <w:rPr>
          <w:rFonts w:ascii="Calibri" w:hAnsi="Calibri" w:cs="Calibri"/>
          <w:szCs w:val="20"/>
          <w:lang w:val="fr-FR"/>
        </w:rPr>
      </w:pPr>
      <m:oMath>
        <m:r>
          <w:rPr>
            <w:rFonts w:ascii="Cambria Math" w:hAnsi="Cambria Math" w:cs="Calibri"/>
            <w:szCs w:val="20"/>
            <w:lang w:val="fr-FR"/>
          </w:rPr>
          <m:t>FE (As)</m:t>
        </m:r>
      </m:oMath>
      <w:r w:rsidRPr="00DB7079">
        <w:rPr>
          <w:rFonts w:ascii="Calibri" w:hAnsi="Calibri" w:cs="Calibri"/>
          <w:szCs w:val="20"/>
          <w:lang w:val="fr-FR"/>
        </w:rPr>
        <w:t xml:space="preserve"> : 120 mg/TJ</w:t>
      </w:r>
    </w:p>
    <w:p w14:paraId="22BD4F0E" w14:textId="77777777" w:rsidR="00BE3A56" w:rsidRPr="00DB7079" w:rsidRDefault="00BE3A56" w:rsidP="00BE3A56">
      <w:pPr>
        <w:ind w:left="4962" w:hanging="4962"/>
        <w:rPr>
          <w:rFonts w:ascii="Calibri" w:hAnsi="Calibri" w:cs="Calibri"/>
          <w:szCs w:val="20"/>
          <w:lang w:val="fr-FR"/>
        </w:rPr>
      </w:pPr>
      <m:oMath>
        <m:r>
          <w:rPr>
            <w:rFonts w:ascii="Cambria Math" w:hAnsi="Cambria Math" w:cs="Calibri"/>
            <w:szCs w:val="20"/>
            <w:lang w:val="fr-FR"/>
          </w:rPr>
          <m:t>FE (Cr)</m:t>
        </m:r>
      </m:oMath>
      <w:r w:rsidRPr="00DB7079">
        <w:rPr>
          <w:rFonts w:ascii="Calibri" w:hAnsi="Calibri" w:cs="Calibri"/>
          <w:szCs w:val="20"/>
          <w:lang w:val="fr-FR"/>
        </w:rPr>
        <w:t xml:space="preserve"> : 0,76 mg/TJ                                                                    </w:t>
      </w:r>
    </w:p>
    <w:p w14:paraId="538E8BED" w14:textId="77777777" w:rsidR="00BE3A56" w:rsidRPr="00DB7079" w:rsidRDefault="00BE3A56" w:rsidP="00BE3A56">
      <w:pPr>
        <w:ind w:left="4962" w:hanging="4962"/>
        <w:rPr>
          <w:rFonts w:ascii="Calibri" w:hAnsi="Calibri" w:cs="Calibri"/>
          <w:szCs w:val="20"/>
          <w:lang w:val="fr-FR"/>
        </w:rPr>
      </w:pPr>
      <m:oMath>
        <m:r>
          <w:rPr>
            <w:rFonts w:ascii="Cambria Math" w:hAnsi="Cambria Math" w:cs="Calibri"/>
            <w:szCs w:val="20"/>
            <w:lang w:val="fr-FR"/>
          </w:rPr>
          <m:t>FE (Cu)</m:t>
        </m:r>
      </m:oMath>
      <w:r w:rsidRPr="00DB7079">
        <w:rPr>
          <w:rFonts w:ascii="Calibri" w:hAnsi="Calibri" w:cs="Calibri"/>
          <w:szCs w:val="20"/>
          <w:lang w:val="fr-FR"/>
        </w:rPr>
        <w:t xml:space="preserve"> : 0,076 mg/TJ</w:t>
      </w:r>
    </w:p>
    <w:p w14:paraId="1E9AD3A6" w14:textId="77777777" w:rsidR="00BE3A56" w:rsidRPr="00DB7079" w:rsidRDefault="00BE3A56" w:rsidP="00BE3A56">
      <w:pPr>
        <w:ind w:left="4962" w:hanging="4962"/>
        <w:rPr>
          <w:rFonts w:ascii="Calibri" w:hAnsi="Calibri" w:cs="Calibri"/>
          <w:szCs w:val="20"/>
          <w:lang w:val="fr-FR"/>
        </w:rPr>
      </w:pPr>
      <m:oMath>
        <m:r>
          <w:rPr>
            <w:rFonts w:ascii="Cambria Math" w:hAnsi="Cambria Math" w:cs="Calibri"/>
            <w:szCs w:val="20"/>
            <w:lang w:val="fr-FR"/>
          </w:rPr>
          <m:t>FE (Ni)</m:t>
        </m:r>
      </m:oMath>
      <w:r w:rsidRPr="00DB7079">
        <w:rPr>
          <w:rFonts w:ascii="Calibri" w:hAnsi="Calibri" w:cs="Calibri"/>
          <w:szCs w:val="20"/>
          <w:lang w:val="fr-FR"/>
        </w:rPr>
        <w:t xml:space="preserve"> : 0,51 mg/TJ                                                                    </w:t>
      </w:r>
    </w:p>
    <w:p w14:paraId="34B644E6" w14:textId="77777777" w:rsidR="00BE3A56" w:rsidRPr="00DB7079" w:rsidRDefault="00BE3A56" w:rsidP="00BE3A56">
      <w:pPr>
        <w:ind w:left="4962" w:hanging="4962"/>
        <w:rPr>
          <w:rFonts w:ascii="Calibri" w:hAnsi="Calibri" w:cs="Calibri"/>
          <w:szCs w:val="20"/>
          <w:lang w:val="fr-FR"/>
        </w:rPr>
      </w:pPr>
      <m:oMath>
        <m:r>
          <w:rPr>
            <w:rFonts w:ascii="Cambria Math" w:hAnsi="Cambria Math" w:cs="Calibri"/>
            <w:szCs w:val="20"/>
            <w:lang w:val="fr-FR"/>
          </w:rPr>
          <m:t>FE (Se)</m:t>
        </m:r>
      </m:oMath>
      <w:r w:rsidRPr="00DB7079">
        <w:rPr>
          <w:rFonts w:ascii="Calibri" w:hAnsi="Calibri" w:cs="Calibri"/>
          <w:szCs w:val="20"/>
          <w:lang w:val="fr-FR"/>
        </w:rPr>
        <w:t xml:space="preserve"> : 11 mg/TJ</w:t>
      </w:r>
    </w:p>
    <w:p w14:paraId="4F7DEADE" w14:textId="77777777" w:rsidR="00BE3A56" w:rsidRPr="00DB7079" w:rsidRDefault="00BE3A56" w:rsidP="00BE3A56">
      <w:pPr>
        <w:ind w:left="4962" w:hanging="4962"/>
        <w:rPr>
          <w:rFonts w:ascii="Calibri" w:hAnsi="Calibri" w:cs="Calibri"/>
          <w:szCs w:val="20"/>
          <w:lang w:val="fr-FR"/>
        </w:rPr>
      </w:pPr>
      <m:oMath>
        <m:r>
          <w:rPr>
            <w:rFonts w:ascii="Cambria Math" w:hAnsi="Cambria Math" w:cs="Calibri"/>
            <w:szCs w:val="20"/>
            <w:lang w:val="fr-FR"/>
          </w:rPr>
          <m:t>FE (Zn)</m:t>
        </m:r>
      </m:oMath>
      <w:r w:rsidRPr="00DB7079">
        <w:rPr>
          <w:rFonts w:ascii="Calibri" w:hAnsi="Calibri" w:cs="Calibri"/>
          <w:szCs w:val="20"/>
          <w:lang w:val="fr-FR"/>
        </w:rPr>
        <w:t xml:space="preserve"> : 1,5 mg/TJ</w:t>
      </w:r>
    </w:p>
    <w:p w14:paraId="2CA83325" w14:textId="77777777" w:rsidR="00BE3A56" w:rsidRPr="00DB7079" w:rsidRDefault="00BE3A56" w:rsidP="00BE3A56">
      <w:pPr>
        <w:rPr>
          <w:rFonts w:ascii="Calibri" w:hAnsi="Calibri" w:cs="Calibri"/>
          <w:szCs w:val="20"/>
          <w:lang w:val="fr-FR"/>
        </w:rPr>
      </w:pPr>
      <w:r w:rsidRPr="00DB7079">
        <w:rPr>
          <w:rFonts w:ascii="Calibri" w:hAnsi="Calibri" w:cs="Calibri"/>
          <w:szCs w:val="20"/>
          <w:lang w:val="fr-FR"/>
        </w:rPr>
        <w:t>Ces valeurs proviennent du guide EMEP/EEA 2019 - 1A4 Small Combustion – Table 3.4.</w:t>
      </w:r>
    </w:p>
    <w:p w14:paraId="4BBEECE1" w14:textId="77777777" w:rsidR="00BE3A56" w:rsidRPr="00DB7079" w:rsidRDefault="00BE3A56" w:rsidP="00BE3A56">
      <w:pPr>
        <w:ind w:left="4962" w:hanging="4962"/>
        <w:rPr>
          <w:rFonts w:ascii="Calibri" w:hAnsi="Calibri" w:cs="Calibri"/>
          <w:szCs w:val="20"/>
          <w:lang w:val="fr-FR"/>
        </w:rPr>
      </w:pPr>
    </w:p>
    <w:p w14:paraId="67188887" w14:textId="40D4184D" w:rsidR="00BE3A56" w:rsidRPr="00DB7079" w:rsidRDefault="00BE3A56" w:rsidP="00BE3A56">
      <w:pPr>
        <w:rPr>
          <w:rFonts w:ascii="Calibri" w:hAnsi="Calibri" w:cs="Calibri"/>
          <w:szCs w:val="20"/>
          <w:u w:val="single"/>
          <w:lang w:val="fr-FR"/>
        </w:rPr>
      </w:pPr>
      <w:r w:rsidRPr="00DB7079">
        <w:rPr>
          <w:rFonts w:ascii="Calibri" w:hAnsi="Calibri" w:cs="Calibri"/>
          <w:szCs w:val="20"/>
          <w:u w:val="single"/>
          <w:lang w:val="fr-FR"/>
        </w:rPr>
        <w:t>Calcul des émissions de Dioxines et furannes</w:t>
      </w:r>
    </w:p>
    <w:p w14:paraId="333A9AB4" w14:textId="77777777" w:rsidR="00BE3A56" w:rsidRPr="00DB7079" w:rsidRDefault="00BE3A56" w:rsidP="00BE3A56">
      <w:pPr>
        <w:rPr>
          <w:rFonts w:ascii="Calibri" w:hAnsi="Calibri" w:cs="Calibri"/>
          <w:szCs w:val="20"/>
          <w:lang w:val="fr-FR"/>
        </w:rPr>
      </w:pPr>
      <w:r w:rsidRPr="00DB7079">
        <w:rPr>
          <w:rFonts w:ascii="Calibri" w:hAnsi="Calibri" w:cs="Calibri"/>
          <w:szCs w:val="20"/>
          <w:lang w:val="fr-FR"/>
        </w:rPr>
        <w:t>Les émissions de dioxines et furannes sont calculées selon la formule des lignes directrices 2006 du GIEC-Vol.2, Ch.2, équation 2.3. La méthode utilisée pour ces polluants est une approche de niveau T1.</w:t>
      </w:r>
    </w:p>
    <w:p w14:paraId="6A4DC84D" w14:textId="77777777" w:rsidR="00BE3A56" w:rsidRPr="00DB7079" w:rsidRDefault="00BE3A56" w:rsidP="00BE3A56">
      <w:pPr>
        <w:rPr>
          <w:rFonts w:ascii="Calibri" w:hAnsi="Calibri" w:cs="Calibri"/>
          <w:szCs w:val="20"/>
          <w:lang w:val="fr-FR"/>
        </w:rPr>
      </w:pPr>
    </w:p>
    <w:p w14:paraId="450A14CE" w14:textId="77777777" w:rsidR="00BE3A56" w:rsidRPr="00DB7079" w:rsidRDefault="00BE3A56" w:rsidP="00BE3A56">
      <w:pPr>
        <w:rPr>
          <w:rFonts w:ascii="Cambria Math" w:hAnsi="Cambria Math" w:cs="Calibri"/>
          <w:szCs w:val="20"/>
          <w:lang w:val="fr-FR"/>
          <w:oMath/>
        </w:rPr>
      </w:pPr>
      <m:oMathPara>
        <m:oMath>
          <m:r>
            <w:rPr>
              <w:rFonts w:ascii="Cambria Math" w:hAnsi="Cambria Math" w:cs="Calibri"/>
              <w:szCs w:val="20"/>
              <w:lang w:val="fr-FR"/>
            </w:rPr>
            <m:t>Emissions PCDD˗F</m:t>
          </m:r>
          <m:r>
            <w:rPr>
              <w:rFonts w:ascii="Cambria Math" w:hAnsi="Cambria Math" w:cs="Calibri"/>
              <w:szCs w:val="20"/>
              <w:vertAlign w:val="subscript"/>
              <w:lang w:val="fr-FR"/>
            </w:rPr>
            <m:t xml:space="preserve"> GN </m:t>
          </m:r>
          <m:d>
            <m:dPr>
              <m:ctrlPr>
                <w:rPr>
                  <w:rFonts w:ascii="Cambria Math" w:hAnsi="Cambria Math" w:cs="Calibri"/>
                  <w:i/>
                  <w:szCs w:val="20"/>
                  <w:vertAlign w:val="subscript"/>
                  <w:lang w:val="fr-FR"/>
                </w:rPr>
              </m:ctrlPr>
            </m:dPr>
            <m:e>
              <m:r>
                <w:rPr>
                  <w:rFonts w:ascii="Cambria Math" w:hAnsi="Cambria Math" w:cs="Calibri"/>
                  <w:szCs w:val="20"/>
                  <w:vertAlign w:val="subscript"/>
                  <w:lang w:val="fr-FR"/>
                </w:rPr>
                <m:t>kt</m:t>
              </m:r>
            </m:e>
          </m:d>
          <m:r>
            <w:rPr>
              <w:rFonts w:ascii="Cambria Math" w:hAnsi="Cambria Math" w:cs="Calibri"/>
              <w:szCs w:val="20"/>
              <w:lang w:val="fr-FR"/>
            </w:rPr>
            <m:t xml:space="preserve">=Consommation GN </m:t>
          </m:r>
          <m:d>
            <m:dPr>
              <m:ctrlPr>
                <w:rPr>
                  <w:rFonts w:ascii="Cambria Math" w:hAnsi="Cambria Math" w:cs="Calibri"/>
                  <w:i/>
                  <w:szCs w:val="20"/>
                  <w:lang w:val="fr-FR"/>
                </w:rPr>
              </m:ctrlPr>
            </m:dPr>
            <m:e>
              <m:r>
                <w:rPr>
                  <w:rFonts w:ascii="Cambria Math" w:hAnsi="Cambria Math" w:cs="Calibri"/>
                  <w:szCs w:val="20"/>
                  <w:lang w:val="fr-FR"/>
                </w:rPr>
                <m:t>TJ</m:t>
              </m:r>
            </m:e>
          </m:d>
          <m:r>
            <w:rPr>
              <w:rFonts w:ascii="Cambria Math" w:hAnsi="Cambria Math" w:cs="Calibri"/>
              <w:szCs w:val="20"/>
              <w:lang w:val="fr-FR"/>
            </w:rPr>
            <m:t xml:space="preserve">  x  FE PCDD˗F</m:t>
          </m:r>
          <m:r>
            <w:rPr>
              <w:rFonts w:ascii="Cambria Math" w:hAnsi="Cambria Math" w:cs="Calibri"/>
              <w:szCs w:val="20"/>
              <w:vertAlign w:val="subscript"/>
              <w:lang w:val="fr-FR"/>
            </w:rPr>
            <m:t xml:space="preserve"> GN</m:t>
          </m:r>
          <m:r>
            <w:rPr>
              <w:rFonts w:ascii="Cambria Math" w:hAnsi="Cambria Math" w:cs="Calibri"/>
              <w:szCs w:val="20"/>
              <w:lang w:val="fr-FR"/>
            </w:rPr>
            <m:t xml:space="preserve"> (µg/TJ)  x  </m:t>
          </m:r>
          <m:sSup>
            <m:sSupPr>
              <m:ctrlPr>
                <w:rPr>
                  <w:rFonts w:ascii="Cambria Math" w:hAnsi="Cambria Math" w:cs="Calibri"/>
                  <w:i/>
                  <w:szCs w:val="20"/>
                  <w:lang w:val="fr-FR"/>
                </w:rPr>
              </m:ctrlPr>
            </m:sSupPr>
            <m:e>
              <m:r>
                <w:rPr>
                  <w:rFonts w:ascii="Cambria Math" w:hAnsi="Cambria Math" w:cs="Calibri"/>
                  <w:szCs w:val="20"/>
                  <w:lang w:val="fr-FR"/>
                </w:rPr>
                <m:t>10</m:t>
              </m:r>
            </m:e>
            <m:sup>
              <m:r>
                <w:rPr>
                  <w:rFonts w:ascii="Cambria Math" w:hAnsi="Cambria Math" w:cs="Calibri"/>
                  <w:szCs w:val="20"/>
                  <w:lang w:val="fr-FR"/>
                </w:rPr>
                <m:t>-15</m:t>
              </m:r>
            </m:sup>
          </m:sSup>
        </m:oMath>
      </m:oMathPara>
    </w:p>
    <w:p w14:paraId="2ECCECB7" w14:textId="77777777" w:rsidR="00BE3A56" w:rsidRPr="00DB7079" w:rsidRDefault="00BE3A56" w:rsidP="00BE3A56">
      <w:pPr>
        <w:rPr>
          <w:rFonts w:ascii="Calibri" w:hAnsi="Calibri" w:cs="Calibri"/>
          <w:szCs w:val="20"/>
          <w:lang w:val="fr-FR"/>
        </w:rPr>
      </w:pPr>
    </w:p>
    <w:p w14:paraId="06A20612" w14:textId="77777777" w:rsidR="00BE3A56" w:rsidRPr="00DB7079" w:rsidRDefault="00BE3A56" w:rsidP="00BE3A56">
      <w:pPr>
        <w:ind w:left="4962" w:hanging="4962"/>
        <w:rPr>
          <w:rFonts w:ascii="Calibri" w:hAnsi="Calibri" w:cs="Calibri"/>
          <w:szCs w:val="20"/>
          <w:lang w:val="fr-FR"/>
        </w:rPr>
      </w:pPr>
      <m:oMath>
        <m:r>
          <w:rPr>
            <w:rFonts w:ascii="Cambria Math" w:hAnsi="Cambria Math" w:cs="Calibri"/>
            <w:szCs w:val="20"/>
            <w:lang w:val="fr-FR"/>
          </w:rPr>
          <m:t>FE (PCDD˗F)</m:t>
        </m:r>
      </m:oMath>
      <w:r w:rsidRPr="00DB7079">
        <w:rPr>
          <w:rFonts w:ascii="Calibri" w:hAnsi="Calibri" w:cs="Calibri"/>
          <w:szCs w:val="20"/>
          <w:lang w:val="fr-FR"/>
        </w:rPr>
        <w:t xml:space="preserve"> : 1,5 µg/TJ           </w:t>
      </w:r>
    </w:p>
    <w:p w14:paraId="10CF8EFF" w14:textId="77777777" w:rsidR="00BE3A56" w:rsidRPr="00DB7079" w:rsidRDefault="00BE3A56" w:rsidP="00BE3A56">
      <w:pPr>
        <w:ind w:left="4962" w:hanging="4962"/>
        <w:rPr>
          <w:rFonts w:ascii="Calibri" w:hAnsi="Calibri" w:cs="Calibri"/>
          <w:szCs w:val="20"/>
          <w:lang w:val="fr-FR"/>
        </w:rPr>
      </w:pPr>
    </w:p>
    <w:p w14:paraId="05AD97CB" w14:textId="1B79AD4E" w:rsidR="00BE3A56" w:rsidRPr="00DB7079" w:rsidRDefault="00BE3A56" w:rsidP="00BE3A56">
      <w:pPr>
        <w:rPr>
          <w:rFonts w:ascii="Calibri" w:hAnsi="Calibri" w:cs="Calibri"/>
          <w:szCs w:val="20"/>
          <w:lang w:val="fr-FR"/>
        </w:rPr>
      </w:pPr>
      <w:r w:rsidRPr="00DB7079">
        <w:rPr>
          <w:rFonts w:ascii="Calibri" w:hAnsi="Calibri" w:cs="Calibri"/>
          <w:szCs w:val="20"/>
          <w:lang w:val="fr-FR"/>
        </w:rPr>
        <w:t>Ces valeurs proviennent du guide EMEP/EEA 2016 - 1AA Small Combustion – Table 3.4.</w:t>
      </w:r>
    </w:p>
    <w:p w14:paraId="25FA4B33" w14:textId="77777777" w:rsidR="00E21821" w:rsidRPr="00DB7079" w:rsidRDefault="00E21821" w:rsidP="00BE3A56">
      <w:pPr>
        <w:rPr>
          <w:rFonts w:ascii="Calibri" w:hAnsi="Calibri" w:cs="Calibri"/>
          <w:szCs w:val="20"/>
          <w:lang w:val="fr-FR"/>
        </w:rPr>
      </w:pPr>
    </w:p>
    <w:p w14:paraId="28314218" w14:textId="062941FF" w:rsidR="00BE3A56" w:rsidRPr="00DB7079" w:rsidRDefault="00BE3A56" w:rsidP="00BE3A56">
      <w:pPr>
        <w:rPr>
          <w:rFonts w:ascii="Calibri" w:hAnsi="Calibri" w:cs="Calibri"/>
          <w:szCs w:val="20"/>
          <w:u w:val="single"/>
          <w:lang w:val="fr-FR"/>
        </w:rPr>
      </w:pPr>
      <w:r w:rsidRPr="00DB7079">
        <w:rPr>
          <w:rFonts w:ascii="Calibri" w:hAnsi="Calibri" w:cs="Calibri"/>
          <w:szCs w:val="20"/>
          <w:u w:val="single"/>
          <w:lang w:val="fr-FR"/>
        </w:rPr>
        <w:t>Calcul des émissions des Hydrocarbures Aromatiques polycycliques</w:t>
      </w:r>
    </w:p>
    <w:p w14:paraId="04C16452" w14:textId="77777777" w:rsidR="00BE3A56" w:rsidRPr="00DB7079" w:rsidRDefault="00BE3A56" w:rsidP="00BE3A56">
      <w:pPr>
        <w:rPr>
          <w:rFonts w:ascii="Calibri" w:hAnsi="Calibri" w:cs="Calibri"/>
          <w:szCs w:val="20"/>
          <w:lang w:val="fr-FR"/>
        </w:rPr>
      </w:pPr>
      <w:r w:rsidRPr="00DB7079">
        <w:rPr>
          <w:rFonts w:ascii="Calibri" w:hAnsi="Calibri" w:cs="Calibri"/>
          <w:szCs w:val="20"/>
          <w:lang w:val="fr-FR"/>
        </w:rPr>
        <w:t>Les émissions de HAP sont calculées selon la formule des lignes directrices 2006 du GIEC-Vol.2, Ch.2, équation 2.3. La méthode utilisée pour ces polluants est une approche de niveau T1.</w:t>
      </w:r>
    </w:p>
    <w:p w14:paraId="0A3249DA" w14:textId="77777777" w:rsidR="00BE3A56" w:rsidRPr="00DB7079" w:rsidRDefault="00BE3A56" w:rsidP="00BE3A56">
      <w:pPr>
        <w:rPr>
          <w:rFonts w:ascii="Calibri" w:hAnsi="Calibri" w:cs="Calibri"/>
          <w:szCs w:val="20"/>
          <w:lang w:val="fr-FR"/>
        </w:rPr>
      </w:pPr>
    </w:p>
    <w:p w14:paraId="4647DC2E" w14:textId="77777777" w:rsidR="00BE3A56" w:rsidRPr="00DB7079" w:rsidRDefault="00BE3A56" w:rsidP="00BE3A56">
      <w:pPr>
        <w:rPr>
          <w:rFonts w:ascii="Cambria Math" w:hAnsi="Cambria Math" w:cs="Calibri"/>
          <w:szCs w:val="20"/>
          <w:lang w:val="fr-FR"/>
          <w:oMath/>
        </w:rPr>
      </w:pPr>
      <m:oMathPara>
        <m:oMath>
          <m:r>
            <w:rPr>
              <w:rFonts w:ascii="Cambria Math" w:hAnsi="Cambria Math" w:cs="Calibri"/>
              <w:szCs w:val="20"/>
              <w:lang w:val="fr-FR"/>
            </w:rPr>
            <m:t xml:space="preserve">Emissions </m:t>
          </m:r>
          <m:r>
            <w:rPr>
              <w:rFonts w:ascii="Cambria Math" w:hAnsi="Cambria Math" w:cs="Calibri"/>
              <w:szCs w:val="20"/>
              <w:vertAlign w:val="subscript"/>
              <w:lang w:val="fr-FR"/>
            </w:rPr>
            <m:t xml:space="preserve">HAP GN </m:t>
          </m:r>
          <m:d>
            <m:dPr>
              <m:ctrlPr>
                <w:rPr>
                  <w:rFonts w:ascii="Cambria Math" w:hAnsi="Cambria Math" w:cs="Calibri"/>
                  <w:i/>
                  <w:szCs w:val="20"/>
                  <w:vertAlign w:val="subscript"/>
                  <w:lang w:val="fr-FR"/>
                </w:rPr>
              </m:ctrlPr>
            </m:dPr>
            <m:e>
              <m:r>
                <w:rPr>
                  <w:rFonts w:ascii="Cambria Math" w:hAnsi="Cambria Math" w:cs="Calibri"/>
                  <w:szCs w:val="20"/>
                  <w:vertAlign w:val="subscript"/>
                  <w:lang w:val="fr-FR"/>
                </w:rPr>
                <m:t>kt</m:t>
              </m:r>
            </m:e>
          </m:d>
          <m:r>
            <w:rPr>
              <w:rFonts w:ascii="Cambria Math" w:hAnsi="Cambria Math" w:cs="Calibri"/>
              <w:szCs w:val="20"/>
              <w:lang w:val="fr-FR"/>
            </w:rPr>
            <m:t xml:space="preserve">=Consommation GN </m:t>
          </m:r>
          <m:d>
            <m:dPr>
              <m:ctrlPr>
                <w:rPr>
                  <w:rFonts w:ascii="Cambria Math" w:hAnsi="Cambria Math" w:cs="Calibri"/>
                  <w:i/>
                  <w:szCs w:val="20"/>
                  <w:lang w:val="fr-FR"/>
                </w:rPr>
              </m:ctrlPr>
            </m:dPr>
            <m:e>
              <m:r>
                <w:rPr>
                  <w:rFonts w:ascii="Cambria Math" w:hAnsi="Cambria Math" w:cs="Calibri"/>
                  <w:szCs w:val="20"/>
                  <w:lang w:val="fr-FR"/>
                </w:rPr>
                <m:t>TJ</m:t>
              </m:r>
            </m:e>
          </m:d>
          <m:r>
            <w:rPr>
              <w:rFonts w:ascii="Cambria Math" w:hAnsi="Cambria Math" w:cs="Calibri"/>
              <w:szCs w:val="20"/>
              <w:lang w:val="fr-FR"/>
            </w:rPr>
            <m:t xml:space="preserve">  x  FE </m:t>
          </m:r>
          <m:r>
            <w:rPr>
              <w:rFonts w:ascii="Cambria Math" w:hAnsi="Cambria Math" w:cs="Calibri"/>
              <w:szCs w:val="20"/>
              <w:vertAlign w:val="subscript"/>
              <w:lang w:val="fr-FR"/>
            </w:rPr>
            <m:t>HAP GN</m:t>
          </m:r>
          <m:r>
            <w:rPr>
              <w:rFonts w:ascii="Cambria Math" w:hAnsi="Cambria Math" w:cs="Calibri"/>
              <w:szCs w:val="20"/>
              <w:lang w:val="fr-FR"/>
            </w:rPr>
            <m:t xml:space="preserve"> (mg/TJ)  x  </m:t>
          </m:r>
          <m:sSup>
            <m:sSupPr>
              <m:ctrlPr>
                <w:rPr>
                  <w:rFonts w:ascii="Cambria Math" w:hAnsi="Cambria Math" w:cs="Calibri"/>
                  <w:i/>
                  <w:szCs w:val="20"/>
                  <w:lang w:val="fr-FR"/>
                </w:rPr>
              </m:ctrlPr>
            </m:sSupPr>
            <m:e>
              <m:r>
                <w:rPr>
                  <w:rFonts w:ascii="Cambria Math" w:hAnsi="Cambria Math" w:cs="Calibri"/>
                  <w:szCs w:val="20"/>
                  <w:lang w:val="fr-FR"/>
                </w:rPr>
                <m:t>10</m:t>
              </m:r>
            </m:e>
            <m:sup>
              <m:r>
                <w:rPr>
                  <w:rFonts w:ascii="Cambria Math" w:hAnsi="Cambria Math" w:cs="Calibri"/>
                  <w:szCs w:val="20"/>
                  <w:lang w:val="fr-FR"/>
                </w:rPr>
                <m:t>-12</m:t>
              </m:r>
            </m:sup>
          </m:sSup>
        </m:oMath>
      </m:oMathPara>
    </w:p>
    <w:p w14:paraId="3D2EEDDB" w14:textId="77777777" w:rsidR="00BE3A56" w:rsidRPr="00DB7079" w:rsidRDefault="00BE3A56" w:rsidP="00BE3A56">
      <w:pPr>
        <w:autoSpaceDE w:val="0"/>
        <w:autoSpaceDN w:val="0"/>
        <w:adjustRightInd w:val="0"/>
        <w:rPr>
          <w:rFonts w:ascii="Calibri" w:eastAsia="Times New Roman" w:hAnsi="Calibri" w:cs="Calibri"/>
          <w:color w:val="000000"/>
          <w:szCs w:val="20"/>
        </w:rPr>
      </w:pPr>
      <m:oMath>
        <m:r>
          <w:rPr>
            <w:rFonts w:ascii="Cambria Math" w:eastAsia="Times New Roman" w:hAnsi="Cambria Math" w:cs="Calibri"/>
            <w:color w:val="000000"/>
            <w:szCs w:val="20"/>
            <w:lang w:val="fr-FR"/>
          </w:rPr>
          <w:lastRenderedPageBreak/>
          <m:t>FE</m:t>
        </m:r>
        <m:r>
          <w:rPr>
            <w:rFonts w:ascii="Cambria Math" w:eastAsia="Times New Roman" w:hAnsi="Cambria Math" w:cs="Calibri"/>
            <w:color w:val="000000"/>
            <w:szCs w:val="20"/>
          </w:rPr>
          <m:t xml:space="preserve"> (</m:t>
        </m:r>
      </m:oMath>
      <w:proofErr w:type="gramStart"/>
      <w:r w:rsidRPr="00DB7079">
        <w:rPr>
          <w:rFonts w:ascii="Calibri" w:eastAsia="Times New Roman" w:hAnsi="Calibri" w:cs="Calibri"/>
          <w:i/>
          <w:szCs w:val="20"/>
        </w:rPr>
        <w:t>Benzo(</w:t>
      </w:r>
      <w:proofErr w:type="gramEnd"/>
      <w:r w:rsidRPr="00DB7079">
        <w:rPr>
          <w:rFonts w:ascii="Calibri" w:eastAsia="Times New Roman" w:hAnsi="Calibri" w:cs="Calibri"/>
          <w:i/>
          <w:szCs w:val="20"/>
        </w:rPr>
        <w:t>a)pyrène</w:t>
      </w:r>
      <m:oMath>
        <m:r>
          <w:rPr>
            <w:rFonts w:ascii="Cambria Math" w:eastAsia="Times New Roman" w:hAnsi="Cambria Math" w:cs="Calibri"/>
            <w:color w:val="000000"/>
            <w:szCs w:val="20"/>
          </w:rPr>
          <m:t>)</m:t>
        </m:r>
      </m:oMath>
      <w:r w:rsidRPr="00DB7079">
        <w:rPr>
          <w:rFonts w:ascii="Calibri" w:eastAsia="Times New Roman" w:hAnsi="Calibri" w:cs="Calibri"/>
          <w:color w:val="000000"/>
          <w:szCs w:val="20"/>
        </w:rPr>
        <w:t xml:space="preserve"> : 0,56 mg/TJ                                                                    </w:t>
      </w:r>
    </w:p>
    <w:p w14:paraId="4C67B9AF" w14:textId="77777777" w:rsidR="00BE3A56" w:rsidRPr="00DB7079" w:rsidRDefault="00BE3A56" w:rsidP="00BE3A56">
      <w:pPr>
        <w:ind w:left="4962" w:hanging="4962"/>
        <w:rPr>
          <w:rFonts w:ascii="Calibri" w:hAnsi="Calibri" w:cs="Calibri"/>
          <w:szCs w:val="20"/>
        </w:rPr>
      </w:pPr>
      <m:oMath>
        <m:r>
          <w:rPr>
            <w:rFonts w:ascii="Cambria Math" w:hAnsi="Cambria Math" w:cs="Calibri"/>
            <w:szCs w:val="20"/>
            <w:lang w:val="fr-FR"/>
          </w:rPr>
          <m:t>FE</m:t>
        </m:r>
        <m:r>
          <w:rPr>
            <w:rFonts w:ascii="Cambria Math" w:hAnsi="Cambria Math" w:cs="Calibri"/>
            <w:szCs w:val="20"/>
          </w:rPr>
          <m:t xml:space="preserve"> (</m:t>
        </m:r>
        <m:r>
          <w:rPr>
            <w:rFonts w:ascii="Cambria Math" w:hAnsi="Cambria Math" w:cs="Calibri"/>
            <w:szCs w:val="20"/>
            <w:lang w:val="fr-FR"/>
          </w:rPr>
          <m:t>Benzo</m:t>
        </m:r>
        <m:r>
          <w:rPr>
            <w:rFonts w:ascii="Cambria Math" w:hAnsi="Cambria Math" w:cs="Calibri"/>
            <w:szCs w:val="20"/>
          </w:rPr>
          <m:t>(</m:t>
        </m:r>
        <m:r>
          <w:rPr>
            <w:rFonts w:ascii="Cambria Math" w:hAnsi="Cambria Math" w:cs="Calibri"/>
            <w:szCs w:val="20"/>
            <w:lang w:val="fr-FR"/>
          </w:rPr>
          <m:t>b</m:t>
        </m:r>
        <m:r>
          <w:rPr>
            <w:rFonts w:ascii="Cambria Math" w:hAnsi="Cambria Math" w:cs="Calibri"/>
            <w:szCs w:val="20"/>
          </w:rPr>
          <m:t>)</m:t>
        </m:r>
        <m:r>
          <w:rPr>
            <w:rFonts w:ascii="Cambria Math" w:hAnsi="Cambria Math" w:cs="Calibri"/>
            <w:szCs w:val="20"/>
            <w:lang w:val="fr-FR"/>
          </w:rPr>
          <m:t>fluorant</m:t>
        </m:r>
        <m:r>
          <w:rPr>
            <w:rFonts w:ascii="Cambria Math" w:hAnsi="Cambria Math" w:cs="Calibri"/>
            <w:szCs w:val="20"/>
          </w:rPr>
          <m:t>hè</m:t>
        </m:r>
        <m:r>
          <w:rPr>
            <w:rFonts w:ascii="Cambria Math" w:hAnsi="Cambria Math" w:cs="Calibri"/>
            <w:szCs w:val="20"/>
            <w:lang w:val="fr-FR"/>
          </w:rPr>
          <m:t>ne</m:t>
        </m:r>
        <m:r>
          <w:rPr>
            <w:rFonts w:ascii="Cambria Math" w:hAnsi="Cambria Math" w:cs="Calibri"/>
            <w:szCs w:val="20"/>
          </w:rPr>
          <m:t>)</m:t>
        </m:r>
      </m:oMath>
      <w:r w:rsidRPr="00DB7079">
        <w:rPr>
          <w:rFonts w:ascii="Calibri" w:hAnsi="Calibri" w:cs="Calibri"/>
          <w:szCs w:val="20"/>
        </w:rPr>
        <w:t xml:space="preserve"> : 0</w:t>
      </w:r>
      <w:proofErr w:type="gramStart"/>
      <w:r w:rsidRPr="00DB7079">
        <w:rPr>
          <w:rFonts w:ascii="Calibri" w:hAnsi="Calibri" w:cs="Calibri"/>
          <w:szCs w:val="20"/>
        </w:rPr>
        <w:t>,84</w:t>
      </w:r>
      <w:proofErr w:type="gramEnd"/>
      <w:r w:rsidRPr="00DB7079">
        <w:rPr>
          <w:rFonts w:ascii="Calibri" w:hAnsi="Calibri" w:cs="Calibri"/>
          <w:szCs w:val="20"/>
        </w:rPr>
        <w:t xml:space="preserve"> mg/TJ</w:t>
      </w:r>
    </w:p>
    <w:p w14:paraId="424B4138" w14:textId="77777777" w:rsidR="00BE3A56" w:rsidRPr="00DB7079" w:rsidRDefault="00BE3A56" w:rsidP="00BE3A56">
      <w:pPr>
        <w:ind w:left="4962" w:hanging="4962"/>
        <w:rPr>
          <w:rFonts w:ascii="Calibri" w:hAnsi="Calibri" w:cs="Calibri"/>
          <w:szCs w:val="20"/>
        </w:rPr>
      </w:pPr>
      <m:oMath>
        <m:r>
          <w:rPr>
            <w:rFonts w:ascii="Cambria Math" w:hAnsi="Cambria Math" w:cs="Calibri"/>
            <w:szCs w:val="20"/>
            <w:lang w:val="fr-FR"/>
          </w:rPr>
          <m:t>FE</m:t>
        </m:r>
        <m:r>
          <w:rPr>
            <w:rFonts w:ascii="Cambria Math" w:hAnsi="Cambria Math" w:cs="Calibri"/>
            <w:szCs w:val="20"/>
          </w:rPr>
          <m:t xml:space="preserve"> (</m:t>
        </m:r>
        <m:r>
          <w:rPr>
            <w:rFonts w:ascii="Cambria Math" w:hAnsi="Cambria Math" w:cs="Calibri"/>
            <w:szCs w:val="20"/>
            <w:lang w:val="fr-FR"/>
          </w:rPr>
          <m:t>Benzo</m:t>
        </m:r>
        <m:r>
          <w:rPr>
            <w:rFonts w:ascii="Cambria Math" w:hAnsi="Cambria Math" w:cs="Calibri"/>
            <w:szCs w:val="20"/>
          </w:rPr>
          <m:t>(</m:t>
        </m:r>
        <m:r>
          <w:rPr>
            <w:rFonts w:ascii="Cambria Math" w:hAnsi="Cambria Math" w:cs="Calibri"/>
            <w:szCs w:val="20"/>
            <w:lang w:val="fr-FR"/>
          </w:rPr>
          <m:t>k</m:t>
        </m:r>
        <m:r>
          <w:rPr>
            <w:rFonts w:ascii="Cambria Math" w:hAnsi="Cambria Math" w:cs="Calibri"/>
            <w:szCs w:val="20"/>
          </w:rPr>
          <m:t>)</m:t>
        </m:r>
        <m:r>
          <w:rPr>
            <w:rFonts w:ascii="Cambria Math" w:hAnsi="Cambria Math" w:cs="Calibri"/>
            <w:szCs w:val="20"/>
            <w:lang w:val="fr-FR"/>
          </w:rPr>
          <m:t>fluorant</m:t>
        </m:r>
        <m:r>
          <w:rPr>
            <w:rFonts w:ascii="Cambria Math" w:hAnsi="Cambria Math" w:cs="Calibri"/>
            <w:szCs w:val="20"/>
          </w:rPr>
          <m:t>hè</m:t>
        </m:r>
        <m:r>
          <w:rPr>
            <w:rFonts w:ascii="Cambria Math" w:hAnsi="Cambria Math" w:cs="Calibri"/>
            <w:szCs w:val="20"/>
            <w:lang w:val="fr-FR"/>
          </w:rPr>
          <m:t>ne</m:t>
        </m:r>
        <m:r>
          <w:rPr>
            <w:rFonts w:ascii="Cambria Math" w:hAnsi="Cambria Math" w:cs="Calibri"/>
            <w:szCs w:val="20"/>
          </w:rPr>
          <m:t>)</m:t>
        </m:r>
      </m:oMath>
      <w:r w:rsidRPr="00DB7079">
        <w:rPr>
          <w:rFonts w:ascii="Calibri" w:hAnsi="Calibri" w:cs="Calibri"/>
          <w:szCs w:val="20"/>
        </w:rPr>
        <w:t xml:space="preserve"> : 0</w:t>
      </w:r>
      <w:proofErr w:type="gramStart"/>
      <w:r w:rsidRPr="00DB7079">
        <w:rPr>
          <w:rFonts w:ascii="Calibri" w:hAnsi="Calibri" w:cs="Calibri"/>
          <w:szCs w:val="20"/>
        </w:rPr>
        <w:t>,84</w:t>
      </w:r>
      <w:proofErr w:type="gramEnd"/>
      <w:r w:rsidRPr="00DB7079">
        <w:rPr>
          <w:rFonts w:ascii="Calibri" w:hAnsi="Calibri" w:cs="Calibri"/>
          <w:szCs w:val="20"/>
        </w:rPr>
        <w:t xml:space="preserve"> mg/TJ                                                                    </w:t>
      </w:r>
    </w:p>
    <w:p w14:paraId="5C11E898" w14:textId="77777777" w:rsidR="00BE3A56" w:rsidRPr="00DB7079" w:rsidRDefault="00BE3A56" w:rsidP="00BE3A56">
      <w:pPr>
        <w:ind w:left="4962" w:hanging="4962"/>
        <w:rPr>
          <w:rFonts w:ascii="Calibri" w:hAnsi="Calibri" w:cs="Calibri"/>
          <w:szCs w:val="20"/>
        </w:rPr>
      </w:pPr>
      <m:oMath>
        <m:r>
          <w:rPr>
            <w:rFonts w:ascii="Cambria Math" w:hAnsi="Cambria Math" w:cs="Calibri"/>
            <w:szCs w:val="20"/>
            <w:lang w:val="fr-FR"/>
          </w:rPr>
          <m:t>FE</m:t>
        </m:r>
        <m:r>
          <w:rPr>
            <w:rFonts w:ascii="Cambria Math" w:hAnsi="Cambria Math" w:cs="Calibri"/>
            <w:szCs w:val="20"/>
          </w:rPr>
          <m:t xml:space="preserve"> (</m:t>
        </m:r>
        <m:r>
          <w:rPr>
            <w:rFonts w:ascii="Cambria Math" w:hAnsi="Cambria Math" w:cs="Calibri"/>
            <w:szCs w:val="20"/>
            <w:lang w:val="fr-FR"/>
          </w:rPr>
          <m:t>Indeno</m:t>
        </m:r>
        <m:r>
          <w:rPr>
            <w:rFonts w:ascii="Cambria Math" w:hAnsi="Cambria Math" w:cs="Calibri"/>
            <w:szCs w:val="20"/>
          </w:rPr>
          <m:t>(1,2,3-</m:t>
        </m:r>
        <m:r>
          <w:rPr>
            <w:rFonts w:ascii="Cambria Math" w:hAnsi="Cambria Math" w:cs="Calibri"/>
            <w:szCs w:val="20"/>
            <w:lang w:val="fr-FR"/>
          </w:rPr>
          <m:t>cd</m:t>
        </m:r>
        <m:r>
          <w:rPr>
            <w:rFonts w:ascii="Cambria Math" w:hAnsi="Cambria Math" w:cs="Calibri"/>
            <w:szCs w:val="20"/>
          </w:rPr>
          <m:t>)</m:t>
        </m:r>
        <m:r>
          <w:rPr>
            <w:rFonts w:ascii="Cambria Math" w:hAnsi="Cambria Math" w:cs="Calibri"/>
            <w:szCs w:val="20"/>
            <w:lang w:val="fr-FR"/>
          </w:rPr>
          <m:t>pyr</m:t>
        </m:r>
        <m:r>
          <w:rPr>
            <w:rFonts w:ascii="Cambria Math" w:hAnsi="Cambria Math" w:cs="Calibri"/>
            <w:szCs w:val="20"/>
          </w:rPr>
          <m:t>è</m:t>
        </m:r>
        <m:r>
          <w:rPr>
            <w:rFonts w:ascii="Cambria Math" w:hAnsi="Cambria Math" w:cs="Calibri"/>
            <w:szCs w:val="20"/>
            <w:lang w:val="fr-FR"/>
          </w:rPr>
          <m:t>ne</m:t>
        </m:r>
        <m:r>
          <w:rPr>
            <w:rFonts w:ascii="Cambria Math" w:hAnsi="Cambria Math" w:cs="Calibri"/>
            <w:szCs w:val="20"/>
          </w:rPr>
          <m:t>)</m:t>
        </m:r>
      </m:oMath>
      <w:r w:rsidRPr="00DB7079">
        <w:rPr>
          <w:rFonts w:ascii="Calibri" w:hAnsi="Calibri" w:cs="Calibri"/>
          <w:szCs w:val="20"/>
        </w:rPr>
        <w:t xml:space="preserve"> : 0</w:t>
      </w:r>
      <w:proofErr w:type="gramStart"/>
      <w:r w:rsidRPr="00DB7079">
        <w:rPr>
          <w:rFonts w:ascii="Calibri" w:hAnsi="Calibri" w:cs="Calibri"/>
          <w:szCs w:val="20"/>
        </w:rPr>
        <w:t>,84</w:t>
      </w:r>
      <w:proofErr w:type="gramEnd"/>
      <w:r w:rsidRPr="00DB7079">
        <w:rPr>
          <w:rFonts w:ascii="Calibri" w:hAnsi="Calibri" w:cs="Calibri"/>
          <w:szCs w:val="20"/>
        </w:rPr>
        <w:t xml:space="preserve"> mg/TJ</w:t>
      </w:r>
    </w:p>
    <w:p w14:paraId="3614F499" w14:textId="77777777" w:rsidR="00BE3A56" w:rsidRPr="00DB7079" w:rsidRDefault="00BE3A56" w:rsidP="00BE3A56">
      <w:pPr>
        <w:rPr>
          <w:rFonts w:ascii="Calibri" w:hAnsi="Calibri" w:cs="Calibri"/>
          <w:b/>
          <w:szCs w:val="20"/>
        </w:rPr>
      </w:pPr>
    </w:p>
    <w:p w14:paraId="5CF86234" w14:textId="77777777" w:rsidR="00BE3A56" w:rsidRPr="00DB7079" w:rsidRDefault="00BE3A56" w:rsidP="00BE3A56">
      <w:pPr>
        <w:rPr>
          <w:rFonts w:ascii="Calibri" w:hAnsi="Calibri" w:cs="Calibri"/>
          <w:szCs w:val="20"/>
          <w:lang w:val="fr-FR"/>
        </w:rPr>
      </w:pPr>
      <w:r w:rsidRPr="00DB7079">
        <w:rPr>
          <w:rFonts w:ascii="Calibri" w:hAnsi="Calibri" w:cs="Calibri"/>
          <w:szCs w:val="20"/>
          <w:lang w:val="fr-FR"/>
        </w:rPr>
        <w:t>Ces valeurs proviennent du guide EMEP/EEA 2019 - 1A4 Small Combustion – Table 3.4.</w:t>
      </w:r>
    </w:p>
    <w:p w14:paraId="3FDC4FD0" w14:textId="77777777" w:rsidR="00BE3A56" w:rsidRPr="00DB7079" w:rsidRDefault="00BE3A56" w:rsidP="00BE3A56">
      <w:pPr>
        <w:rPr>
          <w:rFonts w:ascii="Calibri" w:hAnsi="Calibri" w:cs="Calibri"/>
          <w:szCs w:val="20"/>
          <w:u w:val="single"/>
          <w:lang w:val="fr-FR"/>
        </w:rPr>
      </w:pPr>
    </w:p>
    <w:p w14:paraId="01EEC020" w14:textId="32B09213" w:rsidR="00BE3A56" w:rsidRPr="00DB7079" w:rsidRDefault="00BE3A56" w:rsidP="00BE3A56">
      <w:pPr>
        <w:rPr>
          <w:rFonts w:ascii="Calibri" w:hAnsi="Calibri" w:cs="Calibri"/>
          <w:szCs w:val="20"/>
          <w:u w:val="single"/>
          <w:lang w:val="fr-FR"/>
        </w:rPr>
      </w:pPr>
      <w:r w:rsidRPr="00DB7079">
        <w:rPr>
          <w:rFonts w:ascii="Calibri" w:hAnsi="Calibri" w:cs="Calibri"/>
          <w:szCs w:val="20"/>
          <w:u w:val="single"/>
          <w:lang w:val="fr-FR"/>
        </w:rPr>
        <w:t>Calcul des émissions de polychlorobiphényles</w:t>
      </w:r>
    </w:p>
    <w:p w14:paraId="3F4D2BC5" w14:textId="77777777" w:rsidR="00BE3A56" w:rsidRPr="00DB7079" w:rsidRDefault="00BE3A56" w:rsidP="00BE3A56">
      <w:pPr>
        <w:rPr>
          <w:rFonts w:ascii="Calibri" w:hAnsi="Calibri" w:cs="Calibri"/>
          <w:szCs w:val="20"/>
          <w:lang w:val="fr-FR"/>
        </w:rPr>
      </w:pPr>
      <w:r w:rsidRPr="00DB7079">
        <w:rPr>
          <w:rFonts w:ascii="Calibri" w:hAnsi="Calibri" w:cs="Calibri"/>
          <w:szCs w:val="20"/>
          <w:lang w:val="fr-FR"/>
        </w:rPr>
        <w:t>Du fait des combustibles utilisés, aucune émission de PCB n’est attendue.</w:t>
      </w:r>
    </w:p>
    <w:p w14:paraId="0E94FB7D" w14:textId="77777777" w:rsidR="00BE3A56" w:rsidRPr="00DB7079" w:rsidRDefault="00BE3A56" w:rsidP="00BE3A56">
      <w:pPr>
        <w:rPr>
          <w:rFonts w:ascii="Calibri" w:hAnsi="Calibri" w:cs="Calibri"/>
          <w:szCs w:val="20"/>
          <w:u w:val="single"/>
          <w:lang w:val="fr-FR"/>
        </w:rPr>
      </w:pPr>
    </w:p>
    <w:p w14:paraId="0480A981" w14:textId="3588F5CE" w:rsidR="00BE3A56" w:rsidRPr="00DB7079" w:rsidRDefault="00BE3A56" w:rsidP="00BE3A56">
      <w:pPr>
        <w:rPr>
          <w:rFonts w:ascii="Calibri" w:hAnsi="Calibri" w:cs="Calibri"/>
          <w:szCs w:val="20"/>
          <w:u w:val="single"/>
          <w:lang w:val="fr-FR"/>
        </w:rPr>
      </w:pPr>
      <w:r w:rsidRPr="00DB7079">
        <w:rPr>
          <w:rFonts w:ascii="Calibri" w:hAnsi="Calibri" w:cs="Calibri"/>
          <w:szCs w:val="20"/>
          <w:u w:val="single"/>
          <w:lang w:val="fr-FR"/>
        </w:rPr>
        <w:t>Calcul des émissions de hexachlorobenzène</w:t>
      </w:r>
    </w:p>
    <w:p w14:paraId="56F36B17" w14:textId="77777777" w:rsidR="00BE3A56" w:rsidRPr="00DB7079" w:rsidRDefault="00BE3A56" w:rsidP="00BE3A56">
      <w:pPr>
        <w:rPr>
          <w:rFonts w:ascii="Calibri" w:hAnsi="Calibri" w:cs="Calibri"/>
          <w:szCs w:val="20"/>
          <w:lang w:val="fr-FR"/>
        </w:rPr>
      </w:pPr>
      <w:r w:rsidRPr="00DB7079">
        <w:rPr>
          <w:rFonts w:ascii="Calibri" w:hAnsi="Calibri" w:cs="Calibri"/>
          <w:szCs w:val="20"/>
          <w:lang w:val="fr-FR"/>
        </w:rPr>
        <w:t>Du fait des combustibles utilisés, aucune émission de HCB n’est attendue.</w:t>
      </w:r>
    </w:p>
    <w:p w14:paraId="53603828" w14:textId="77777777" w:rsidR="00BE3A56" w:rsidRPr="00DB7079" w:rsidRDefault="00BE3A56" w:rsidP="00BE3A56">
      <w:pPr>
        <w:rPr>
          <w:rFonts w:ascii="Calibri" w:hAnsi="Calibri" w:cs="Calibri"/>
          <w:szCs w:val="20"/>
          <w:lang w:val="fr-FR"/>
        </w:rPr>
      </w:pPr>
    </w:p>
    <w:p w14:paraId="061DF038" w14:textId="77777777" w:rsidR="00BE3A56" w:rsidRPr="00DB7079" w:rsidRDefault="00BE3A56" w:rsidP="0002014D">
      <w:pPr>
        <w:pStyle w:val="Titre4"/>
      </w:pPr>
      <w:bookmarkStart w:id="260" w:name="_Toc45531891"/>
      <w:bookmarkStart w:id="261" w:name="_Toc66715590"/>
      <w:r w:rsidRPr="00DB7079">
        <w:t>Gaz de pétrole liquéfié (GPL)</w:t>
      </w:r>
      <w:bookmarkEnd w:id="260"/>
      <w:bookmarkEnd w:id="261"/>
    </w:p>
    <w:p w14:paraId="459556A8" w14:textId="77777777" w:rsidR="00BE3A56" w:rsidRPr="00DB7079" w:rsidRDefault="00BE3A56" w:rsidP="00BE3A56">
      <w:pPr>
        <w:rPr>
          <w:rFonts w:ascii="Calibri" w:hAnsi="Calibri" w:cs="Calibri"/>
          <w:szCs w:val="20"/>
          <w:u w:val="single"/>
          <w:lang w:val="fr-FR"/>
        </w:rPr>
      </w:pPr>
    </w:p>
    <w:p w14:paraId="0D2A3B5C" w14:textId="3F9D3A7D" w:rsidR="00BE3A56" w:rsidRPr="00DB7079" w:rsidRDefault="00BE3A56" w:rsidP="00BE3A56">
      <w:pPr>
        <w:rPr>
          <w:rFonts w:ascii="Calibri" w:hAnsi="Calibri" w:cs="Calibri"/>
          <w:szCs w:val="20"/>
          <w:u w:val="single"/>
          <w:lang w:val="fr-FR"/>
        </w:rPr>
      </w:pPr>
      <w:r w:rsidRPr="00DB7079">
        <w:rPr>
          <w:rFonts w:ascii="Calibri" w:hAnsi="Calibri" w:cs="Calibri"/>
          <w:szCs w:val="20"/>
          <w:u w:val="single"/>
          <w:lang w:val="fr-FR"/>
        </w:rPr>
        <w:t>Données d’activité</w:t>
      </w:r>
    </w:p>
    <w:p w14:paraId="2833E11C" w14:textId="2F1E6C22" w:rsidR="00BE3A56" w:rsidRPr="00DB7079" w:rsidRDefault="00BE3A56" w:rsidP="00BE3A56">
      <w:pPr>
        <w:rPr>
          <w:rFonts w:ascii="Calibri" w:hAnsi="Calibri" w:cs="Calibri"/>
          <w:szCs w:val="20"/>
          <w:lang w:val="fr-FR"/>
        </w:rPr>
      </w:pPr>
      <w:r w:rsidRPr="00DB7079">
        <w:rPr>
          <w:rFonts w:ascii="Calibri" w:hAnsi="Calibri" w:cs="Calibri"/>
          <w:szCs w:val="20"/>
          <w:lang w:val="fr-FR"/>
        </w:rPr>
        <w:t xml:space="preserve">Les </w:t>
      </w:r>
      <w:r w:rsidR="00590313" w:rsidRPr="00DB7079">
        <w:rPr>
          <w:rFonts w:ascii="Calibri" w:hAnsi="Calibri" w:cs="Calibri"/>
          <w:szCs w:val="20"/>
          <w:lang w:val="fr-FR"/>
        </w:rPr>
        <w:t>données d’activité</w:t>
      </w:r>
      <w:r w:rsidRPr="00DB7079">
        <w:rPr>
          <w:rFonts w:ascii="Calibri" w:hAnsi="Calibri" w:cs="Calibri"/>
          <w:szCs w:val="20"/>
          <w:lang w:val="fr-FR"/>
        </w:rPr>
        <w:t xml:space="preserve"> fournies par les distributeurs de gaz de pétrole liquéfié français et monégasque opérant à Monaco sont exprimées en kg. Afin d’obtenir ces données exprimées en TJ, un pouvoir calorifique inférieur de 46 TJ/kt (source : CITEPA, 2018. Rapport OMINEA –15ème édition, chapitre OMINEA_1A_fuel characteristic, page 76) a été appliqué.</w:t>
      </w:r>
    </w:p>
    <w:p w14:paraId="694FBAD9" w14:textId="77777777" w:rsidR="00BE3A56" w:rsidRPr="00DB7079" w:rsidRDefault="00BE3A56" w:rsidP="00BE3A56">
      <w:pPr>
        <w:rPr>
          <w:rFonts w:ascii="Calibri" w:hAnsi="Calibri" w:cs="Calibri"/>
          <w:szCs w:val="20"/>
          <w:lang w:val="fr-FR"/>
        </w:rPr>
      </w:pPr>
    </w:p>
    <w:p w14:paraId="32C00235" w14:textId="77777777" w:rsidR="00BE3A56" w:rsidRPr="00DB7079" w:rsidRDefault="00BE3A56" w:rsidP="00BE3A56">
      <w:pPr>
        <w:rPr>
          <w:rFonts w:ascii="Calibri" w:hAnsi="Calibri" w:cs="Calibri"/>
          <w:szCs w:val="20"/>
          <w:lang w:val="fr-FR"/>
        </w:rPr>
      </w:pPr>
      <w:r w:rsidRPr="00DB7079">
        <w:rPr>
          <w:rFonts w:ascii="Calibri" w:hAnsi="Calibri" w:cs="Calibri"/>
          <w:szCs w:val="20"/>
          <w:lang w:val="fr-FR"/>
        </w:rPr>
        <w:t>Avec pour facteur utilisé :</w:t>
      </w:r>
    </w:p>
    <w:p w14:paraId="0B2169E6" w14:textId="77777777" w:rsidR="00BE3A56" w:rsidRPr="00DB7079" w:rsidRDefault="00BE3A56" w:rsidP="00BE3A56">
      <w:pPr>
        <w:rPr>
          <w:rFonts w:ascii="Calibri" w:hAnsi="Calibri" w:cs="Calibri"/>
          <w:szCs w:val="20"/>
          <w:lang w:val="fr-FR"/>
        </w:rPr>
      </w:pPr>
      <w:r w:rsidRPr="00DB7079">
        <w:rPr>
          <w:rFonts w:ascii="Calibri" w:hAnsi="Calibri" w:cs="Calibri"/>
          <w:szCs w:val="20"/>
          <w:lang w:val="fr-FR"/>
        </w:rPr>
        <w:t xml:space="preserve">Fraction oxydée : </w:t>
      </w:r>
      <w:r w:rsidRPr="00DB7079">
        <w:rPr>
          <w:rFonts w:ascii="Calibri" w:hAnsi="Calibri" w:cs="Calibri"/>
          <w:szCs w:val="20"/>
          <w:lang w:val="fr-FR"/>
        </w:rPr>
        <w:tab/>
        <w:t>1</w:t>
      </w:r>
      <w:r w:rsidRPr="00DB7079">
        <w:rPr>
          <w:rFonts w:ascii="Calibri" w:hAnsi="Calibri" w:cs="Calibri"/>
          <w:szCs w:val="20"/>
          <w:lang w:val="fr-FR"/>
        </w:rPr>
        <w:tab/>
        <w:t xml:space="preserve">                                             Selon les lignes directrices 2006 du GIEC-Vol.2, Ch.2, équation 2.1</w:t>
      </w:r>
    </w:p>
    <w:p w14:paraId="1BE84A57" w14:textId="77777777" w:rsidR="00BE3A56" w:rsidRPr="00DB7079" w:rsidRDefault="00BE3A56" w:rsidP="00BE3A56">
      <w:pPr>
        <w:rPr>
          <w:rFonts w:ascii="Calibri" w:hAnsi="Calibri" w:cs="Calibri"/>
          <w:szCs w:val="20"/>
          <w:lang w:val="fr-FR"/>
        </w:rPr>
      </w:pPr>
      <w:r w:rsidRPr="00DB7079">
        <w:rPr>
          <w:rFonts w:ascii="Calibri" w:hAnsi="Calibri" w:cs="Calibri"/>
          <w:szCs w:val="20"/>
          <w:lang w:val="fr-FR"/>
        </w:rPr>
        <w:t>Le FE tient compte du facteur d’oxydation dans le cas du CO</w:t>
      </w:r>
      <w:r w:rsidRPr="00DB7079">
        <w:rPr>
          <w:rFonts w:ascii="Calibri" w:hAnsi="Calibri" w:cs="Calibri"/>
          <w:szCs w:val="20"/>
          <w:vertAlign w:val="subscript"/>
          <w:lang w:val="fr-FR"/>
        </w:rPr>
        <w:t>2</w:t>
      </w:r>
      <w:r w:rsidRPr="00DB7079">
        <w:rPr>
          <w:rFonts w:ascii="Calibri" w:hAnsi="Calibri" w:cs="Calibri"/>
          <w:szCs w:val="20"/>
          <w:lang w:val="fr-FR"/>
        </w:rPr>
        <w:t>.</w:t>
      </w:r>
    </w:p>
    <w:p w14:paraId="39789E68" w14:textId="77777777" w:rsidR="00BE3A56" w:rsidRPr="00DB7079" w:rsidRDefault="00BE3A56" w:rsidP="00BE3A56">
      <w:pPr>
        <w:rPr>
          <w:rFonts w:ascii="Calibri" w:hAnsi="Calibri" w:cs="Calibri"/>
          <w:szCs w:val="20"/>
          <w:lang w:val="fr-FR"/>
        </w:rPr>
      </w:pPr>
    </w:p>
    <w:p w14:paraId="6361DB76" w14:textId="77777777" w:rsidR="00BE3A56" w:rsidRPr="00DB7079" w:rsidRDefault="00BE3A56" w:rsidP="00BE3A56">
      <w:pPr>
        <w:rPr>
          <w:rFonts w:ascii="Cambria Math" w:hAnsi="Cambria Math" w:cs="Calibri"/>
          <w:szCs w:val="20"/>
          <w:lang w:val="fr-FR"/>
          <w:oMath/>
        </w:rPr>
      </w:pPr>
      <m:oMathPara>
        <m:oMath>
          <m:r>
            <w:rPr>
              <w:rFonts w:ascii="Cambria Math" w:hAnsi="Cambria Math" w:cs="Calibri"/>
              <w:szCs w:val="20"/>
              <w:lang w:val="fr-FR"/>
            </w:rPr>
            <m:t xml:space="preserve">Consommation GPL </m:t>
          </m:r>
          <m:d>
            <m:dPr>
              <m:ctrlPr>
                <w:rPr>
                  <w:rFonts w:ascii="Cambria Math" w:hAnsi="Cambria Math" w:cs="Calibri"/>
                  <w:i/>
                  <w:szCs w:val="20"/>
                  <w:lang w:val="fr-FR"/>
                </w:rPr>
              </m:ctrlPr>
            </m:dPr>
            <m:e>
              <m:r>
                <w:rPr>
                  <w:rFonts w:ascii="Cambria Math" w:hAnsi="Cambria Math" w:cs="Calibri"/>
                  <w:szCs w:val="20"/>
                  <w:lang w:val="fr-FR"/>
                </w:rPr>
                <m:t>TJ</m:t>
              </m:r>
            </m:e>
          </m:d>
          <m:r>
            <w:rPr>
              <w:rFonts w:ascii="Cambria Math" w:hAnsi="Cambria Math" w:cs="Calibri"/>
              <w:szCs w:val="20"/>
              <w:lang w:val="fr-FR"/>
            </w:rPr>
            <m:t xml:space="preserve">= Consommation  </m:t>
          </m:r>
          <m:r>
            <w:rPr>
              <w:rFonts w:ascii="Cambria Math" w:hAnsi="Cambria Math" w:cs="Calibri"/>
              <w:szCs w:val="20"/>
              <w:vertAlign w:val="subscript"/>
              <w:lang w:val="fr-FR"/>
            </w:rPr>
            <m:t>GPL</m:t>
          </m:r>
          <m:d>
            <m:dPr>
              <m:ctrlPr>
                <w:rPr>
                  <w:rFonts w:ascii="Cambria Math" w:hAnsi="Cambria Math" w:cs="Calibri"/>
                  <w:i/>
                  <w:szCs w:val="20"/>
                  <w:lang w:val="fr-FR"/>
                </w:rPr>
              </m:ctrlPr>
            </m:dPr>
            <m:e>
              <m:r>
                <w:rPr>
                  <w:rFonts w:ascii="Cambria Math" w:hAnsi="Cambria Math" w:cs="Calibri"/>
                  <w:szCs w:val="20"/>
                  <w:vertAlign w:val="superscript"/>
                  <w:lang w:val="fr-FR"/>
                </w:rPr>
                <m:t>kg</m:t>
              </m:r>
            </m:e>
          </m:d>
          <m:r>
            <w:rPr>
              <w:rFonts w:ascii="Cambria Math" w:hAnsi="Cambria Math" w:cs="Calibri"/>
              <w:szCs w:val="20"/>
              <w:lang w:val="fr-FR"/>
            </w:rPr>
            <m:t xml:space="preserve"> x  PCI(TJ/kg)</m:t>
          </m:r>
        </m:oMath>
      </m:oMathPara>
    </w:p>
    <w:p w14:paraId="3C2D3C59" w14:textId="77777777" w:rsidR="00BE3A56" w:rsidRPr="00DB7079" w:rsidRDefault="00BE3A56" w:rsidP="00BE3A56">
      <w:pPr>
        <w:rPr>
          <w:rFonts w:ascii="Calibri" w:hAnsi="Calibri" w:cs="Calibri"/>
          <w:szCs w:val="20"/>
          <w:u w:val="single"/>
          <w:lang w:val="fr-FR"/>
        </w:rPr>
      </w:pPr>
    </w:p>
    <w:p w14:paraId="2E70ED30" w14:textId="56D16793" w:rsidR="00BE3A56" w:rsidRPr="00DB7079" w:rsidRDefault="00BE3A56" w:rsidP="00BE3A56">
      <w:pPr>
        <w:rPr>
          <w:rFonts w:ascii="Calibri" w:hAnsi="Calibri" w:cs="Calibri"/>
          <w:szCs w:val="20"/>
          <w:u w:val="single"/>
          <w:lang w:val="fr-FR"/>
        </w:rPr>
      </w:pPr>
      <w:r w:rsidRPr="00DB7079">
        <w:rPr>
          <w:rFonts w:ascii="Calibri" w:hAnsi="Calibri" w:cs="Calibri"/>
          <w:szCs w:val="20"/>
          <w:u w:val="single"/>
          <w:lang w:val="fr-FR"/>
        </w:rPr>
        <w:t>Formules des émissions pour les polluants identifiés comme « gaz à effet de serre indirects »</w:t>
      </w:r>
    </w:p>
    <w:p w14:paraId="3D480F86" w14:textId="77777777" w:rsidR="00BE3A56" w:rsidRPr="00DB7079" w:rsidRDefault="00BE3A56" w:rsidP="00BE3A56">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Calibri"/>
          <w:szCs w:val="20"/>
          <w:lang w:val="fr-FR"/>
        </w:rPr>
      </w:pPr>
      <w:r w:rsidRPr="00DB7079">
        <w:rPr>
          <w:rFonts w:ascii="Calibri" w:hAnsi="Calibri" w:cs="Calibri"/>
          <w:szCs w:val="20"/>
          <w:lang w:val="fr-FR"/>
        </w:rPr>
        <w:t>La méthode de calcul des polluants est présentée ci-dessous. Celle-ci concerne NO</w:t>
      </w:r>
      <w:r w:rsidRPr="00DB7079">
        <w:rPr>
          <w:rFonts w:ascii="Calibri" w:hAnsi="Calibri" w:cs="Calibri"/>
          <w:szCs w:val="20"/>
          <w:vertAlign w:val="subscript"/>
          <w:lang w:val="fr-FR"/>
        </w:rPr>
        <w:t>x</w:t>
      </w:r>
      <w:r w:rsidRPr="00DB7079">
        <w:rPr>
          <w:rFonts w:ascii="Calibri" w:hAnsi="Calibri" w:cs="Calibri"/>
          <w:szCs w:val="20"/>
          <w:lang w:val="fr-FR"/>
        </w:rPr>
        <w:t>, CO, NMVOC et SO</w:t>
      </w:r>
      <w:r w:rsidRPr="00DB7079">
        <w:rPr>
          <w:rFonts w:ascii="Calibri" w:hAnsi="Calibri" w:cs="Calibri"/>
          <w:szCs w:val="20"/>
          <w:vertAlign w:val="subscript"/>
          <w:lang w:val="fr-FR"/>
        </w:rPr>
        <w:t>x</w:t>
      </w:r>
      <w:r w:rsidRPr="00DB7079">
        <w:rPr>
          <w:rFonts w:ascii="Calibri" w:hAnsi="Calibri" w:cs="Calibri"/>
          <w:szCs w:val="20"/>
          <w:lang w:val="fr-FR"/>
        </w:rPr>
        <w:t>.</w:t>
      </w:r>
    </w:p>
    <w:p w14:paraId="10884D4B" w14:textId="77777777" w:rsidR="00BE3A56" w:rsidRPr="00DB7079" w:rsidRDefault="00BE3A56" w:rsidP="00BE3A56">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Calibri"/>
          <w:szCs w:val="20"/>
          <w:lang w:val="fr-FR"/>
        </w:rPr>
      </w:pPr>
    </w:p>
    <w:p w14:paraId="5809DFE8" w14:textId="77777777" w:rsidR="00BE3A56" w:rsidRPr="00DB7079" w:rsidRDefault="00BE3A56" w:rsidP="00BE3A56">
      <w:pPr>
        <w:rPr>
          <w:rFonts w:ascii="Calibri" w:hAnsi="Calibri" w:cs="Calibri"/>
          <w:szCs w:val="20"/>
          <w:lang w:val="fr-FR"/>
        </w:rPr>
      </w:pPr>
      <w:r w:rsidRPr="00DB7079">
        <w:rPr>
          <w:rFonts w:ascii="Calibri" w:hAnsi="Calibri" w:cs="Calibri"/>
          <w:szCs w:val="20"/>
          <w:lang w:val="fr-FR"/>
        </w:rPr>
        <w:t>Les émissions de NO</w:t>
      </w:r>
      <w:r w:rsidRPr="00DB7079">
        <w:rPr>
          <w:rFonts w:ascii="Calibri" w:hAnsi="Calibri" w:cs="Calibri"/>
          <w:szCs w:val="20"/>
          <w:vertAlign w:val="subscript"/>
          <w:lang w:val="fr-FR"/>
        </w:rPr>
        <w:t>x</w:t>
      </w:r>
      <w:r w:rsidRPr="00DB7079">
        <w:rPr>
          <w:rFonts w:ascii="Calibri" w:hAnsi="Calibri" w:cs="Calibri"/>
          <w:szCs w:val="20"/>
          <w:lang w:val="fr-FR"/>
        </w:rPr>
        <w:t>, CO, NMVOC et SO</w:t>
      </w:r>
      <w:r w:rsidRPr="00DB7079">
        <w:rPr>
          <w:rFonts w:ascii="Calibri" w:hAnsi="Calibri" w:cs="Calibri"/>
          <w:szCs w:val="20"/>
          <w:vertAlign w:val="subscript"/>
          <w:lang w:val="fr-FR"/>
        </w:rPr>
        <w:t>x</w:t>
      </w:r>
      <w:r w:rsidRPr="00DB7079">
        <w:rPr>
          <w:rFonts w:ascii="Calibri" w:hAnsi="Calibri" w:cs="Calibri"/>
          <w:szCs w:val="20"/>
          <w:lang w:val="fr-FR"/>
        </w:rPr>
        <w:t xml:space="preserve"> sont calculées selon la formule des lignes directrices 2006 du GIEC-Vol.2, Ch.2, équation 2.1. La méthode utilisée pour ces gaz est une approche de niveau T1.</w:t>
      </w:r>
    </w:p>
    <w:p w14:paraId="0DDFA0D3" w14:textId="77777777" w:rsidR="00BE3A56" w:rsidRPr="00DB7079" w:rsidRDefault="00BE3A56" w:rsidP="00BE3A56">
      <w:pPr>
        <w:rPr>
          <w:rFonts w:ascii="Calibri" w:hAnsi="Calibri" w:cs="Calibri"/>
          <w:szCs w:val="20"/>
          <w:lang w:val="fr-FR"/>
        </w:rPr>
      </w:pPr>
    </w:p>
    <w:p w14:paraId="6C6549A6" w14:textId="77777777" w:rsidR="00BE3A56" w:rsidRPr="00DB7079" w:rsidRDefault="00BE3A56" w:rsidP="00BE3A56">
      <w:pPr>
        <w:rPr>
          <w:rFonts w:ascii="Cambria Math" w:hAnsi="Cambria Math" w:cs="Calibri"/>
          <w:szCs w:val="20"/>
          <w:lang w:val="fr-FR"/>
          <w:oMath/>
        </w:rPr>
      </w:pPr>
      <m:oMathPara>
        <m:oMath>
          <m:r>
            <w:rPr>
              <w:rFonts w:ascii="Cambria Math" w:hAnsi="Cambria Math" w:cs="Calibri"/>
              <w:szCs w:val="20"/>
              <w:lang w:val="fr-FR"/>
            </w:rPr>
            <m:t xml:space="preserve">Emissions </m:t>
          </m:r>
          <m:r>
            <w:rPr>
              <w:rFonts w:ascii="Cambria Math" w:hAnsi="Cambria Math" w:cs="Calibri"/>
              <w:szCs w:val="20"/>
              <w:vertAlign w:val="subscript"/>
              <w:lang w:val="fr-FR"/>
            </w:rPr>
            <m:t>α GPL</m:t>
          </m:r>
          <m:r>
            <w:rPr>
              <w:rFonts w:ascii="Cambria Math" w:hAnsi="Cambria Math" w:cs="Calibri"/>
              <w:szCs w:val="20"/>
              <w:lang w:val="fr-FR"/>
            </w:rPr>
            <m:t xml:space="preserve"> (kt)=Consommation  GPL</m:t>
          </m:r>
          <m:d>
            <m:dPr>
              <m:ctrlPr>
                <w:rPr>
                  <w:rFonts w:ascii="Cambria Math" w:hAnsi="Cambria Math" w:cs="Calibri"/>
                  <w:i/>
                  <w:szCs w:val="20"/>
                  <w:lang w:val="fr-FR"/>
                </w:rPr>
              </m:ctrlPr>
            </m:dPr>
            <m:e>
              <m:r>
                <w:rPr>
                  <w:rFonts w:ascii="Cambria Math" w:hAnsi="Cambria Math" w:cs="Calibri"/>
                  <w:szCs w:val="20"/>
                  <w:lang w:val="fr-FR"/>
                </w:rPr>
                <m:t>TJ</m:t>
              </m:r>
            </m:e>
          </m:d>
          <m:r>
            <w:rPr>
              <w:rFonts w:ascii="Cambria Math" w:hAnsi="Cambria Math" w:cs="Calibri"/>
              <w:szCs w:val="20"/>
              <w:lang w:val="fr-FR"/>
            </w:rPr>
            <m:t xml:space="preserve">  x  FE </m:t>
          </m:r>
          <m:r>
            <w:rPr>
              <w:rFonts w:ascii="Cambria Math" w:hAnsi="Cambria Math" w:cs="Calibri"/>
              <w:szCs w:val="20"/>
              <w:vertAlign w:val="subscript"/>
              <w:lang w:val="fr-FR"/>
            </w:rPr>
            <m:t>α GPL</m:t>
          </m:r>
          <m:r>
            <w:rPr>
              <w:rFonts w:ascii="Cambria Math" w:hAnsi="Cambria Math" w:cs="Calibri"/>
              <w:szCs w:val="20"/>
              <w:lang w:val="fr-FR"/>
            </w:rPr>
            <m:t xml:space="preserve"> (kg/TJ)  x  </m:t>
          </m:r>
          <m:sSup>
            <m:sSupPr>
              <m:ctrlPr>
                <w:rPr>
                  <w:rFonts w:ascii="Cambria Math" w:hAnsi="Cambria Math" w:cs="Calibri"/>
                  <w:i/>
                  <w:szCs w:val="20"/>
                  <w:lang w:val="fr-FR"/>
                </w:rPr>
              </m:ctrlPr>
            </m:sSupPr>
            <m:e>
              <m:r>
                <w:rPr>
                  <w:rFonts w:ascii="Cambria Math" w:hAnsi="Cambria Math" w:cs="Calibri"/>
                  <w:szCs w:val="20"/>
                  <w:lang w:val="fr-FR"/>
                </w:rPr>
                <m:t>10</m:t>
              </m:r>
            </m:e>
            <m:sup>
              <m:r>
                <w:rPr>
                  <w:rFonts w:ascii="Cambria Math" w:hAnsi="Cambria Math" w:cs="Calibri"/>
                  <w:szCs w:val="20"/>
                  <w:lang w:val="fr-FR"/>
                </w:rPr>
                <m:t>-6</m:t>
              </m:r>
            </m:sup>
          </m:sSup>
        </m:oMath>
      </m:oMathPara>
    </w:p>
    <w:p w14:paraId="04C75866" w14:textId="77777777" w:rsidR="00BE3A56" w:rsidRPr="00DB7079" w:rsidRDefault="00BE3A56" w:rsidP="00BE3A56">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Calibri"/>
          <w:szCs w:val="20"/>
          <w:lang w:val="fr-FR"/>
        </w:rPr>
      </w:pPr>
    </w:p>
    <w:p w14:paraId="6E96F487" w14:textId="77777777" w:rsidR="00BE3A56" w:rsidRPr="00DB7079" w:rsidRDefault="00BE3A56" w:rsidP="00BE3A56">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Calibri"/>
          <w:szCs w:val="20"/>
          <w:vertAlign w:val="subscript"/>
          <w:lang w:val="fr-FR"/>
        </w:rPr>
      </w:pPr>
      <w:r w:rsidRPr="00DB7079">
        <w:rPr>
          <w:rFonts w:ascii="Calibri" w:hAnsi="Calibri" w:cs="Calibri"/>
          <w:szCs w:val="20"/>
          <w:lang w:val="fr-FR"/>
        </w:rPr>
        <w:t>Avec :  - α = NO</w:t>
      </w:r>
      <w:r w:rsidRPr="00DB7079">
        <w:rPr>
          <w:rFonts w:ascii="Calibri" w:hAnsi="Calibri" w:cs="Calibri"/>
          <w:szCs w:val="20"/>
          <w:vertAlign w:val="subscript"/>
          <w:lang w:val="fr-FR"/>
        </w:rPr>
        <w:t>x</w:t>
      </w:r>
      <w:r w:rsidRPr="00DB7079">
        <w:rPr>
          <w:rFonts w:ascii="Calibri" w:hAnsi="Calibri" w:cs="Calibri"/>
          <w:szCs w:val="20"/>
          <w:lang w:val="fr-FR"/>
        </w:rPr>
        <w:t>, CO, NMVOC ou SO</w:t>
      </w:r>
      <w:r w:rsidRPr="00DB7079">
        <w:rPr>
          <w:rFonts w:ascii="Calibri" w:hAnsi="Calibri" w:cs="Calibri"/>
          <w:szCs w:val="20"/>
          <w:vertAlign w:val="subscript"/>
          <w:lang w:val="fr-FR"/>
        </w:rPr>
        <w:t>x</w:t>
      </w:r>
      <w:r w:rsidRPr="00DB7079">
        <w:rPr>
          <w:rFonts w:ascii="Calibri" w:hAnsi="Calibri" w:cs="Calibri"/>
          <w:szCs w:val="20"/>
          <w:lang w:val="fr-FR"/>
        </w:rPr>
        <w:t> ;</w:t>
      </w:r>
    </w:p>
    <w:p w14:paraId="302FD714" w14:textId="77777777" w:rsidR="00BE3A56" w:rsidRPr="00DB7079" w:rsidRDefault="00BE3A56" w:rsidP="00F16CBF">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Calibri"/>
          <w:szCs w:val="20"/>
          <w:lang w:val="fr-FR"/>
        </w:rPr>
      </w:pPr>
      <w:r w:rsidRPr="00DB7079">
        <w:rPr>
          <w:rFonts w:ascii="Calibri" w:eastAsia="Calibri" w:hAnsi="Calibri" w:cs="Calibri"/>
          <w:szCs w:val="20"/>
        </w:rPr>
        <w:t>FE</w:t>
      </w:r>
      <w:r w:rsidRPr="00DB7079">
        <w:rPr>
          <w:rFonts w:ascii="Calibri" w:eastAsia="Calibri" w:hAnsi="Calibri" w:cs="Calibri"/>
          <w:szCs w:val="20"/>
          <w:vertAlign w:val="subscript"/>
        </w:rPr>
        <w:t>NOx</w:t>
      </w:r>
      <w:r w:rsidRPr="00DB7079">
        <w:rPr>
          <w:rFonts w:ascii="Calibri" w:eastAsia="Calibri" w:hAnsi="Calibri" w:cs="Calibri"/>
          <w:szCs w:val="20"/>
        </w:rPr>
        <w:t>= 51 kg/</w:t>
      </w:r>
      <w:proofErr w:type="gramStart"/>
      <w:r w:rsidRPr="00DB7079">
        <w:rPr>
          <w:rFonts w:ascii="Calibri" w:eastAsia="Calibri" w:hAnsi="Calibri" w:cs="Calibri"/>
          <w:szCs w:val="20"/>
        </w:rPr>
        <w:t>TJ ;</w:t>
      </w:r>
      <w:proofErr w:type="gramEnd"/>
      <w:r w:rsidRPr="00DB7079">
        <w:rPr>
          <w:rFonts w:ascii="Calibri" w:eastAsia="Calibri" w:hAnsi="Calibri" w:cs="Calibri"/>
          <w:szCs w:val="20"/>
        </w:rPr>
        <w:tab/>
      </w:r>
      <w:r w:rsidRPr="00DB7079">
        <w:rPr>
          <w:rFonts w:ascii="Calibri" w:eastAsia="Calibri" w:hAnsi="Calibri" w:cs="Calibri"/>
          <w:szCs w:val="20"/>
        </w:rPr>
        <w:tab/>
        <w:t xml:space="preserve">EMEP/EEA emission inventory guidebook 2019 Tab.3-4 (1.A.4. </w:t>
      </w:r>
      <w:r w:rsidRPr="00DB7079">
        <w:rPr>
          <w:rFonts w:ascii="Calibri" w:eastAsia="Calibri" w:hAnsi="Calibri" w:cs="Calibri"/>
          <w:szCs w:val="20"/>
          <w:lang w:val="fr-FR"/>
        </w:rPr>
        <w:t>Small Combustion)</w:t>
      </w:r>
    </w:p>
    <w:p w14:paraId="365AF3CE" w14:textId="77777777" w:rsidR="00BE3A56" w:rsidRPr="00DB7079" w:rsidRDefault="00BE3A56" w:rsidP="00F16CBF">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Calibri"/>
          <w:szCs w:val="20"/>
          <w:lang w:val="fr-FR"/>
        </w:rPr>
      </w:pPr>
      <w:proofErr w:type="gramStart"/>
      <w:r w:rsidRPr="00DB7079">
        <w:rPr>
          <w:rFonts w:ascii="Calibri" w:eastAsia="Calibri" w:hAnsi="Calibri" w:cs="Calibri"/>
          <w:szCs w:val="20"/>
        </w:rPr>
        <w:t>FE</w:t>
      </w:r>
      <w:r w:rsidRPr="00DB7079">
        <w:rPr>
          <w:rFonts w:ascii="Calibri" w:eastAsia="Calibri" w:hAnsi="Calibri" w:cs="Calibri"/>
          <w:szCs w:val="20"/>
          <w:vertAlign w:val="subscript"/>
        </w:rPr>
        <w:t xml:space="preserve">CO  </w:t>
      </w:r>
      <w:r w:rsidRPr="00DB7079">
        <w:rPr>
          <w:rFonts w:ascii="Calibri" w:eastAsia="Calibri" w:hAnsi="Calibri" w:cs="Calibri"/>
          <w:szCs w:val="20"/>
        </w:rPr>
        <w:t>=</w:t>
      </w:r>
      <w:proofErr w:type="gramEnd"/>
      <w:r w:rsidRPr="00DB7079">
        <w:rPr>
          <w:rFonts w:ascii="Calibri" w:eastAsia="Calibri" w:hAnsi="Calibri" w:cs="Calibri"/>
          <w:szCs w:val="20"/>
        </w:rPr>
        <w:t> 26 kg/TJ ;</w:t>
      </w:r>
      <w:r w:rsidRPr="00DB7079">
        <w:rPr>
          <w:rFonts w:ascii="Calibri" w:eastAsia="Calibri" w:hAnsi="Calibri" w:cs="Calibri"/>
          <w:szCs w:val="20"/>
        </w:rPr>
        <w:tab/>
      </w:r>
      <w:r w:rsidRPr="00DB7079">
        <w:rPr>
          <w:rFonts w:ascii="Calibri" w:eastAsia="Calibri" w:hAnsi="Calibri" w:cs="Calibri"/>
          <w:szCs w:val="20"/>
        </w:rPr>
        <w:tab/>
        <w:t xml:space="preserve">EMEP/EEA emission inventory guidebook 2019 Tab.3-4 (1.A.4. </w:t>
      </w:r>
      <w:r w:rsidRPr="00DB7079">
        <w:rPr>
          <w:rFonts w:ascii="Calibri" w:eastAsia="Calibri" w:hAnsi="Calibri" w:cs="Calibri"/>
          <w:szCs w:val="20"/>
          <w:lang w:val="fr-FR"/>
        </w:rPr>
        <w:t>Small Combustion)</w:t>
      </w:r>
    </w:p>
    <w:p w14:paraId="5A4801FF" w14:textId="77777777" w:rsidR="00BE3A56" w:rsidRPr="00DB7079" w:rsidRDefault="00BE3A56" w:rsidP="00F16CBF">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szCs w:val="20"/>
          <w:lang w:val="fr-FR"/>
        </w:rPr>
      </w:pPr>
      <w:r w:rsidRPr="00DB7079">
        <w:rPr>
          <w:rFonts w:ascii="Calibri" w:eastAsia="Calibri" w:hAnsi="Calibri" w:cs="Calibri"/>
          <w:szCs w:val="20"/>
        </w:rPr>
        <w:t>FE</w:t>
      </w:r>
      <w:r w:rsidRPr="00DB7079">
        <w:rPr>
          <w:rFonts w:ascii="Calibri" w:eastAsia="Calibri" w:hAnsi="Calibri" w:cs="Calibri"/>
          <w:szCs w:val="20"/>
          <w:vertAlign w:val="subscript"/>
        </w:rPr>
        <w:t xml:space="preserve">NMVOC </w:t>
      </w:r>
      <w:r w:rsidRPr="00DB7079">
        <w:rPr>
          <w:rFonts w:ascii="Calibri" w:eastAsia="Calibri" w:hAnsi="Calibri" w:cs="Calibri"/>
          <w:szCs w:val="20"/>
        </w:rPr>
        <w:t>= 1</w:t>
      </w:r>
      <w:proofErr w:type="gramStart"/>
      <w:r w:rsidRPr="00DB7079">
        <w:rPr>
          <w:rFonts w:ascii="Calibri" w:eastAsia="Calibri" w:hAnsi="Calibri" w:cs="Calibri"/>
          <w:szCs w:val="20"/>
        </w:rPr>
        <w:t>,90</w:t>
      </w:r>
      <w:proofErr w:type="gramEnd"/>
      <w:r w:rsidRPr="00DB7079">
        <w:rPr>
          <w:rFonts w:ascii="Calibri" w:eastAsia="Calibri" w:hAnsi="Calibri" w:cs="Calibri"/>
          <w:szCs w:val="20"/>
        </w:rPr>
        <w:t xml:space="preserve"> kg/TJ ;</w:t>
      </w:r>
      <w:r w:rsidRPr="00DB7079">
        <w:rPr>
          <w:rFonts w:ascii="Calibri" w:eastAsia="Calibri" w:hAnsi="Calibri" w:cs="Calibri"/>
          <w:szCs w:val="20"/>
        </w:rPr>
        <w:tab/>
        <w:t xml:space="preserve">EMEP/EEA emission inventory guidebook 2019 Tab.3-4 (1.A.4. </w:t>
      </w:r>
      <w:r w:rsidRPr="00DB7079">
        <w:rPr>
          <w:rFonts w:ascii="Calibri" w:eastAsia="Calibri" w:hAnsi="Calibri" w:cs="Calibri"/>
          <w:szCs w:val="20"/>
          <w:lang w:val="fr-FR"/>
        </w:rPr>
        <w:t>Small Combustion)</w:t>
      </w:r>
    </w:p>
    <w:p w14:paraId="17817D83" w14:textId="77777777" w:rsidR="00BE3A56" w:rsidRPr="00DB7079" w:rsidRDefault="00BE3A56" w:rsidP="00F16CBF">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Calibri"/>
          <w:szCs w:val="20"/>
        </w:rPr>
      </w:pPr>
      <w:r w:rsidRPr="00DB7079">
        <w:rPr>
          <w:rFonts w:ascii="Calibri" w:eastAsia="Calibri" w:hAnsi="Calibri" w:cs="Calibri"/>
          <w:szCs w:val="20"/>
        </w:rPr>
        <w:t>FE</w:t>
      </w:r>
      <w:r w:rsidRPr="00DB7079">
        <w:rPr>
          <w:rFonts w:ascii="Calibri" w:eastAsia="Calibri" w:hAnsi="Calibri" w:cs="Calibri"/>
          <w:szCs w:val="20"/>
          <w:vertAlign w:val="subscript"/>
        </w:rPr>
        <w:t xml:space="preserve">SOx </w:t>
      </w:r>
      <w:r w:rsidRPr="00DB7079">
        <w:rPr>
          <w:rFonts w:ascii="Calibri" w:eastAsia="Calibri" w:hAnsi="Calibri" w:cs="Calibri"/>
          <w:szCs w:val="20"/>
        </w:rPr>
        <w:t xml:space="preserve">= 2,2 kg/TJ ;   </w:t>
      </w:r>
      <w:r w:rsidRPr="00DB7079">
        <w:rPr>
          <w:rFonts w:ascii="Calibri" w:eastAsia="Calibri" w:hAnsi="Calibri" w:cs="Calibri"/>
          <w:szCs w:val="20"/>
        </w:rPr>
        <w:tab/>
        <w:t>CPDP 2013 p.161</w:t>
      </w:r>
    </w:p>
    <w:p w14:paraId="5DB8D751" w14:textId="77777777" w:rsidR="00BE3A56" w:rsidRPr="00DB7079" w:rsidRDefault="00BE3A56" w:rsidP="00BE3A56">
      <w:pPr>
        <w:jc w:val="left"/>
        <w:rPr>
          <w:rFonts w:ascii="Calibri" w:eastAsia="Calibri" w:hAnsi="Calibri" w:cs="Calibri"/>
          <w:szCs w:val="20"/>
        </w:rPr>
      </w:pPr>
    </w:p>
    <w:p w14:paraId="17291845" w14:textId="77777777" w:rsidR="00BE3A56" w:rsidRPr="00DB7079" w:rsidRDefault="00BE3A56" w:rsidP="00BE3A56">
      <w:pPr>
        <w:rPr>
          <w:rFonts w:ascii="Calibri" w:hAnsi="Calibri" w:cs="Calibri"/>
          <w:szCs w:val="20"/>
          <w:u w:val="single"/>
          <w:lang w:val="fr-FR"/>
        </w:rPr>
      </w:pPr>
      <w:r w:rsidRPr="00DB7079">
        <w:rPr>
          <w:rFonts w:ascii="Calibri" w:hAnsi="Calibri" w:cs="Calibri"/>
          <w:szCs w:val="20"/>
          <w:u w:val="single"/>
          <w:lang w:val="fr-FR"/>
        </w:rPr>
        <w:t>Calcul des émissions de NH</w:t>
      </w:r>
      <w:r w:rsidRPr="00DB7079">
        <w:rPr>
          <w:rFonts w:ascii="Calibri" w:hAnsi="Calibri" w:cs="Calibri"/>
          <w:szCs w:val="20"/>
          <w:u w:val="single"/>
          <w:vertAlign w:val="subscript"/>
          <w:lang w:val="fr-FR"/>
        </w:rPr>
        <w:t>3</w:t>
      </w:r>
    </w:p>
    <w:p w14:paraId="1E94BA61" w14:textId="77777777" w:rsidR="00BE3A56" w:rsidRPr="00DB7079" w:rsidRDefault="00BE3A56" w:rsidP="00BE3A56">
      <w:pPr>
        <w:rPr>
          <w:rFonts w:ascii="Calibri" w:hAnsi="Calibri"/>
          <w:lang w:val="fr-FR"/>
        </w:rPr>
      </w:pPr>
      <w:r w:rsidRPr="00DB7079">
        <w:rPr>
          <w:rFonts w:ascii="Calibri" w:hAnsi="Calibri"/>
          <w:lang w:val="fr-FR"/>
        </w:rPr>
        <w:t>Du fait des combustibles utilisés, aucune émission de NH</w:t>
      </w:r>
      <w:r w:rsidRPr="00DB7079">
        <w:rPr>
          <w:rFonts w:ascii="Calibri" w:hAnsi="Calibri"/>
          <w:vertAlign w:val="subscript"/>
          <w:lang w:val="fr-FR"/>
        </w:rPr>
        <w:t>3</w:t>
      </w:r>
      <w:r w:rsidRPr="00DB7079">
        <w:rPr>
          <w:rFonts w:ascii="Calibri" w:hAnsi="Calibri"/>
          <w:lang w:val="fr-FR"/>
        </w:rPr>
        <w:t xml:space="preserve"> n’est attendue.</w:t>
      </w:r>
    </w:p>
    <w:p w14:paraId="4ABECE44" w14:textId="77777777" w:rsidR="00BE3A56" w:rsidRPr="00DB7079" w:rsidRDefault="00BE3A56" w:rsidP="00BE3A56">
      <w:pPr>
        <w:rPr>
          <w:rFonts w:ascii="Calibri" w:hAnsi="Calibri"/>
          <w:lang w:val="fr-FR"/>
        </w:rPr>
      </w:pPr>
    </w:p>
    <w:p w14:paraId="14FBD4EE" w14:textId="77777777" w:rsidR="00BE3A56" w:rsidRPr="00DB7079" w:rsidRDefault="00BE3A56" w:rsidP="00BE3A56">
      <w:pPr>
        <w:rPr>
          <w:rFonts w:ascii="Calibri" w:hAnsi="Calibri" w:cs="Calibri"/>
          <w:szCs w:val="20"/>
          <w:u w:val="single"/>
          <w:lang w:val="fr-FR"/>
        </w:rPr>
      </w:pPr>
      <w:r w:rsidRPr="00DB7079">
        <w:rPr>
          <w:rFonts w:ascii="Calibri" w:hAnsi="Calibri" w:cs="Calibri"/>
          <w:szCs w:val="20"/>
          <w:u w:val="single"/>
          <w:lang w:val="fr-FR"/>
        </w:rPr>
        <w:t>Calcul des émissions de TSP, PM</w:t>
      </w:r>
      <w:r w:rsidRPr="00DB7079">
        <w:rPr>
          <w:rFonts w:ascii="Calibri" w:hAnsi="Calibri" w:cs="Calibri"/>
          <w:szCs w:val="20"/>
          <w:u w:val="single"/>
          <w:vertAlign w:val="subscript"/>
          <w:lang w:val="fr-FR"/>
        </w:rPr>
        <w:t>10</w:t>
      </w:r>
      <w:r w:rsidRPr="00DB7079">
        <w:rPr>
          <w:rFonts w:ascii="Calibri" w:hAnsi="Calibri" w:cs="Calibri"/>
          <w:szCs w:val="20"/>
          <w:u w:val="single"/>
          <w:lang w:val="fr-FR"/>
        </w:rPr>
        <w:t>, PM</w:t>
      </w:r>
      <w:r w:rsidRPr="00DB7079">
        <w:rPr>
          <w:rFonts w:ascii="Calibri" w:hAnsi="Calibri" w:cs="Calibri"/>
          <w:szCs w:val="20"/>
          <w:u w:val="single"/>
          <w:vertAlign w:val="subscript"/>
          <w:lang w:val="fr-FR"/>
        </w:rPr>
        <w:t>2,5</w:t>
      </w:r>
      <w:r w:rsidRPr="00DB7079">
        <w:rPr>
          <w:rFonts w:ascii="Calibri" w:hAnsi="Calibri" w:cs="Calibri"/>
          <w:szCs w:val="20"/>
          <w:u w:val="single"/>
          <w:lang w:val="fr-FR"/>
        </w:rPr>
        <w:t xml:space="preserve"> et BC</w:t>
      </w:r>
    </w:p>
    <w:p w14:paraId="1C247A37" w14:textId="77777777" w:rsidR="00BE3A56" w:rsidRPr="00DB7079" w:rsidRDefault="00BE3A56" w:rsidP="00BE3A56">
      <w:pPr>
        <w:rPr>
          <w:rFonts w:ascii="Calibri" w:hAnsi="Calibri"/>
          <w:lang w:val="fr-FR"/>
        </w:rPr>
      </w:pPr>
      <w:r w:rsidRPr="00DB7079">
        <w:rPr>
          <w:rFonts w:ascii="Calibri" w:hAnsi="Calibri"/>
          <w:lang w:val="fr-FR"/>
        </w:rPr>
        <w:t>Les émissions de TSP, PM</w:t>
      </w:r>
      <w:r w:rsidRPr="00DB7079">
        <w:rPr>
          <w:rFonts w:ascii="Calibri" w:hAnsi="Calibri"/>
          <w:vertAlign w:val="subscript"/>
          <w:lang w:val="fr-FR"/>
        </w:rPr>
        <w:t>10</w:t>
      </w:r>
      <w:r w:rsidRPr="00DB7079">
        <w:rPr>
          <w:rFonts w:ascii="Calibri" w:hAnsi="Calibri"/>
          <w:lang w:val="fr-FR"/>
        </w:rPr>
        <w:t>, PM</w:t>
      </w:r>
      <w:r w:rsidRPr="00DB7079">
        <w:rPr>
          <w:rFonts w:ascii="Calibri" w:hAnsi="Calibri"/>
          <w:vertAlign w:val="subscript"/>
          <w:lang w:val="fr-FR"/>
        </w:rPr>
        <w:t xml:space="preserve">2,5 </w:t>
      </w:r>
      <w:r w:rsidRPr="00DB7079">
        <w:rPr>
          <w:rFonts w:ascii="Calibri" w:hAnsi="Calibri"/>
          <w:lang w:val="fr-FR"/>
        </w:rPr>
        <w:t>et BC sont calculées selon la formule des lignes directrices 2006 du GIEC-Vol.2, Ch.2, équation 2.3. La méthode utilisée pour ces polluants est une approche de niveau T1.</w:t>
      </w:r>
    </w:p>
    <w:p w14:paraId="1DE1A6E3" w14:textId="77777777" w:rsidR="00BE3A56" w:rsidRPr="00DB7079" w:rsidRDefault="00BE3A56" w:rsidP="00BE3A56">
      <w:pPr>
        <w:jc w:val="center"/>
        <w:rPr>
          <w:rFonts w:ascii="Cambria Math" w:hAnsi="Cambria Math"/>
          <w:lang w:val="fr-FR"/>
          <w:oMath/>
        </w:rPr>
      </w:pPr>
      <m:oMathPara>
        <m:oMath>
          <m:r>
            <w:rPr>
              <w:rFonts w:ascii="Cambria Math" w:hAnsi="Cambria Math"/>
              <w:lang w:val="fr-FR"/>
            </w:rPr>
            <m:t xml:space="preserve">Emissions </m:t>
          </m:r>
          <m:r>
            <w:rPr>
              <w:rFonts w:ascii="Cambria Math" w:hAnsi="Cambria Math"/>
              <w:vertAlign w:val="subscript"/>
              <w:lang w:val="fr-FR"/>
            </w:rPr>
            <m:t xml:space="preserve">TSP GPL </m:t>
          </m:r>
          <m:d>
            <m:dPr>
              <m:ctrlPr>
                <w:rPr>
                  <w:rFonts w:ascii="Cambria Math" w:hAnsi="Cambria Math"/>
                  <w:i/>
                  <w:vertAlign w:val="subscript"/>
                  <w:lang w:val="fr-FR"/>
                </w:rPr>
              </m:ctrlPr>
            </m:dPr>
            <m:e>
              <m:r>
                <w:rPr>
                  <w:rFonts w:ascii="Cambria Math" w:hAnsi="Cambria Math"/>
                  <w:vertAlign w:val="subscript"/>
                  <w:lang w:val="fr-FR"/>
                </w:rPr>
                <m:t>kt</m:t>
              </m:r>
            </m:e>
          </m:d>
          <m:r>
            <w:rPr>
              <w:rFonts w:ascii="Cambria Math" w:hAnsi="Cambria Math"/>
              <w:lang w:val="fr-FR"/>
            </w:rPr>
            <m:t xml:space="preserve">=Consommation GPL </m:t>
          </m:r>
          <m:d>
            <m:dPr>
              <m:ctrlPr>
                <w:rPr>
                  <w:rFonts w:ascii="Cambria Math" w:hAnsi="Cambria Math"/>
                  <w:i/>
                  <w:lang w:val="fr-FR"/>
                </w:rPr>
              </m:ctrlPr>
            </m:dPr>
            <m:e>
              <m:r>
                <w:rPr>
                  <w:rFonts w:ascii="Cambria Math" w:hAnsi="Cambria Math"/>
                  <w:lang w:val="fr-FR"/>
                </w:rPr>
                <m:t>TJ</m:t>
              </m:r>
            </m:e>
          </m:d>
          <m:r>
            <w:rPr>
              <w:rFonts w:ascii="Cambria Math" w:hAnsi="Cambria Math"/>
              <w:lang w:val="fr-FR"/>
            </w:rPr>
            <m:t xml:space="preserve">  x  FE </m:t>
          </m:r>
          <m:r>
            <w:rPr>
              <w:rFonts w:ascii="Cambria Math" w:hAnsi="Cambria Math"/>
              <w:vertAlign w:val="subscript"/>
              <w:lang w:val="fr-FR"/>
            </w:rPr>
            <m:t>TSP GPL</m:t>
          </m:r>
          <m:r>
            <w:rPr>
              <w:rFonts w:ascii="Cambria Math" w:hAnsi="Cambria Math"/>
              <w:lang w:val="fr-FR"/>
            </w:rPr>
            <m:t xml:space="preserve"> (kg/TJ)  x  </m:t>
          </m:r>
          <m:sSup>
            <m:sSupPr>
              <m:ctrlPr>
                <w:rPr>
                  <w:rFonts w:ascii="Cambria Math" w:hAnsi="Cambria Math"/>
                  <w:i/>
                  <w:lang w:val="fr-FR"/>
                </w:rPr>
              </m:ctrlPr>
            </m:sSupPr>
            <m:e>
              <m:r>
                <w:rPr>
                  <w:rFonts w:ascii="Cambria Math" w:hAnsi="Cambria Math"/>
                  <w:lang w:val="fr-FR"/>
                </w:rPr>
                <m:t>10</m:t>
              </m:r>
            </m:e>
            <m:sup>
              <m:r>
                <w:rPr>
                  <w:rFonts w:ascii="Cambria Math" w:hAnsi="Cambria Math"/>
                  <w:lang w:val="fr-FR"/>
                </w:rPr>
                <m:t>-6</m:t>
              </m:r>
            </m:sup>
          </m:sSup>
        </m:oMath>
      </m:oMathPara>
    </w:p>
    <w:p w14:paraId="57006730" w14:textId="77777777" w:rsidR="00BE3A56" w:rsidRPr="00DB7079" w:rsidRDefault="00BE3A56" w:rsidP="00BE3A56">
      <w:pPr>
        <w:ind w:left="4962" w:hanging="4962"/>
        <w:rPr>
          <w:rFonts w:ascii="Calibri" w:hAnsi="Calibri"/>
        </w:rPr>
      </w:pPr>
      <m:oMath>
        <m:r>
          <w:rPr>
            <w:rFonts w:ascii="Cambria Math" w:hAnsi="Cambria Math"/>
            <w:lang w:val="fr-FR"/>
          </w:rPr>
          <m:t>FE</m:t>
        </m:r>
        <m:r>
          <w:rPr>
            <w:rFonts w:ascii="Cambria Math" w:hAnsi="Cambria Math"/>
          </w:rPr>
          <m:t xml:space="preserve"> </m:t>
        </m:r>
        <m:r>
          <w:rPr>
            <w:rFonts w:ascii="Cambria Math" w:hAnsi="Cambria Math"/>
            <w:vertAlign w:val="subscript"/>
            <w:lang w:val="fr-FR"/>
          </w:rPr>
          <m:t>TSP</m:t>
        </m:r>
        <m:r>
          <w:rPr>
            <w:rFonts w:ascii="Cambria Math" w:hAnsi="Cambria Math"/>
            <w:vertAlign w:val="subscript"/>
          </w:rPr>
          <m:t xml:space="preserve"> </m:t>
        </m:r>
        <m:r>
          <w:rPr>
            <w:rFonts w:ascii="Cambria Math" w:hAnsi="Cambria Math"/>
            <w:vertAlign w:val="subscript"/>
            <w:lang w:val="fr-FR"/>
          </w:rPr>
          <m:t>GPL</m:t>
        </m:r>
      </m:oMath>
      <w:r w:rsidRPr="00DB7079">
        <w:rPr>
          <w:rFonts w:ascii="Calibri" w:hAnsi="Calibri"/>
        </w:rPr>
        <w:t xml:space="preserve"> : 1</w:t>
      </w:r>
      <w:proofErr w:type="gramStart"/>
      <w:r w:rsidRPr="00DB7079">
        <w:rPr>
          <w:rFonts w:ascii="Calibri" w:hAnsi="Calibri"/>
        </w:rPr>
        <w:t>,2</w:t>
      </w:r>
      <w:proofErr w:type="gramEnd"/>
      <w:r w:rsidRPr="00DB7079">
        <w:rPr>
          <w:rFonts w:ascii="Calibri" w:hAnsi="Calibri"/>
        </w:rPr>
        <w:t xml:space="preserve"> kg/TJ                                                                    Guide EMEP/EEA 2019,1A4 Small Combustion – Table 3.4</w:t>
      </w:r>
    </w:p>
    <w:p w14:paraId="45838DF4" w14:textId="77777777" w:rsidR="00BE3A56" w:rsidRPr="00DB7079" w:rsidRDefault="00BE3A56" w:rsidP="00BE3A56">
      <w:pPr>
        <w:ind w:left="4962" w:hanging="4962"/>
        <w:rPr>
          <w:rFonts w:ascii="Calibri" w:hAnsi="Calibri"/>
        </w:rPr>
      </w:pPr>
      <m:oMath>
        <m:r>
          <w:rPr>
            <w:rFonts w:ascii="Cambria Math" w:hAnsi="Cambria Math"/>
            <w:lang w:val="fr-FR"/>
          </w:rPr>
          <m:t>FE</m:t>
        </m:r>
        <m:r>
          <w:rPr>
            <w:rFonts w:ascii="Cambria Math" w:hAnsi="Cambria Math"/>
          </w:rPr>
          <m:t xml:space="preserve"> </m:t>
        </m:r>
        <m:r>
          <w:rPr>
            <w:rFonts w:ascii="Cambria Math" w:hAnsi="Cambria Math"/>
            <w:vertAlign w:val="subscript"/>
            <w:lang w:val="fr-FR"/>
          </w:rPr>
          <m:t>PM</m:t>
        </m:r>
        <m:r>
          <w:rPr>
            <w:rFonts w:ascii="Cambria Math" w:hAnsi="Cambria Math"/>
            <w:vertAlign w:val="subscript"/>
          </w:rPr>
          <m:t xml:space="preserve">10 </m:t>
        </m:r>
        <m:r>
          <w:rPr>
            <w:rFonts w:ascii="Cambria Math" w:hAnsi="Cambria Math"/>
            <w:vertAlign w:val="subscript"/>
            <w:lang w:val="fr-FR"/>
          </w:rPr>
          <m:t>GPL</m:t>
        </m:r>
      </m:oMath>
      <w:r w:rsidRPr="00DB7079">
        <w:rPr>
          <w:rFonts w:ascii="Calibri" w:hAnsi="Calibri"/>
        </w:rPr>
        <w:t xml:space="preserve"> : 1</w:t>
      </w:r>
      <w:proofErr w:type="gramStart"/>
      <w:r w:rsidRPr="00DB7079">
        <w:rPr>
          <w:rFonts w:ascii="Calibri" w:hAnsi="Calibri"/>
        </w:rPr>
        <w:t>,2</w:t>
      </w:r>
      <w:proofErr w:type="gramEnd"/>
      <w:r w:rsidRPr="00DB7079">
        <w:rPr>
          <w:rFonts w:ascii="Calibri" w:hAnsi="Calibri"/>
        </w:rPr>
        <w:t xml:space="preserve"> kg/TJ                                                                Guide EMEP/EEA 2019,1A4 Small Combustion – Table 3.4</w:t>
      </w:r>
    </w:p>
    <w:p w14:paraId="62E9AA99" w14:textId="77777777" w:rsidR="00BE3A56" w:rsidRPr="00DB7079" w:rsidRDefault="00BE3A56" w:rsidP="00BE3A56">
      <w:pPr>
        <w:ind w:left="4962" w:hanging="4962"/>
        <w:rPr>
          <w:rFonts w:ascii="Calibri" w:hAnsi="Calibri"/>
        </w:rPr>
      </w:pPr>
      <m:oMath>
        <m:r>
          <w:rPr>
            <w:rFonts w:ascii="Cambria Math" w:hAnsi="Cambria Math"/>
            <w:lang w:val="fr-FR"/>
          </w:rPr>
          <w:lastRenderedPageBreak/>
          <m:t>FE</m:t>
        </m:r>
        <m:r>
          <w:rPr>
            <w:rFonts w:ascii="Cambria Math" w:hAnsi="Cambria Math"/>
          </w:rPr>
          <m:t xml:space="preserve"> </m:t>
        </m:r>
        <m:r>
          <w:rPr>
            <w:rFonts w:ascii="Cambria Math" w:hAnsi="Cambria Math"/>
            <w:vertAlign w:val="subscript"/>
            <w:lang w:val="fr-FR"/>
          </w:rPr>
          <m:t>PM</m:t>
        </m:r>
        <m:r>
          <w:rPr>
            <w:rFonts w:ascii="Cambria Math" w:hAnsi="Cambria Math"/>
            <w:vertAlign w:val="subscript"/>
          </w:rPr>
          <m:t xml:space="preserve">2,5 </m:t>
        </m:r>
        <m:r>
          <w:rPr>
            <w:rFonts w:ascii="Cambria Math" w:hAnsi="Cambria Math"/>
            <w:vertAlign w:val="subscript"/>
            <w:lang w:val="fr-FR"/>
          </w:rPr>
          <m:t>GPL</m:t>
        </m:r>
      </m:oMath>
      <w:r w:rsidRPr="00DB7079">
        <w:rPr>
          <w:rFonts w:ascii="Calibri" w:hAnsi="Calibri"/>
        </w:rPr>
        <w:t xml:space="preserve"> : 1</w:t>
      </w:r>
      <w:proofErr w:type="gramStart"/>
      <w:r w:rsidRPr="00DB7079">
        <w:rPr>
          <w:rFonts w:ascii="Calibri" w:hAnsi="Calibri"/>
        </w:rPr>
        <w:t>,2</w:t>
      </w:r>
      <w:proofErr w:type="gramEnd"/>
      <w:r w:rsidRPr="00DB7079">
        <w:rPr>
          <w:rFonts w:ascii="Calibri" w:hAnsi="Calibri"/>
        </w:rPr>
        <w:t xml:space="preserve"> kg/TJ                                                               Guide EMEP/EEA 2019,1A4 Small Combustion – Table 3.4</w:t>
      </w:r>
    </w:p>
    <w:p w14:paraId="39428B12" w14:textId="77777777" w:rsidR="00BE3A56" w:rsidRPr="00DB7079" w:rsidRDefault="00BE3A56" w:rsidP="00BE3A56">
      <w:pPr>
        <w:ind w:left="4962" w:hanging="4962"/>
        <w:rPr>
          <w:rFonts w:ascii="Calibri" w:hAnsi="Calibri"/>
        </w:rPr>
      </w:pPr>
      <m:oMath>
        <m:r>
          <w:rPr>
            <w:rFonts w:ascii="Cambria Math" w:hAnsi="Cambria Math"/>
            <w:lang w:val="fr-FR"/>
          </w:rPr>
          <m:t>Part</m:t>
        </m:r>
        <m:r>
          <w:rPr>
            <w:rFonts w:ascii="Cambria Math" w:hAnsi="Cambria Math"/>
          </w:rPr>
          <m:t xml:space="preserve"> </m:t>
        </m:r>
        <m:r>
          <w:rPr>
            <w:rFonts w:ascii="Cambria Math" w:hAnsi="Cambria Math"/>
            <w:lang w:val="fr-FR"/>
          </w:rPr>
          <m:t>BC</m:t>
        </m:r>
      </m:oMath>
      <w:r w:rsidRPr="00DB7079">
        <w:rPr>
          <w:rFonts w:ascii="Calibri" w:hAnsi="Calibri"/>
        </w:rPr>
        <w:t xml:space="preserve"> : 5</w:t>
      </w:r>
      <w:proofErr w:type="gramStart"/>
      <w:r w:rsidRPr="00DB7079">
        <w:rPr>
          <w:rFonts w:ascii="Calibri" w:hAnsi="Calibri"/>
        </w:rPr>
        <w:t>,4</w:t>
      </w:r>
      <w:proofErr w:type="gramEnd"/>
      <w:r w:rsidRPr="00DB7079">
        <w:rPr>
          <w:rFonts w:ascii="Calibri" w:hAnsi="Calibri"/>
        </w:rPr>
        <w:t xml:space="preserve"> % </w:t>
      </w:r>
      <m:oMath>
        <m:r>
          <w:rPr>
            <w:rFonts w:ascii="Cambria Math" w:hAnsi="Cambria Math"/>
            <w:lang w:val="fr-FR"/>
          </w:rPr>
          <m:t>Emissions</m:t>
        </m:r>
        <m:r>
          <w:rPr>
            <w:rFonts w:ascii="Cambria Math" w:hAnsi="Cambria Math"/>
          </w:rPr>
          <m:t xml:space="preserve"> </m:t>
        </m:r>
        <m:r>
          <w:rPr>
            <w:rFonts w:ascii="Cambria Math" w:hAnsi="Cambria Math"/>
            <w:vertAlign w:val="subscript"/>
            <w:lang w:val="fr-FR"/>
          </w:rPr>
          <m:t>PM</m:t>
        </m:r>
        <m:r>
          <w:rPr>
            <w:rFonts w:ascii="Cambria Math" w:hAnsi="Cambria Math"/>
            <w:vertAlign w:val="subscript"/>
          </w:rPr>
          <m:t xml:space="preserve">2,5 </m:t>
        </m:r>
        <m:r>
          <w:rPr>
            <w:rFonts w:ascii="Cambria Math" w:hAnsi="Cambria Math"/>
            <w:vertAlign w:val="subscript"/>
            <w:lang w:val="fr-FR"/>
          </w:rPr>
          <m:t>GPL</m:t>
        </m:r>
        <m:r>
          <w:rPr>
            <w:rFonts w:ascii="Cambria Math" w:hAnsi="Cambria Math"/>
            <w:vertAlign w:val="subscript"/>
          </w:rPr>
          <m:t xml:space="preserve"> </m:t>
        </m:r>
        <m:d>
          <m:dPr>
            <m:ctrlPr>
              <w:rPr>
                <w:rFonts w:ascii="Cambria Math" w:hAnsi="Cambria Math"/>
                <w:i/>
                <w:vertAlign w:val="subscript"/>
                <w:lang w:val="fr-FR"/>
              </w:rPr>
            </m:ctrlPr>
          </m:dPr>
          <m:e>
            <m:r>
              <w:rPr>
                <w:rFonts w:ascii="Cambria Math" w:hAnsi="Cambria Math"/>
                <w:vertAlign w:val="subscript"/>
                <w:lang w:val="fr-FR"/>
              </w:rPr>
              <m:t>kt</m:t>
            </m:r>
          </m:e>
        </m:d>
      </m:oMath>
      <w:r w:rsidRPr="00DB7079">
        <w:rPr>
          <w:rFonts w:ascii="Calibri" w:hAnsi="Calibri"/>
        </w:rPr>
        <w:t xml:space="preserve">                             Guide EMEP/EEA 2019,1A4 Small Combustion – Table 3.4</w:t>
      </w:r>
    </w:p>
    <w:p w14:paraId="48DE0310" w14:textId="77777777" w:rsidR="00BE3A56" w:rsidRPr="00DB7079" w:rsidRDefault="00BE3A56" w:rsidP="00BE3A56">
      <w:pPr>
        <w:rPr>
          <w:rFonts w:ascii="Calibri" w:hAnsi="Calibri" w:cs="Calibri"/>
          <w:szCs w:val="20"/>
          <w:u w:val="single"/>
        </w:rPr>
      </w:pPr>
    </w:p>
    <w:p w14:paraId="08284845" w14:textId="0CDB9AAA" w:rsidR="00BE3A56" w:rsidRPr="00DB7079" w:rsidRDefault="00BE3A56" w:rsidP="00BE3A56">
      <w:pPr>
        <w:rPr>
          <w:rFonts w:ascii="Calibri" w:hAnsi="Calibri" w:cs="Calibri"/>
          <w:szCs w:val="20"/>
          <w:u w:val="single"/>
          <w:lang w:val="fr-FR"/>
        </w:rPr>
      </w:pPr>
      <w:r w:rsidRPr="00DB7079">
        <w:rPr>
          <w:rFonts w:ascii="Calibri" w:hAnsi="Calibri" w:cs="Calibri"/>
          <w:szCs w:val="20"/>
          <w:u w:val="single"/>
          <w:lang w:val="fr-FR"/>
        </w:rPr>
        <w:t xml:space="preserve">Calcul </w:t>
      </w:r>
      <w:r w:rsidR="00E21821" w:rsidRPr="00DB7079">
        <w:rPr>
          <w:rFonts w:ascii="Calibri" w:hAnsi="Calibri" w:cs="Calibri"/>
          <w:szCs w:val="20"/>
          <w:u w:val="single"/>
          <w:lang w:val="fr-FR"/>
        </w:rPr>
        <w:t>des émissions de métaux lourds</w:t>
      </w:r>
    </w:p>
    <w:p w14:paraId="0C692F2D" w14:textId="77777777" w:rsidR="00BE3A56" w:rsidRPr="00DB7079" w:rsidRDefault="00BE3A56" w:rsidP="00BE3A56">
      <w:pPr>
        <w:rPr>
          <w:rFonts w:ascii="Calibri" w:hAnsi="Calibri"/>
          <w:lang w:val="fr-FR"/>
        </w:rPr>
      </w:pPr>
      <w:r w:rsidRPr="00DB7079">
        <w:rPr>
          <w:rFonts w:ascii="Calibri" w:hAnsi="Calibri"/>
          <w:lang w:val="fr-FR"/>
        </w:rPr>
        <w:t>Les émissions de métaux lourds sont calculées selon la formule des lignes directrices 2006 du GIEC-Vol.2, Ch.2, équation 2.3. La méthode utilisée pour ces polluants est une approche de niveau T1.</w:t>
      </w:r>
    </w:p>
    <w:p w14:paraId="3A4375FD" w14:textId="77777777" w:rsidR="00BE3A56" w:rsidRPr="00DB7079" w:rsidRDefault="00BE3A56" w:rsidP="00BE3A56">
      <w:pPr>
        <w:rPr>
          <w:rFonts w:ascii="Calibri" w:hAnsi="Calibri"/>
          <w:lang w:val="fr-FR"/>
        </w:rPr>
      </w:pPr>
    </w:p>
    <w:p w14:paraId="49123DEE" w14:textId="77777777" w:rsidR="00BE3A56" w:rsidRPr="00DB7079" w:rsidRDefault="00BE3A56" w:rsidP="00BE3A56">
      <w:pPr>
        <w:jc w:val="center"/>
        <w:rPr>
          <w:rFonts w:ascii="Cambria Math" w:hAnsi="Cambria Math"/>
          <w:lang w:val="fr-FR"/>
          <w:oMath/>
        </w:rPr>
      </w:pPr>
      <m:oMathPara>
        <m:oMath>
          <m:r>
            <w:rPr>
              <w:rFonts w:ascii="Cambria Math" w:hAnsi="Cambria Math"/>
              <w:lang w:val="fr-FR"/>
            </w:rPr>
            <m:t xml:space="preserve">Emissions </m:t>
          </m:r>
          <m:r>
            <w:rPr>
              <w:rFonts w:ascii="Cambria Math" w:hAnsi="Cambria Math"/>
              <w:vertAlign w:val="subscript"/>
              <w:lang w:val="fr-FR"/>
            </w:rPr>
            <m:t xml:space="preserve">ML GPL </m:t>
          </m:r>
          <m:d>
            <m:dPr>
              <m:ctrlPr>
                <w:rPr>
                  <w:rFonts w:ascii="Cambria Math" w:hAnsi="Cambria Math"/>
                  <w:i/>
                  <w:vertAlign w:val="subscript"/>
                  <w:lang w:val="fr-FR"/>
                </w:rPr>
              </m:ctrlPr>
            </m:dPr>
            <m:e>
              <m:r>
                <w:rPr>
                  <w:rFonts w:ascii="Cambria Math" w:hAnsi="Cambria Math"/>
                  <w:vertAlign w:val="subscript"/>
                  <w:lang w:val="fr-FR"/>
                </w:rPr>
                <m:t>kt</m:t>
              </m:r>
            </m:e>
          </m:d>
          <m:r>
            <w:rPr>
              <w:rFonts w:ascii="Cambria Math" w:hAnsi="Cambria Math"/>
              <w:lang w:val="fr-FR"/>
            </w:rPr>
            <m:t xml:space="preserve">=Consommation GPL </m:t>
          </m:r>
          <m:d>
            <m:dPr>
              <m:ctrlPr>
                <w:rPr>
                  <w:rFonts w:ascii="Cambria Math" w:hAnsi="Cambria Math"/>
                  <w:i/>
                  <w:lang w:val="fr-FR"/>
                </w:rPr>
              </m:ctrlPr>
            </m:dPr>
            <m:e>
              <m:r>
                <w:rPr>
                  <w:rFonts w:ascii="Cambria Math" w:hAnsi="Cambria Math"/>
                  <w:lang w:val="fr-FR"/>
                </w:rPr>
                <m:t>TJ</m:t>
              </m:r>
            </m:e>
          </m:d>
          <m:r>
            <w:rPr>
              <w:rFonts w:ascii="Cambria Math" w:hAnsi="Cambria Math"/>
              <w:lang w:val="fr-FR"/>
            </w:rPr>
            <m:t xml:space="preserve">  x  FE </m:t>
          </m:r>
          <m:r>
            <w:rPr>
              <w:rFonts w:ascii="Cambria Math" w:hAnsi="Cambria Math"/>
              <w:vertAlign w:val="subscript"/>
              <w:lang w:val="fr-FR"/>
            </w:rPr>
            <m:t>ML GPL</m:t>
          </m:r>
          <m:r>
            <w:rPr>
              <w:rFonts w:ascii="Cambria Math" w:hAnsi="Cambria Math"/>
              <w:lang w:val="fr-FR"/>
            </w:rPr>
            <m:t xml:space="preserve"> (mg/TJ)  x  </m:t>
          </m:r>
          <m:sSup>
            <m:sSupPr>
              <m:ctrlPr>
                <w:rPr>
                  <w:rFonts w:ascii="Cambria Math" w:hAnsi="Cambria Math"/>
                  <w:i/>
                  <w:lang w:val="fr-FR"/>
                </w:rPr>
              </m:ctrlPr>
            </m:sSupPr>
            <m:e>
              <m:r>
                <w:rPr>
                  <w:rFonts w:ascii="Cambria Math" w:hAnsi="Cambria Math"/>
                  <w:lang w:val="fr-FR"/>
                </w:rPr>
                <m:t>10</m:t>
              </m:r>
            </m:e>
            <m:sup>
              <m:r>
                <w:rPr>
                  <w:rFonts w:ascii="Cambria Math" w:hAnsi="Cambria Math"/>
                  <w:lang w:val="fr-FR"/>
                </w:rPr>
                <m:t>-12</m:t>
              </m:r>
            </m:sup>
          </m:sSup>
        </m:oMath>
      </m:oMathPara>
    </w:p>
    <w:p w14:paraId="5BDEB730" w14:textId="77777777" w:rsidR="00BE3A56" w:rsidRPr="00DB7079" w:rsidRDefault="00BE3A56" w:rsidP="00BE3A56">
      <w:pPr>
        <w:rPr>
          <w:rFonts w:ascii="Calibri" w:hAnsi="Calibri"/>
          <w:lang w:val="fr-FR"/>
        </w:rPr>
      </w:pPr>
    </w:p>
    <w:p w14:paraId="0A26A394" w14:textId="77777777" w:rsidR="00BE3A56" w:rsidRPr="00DB7079" w:rsidRDefault="00BE3A56" w:rsidP="00BE3A56">
      <w:pPr>
        <w:ind w:left="4962" w:hanging="4962"/>
        <w:rPr>
          <w:rFonts w:ascii="Calibri" w:hAnsi="Calibri"/>
          <w:lang w:val="fr-FR"/>
        </w:rPr>
      </w:pPr>
      <m:oMath>
        <m:r>
          <w:rPr>
            <w:rFonts w:ascii="Cambria Math" w:hAnsi="Cambria Math"/>
            <w:lang w:val="fr-FR"/>
          </w:rPr>
          <m:t>FE (Pb)</m:t>
        </m:r>
      </m:oMath>
      <w:r w:rsidRPr="00DB7079">
        <w:rPr>
          <w:rFonts w:ascii="Calibri" w:hAnsi="Calibri"/>
          <w:lang w:val="fr-FR"/>
        </w:rPr>
        <w:t xml:space="preserve"> : 1,5 mg/TJ                                                                    </w:t>
      </w:r>
    </w:p>
    <w:p w14:paraId="075E10E7" w14:textId="77777777" w:rsidR="00BE3A56" w:rsidRPr="00DB7079" w:rsidRDefault="00BE3A56" w:rsidP="00BE3A56">
      <w:pPr>
        <w:ind w:left="4962" w:hanging="4962"/>
        <w:rPr>
          <w:rFonts w:ascii="Calibri" w:hAnsi="Calibri"/>
          <w:lang w:val="fr-FR"/>
        </w:rPr>
      </w:pPr>
      <m:oMath>
        <m:r>
          <w:rPr>
            <w:rFonts w:ascii="Cambria Math" w:hAnsi="Cambria Math"/>
            <w:lang w:val="fr-FR"/>
          </w:rPr>
          <m:t>FE (Cd)</m:t>
        </m:r>
      </m:oMath>
      <w:r w:rsidRPr="00DB7079">
        <w:rPr>
          <w:rFonts w:ascii="Calibri" w:hAnsi="Calibri"/>
          <w:lang w:val="fr-FR"/>
        </w:rPr>
        <w:t xml:space="preserve"> : 0,25 mg/TJ</w:t>
      </w:r>
    </w:p>
    <w:p w14:paraId="3EBB20DF" w14:textId="77777777" w:rsidR="00BE3A56" w:rsidRPr="00DB7079" w:rsidRDefault="00BE3A56" w:rsidP="00BE3A56">
      <w:pPr>
        <w:ind w:left="4962" w:hanging="4962"/>
        <w:rPr>
          <w:rFonts w:ascii="Calibri" w:hAnsi="Calibri"/>
          <w:lang w:val="fr-FR"/>
        </w:rPr>
      </w:pPr>
      <m:oMath>
        <m:r>
          <w:rPr>
            <w:rFonts w:ascii="Cambria Math" w:hAnsi="Cambria Math"/>
            <w:lang w:val="fr-FR"/>
          </w:rPr>
          <m:t>FE (Hg)</m:t>
        </m:r>
      </m:oMath>
      <w:r w:rsidRPr="00DB7079">
        <w:rPr>
          <w:rFonts w:ascii="Calibri" w:hAnsi="Calibri"/>
          <w:lang w:val="fr-FR"/>
        </w:rPr>
        <w:t xml:space="preserve"> : 100 mg/TJ                                                                    </w:t>
      </w:r>
    </w:p>
    <w:p w14:paraId="2BE8D245" w14:textId="77777777" w:rsidR="00BE3A56" w:rsidRPr="00DB7079" w:rsidRDefault="00BE3A56" w:rsidP="00BE3A56">
      <w:pPr>
        <w:ind w:left="4962" w:hanging="4962"/>
        <w:rPr>
          <w:rFonts w:ascii="Calibri" w:hAnsi="Calibri"/>
          <w:lang w:val="fr-FR"/>
        </w:rPr>
      </w:pPr>
      <m:oMath>
        <m:r>
          <w:rPr>
            <w:rFonts w:ascii="Cambria Math" w:hAnsi="Cambria Math"/>
            <w:lang w:val="fr-FR"/>
          </w:rPr>
          <m:t>FE (As)</m:t>
        </m:r>
      </m:oMath>
      <w:r w:rsidRPr="00DB7079">
        <w:rPr>
          <w:rFonts w:ascii="Calibri" w:hAnsi="Calibri"/>
          <w:lang w:val="fr-FR"/>
        </w:rPr>
        <w:t xml:space="preserve"> : 120 mg/TJ</w:t>
      </w:r>
    </w:p>
    <w:p w14:paraId="1DD770F1" w14:textId="77777777" w:rsidR="00BE3A56" w:rsidRPr="00DB7079" w:rsidRDefault="00BE3A56" w:rsidP="00BE3A56">
      <w:pPr>
        <w:ind w:left="4962" w:hanging="4962"/>
        <w:rPr>
          <w:rFonts w:ascii="Calibri" w:hAnsi="Calibri"/>
          <w:lang w:val="fr-FR"/>
        </w:rPr>
      </w:pPr>
      <m:oMath>
        <m:r>
          <w:rPr>
            <w:rFonts w:ascii="Cambria Math" w:hAnsi="Cambria Math"/>
            <w:lang w:val="fr-FR"/>
          </w:rPr>
          <m:t>FE (Cr)</m:t>
        </m:r>
      </m:oMath>
      <w:r w:rsidRPr="00DB7079">
        <w:rPr>
          <w:rFonts w:ascii="Calibri" w:hAnsi="Calibri"/>
          <w:lang w:val="fr-FR"/>
        </w:rPr>
        <w:t xml:space="preserve"> : 0,76 mg/TJ                                                                    </w:t>
      </w:r>
    </w:p>
    <w:p w14:paraId="6D149927" w14:textId="77777777" w:rsidR="00BE3A56" w:rsidRPr="00DB7079" w:rsidRDefault="00BE3A56" w:rsidP="00BE3A56">
      <w:pPr>
        <w:ind w:left="4962" w:hanging="4962"/>
        <w:rPr>
          <w:rFonts w:ascii="Calibri" w:hAnsi="Calibri"/>
          <w:lang w:val="fr-FR"/>
        </w:rPr>
      </w:pPr>
      <m:oMath>
        <m:r>
          <w:rPr>
            <w:rFonts w:ascii="Cambria Math" w:hAnsi="Cambria Math"/>
            <w:lang w:val="fr-FR"/>
          </w:rPr>
          <m:t>FE (Cu)</m:t>
        </m:r>
      </m:oMath>
      <w:r w:rsidRPr="00DB7079">
        <w:rPr>
          <w:rFonts w:ascii="Calibri" w:hAnsi="Calibri"/>
          <w:lang w:val="fr-FR"/>
        </w:rPr>
        <w:t xml:space="preserve"> : 0,076 mg/TJ</w:t>
      </w:r>
    </w:p>
    <w:p w14:paraId="4A445192" w14:textId="77777777" w:rsidR="00BE3A56" w:rsidRPr="00DB7079" w:rsidRDefault="00BE3A56" w:rsidP="00BE3A56">
      <w:pPr>
        <w:ind w:left="4962" w:hanging="4962"/>
        <w:rPr>
          <w:rFonts w:ascii="Calibri" w:hAnsi="Calibri"/>
          <w:lang w:val="fr-FR"/>
        </w:rPr>
      </w:pPr>
      <m:oMath>
        <m:r>
          <w:rPr>
            <w:rFonts w:ascii="Cambria Math" w:hAnsi="Cambria Math"/>
            <w:lang w:val="fr-FR"/>
          </w:rPr>
          <m:t>FE (Ni)</m:t>
        </m:r>
      </m:oMath>
      <w:r w:rsidRPr="00DB7079">
        <w:rPr>
          <w:rFonts w:ascii="Calibri" w:hAnsi="Calibri"/>
          <w:lang w:val="fr-FR"/>
        </w:rPr>
        <w:t xml:space="preserve"> : 0,51 mg/TJ                                                                    </w:t>
      </w:r>
    </w:p>
    <w:p w14:paraId="39FA372A" w14:textId="77777777" w:rsidR="00BE3A56" w:rsidRPr="00DB7079" w:rsidRDefault="00BE3A56" w:rsidP="00BE3A56">
      <w:pPr>
        <w:ind w:left="4962" w:hanging="4962"/>
        <w:rPr>
          <w:rFonts w:ascii="Calibri" w:hAnsi="Calibri"/>
          <w:lang w:val="fr-FR"/>
        </w:rPr>
      </w:pPr>
      <m:oMath>
        <m:r>
          <w:rPr>
            <w:rFonts w:ascii="Cambria Math" w:hAnsi="Cambria Math"/>
            <w:lang w:val="fr-FR"/>
          </w:rPr>
          <m:t>FE (Se)</m:t>
        </m:r>
      </m:oMath>
      <w:r w:rsidRPr="00DB7079">
        <w:rPr>
          <w:rFonts w:ascii="Calibri" w:hAnsi="Calibri"/>
          <w:lang w:val="fr-FR"/>
        </w:rPr>
        <w:t xml:space="preserve"> : 11 mg/TJ</w:t>
      </w:r>
    </w:p>
    <w:p w14:paraId="4F231A07" w14:textId="77777777" w:rsidR="00BE3A56" w:rsidRPr="00DB7079" w:rsidRDefault="00BE3A56" w:rsidP="00BE3A56">
      <w:pPr>
        <w:ind w:left="4962" w:hanging="4962"/>
        <w:rPr>
          <w:rFonts w:ascii="Calibri" w:hAnsi="Calibri"/>
          <w:lang w:val="fr-FR"/>
        </w:rPr>
      </w:pPr>
      <m:oMath>
        <m:r>
          <w:rPr>
            <w:rFonts w:ascii="Cambria Math" w:hAnsi="Cambria Math"/>
            <w:lang w:val="fr-FR"/>
          </w:rPr>
          <m:t>FE (Zn)</m:t>
        </m:r>
      </m:oMath>
      <w:r w:rsidRPr="00DB7079">
        <w:rPr>
          <w:rFonts w:ascii="Calibri" w:hAnsi="Calibri"/>
          <w:lang w:val="fr-FR"/>
        </w:rPr>
        <w:t xml:space="preserve"> : 1,5 mg/TJ</w:t>
      </w:r>
    </w:p>
    <w:p w14:paraId="10AA5B3C" w14:textId="77777777" w:rsidR="00BE3A56" w:rsidRPr="00DB7079" w:rsidRDefault="00BE3A56" w:rsidP="00BE3A56">
      <w:pPr>
        <w:rPr>
          <w:rFonts w:ascii="Calibri" w:hAnsi="Calibri"/>
          <w:lang w:val="fr-FR"/>
        </w:rPr>
      </w:pPr>
    </w:p>
    <w:p w14:paraId="727AB45B" w14:textId="77777777" w:rsidR="00BE3A56" w:rsidRPr="00DB7079" w:rsidRDefault="00BE3A56" w:rsidP="00BE3A56">
      <w:pPr>
        <w:rPr>
          <w:rFonts w:ascii="Calibri" w:hAnsi="Calibri"/>
          <w:lang w:val="fr-FR"/>
        </w:rPr>
      </w:pPr>
      <w:r w:rsidRPr="00DB7079">
        <w:rPr>
          <w:rFonts w:ascii="Calibri" w:hAnsi="Calibri"/>
          <w:lang w:val="fr-FR"/>
        </w:rPr>
        <w:t>Ces valeurs proviennent du guide EMEP/EEA 2019 - 1A4 Small Combustion – Table 3.4.</w:t>
      </w:r>
    </w:p>
    <w:p w14:paraId="686603AA" w14:textId="77777777" w:rsidR="00BE3A56" w:rsidRPr="00DB7079" w:rsidRDefault="00BE3A56" w:rsidP="00BE3A56">
      <w:pPr>
        <w:rPr>
          <w:rFonts w:ascii="Calibri" w:hAnsi="Calibri"/>
          <w:lang w:val="fr-FR"/>
        </w:rPr>
      </w:pPr>
    </w:p>
    <w:p w14:paraId="2CA76D4C" w14:textId="1D979F05" w:rsidR="00BE3A56" w:rsidRPr="00DB7079" w:rsidRDefault="00BE3A56" w:rsidP="00BE3A56">
      <w:pPr>
        <w:rPr>
          <w:rFonts w:ascii="Calibri" w:hAnsi="Calibri" w:cs="Calibri"/>
          <w:szCs w:val="20"/>
          <w:u w:val="single"/>
          <w:lang w:val="fr-FR"/>
        </w:rPr>
      </w:pPr>
      <w:r w:rsidRPr="00DB7079">
        <w:rPr>
          <w:rFonts w:ascii="Calibri" w:hAnsi="Calibri" w:cs="Calibri"/>
          <w:szCs w:val="20"/>
          <w:u w:val="single"/>
          <w:lang w:val="fr-FR"/>
        </w:rPr>
        <w:t>Calcul des émissions de Dioxines et furannes</w:t>
      </w:r>
    </w:p>
    <w:p w14:paraId="2E18BC99" w14:textId="77777777" w:rsidR="00BE3A56" w:rsidRPr="00DB7079" w:rsidRDefault="00BE3A56" w:rsidP="00BE3A56">
      <w:pPr>
        <w:rPr>
          <w:rFonts w:ascii="Calibri" w:hAnsi="Calibri"/>
          <w:lang w:val="fr-FR"/>
        </w:rPr>
      </w:pPr>
      <w:r w:rsidRPr="00DB7079">
        <w:rPr>
          <w:rFonts w:ascii="Calibri" w:hAnsi="Calibri"/>
          <w:lang w:val="fr-FR"/>
        </w:rPr>
        <w:t>Les émissions de dioxines et furannes sont calculées selon la formule des lignes directrices 2006 du GIEC-Vol.2, Ch.2, équation 2.3. La méthode utilisée pour ces polluants est une approche de niveau T1.</w:t>
      </w:r>
    </w:p>
    <w:p w14:paraId="06081812" w14:textId="77777777" w:rsidR="00BE3A56" w:rsidRPr="00DB7079" w:rsidRDefault="00BE3A56" w:rsidP="00BE3A56">
      <w:pPr>
        <w:rPr>
          <w:rFonts w:ascii="Calibri" w:hAnsi="Calibri"/>
          <w:lang w:val="fr-FR"/>
        </w:rPr>
      </w:pPr>
    </w:p>
    <w:p w14:paraId="7F901FE2" w14:textId="77777777" w:rsidR="00BE3A56" w:rsidRPr="00DB7079" w:rsidRDefault="00BE3A56" w:rsidP="00BE3A56">
      <w:pPr>
        <w:jc w:val="center"/>
        <w:rPr>
          <w:rFonts w:ascii="Cambria Math" w:hAnsi="Cambria Math"/>
          <w:lang w:val="fr-FR"/>
          <w:oMath/>
        </w:rPr>
      </w:pPr>
      <m:oMathPara>
        <m:oMath>
          <m:r>
            <w:rPr>
              <w:rFonts w:ascii="Cambria Math" w:hAnsi="Cambria Math"/>
              <w:lang w:val="fr-FR"/>
            </w:rPr>
            <m:t>Emissions PCDD˗F</m:t>
          </m:r>
          <m:r>
            <w:rPr>
              <w:rFonts w:ascii="Cambria Math" w:hAnsi="Cambria Math"/>
              <w:vertAlign w:val="subscript"/>
              <w:lang w:val="fr-FR"/>
            </w:rPr>
            <m:t xml:space="preserve"> GPL </m:t>
          </m:r>
          <m:d>
            <m:dPr>
              <m:ctrlPr>
                <w:rPr>
                  <w:rFonts w:ascii="Cambria Math" w:hAnsi="Cambria Math"/>
                  <w:i/>
                  <w:vertAlign w:val="subscript"/>
                  <w:lang w:val="fr-FR"/>
                </w:rPr>
              </m:ctrlPr>
            </m:dPr>
            <m:e>
              <m:r>
                <w:rPr>
                  <w:rFonts w:ascii="Cambria Math" w:hAnsi="Cambria Math"/>
                  <w:vertAlign w:val="subscript"/>
                  <w:lang w:val="fr-FR"/>
                </w:rPr>
                <m:t>kt</m:t>
              </m:r>
            </m:e>
          </m:d>
          <m:r>
            <w:rPr>
              <w:rFonts w:ascii="Cambria Math" w:hAnsi="Cambria Math"/>
              <w:lang w:val="fr-FR"/>
            </w:rPr>
            <m:t xml:space="preserve">=Consommation GPL </m:t>
          </m:r>
          <m:d>
            <m:dPr>
              <m:ctrlPr>
                <w:rPr>
                  <w:rFonts w:ascii="Cambria Math" w:hAnsi="Cambria Math"/>
                  <w:i/>
                  <w:lang w:val="fr-FR"/>
                </w:rPr>
              </m:ctrlPr>
            </m:dPr>
            <m:e>
              <m:r>
                <w:rPr>
                  <w:rFonts w:ascii="Cambria Math" w:hAnsi="Cambria Math"/>
                  <w:lang w:val="fr-FR"/>
                </w:rPr>
                <m:t>TJ</m:t>
              </m:r>
            </m:e>
          </m:d>
          <m:r>
            <w:rPr>
              <w:rFonts w:ascii="Cambria Math" w:hAnsi="Cambria Math"/>
              <w:lang w:val="fr-FR"/>
            </w:rPr>
            <m:t xml:space="preserve">  x  FE PCDD˗F</m:t>
          </m:r>
          <m:r>
            <w:rPr>
              <w:rFonts w:ascii="Cambria Math" w:hAnsi="Cambria Math"/>
              <w:vertAlign w:val="subscript"/>
              <w:lang w:val="fr-FR"/>
            </w:rPr>
            <m:t xml:space="preserve"> GPL</m:t>
          </m:r>
          <m:r>
            <w:rPr>
              <w:rFonts w:ascii="Cambria Math" w:hAnsi="Cambria Math"/>
              <w:lang w:val="fr-FR"/>
            </w:rPr>
            <m:t xml:space="preserve"> (µg/TJ)  x  </m:t>
          </m:r>
          <m:sSup>
            <m:sSupPr>
              <m:ctrlPr>
                <w:rPr>
                  <w:rFonts w:ascii="Cambria Math" w:hAnsi="Cambria Math"/>
                  <w:i/>
                  <w:lang w:val="fr-FR"/>
                </w:rPr>
              </m:ctrlPr>
            </m:sSupPr>
            <m:e>
              <m:r>
                <w:rPr>
                  <w:rFonts w:ascii="Cambria Math" w:hAnsi="Cambria Math"/>
                  <w:lang w:val="fr-FR"/>
                </w:rPr>
                <m:t>10</m:t>
              </m:r>
            </m:e>
            <m:sup>
              <m:r>
                <w:rPr>
                  <w:rFonts w:ascii="Cambria Math" w:hAnsi="Cambria Math"/>
                  <w:lang w:val="fr-FR"/>
                </w:rPr>
                <m:t>-15</m:t>
              </m:r>
            </m:sup>
          </m:sSup>
        </m:oMath>
      </m:oMathPara>
    </w:p>
    <w:p w14:paraId="57242DE4" w14:textId="77777777" w:rsidR="00BE3A56" w:rsidRPr="00DB7079" w:rsidRDefault="00BE3A56" w:rsidP="00BE3A56">
      <w:pPr>
        <w:rPr>
          <w:rFonts w:ascii="Calibri" w:hAnsi="Calibri"/>
          <w:lang w:val="fr-FR"/>
        </w:rPr>
      </w:pPr>
    </w:p>
    <w:p w14:paraId="2201695C" w14:textId="77777777" w:rsidR="00BE3A56" w:rsidRPr="00DB7079" w:rsidRDefault="00BE3A56" w:rsidP="00BE3A56">
      <w:pPr>
        <w:ind w:left="4962" w:hanging="4962"/>
        <w:rPr>
          <w:rFonts w:ascii="Calibri" w:hAnsi="Calibri"/>
          <w:lang w:val="fr-FR"/>
        </w:rPr>
      </w:pPr>
      <m:oMath>
        <m:r>
          <w:rPr>
            <w:rFonts w:ascii="Cambria Math" w:hAnsi="Cambria Math"/>
            <w:lang w:val="fr-FR"/>
          </w:rPr>
          <m:t>FE (PCDD˗F)</m:t>
        </m:r>
      </m:oMath>
      <w:r w:rsidRPr="00DB7079">
        <w:rPr>
          <w:rFonts w:ascii="Calibri" w:hAnsi="Calibri"/>
          <w:lang w:val="fr-FR"/>
        </w:rPr>
        <w:t xml:space="preserve"> : 1,5 µg/TJ           </w:t>
      </w:r>
    </w:p>
    <w:p w14:paraId="2B33A69F" w14:textId="77777777" w:rsidR="00BE3A56" w:rsidRPr="00DB7079" w:rsidRDefault="00BE3A56" w:rsidP="00BE3A56">
      <w:pPr>
        <w:ind w:left="4962" w:hanging="4962"/>
        <w:rPr>
          <w:rFonts w:ascii="Calibri" w:hAnsi="Calibri"/>
          <w:lang w:val="fr-FR"/>
        </w:rPr>
      </w:pPr>
    </w:p>
    <w:p w14:paraId="778BDE13" w14:textId="77777777" w:rsidR="00BE3A56" w:rsidRPr="00DB7079" w:rsidRDefault="00BE3A56" w:rsidP="00BE3A56">
      <w:pPr>
        <w:rPr>
          <w:rFonts w:ascii="Calibri" w:hAnsi="Calibri" w:cs="Arial"/>
          <w:lang w:val="fr-FR"/>
        </w:rPr>
      </w:pPr>
      <w:r w:rsidRPr="00DB7079">
        <w:rPr>
          <w:rFonts w:ascii="Calibri" w:hAnsi="Calibri" w:cs="Arial"/>
          <w:lang w:val="fr-FR"/>
        </w:rPr>
        <w:t>Ces valeurs proviennent du guide EMEP/EEA 2019 - 1A4 Small Combustion – Table 3.4.</w:t>
      </w:r>
    </w:p>
    <w:p w14:paraId="4BD38792" w14:textId="77777777" w:rsidR="00BE3A56" w:rsidRPr="00DB7079" w:rsidRDefault="00BE3A56" w:rsidP="00BE3A56">
      <w:pPr>
        <w:jc w:val="left"/>
        <w:rPr>
          <w:rFonts w:ascii="Calibri" w:hAnsi="Calibri" w:cs="Arial"/>
          <w:lang w:val="fr-FR"/>
        </w:rPr>
      </w:pPr>
    </w:p>
    <w:p w14:paraId="0D04D1DF" w14:textId="5BB34AD3" w:rsidR="00BE3A56" w:rsidRPr="00DB7079" w:rsidRDefault="00BE3A56" w:rsidP="00BE3A56">
      <w:pPr>
        <w:rPr>
          <w:rFonts w:ascii="Calibri" w:hAnsi="Calibri" w:cs="Calibri"/>
          <w:szCs w:val="20"/>
          <w:u w:val="single"/>
          <w:lang w:val="fr-FR"/>
        </w:rPr>
      </w:pPr>
      <w:r w:rsidRPr="00DB7079">
        <w:rPr>
          <w:rFonts w:ascii="Calibri" w:hAnsi="Calibri" w:cs="Calibri"/>
          <w:szCs w:val="20"/>
          <w:u w:val="single"/>
          <w:lang w:val="fr-FR"/>
        </w:rPr>
        <w:t>Calcul des émissions des Hydrocarbures Aromatiques polycycliques</w:t>
      </w:r>
    </w:p>
    <w:p w14:paraId="0CF405B9" w14:textId="77777777" w:rsidR="00BE3A56" w:rsidRPr="00DB7079" w:rsidRDefault="00BE3A56" w:rsidP="00BE3A56">
      <w:pPr>
        <w:rPr>
          <w:rFonts w:ascii="Calibri" w:hAnsi="Calibri"/>
          <w:lang w:val="fr-FR"/>
        </w:rPr>
      </w:pPr>
      <w:r w:rsidRPr="00DB7079">
        <w:rPr>
          <w:rFonts w:ascii="Calibri" w:hAnsi="Calibri"/>
          <w:lang w:val="fr-FR"/>
        </w:rPr>
        <w:t>Les émissions de HAP sont calculées selon la formule des lignes directrices 2006 du GIEC-Vol.2, Ch.2, équation 2.3. La méthode utilisée pour ces polluants est une approche de niveau T1.</w:t>
      </w:r>
    </w:p>
    <w:p w14:paraId="088C360B" w14:textId="77777777" w:rsidR="00BE3A56" w:rsidRPr="00DB7079" w:rsidRDefault="00BE3A56" w:rsidP="00BE3A56">
      <w:pPr>
        <w:rPr>
          <w:rFonts w:ascii="Calibri" w:hAnsi="Calibri"/>
          <w:lang w:val="fr-FR"/>
        </w:rPr>
      </w:pPr>
    </w:p>
    <w:p w14:paraId="06020171" w14:textId="77777777" w:rsidR="00BE3A56" w:rsidRPr="00DB7079" w:rsidRDefault="00BE3A56" w:rsidP="00BE3A56">
      <w:pPr>
        <w:jc w:val="center"/>
        <w:rPr>
          <w:rFonts w:ascii="Cambria Math" w:hAnsi="Cambria Math"/>
          <w:lang w:val="fr-FR"/>
          <w:oMath/>
        </w:rPr>
      </w:pPr>
      <m:oMathPara>
        <m:oMath>
          <m:r>
            <w:rPr>
              <w:rFonts w:ascii="Cambria Math" w:hAnsi="Cambria Math"/>
              <w:lang w:val="fr-FR"/>
            </w:rPr>
            <m:t xml:space="preserve">Emissions </m:t>
          </m:r>
          <m:r>
            <w:rPr>
              <w:rFonts w:ascii="Cambria Math" w:hAnsi="Cambria Math"/>
              <w:vertAlign w:val="subscript"/>
              <w:lang w:val="fr-FR"/>
            </w:rPr>
            <m:t xml:space="preserve">HAP GPL </m:t>
          </m:r>
          <m:d>
            <m:dPr>
              <m:ctrlPr>
                <w:rPr>
                  <w:rFonts w:ascii="Cambria Math" w:hAnsi="Cambria Math"/>
                  <w:i/>
                  <w:vertAlign w:val="subscript"/>
                  <w:lang w:val="fr-FR"/>
                </w:rPr>
              </m:ctrlPr>
            </m:dPr>
            <m:e>
              <m:r>
                <w:rPr>
                  <w:rFonts w:ascii="Cambria Math" w:hAnsi="Cambria Math"/>
                  <w:vertAlign w:val="subscript"/>
                  <w:lang w:val="fr-FR"/>
                </w:rPr>
                <m:t>kt</m:t>
              </m:r>
            </m:e>
          </m:d>
          <m:r>
            <w:rPr>
              <w:rFonts w:ascii="Cambria Math" w:hAnsi="Cambria Math"/>
              <w:lang w:val="fr-FR"/>
            </w:rPr>
            <m:t xml:space="preserve">=Consommation GN </m:t>
          </m:r>
          <m:d>
            <m:dPr>
              <m:ctrlPr>
                <w:rPr>
                  <w:rFonts w:ascii="Cambria Math" w:hAnsi="Cambria Math"/>
                  <w:i/>
                  <w:lang w:val="fr-FR"/>
                </w:rPr>
              </m:ctrlPr>
            </m:dPr>
            <m:e>
              <m:r>
                <w:rPr>
                  <w:rFonts w:ascii="Cambria Math" w:hAnsi="Cambria Math"/>
                  <w:lang w:val="fr-FR"/>
                </w:rPr>
                <m:t>TJ</m:t>
              </m:r>
            </m:e>
          </m:d>
          <m:r>
            <w:rPr>
              <w:rFonts w:ascii="Cambria Math" w:hAnsi="Cambria Math"/>
              <w:lang w:val="fr-FR"/>
            </w:rPr>
            <m:t xml:space="preserve">  x  FE </m:t>
          </m:r>
          <m:r>
            <w:rPr>
              <w:rFonts w:ascii="Cambria Math" w:hAnsi="Cambria Math"/>
              <w:vertAlign w:val="subscript"/>
              <w:lang w:val="fr-FR"/>
            </w:rPr>
            <m:t>HAP GPL</m:t>
          </m:r>
          <m:r>
            <w:rPr>
              <w:rFonts w:ascii="Cambria Math" w:hAnsi="Cambria Math"/>
              <w:lang w:val="fr-FR"/>
            </w:rPr>
            <m:t xml:space="preserve"> (mg/TJ)  x  </m:t>
          </m:r>
          <m:sSup>
            <m:sSupPr>
              <m:ctrlPr>
                <w:rPr>
                  <w:rFonts w:ascii="Cambria Math" w:hAnsi="Cambria Math"/>
                  <w:i/>
                  <w:lang w:val="fr-FR"/>
                </w:rPr>
              </m:ctrlPr>
            </m:sSupPr>
            <m:e>
              <m:r>
                <w:rPr>
                  <w:rFonts w:ascii="Cambria Math" w:hAnsi="Cambria Math"/>
                  <w:lang w:val="fr-FR"/>
                </w:rPr>
                <m:t>10</m:t>
              </m:r>
            </m:e>
            <m:sup>
              <m:r>
                <w:rPr>
                  <w:rFonts w:ascii="Cambria Math" w:hAnsi="Cambria Math"/>
                  <w:lang w:val="fr-FR"/>
                </w:rPr>
                <m:t>-12</m:t>
              </m:r>
            </m:sup>
          </m:sSup>
        </m:oMath>
      </m:oMathPara>
    </w:p>
    <w:p w14:paraId="15FDFD6E" w14:textId="77777777" w:rsidR="00BE3A56" w:rsidRPr="00DB7079" w:rsidRDefault="00BE3A56" w:rsidP="00BE3A56">
      <w:pPr>
        <w:rPr>
          <w:rFonts w:ascii="Calibri" w:hAnsi="Calibri"/>
          <w:lang w:val="fr-FR"/>
        </w:rPr>
      </w:pPr>
    </w:p>
    <w:p w14:paraId="4BF03356" w14:textId="77777777" w:rsidR="00BE3A56" w:rsidRPr="00DB7079" w:rsidRDefault="00BE3A56" w:rsidP="00BE3A56">
      <w:pPr>
        <w:autoSpaceDE w:val="0"/>
        <w:autoSpaceDN w:val="0"/>
        <w:adjustRightInd w:val="0"/>
        <w:rPr>
          <w:rFonts w:ascii="Calibri" w:eastAsia="Times New Roman" w:hAnsi="Calibri" w:cs="Trebuchet MS"/>
          <w:color w:val="000000"/>
          <w:szCs w:val="20"/>
        </w:rPr>
      </w:pPr>
      <m:oMath>
        <m:r>
          <w:rPr>
            <w:rFonts w:ascii="Cambria Math" w:eastAsia="Times New Roman" w:hAnsi="Cambria Math" w:cs="Trebuchet MS"/>
            <w:color w:val="000000"/>
            <w:szCs w:val="20"/>
            <w:lang w:val="fr-FR"/>
          </w:rPr>
          <m:t>FE</m:t>
        </m:r>
        <m:r>
          <w:rPr>
            <w:rFonts w:ascii="Cambria Math" w:eastAsia="Times New Roman" w:hAnsi="Cambria Math" w:cs="Trebuchet MS"/>
            <w:color w:val="000000"/>
            <w:szCs w:val="20"/>
          </w:rPr>
          <m:t xml:space="preserve"> (</m:t>
        </m:r>
      </m:oMath>
      <w:proofErr w:type="gramStart"/>
      <w:r w:rsidRPr="00DB7079">
        <w:rPr>
          <w:rFonts w:ascii="Calibri" w:eastAsia="Times New Roman" w:hAnsi="Calibri" w:cs="Times New Roman"/>
          <w:i/>
          <w:szCs w:val="20"/>
        </w:rPr>
        <w:t>Benzo(</w:t>
      </w:r>
      <w:proofErr w:type="gramEnd"/>
      <w:r w:rsidRPr="00DB7079">
        <w:rPr>
          <w:rFonts w:ascii="Calibri" w:eastAsia="Times New Roman" w:hAnsi="Calibri" w:cs="Times New Roman"/>
          <w:i/>
          <w:szCs w:val="20"/>
        </w:rPr>
        <w:t>a)pyrène</w:t>
      </w:r>
      <m:oMath>
        <m:r>
          <w:rPr>
            <w:rFonts w:ascii="Cambria Math" w:eastAsia="Times New Roman" w:hAnsi="Cambria Math" w:cs="Trebuchet MS"/>
            <w:color w:val="000000"/>
            <w:szCs w:val="20"/>
          </w:rPr>
          <m:t>)</m:t>
        </m:r>
      </m:oMath>
      <w:r w:rsidRPr="00DB7079">
        <w:rPr>
          <w:rFonts w:ascii="Calibri" w:eastAsia="Times New Roman" w:hAnsi="Calibri" w:cs="Trebuchet MS"/>
          <w:color w:val="000000"/>
          <w:szCs w:val="20"/>
        </w:rPr>
        <w:t xml:space="preserve"> : 0,56 mg/TJ                                                                    </w:t>
      </w:r>
    </w:p>
    <w:p w14:paraId="58EE43EE" w14:textId="77777777" w:rsidR="00BE3A56" w:rsidRPr="00DB7079" w:rsidRDefault="00BE3A56" w:rsidP="00BE3A56">
      <w:pPr>
        <w:ind w:left="4962" w:hanging="4962"/>
        <w:rPr>
          <w:rFonts w:ascii="Calibri" w:hAnsi="Calibri"/>
        </w:rPr>
      </w:pPr>
      <m:oMath>
        <m:r>
          <w:rPr>
            <w:rFonts w:ascii="Cambria Math" w:hAnsi="Cambria Math"/>
            <w:lang w:val="fr-FR"/>
          </w:rPr>
          <m:t>FE</m:t>
        </m:r>
        <m:r>
          <w:rPr>
            <w:rFonts w:ascii="Cambria Math" w:hAnsi="Cambria Math"/>
          </w:rPr>
          <m:t xml:space="preserve"> (</m:t>
        </m:r>
        <m:r>
          <w:rPr>
            <w:rFonts w:ascii="Cambria Math" w:hAnsi="Cambria Math"/>
            <w:lang w:val="fr-FR"/>
          </w:rPr>
          <m:t>Benzo</m:t>
        </m:r>
        <m:r>
          <w:rPr>
            <w:rFonts w:ascii="Cambria Math" w:hAnsi="Cambria Math"/>
          </w:rPr>
          <m:t>(</m:t>
        </m:r>
        <m:r>
          <w:rPr>
            <w:rFonts w:ascii="Cambria Math" w:hAnsi="Cambria Math"/>
            <w:lang w:val="fr-FR"/>
          </w:rPr>
          <m:t>b</m:t>
        </m:r>
        <m:r>
          <w:rPr>
            <w:rFonts w:ascii="Cambria Math" w:hAnsi="Cambria Math"/>
          </w:rPr>
          <m:t>)</m:t>
        </m:r>
        <m:r>
          <w:rPr>
            <w:rFonts w:ascii="Cambria Math" w:hAnsi="Cambria Math"/>
            <w:lang w:val="fr-FR"/>
          </w:rPr>
          <m:t>fluorant</m:t>
        </m:r>
        <m:r>
          <w:rPr>
            <w:rFonts w:ascii="Cambria Math" w:hAnsi="Cambria Math"/>
          </w:rPr>
          <m:t>hè</m:t>
        </m:r>
        <m:r>
          <w:rPr>
            <w:rFonts w:ascii="Cambria Math" w:hAnsi="Cambria Math"/>
            <w:lang w:val="fr-FR"/>
          </w:rPr>
          <m:t>ne</m:t>
        </m:r>
        <m:r>
          <w:rPr>
            <w:rFonts w:ascii="Cambria Math" w:hAnsi="Cambria Math"/>
          </w:rPr>
          <m:t>)</m:t>
        </m:r>
      </m:oMath>
      <w:r w:rsidRPr="00DB7079">
        <w:rPr>
          <w:rFonts w:ascii="Calibri" w:hAnsi="Calibri"/>
        </w:rPr>
        <w:t xml:space="preserve"> : 0</w:t>
      </w:r>
      <w:proofErr w:type="gramStart"/>
      <w:r w:rsidRPr="00DB7079">
        <w:rPr>
          <w:rFonts w:ascii="Calibri" w:hAnsi="Calibri"/>
        </w:rPr>
        <w:t>,84</w:t>
      </w:r>
      <w:proofErr w:type="gramEnd"/>
      <w:r w:rsidRPr="00DB7079">
        <w:rPr>
          <w:rFonts w:ascii="Calibri" w:hAnsi="Calibri"/>
        </w:rPr>
        <w:t xml:space="preserve"> mg/TJ</w:t>
      </w:r>
    </w:p>
    <w:p w14:paraId="47B0EB8F" w14:textId="77777777" w:rsidR="00BE3A56" w:rsidRPr="00DB7079" w:rsidRDefault="00BE3A56" w:rsidP="00BE3A56">
      <w:pPr>
        <w:ind w:left="4962" w:hanging="4962"/>
        <w:rPr>
          <w:rFonts w:ascii="Calibri" w:hAnsi="Calibri"/>
        </w:rPr>
      </w:pPr>
      <m:oMath>
        <m:r>
          <w:rPr>
            <w:rFonts w:ascii="Cambria Math" w:hAnsi="Cambria Math"/>
            <w:lang w:val="fr-FR"/>
          </w:rPr>
          <m:t>FE</m:t>
        </m:r>
        <m:r>
          <w:rPr>
            <w:rFonts w:ascii="Cambria Math" w:hAnsi="Cambria Math"/>
          </w:rPr>
          <m:t xml:space="preserve"> (</m:t>
        </m:r>
        <m:r>
          <w:rPr>
            <w:rFonts w:ascii="Cambria Math" w:hAnsi="Cambria Math"/>
            <w:lang w:val="fr-FR"/>
          </w:rPr>
          <m:t>Benzo</m:t>
        </m:r>
        <m:r>
          <w:rPr>
            <w:rFonts w:ascii="Cambria Math" w:hAnsi="Cambria Math"/>
          </w:rPr>
          <m:t>(</m:t>
        </m:r>
        <m:r>
          <w:rPr>
            <w:rFonts w:ascii="Cambria Math" w:hAnsi="Cambria Math"/>
            <w:lang w:val="fr-FR"/>
          </w:rPr>
          <m:t>k</m:t>
        </m:r>
        <m:r>
          <w:rPr>
            <w:rFonts w:ascii="Cambria Math" w:hAnsi="Cambria Math"/>
          </w:rPr>
          <m:t>)</m:t>
        </m:r>
        <m:r>
          <w:rPr>
            <w:rFonts w:ascii="Cambria Math" w:hAnsi="Cambria Math"/>
            <w:lang w:val="fr-FR"/>
          </w:rPr>
          <m:t>fluorant</m:t>
        </m:r>
        <m:r>
          <w:rPr>
            <w:rFonts w:ascii="Cambria Math" w:hAnsi="Cambria Math"/>
          </w:rPr>
          <m:t>hè</m:t>
        </m:r>
        <m:r>
          <w:rPr>
            <w:rFonts w:ascii="Cambria Math" w:hAnsi="Cambria Math"/>
            <w:lang w:val="fr-FR"/>
          </w:rPr>
          <m:t>ne</m:t>
        </m:r>
        <m:r>
          <w:rPr>
            <w:rFonts w:ascii="Cambria Math" w:hAnsi="Cambria Math"/>
          </w:rPr>
          <m:t>)</m:t>
        </m:r>
      </m:oMath>
      <w:r w:rsidRPr="00DB7079">
        <w:rPr>
          <w:rFonts w:ascii="Calibri" w:hAnsi="Calibri"/>
        </w:rPr>
        <w:t xml:space="preserve"> : 0</w:t>
      </w:r>
      <w:proofErr w:type="gramStart"/>
      <w:r w:rsidRPr="00DB7079">
        <w:rPr>
          <w:rFonts w:ascii="Calibri" w:hAnsi="Calibri"/>
        </w:rPr>
        <w:t>,84</w:t>
      </w:r>
      <w:proofErr w:type="gramEnd"/>
      <w:r w:rsidRPr="00DB7079">
        <w:rPr>
          <w:rFonts w:ascii="Calibri" w:hAnsi="Calibri"/>
        </w:rPr>
        <w:t xml:space="preserve"> mg/TJ                                                                    </w:t>
      </w:r>
    </w:p>
    <w:p w14:paraId="6949AE94" w14:textId="77777777" w:rsidR="00BE3A56" w:rsidRPr="00DB7079" w:rsidRDefault="00BE3A56" w:rsidP="00BE3A56">
      <w:pPr>
        <w:ind w:left="4962" w:hanging="4962"/>
        <w:rPr>
          <w:rFonts w:ascii="Calibri" w:hAnsi="Calibri"/>
        </w:rPr>
      </w:pPr>
      <m:oMath>
        <m:r>
          <w:rPr>
            <w:rFonts w:ascii="Cambria Math" w:hAnsi="Cambria Math"/>
            <w:lang w:val="fr-FR"/>
          </w:rPr>
          <m:t>FE</m:t>
        </m:r>
        <m:r>
          <w:rPr>
            <w:rFonts w:ascii="Cambria Math" w:hAnsi="Cambria Math"/>
          </w:rPr>
          <m:t xml:space="preserve"> (</m:t>
        </m:r>
        <m:r>
          <w:rPr>
            <w:rFonts w:ascii="Cambria Math" w:hAnsi="Cambria Math"/>
            <w:lang w:val="fr-FR"/>
          </w:rPr>
          <m:t>Indeno</m:t>
        </m:r>
        <m:r>
          <w:rPr>
            <w:rFonts w:ascii="Cambria Math" w:hAnsi="Cambria Math"/>
          </w:rPr>
          <m:t>(1,2,3-</m:t>
        </m:r>
        <m:r>
          <w:rPr>
            <w:rFonts w:ascii="Cambria Math" w:hAnsi="Cambria Math"/>
            <w:lang w:val="fr-FR"/>
          </w:rPr>
          <m:t>cd</m:t>
        </m:r>
        <m:r>
          <w:rPr>
            <w:rFonts w:ascii="Cambria Math" w:hAnsi="Cambria Math"/>
          </w:rPr>
          <m:t>)</m:t>
        </m:r>
        <m:r>
          <w:rPr>
            <w:rFonts w:ascii="Cambria Math" w:hAnsi="Cambria Math"/>
            <w:lang w:val="fr-FR"/>
          </w:rPr>
          <m:t>pyr</m:t>
        </m:r>
        <m:r>
          <w:rPr>
            <w:rFonts w:ascii="Cambria Math" w:hAnsi="Cambria Math"/>
          </w:rPr>
          <m:t>è</m:t>
        </m:r>
        <m:r>
          <w:rPr>
            <w:rFonts w:ascii="Cambria Math" w:hAnsi="Cambria Math"/>
            <w:lang w:val="fr-FR"/>
          </w:rPr>
          <m:t>ne</m:t>
        </m:r>
        <m:r>
          <w:rPr>
            <w:rFonts w:ascii="Cambria Math" w:hAnsi="Cambria Math"/>
          </w:rPr>
          <m:t>)</m:t>
        </m:r>
      </m:oMath>
      <w:r w:rsidRPr="00DB7079">
        <w:rPr>
          <w:rFonts w:ascii="Calibri" w:hAnsi="Calibri"/>
        </w:rPr>
        <w:t xml:space="preserve"> : 0</w:t>
      </w:r>
      <w:proofErr w:type="gramStart"/>
      <w:r w:rsidRPr="00DB7079">
        <w:rPr>
          <w:rFonts w:ascii="Calibri" w:hAnsi="Calibri"/>
        </w:rPr>
        <w:t>,84</w:t>
      </w:r>
      <w:proofErr w:type="gramEnd"/>
      <w:r w:rsidRPr="00DB7079">
        <w:rPr>
          <w:rFonts w:ascii="Calibri" w:hAnsi="Calibri"/>
        </w:rPr>
        <w:t xml:space="preserve"> mg/TJ</w:t>
      </w:r>
    </w:p>
    <w:p w14:paraId="4ABB579B" w14:textId="77777777" w:rsidR="00BE3A56" w:rsidRPr="00DB7079" w:rsidRDefault="00BE3A56" w:rsidP="00BE3A56">
      <w:pPr>
        <w:ind w:left="4962" w:hanging="4962"/>
        <w:rPr>
          <w:rFonts w:ascii="Calibri" w:hAnsi="Calibri"/>
        </w:rPr>
      </w:pPr>
    </w:p>
    <w:p w14:paraId="101CA81C" w14:textId="77777777" w:rsidR="00BE3A56" w:rsidRPr="00DB7079" w:rsidRDefault="00BE3A56" w:rsidP="00BE3A56">
      <w:pPr>
        <w:rPr>
          <w:rFonts w:ascii="Calibri" w:hAnsi="Calibri" w:cs="Arial"/>
          <w:lang w:val="fr-FR"/>
        </w:rPr>
      </w:pPr>
      <w:r w:rsidRPr="00DB7079">
        <w:rPr>
          <w:rFonts w:ascii="Calibri" w:hAnsi="Calibri" w:cs="Arial"/>
          <w:lang w:val="fr-FR"/>
        </w:rPr>
        <w:t>Ces valeurs proviennent du guide EMEP/EEA 2019 - 1A4 Small Combustion – Table 3.4.</w:t>
      </w:r>
    </w:p>
    <w:p w14:paraId="3669E2A2" w14:textId="77777777" w:rsidR="00BE3A56" w:rsidRPr="00DB7079" w:rsidRDefault="00BE3A56" w:rsidP="00BE3A56">
      <w:pPr>
        <w:rPr>
          <w:rFonts w:ascii="Calibri" w:hAnsi="Calibri" w:cs="Arial"/>
          <w:lang w:val="fr-FR"/>
        </w:rPr>
      </w:pPr>
    </w:p>
    <w:p w14:paraId="17283DFE" w14:textId="25C8E31B" w:rsidR="00BE3A56" w:rsidRPr="00DB7079" w:rsidRDefault="00BE3A56" w:rsidP="00BE3A56">
      <w:pPr>
        <w:rPr>
          <w:rFonts w:ascii="Calibri" w:hAnsi="Calibri" w:cs="Calibri"/>
          <w:szCs w:val="20"/>
          <w:u w:val="single"/>
          <w:lang w:val="fr-FR"/>
        </w:rPr>
      </w:pPr>
      <w:r w:rsidRPr="00DB7079">
        <w:rPr>
          <w:rFonts w:ascii="Calibri" w:hAnsi="Calibri" w:cs="Calibri"/>
          <w:szCs w:val="20"/>
          <w:u w:val="single"/>
          <w:lang w:val="fr-FR"/>
        </w:rPr>
        <w:t>Calcul des émissions de polychlorobiphényles</w:t>
      </w:r>
    </w:p>
    <w:p w14:paraId="7DDEE447" w14:textId="77777777" w:rsidR="00BE3A56" w:rsidRPr="00DB7079" w:rsidRDefault="00BE3A56" w:rsidP="00BE3A56">
      <w:pPr>
        <w:rPr>
          <w:rFonts w:ascii="Calibri" w:hAnsi="Calibri"/>
          <w:lang w:val="fr-FR"/>
        </w:rPr>
      </w:pPr>
      <w:r w:rsidRPr="00DB7079">
        <w:rPr>
          <w:rFonts w:ascii="Calibri" w:hAnsi="Calibri"/>
          <w:lang w:val="fr-FR"/>
        </w:rPr>
        <w:t>Du fait des combustibles utilisés, aucune émission de PCB n’est attendue.</w:t>
      </w:r>
    </w:p>
    <w:p w14:paraId="6AE88209" w14:textId="77777777" w:rsidR="00BE3A56" w:rsidRPr="00DB7079" w:rsidRDefault="00BE3A56" w:rsidP="00BE3A56">
      <w:pPr>
        <w:rPr>
          <w:rFonts w:ascii="Calibri" w:hAnsi="Calibri"/>
          <w:lang w:val="fr-FR"/>
        </w:rPr>
      </w:pPr>
    </w:p>
    <w:p w14:paraId="74D1720D" w14:textId="07F3211D" w:rsidR="00BE3A56" w:rsidRPr="00DB7079" w:rsidRDefault="00BE3A56" w:rsidP="00BE3A56">
      <w:pPr>
        <w:rPr>
          <w:rFonts w:ascii="Calibri" w:hAnsi="Calibri" w:cs="Calibri"/>
          <w:szCs w:val="20"/>
          <w:u w:val="single"/>
          <w:lang w:val="fr-FR"/>
        </w:rPr>
      </w:pPr>
      <w:r w:rsidRPr="00DB7079">
        <w:rPr>
          <w:rFonts w:ascii="Calibri" w:hAnsi="Calibri" w:cs="Calibri"/>
          <w:szCs w:val="20"/>
          <w:u w:val="single"/>
          <w:lang w:val="fr-FR"/>
        </w:rPr>
        <w:t>Calcul des émissions de hexachlorobenzène</w:t>
      </w:r>
    </w:p>
    <w:p w14:paraId="22115463" w14:textId="6FC97D11" w:rsidR="0031066F" w:rsidRPr="00DB7079" w:rsidRDefault="00BE3A56" w:rsidP="00BE3A56">
      <w:pPr>
        <w:rPr>
          <w:rFonts w:ascii="Calibri" w:hAnsi="Calibri"/>
          <w:lang w:val="fr-FR"/>
        </w:rPr>
      </w:pPr>
      <w:r w:rsidRPr="00DB7079">
        <w:rPr>
          <w:rFonts w:ascii="Calibri" w:hAnsi="Calibri"/>
          <w:lang w:val="fr-FR"/>
        </w:rPr>
        <w:t>Du fait des combustibles utilisés, aucune émission de HCB n’est attendue.</w:t>
      </w:r>
    </w:p>
    <w:p w14:paraId="1FCFDDDA" w14:textId="77777777" w:rsidR="0031066F" w:rsidRPr="00DB7079" w:rsidRDefault="0031066F">
      <w:pPr>
        <w:jc w:val="left"/>
        <w:rPr>
          <w:rFonts w:ascii="Calibri" w:hAnsi="Calibri"/>
          <w:lang w:val="fr-FR"/>
        </w:rPr>
      </w:pPr>
      <w:r w:rsidRPr="00DB7079">
        <w:rPr>
          <w:rFonts w:ascii="Calibri" w:hAnsi="Calibri"/>
          <w:lang w:val="fr-FR"/>
        </w:rPr>
        <w:br w:type="page"/>
      </w:r>
    </w:p>
    <w:p w14:paraId="3ABEE701" w14:textId="77777777" w:rsidR="00BE3A56" w:rsidRPr="00DB7079" w:rsidRDefault="00BE3A56" w:rsidP="0002014D">
      <w:pPr>
        <w:pStyle w:val="Titre4"/>
      </w:pPr>
      <w:bookmarkStart w:id="262" w:name="_Toc66715591"/>
      <w:r w:rsidRPr="00DB7079">
        <w:lastRenderedPageBreak/>
        <w:t>B100</w:t>
      </w:r>
      <w:bookmarkEnd w:id="262"/>
    </w:p>
    <w:p w14:paraId="48B0EF53" w14:textId="77777777" w:rsidR="00BE3A56" w:rsidRPr="00DB7079" w:rsidRDefault="00BE3A56" w:rsidP="009C58C1">
      <w:pPr>
        <w:jc w:val="left"/>
        <w:rPr>
          <w:rFonts w:ascii="Calibri" w:hAnsi="Calibri" w:cs="Calibri"/>
          <w:szCs w:val="20"/>
          <w:lang w:val="fr-FR"/>
        </w:rPr>
      </w:pPr>
    </w:p>
    <w:p w14:paraId="46DA1473" w14:textId="751B80BE" w:rsidR="00BE3A56" w:rsidRPr="00DB7079" w:rsidRDefault="00BE3A56" w:rsidP="00BE3A56">
      <w:pPr>
        <w:rPr>
          <w:rFonts w:ascii="Calibri" w:hAnsi="Calibri" w:cs="Calibri"/>
          <w:szCs w:val="20"/>
          <w:u w:val="single"/>
          <w:lang w:val="fr-FR"/>
        </w:rPr>
      </w:pPr>
      <w:r w:rsidRPr="00DB7079">
        <w:rPr>
          <w:rFonts w:ascii="Calibri" w:hAnsi="Calibri" w:cs="Calibri"/>
          <w:szCs w:val="20"/>
          <w:u w:val="single"/>
          <w:lang w:val="fr-FR"/>
        </w:rPr>
        <w:t>Données d’activité</w:t>
      </w:r>
    </w:p>
    <w:p w14:paraId="374F5CB0" w14:textId="1ED6F102" w:rsidR="00BE3A56" w:rsidRPr="00DB7079" w:rsidRDefault="00BE3A56" w:rsidP="00BE3A56">
      <w:pPr>
        <w:rPr>
          <w:rFonts w:ascii="Calibri" w:hAnsi="Calibri"/>
          <w:lang w:val="fr-FR"/>
        </w:rPr>
      </w:pPr>
      <w:r w:rsidRPr="00DB7079">
        <w:rPr>
          <w:rFonts w:ascii="Calibri" w:hAnsi="Calibri"/>
          <w:lang w:val="fr-FR"/>
        </w:rPr>
        <w:t xml:space="preserve">Les </w:t>
      </w:r>
      <w:r w:rsidR="00590313" w:rsidRPr="00DB7079">
        <w:rPr>
          <w:rFonts w:ascii="Calibri" w:hAnsi="Calibri"/>
          <w:lang w:val="fr-FR"/>
        </w:rPr>
        <w:t>données d’activité</w:t>
      </w:r>
      <w:r w:rsidRPr="00DB7079">
        <w:rPr>
          <w:rFonts w:ascii="Calibri" w:hAnsi="Calibri"/>
          <w:lang w:val="fr-FR"/>
        </w:rPr>
        <w:t xml:space="preserve"> fournies par </w:t>
      </w:r>
      <w:r w:rsidRPr="00DB7079">
        <w:rPr>
          <w:rFonts w:ascii="Calibri" w:hAnsi="Calibri" w:cs="Arial"/>
          <w:lang w:val="fr-FR"/>
        </w:rPr>
        <w:t>les distributeurs de B100 monégasques opérant à Monaco</w:t>
      </w:r>
      <w:r w:rsidRPr="00DB7079">
        <w:rPr>
          <w:rFonts w:ascii="Calibri" w:hAnsi="Calibri"/>
          <w:lang w:val="fr-FR"/>
        </w:rPr>
        <w:t xml:space="preserve"> sont exprimées en m</w:t>
      </w:r>
      <w:r w:rsidRPr="00DB7079">
        <w:rPr>
          <w:rFonts w:ascii="Calibri" w:hAnsi="Calibri"/>
          <w:vertAlign w:val="superscript"/>
          <w:lang w:val="fr-FR"/>
        </w:rPr>
        <w:t>3</w:t>
      </w:r>
      <w:r w:rsidRPr="00DB7079">
        <w:rPr>
          <w:rFonts w:ascii="Calibri" w:hAnsi="Calibri"/>
          <w:lang w:val="fr-FR"/>
        </w:rPr>
        <w:t xml:space="preserve">. Afin d’obtenir ces données exprimées en TJ, un pouvoir calorifique inférieur PCI de </w:t>
      </w:r>
      <w:r w:rsidRPr="00DB7079">
        <w:rPr>
          <w:rFonts w:ascii="Calibri" w:eastAsia="Calibri" w:hAnsi="Calibri"/>
          <w:lang w:val="fr-FR" w:eastAsia="en-US"/>
        </w:rPr>
        <w:t>37,4 TJ/kt (source :</w:t>
      </w:r>
      <w:r w:rsidRPr="00DB7079">
        <w:t xml:space="preserve"> reference « PT-PP3 », étude fournissant les caractéristiques du B100</w:t>
      </w:r>
      <w:r w:rsidRPr="00DB7079">
        <w:rPr>
          <w:rFonts w:ascii="Calibri" w:eastAsia="Calibri" w:hAnsi="Calibri"/>
          <w:lang w:val="fr-FR" w:eastAsia="en-US"/>
        </w:rPr>
        <w:t>)</w:t>
      </w:r>
      <w:r w:rsidRPr="00DB7079">
        <w:rPr>
          <w:rFonts w:ascii="Calibri" w:hAnsi="Calibri"/>
          <w:lang w:val="fr-FR"/>
        </w:rPr>
        <w:t xml:space="preserve"> a été appliqué ainsi qu’une masse volumique de 883 kg/m</w:t>
      </w:r>
      <w:r w:rsidRPr="00DB7079">
        <w:rPr>
          <w:rFonts w:ascii="Calibri" w:hAnsi="Calibri"/>
          <w:vertAlign w:val="superscript"/>
          <w:lang w:val="fr-FR"/>
        </w:rPr>
        <w:t>3</w:t>
      </w:r>
      <w:r w:rsidRPr="00DB7079">
        <w:rPr>
          <w:rFonts w:ascii="Calibri" w:hAnsi="Calibri"/>
          <w:lang w:val="fr-FR"/>
        </w:rPr>
        <w:t xml:space="preserve"> (source : référence </w:t>
      </w:r>
      <w:r w:rsidRPr="00DB7079">
        <w:t>« E4-P1-9 », Bulletin officiel des douanes françaises</w:t>
      </w:r>
      <w:r w:rsidRPr="00DB7079">
        <w:rPr>
          <w:rFonts w:ascii="Calibri" w:hAnsi="Calibri"/>
          <w:lang w:val="fr-FR"/>
        </w:rPr>
        <w:t>, fournissant notamment les caractéristiques des Produits énergétiques et taxes générales sur les activités polluantes).</w:t>
      </w:r>
    </w:p>
    <w:p w14:paraId="7AA3AEC4" w14:textId="77777777" w:rsidR="00BE3A56" w:rsidRPr="00DB7079" w:rsidRDefault="00BE3A56" w:rsidP="00BE3A56">
      <w:pPr>
        <w:rPr>
          <w:rFonts w:ascii="Calibri" w:hAnsi="Calibri" w:cs="Calibri"/>
          <w:szCs w:val="20"/>
          <w:lang w:val="fr-FR"/>
        </w:rPr>
      </w:pPr>
    </w:p>
    <w:p w14:paraId="74748571" w14:textId="77777777" w:rsidR="00BE3A56" w:rsidRPr="00DB7079" w:rsidRDefault="00BE3A56" w:rsidP="00BE3A56">
      <w:pPr>
        <w:rPr>
          <w:rFonts w:ascii="Calibri" w:hAnsi="Calibri" w:cs="Calibri"/>
          <w:szCs w:val="20"/>
          <w:lang w:val="fr-FR"/>
        </w:rPr>
      </w:pPr>
      <w:r w:rsidRPr="00DB7079">
        <w:rPr>
          <w:rFonts w:ascii="Calibri" w:hAnsi="Calibri" w:cs="Calibri"/>
          <w:szCs w:val="20"/>
          <w:lang w:val="fr-FR"/>
        </w:rPr>
        <w:t>Avec pour facteur utilisé :</w:t>
      </w:r>
    </w:p>
    <w:p w14:paraId="35304426" w14:textId="77777777" w:rsidR="00BE3A56" w:rsidRPr="00DB7079" w:rsidRDefault="00BE3A56" w:rsidP="00BE3A56">
      <w:pPr>
        <w:rPr>
          <w:rFonts w:ascii="Calibri" w:hAnsi="Calibri" w:cs="Calibri"/>
          <w:szCs w:val="20"/>
          <w:lang w:val="fr-FR"/>
        </w:rPr>
      </w:pPr>
      <w:r w:rsidRPr="00DB7079">
        <w:rPr>
          <w:rFonts w:ascii="Calibri" w:hAnsi="Calibri" w:cs="Calibri"/>
          <w:szCs w:val="20"/>
          <w:lang w:val="fr-FR"/>
        </w:rPr>
        <w:t xml:space="preserve">Fraction oxydée : </w:t>
      </w:r>
      <w:r w:rsidRPr="00DB7079">
        <w:rPr>
          <w:rFonts w:ascii="Calibri" w:hAnsi="Calibri" w:cs="Calibri"/>
          <w:szCs w:val="20"/>
          <w:lang w:val="fr-FR"/>
        </w:rPr>
        <w:tab/>
        <w:t>1</w:t>
      </w:r>
      <w:r w:rsidRPr="00DB7079">
        <w:rPr>
          <w:rFonts w:ascii="Calibri" w:hAnsi="Calibri" w:cs="Calibri"/>
          <w:szCs w:val="20"/>
          <w:lang w:val="fr-FR"/>
        </w:rPr>
        <w:tab/>
        <w:t xml:space="preserve">                                           Selon les lignes directrices 2006 du GIEC-Vol.2, Ch.2, équation 2.1</w:t>
      </w:r>
    </w:p>
    <w:p w14:paraId="17B348A3" w14:textId="77777777" w:rsidR="00BE3A56" w:rsidRPr="00DB7079" w:rsidRDefault="00BE3A56" w:rsidP="00BE3A56">
      <w:pPr>
        <w:rPr>
          <w:rFonts w:ascii="Calibri" w:hAnsi="Calibri" w:cs="Calibri"/>
          <w:szCs w:val="20"/>
          <w:lang w:val="fr-FR"/>
        </w:rPr>
      </w:pPr>
      <w:r w:rsidRPr="00DB7079">
        <w:rPr>
          <w:rFonts w:ascii="Calibri" w:hAnsi="Calibri" w:cs="Calibri"/>
          <w:szCs w:val="20"/>
          <w:lang w:val="fr-FR"/>
        </w:rPr>
        <w:t>Le FE tient compte du facteur d’oxydation dans le cas du CO</w:t>
      </w:r>
      <w:r w:rsidRPr="00DB7079">
        <w:rPr>
          <w:rFonts w:ascii="Calibri" w:hAnsi="Calibri" w:cs="Calibri"/>
          <w:szCs w:val="20"/>
          <w:vertAlign w:val="subscript"/>
          <w:lang w:val="fr-FR"/>
        </w:rPr>
        <w:t>2</w:t>
      </w:r>
      <w:r w:rsidRPr="00DB7079">
        <w:rPr>
          <w:rFonts w:ascii="Calibri" w:hAnsi="Calibri" w:cs="Calibri"/>
          <w:szCs w:val="20"/>
          <w:lang w:val="fr-FR"/>
        </w:rPr>
        <w:t>.</w:t>
      </w:r>
    </w:p>
    <w:p w14:paraId="53F65F18" w14:textId="77777777" w:rsidR="00BE3A56" w:rsidRPr="00DB7079" w:rsidRDefault="00BE3A56" w:rsidP="00BE3A56">
      <w:pPr>
        <w:jc w:val="left"/>
        <w:rPr>
          <w:rFonts w:ascii="Calibri" w:hAnsi="Calibri" w:cs="Calibri"/>
          <w:szCs w:val="20"/>
          <w:lang w:val="fr-FR"/>
        </w:rPr>
      </w:pPr>
    </w:p>
    <w:p w14:paraId="2DAAF94E" w14:textId="77777777" w:rsidR="00BE3A56" w:rsidRPr="00DB7079" w:rsidRDefault="00BE3A56" w:rsidP="00BE3A56">
      <w:pPr>
        <w:rPr>
          <w:rFonts w:ascii="Calibri" w:hAnsi="Calibri" w:cs="Calibri"/>
          <w:szCs w:val="20"/>
          <w:lang w:val="fr-FR"/>
        </w:rPr>
      </w:pPr>
      <m:oMathPara>
        <m:oMath>
          <m:r>
            <w:rPr>
              <w:rFonts w:ascii="Cambria Math" w:hAnsi="Cambria Math" w:cs="Calibri"/>
              <w:szCs w:val="20"/>
              <w:lang w:val="fr-FR"/>
            </w:rPr>
            <m:t>Consommation FOD</m:t>
          </m:r>
          <m:d>
            <m:dPr>
              <m:ctrlPr>
                <w:rPr>
                  <w:rFonts w:ascii="Cambria Math" w:hAnsi="Cambria Math" w:cs="Calibri"/>
                  <w:i/>
                  <w:szCs w:val="20"/>
                  <w:lang w:val="fr-FR"/>
                </w:rPr>
              </m:ctrlPr>
            </m:dPr>
            <m:e>
              <m:r>
                <w:rPr>
                  <w:rFonts w:ascii="Cambria Math" w:hAnsi="Cambria Math" w:cs="Calibri"/>
                  <w:szCs w:val="20"/>
                  <w:lang w:val="fr-FR"/>
                </w:rPr>
                <m:t>TJ</m:t>
              </m:r>
            </m:e>
          </m:d>
          <m:r>
            <w:rPr>
              <w:rFonts w:ascii="Cambria Math" w:hAnsi="Cambria Math" w:cs="Calibri"/>
              <w:szCs w:val="20"/>
              <w:lang w:val="fr-FR"/>
            </w:rPr>
            <m:t xml:space="preserve">= Consommation  </m:t>
          </m:r>
          <m:r>
            <w:rPr>
              <w:rFonts w:ascii="Cambria Math" w:hAnsi="Cambria Math" w:cs="Calibri"/>
              <w:szCs w:val="20"/>
              <w:vertAlign w:val="subscript"/>
              <w:lang w:val="fr-FR"/>
            </w:rPr>
            <m:t>FOD</m:t>
          </m:r>
          <m:d>
            <m:dPr>
              <m:ctrlPr>
                <w:rPr>
                  <w:rFonts w:ascii="Cambria Math" w:hAnsi="Cambria Math" w:cs="Calibri"/>
                  <w:i/>
                  <w:szCs w:val="20"/>
                  <w:lang w:val="fr-FR"/>
                </w:rPr>
              </m:ctrlPr>
            </m:dPr>
            <m:e>
              <m:sSup>
                <m:sSupPr>
                  <m:ctrlPr>
                    <w:rPr>
                      <w:rFonts w:ascii="Cambria Math" w:hAnsi="Cambria Math" w:cs="Calibri"/>
                      <w:i/>
                      <w:szCs w:val="20"/>
                      <w:vertAlign w:val="superscript"/>
                      <w:lang w:val="fr-FR"/>
                    </w:rPr>
                  </m:ctrlPr>
                </m:sSupPr>
                <m:e>
                  <m:r>
                    <w:rPr>
                      <w:rFonts w:ascii="Cambria Math" w:hAnsi="Cambria Math" w:cs="Calibri"/>
                      <w:szCs w:val="20"/>
                      <w:vertAlign w:val="superscript"/>
                      <w:lang w:val="fr-FR"/>
                    </w:rPr>
                    <m:t>m</m:t>
                  </m:r>
                </m:e>
                <m:sup>
                  <m:r>
                    <w:rPr>
                      <w:rFonts w:ascii="Cambria Math" w:hAnsi="Cambria Math" w:cs="Calibri"/>
                      <w:szCs w:val="20"/>
                      <w:vertAlign w:val="superscript"/>
                      <w:lang w:val="fr-FR"/>
                    </w:rPr>
                    <m:t>3</m:t>
                  </m:r>
                </m:sup>
              </m:sSup>
            </m:e>
          </m:d>
          <m:r>
            <w:rPr>
              <w:rFonts w:ascii="Cambria Math" w:hAnsi="Cambria Math" w:cs="Calibri"/>
              <w:szCs w:val="20"/>
              <w:lang w:val="fr-FR"/>
            </w:rPr>
            <m:t xml:space="preserve"> x  PCI  x  883  x  </m:t>
          </m:r>
          <m:sSup>
            <m:sSupPr>
              <m:ctrlPr>
                <w:rPr>
                  <w:rFonts w:ascii="Cambria Math" w:hAnsi="Cambria Math" w:cs="Calibri"/>
                  <w:i/>
                  <w:szCs w:val="20"/>
                  <w:lang w:val="fr-FR"/>
                </w:rPr>
              </m:ctrlPr>
            </m:sSupPr>
            <m:e>
              <m:r>
                <w:rPr>
                  <w:rFonts w:ascii="Cambria Math" w:hAnsi="Cambria Math" w:cs="Calibri"/>
                  <w:szCs w:val="20"/>
                  <w:lang w:val="fr-FR"/>
                </w:rPr>
                <m:t>10</m:t>
              </m:r>
            </m:e>
            <m:sup>
              <m:r>
                <w:rPr>
                  <w:rFonts w:ascii="Cambria Math" w:hAnsi="Cambria Math" w:cs="Calibri"/>
                  <w:szCs w:val="20"/>
                  <w:lang w:val="fr-FR"/>
                </w:rPr>
                <m:t>-6</m:t>
              </m:r>
            </m:sup>
          </m:sSup>
        </m:oMath>
      </m:oMathPara>
    </w:p>
    <w:p w14:paraId="132AFA28" w14:textId="77777777" w:rsidR="00BE3A56" w:rsidRPr="00DB7079" w:rsidRDefault="00BE3A56" w:rsidP="00BE3A56">
      <w:pPr>
        <w:jc w:val="left"/>
        <w:rPr>
          <w:rFonts w:ascii="Calibri" w:hAnsi="Calibri" w:cs="Calibri"/>
          <w:szCs w:val="20"/>
          <w:lang w:val="fr-FR"/>
        </w:rPr>
      </w:pPr>
    </w:p>
    <w:p w14:paraId="72CB9BAE" w14:textId="3C8B96EA" w:rsidR="00BE3A56" w:rsidRPr="00DB7079" w:rsidRDefault="00BE3A56" w:rsidP="00BE3A56">
      <w:pPr>
        <w:rPr>
          <w:rFonts w:ascii="Calibri" w:hAnsi="Calibri" w:cs="Calibri"/>
          <w:szCs w:val="20"/>
          <w:u w:val="single"/>
          <w:lang w:val="fr-FR"/>
        </w:rPr>
      </w:pPr>
      <w:r w:rsidRPr="00DB7079">
        <w:rPr>
          <w:rFonts w:ascii="Calibri" w:hAnsi="Calibri" w:cs="Calibri"/>
          <w:szCs w:val="20"/>
          <w:u w:val="single"/>
          <w:lang w:val="fr-FR"/>
        </w:rPr>
        <w:t>Formules des émissions pour les polluant identifiés comme « gaz à effet de serre indirects »</w:t>
      </w:r>
    </w:p>
    <w:p w14:paraId="08206989" w14:textId="77777777" w:rsidR="00BE3A56" w:rsidRPr="00DB7079" w:rsidRDefault="00BE3A56" w:rsidP="00BE3A56">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Calibri"/>
          <w:szCs w:val="20"/>
          <w:lang w:val="fr-FR"/>
        </w:rPr>
      </w:pPr>
      <w:r w:rsidRPr="00DB7079">
        <w:rPr>
          <w:rFonts w:ascii="Calibri" w:hAnsi="Calibri" w:cs="Calibri"/>
          <w:szCs w:val="20"/>
          <w:lang w:val="fr-FR"/>
        </w:rPr>
        <w:t>La méthode de calcul des polluants est présentée ci-dessous. Celle-ci concerne NO</w:t>
      </w:r>
      <w:r w:rsidRPr="00DB7079">
        <w:rPr>
          <w:rFonts w:ascii="Calibri" w:hAnsi="Calibri" w:cs="Calibri"/>
          <w:szCs w:val="20"/>
          <w:vertAlign w:val="subscript"/>
          <w:lang w:val="fr-FR"/>
        </w:rPr>
        <w:t>x</w:t>
      </w:r>
      <w:r w:rsidRPr="00DB7079">
        <w:rPr>
          <w:rFonts w:ascii="Calibri" w:hAnsi="Calibri" w:cs="Calibri"/>
          <w:szCs w:val="20"/>
          <w:lang w:val="fr-FR"/>
        </w:rPr>
        <w:t>, CO, NMVOC et SO</w:t>
      </w:r>
      <w:r w:rsidRPr="00DB7079">
        <w:rPr>
          <w:rFonts w:ascii="Calibri" w:hAnsi="Calibri" w:cs="Calibri"/>
          <w:szCs w:val="20"/>
          <w:vertAlign w:val="subscript"/>
          <w:lang w:val="fr-FR"/>
        </w:rPr>
        <w:t>x</w:t>
      </w:r>
      <w:r w:rsidRPr="00DB7079">
        <w:rPr>
          <w:rFonts w:ascii="Calibri" w:hAnsi="Calibri" w:cs="Calibri"/>
          <w:szCs w:val="20"/>
          <w:lang w:val="fr-FR"/>
        </w:rPr>
        <w:t>.</w:t>
      </w:r>
    </w:p>
    <w:p w14:paraId="5E7D620B" w14:textId="77777777" w:rsidR="00BE3A56" w:rsidRPr="00DB7079" w:rsidRDefault="00BE3A56" w:rsidP="00BE3A56">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Calibri"/>
          <w:szCs w:val="20"/>
          <w:lang w:val="fr-FR"/>
        </w:rPr>
      </w:pPr>
    </w:p>
    <w:p w14:paraId="0B271F75" w14:textId="77777777" w:rsidR="00BE3A56" w:rsidRPr="00DB7079" w:rsidRDefault="00BE3A56" w:rsidP="00BE3A56">
      <w:pPr>
        <w:rPr>
          <w:rFonts w:ascii="Calibri" w:hAnsi="Calibri" w:cs="Calibri"/>
          <w:i/>
          <w:szCs w:val="20"/>
          <w:u w:val="single"/>
          <w:lang w:val="fr-FR"/>
        </w:rPr>
      </w:pPr>
      <w:r w:rsidRPr="00DB7079">
        <w:rPr>
          <w:rFonts w:ascii="Calibri" w:hAnsi="Calibri" w:cs="Calibri"/>
          <w:szCs w:val="20"/>
          <w:lang w:val="fr-FR"/>
        </w:rPr>
        <w:t>Les émissions de NO</w:t>
      </w:r>
      <w:r w:rsidRPr="00DB7079">
        <w:rPr>
          <w:rFonts w:ascii="Calibri" w:hAnsi="Calibri" w:cs="Calibri"/>
          <w:szCs w:val="20"/>
          <w:vertAlign w:val="subscript"/>
          <w:lang w:val="fr-FR"/>
        </w:rPr>
        <w:t>x</w:t>
      </w:r>
      <w:r w:rsidRPr="00DB7079">
        <w:rPr>
          <w:rFonts w:ascii="Calibri" w:hAnsi="Calibri" w:cs="Calibri"/>
          <w:szCs w:val="20"/>
          <w:lang w:val="fr-FR"/>
        </w:rPr>
        <w:t>, CO, NMVOC et SO</w:t>
      </w:r>
      <w:r w:rsidRPr="00DB7079">
        <w:rPr>
          <w:rFonts w:ascii="Calibri" w:hAnsi="Calibri" w:cs="Calibri"/>
          <w:szCs w:val="20"/>
          <w:vertAlign w:val="subscript"/>
          <w:lang w:val="fr-FR"/>
        </w:rPr>
        <w:t>x</w:t>
      </w:r>
      <w:r w:rsidRPr="00DB7079">
        <w:rPr>
          <w:rFonts w:ascii="Calibri" w:hAnsi="Calibri" w:cs="Calibri"/>
          <w:szCs w:val="20"/>
          <w:lang w:val="fr-FR"/>
        </w:rPr>
        <w:t xml:space="preserve"> sont calculées selon la formule des lignes directrices 2006 du GIEC-Vol.2, Ch.2, équation 2.1. La méthode utilisée pour ces gaz est une approche de niveau T1.</w:t>
      </w:r>
    </w:p>
    <w:p w14:paraId="76EE8EB6" w14:textId="77777777" w:rsidR="00BE3A56" w:rsidRPr="00DB7079" w:rsidRDefault="00BE3A56" w:rsidP="00BE3A56">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Calibri"/>
          <w:szCs w:val="20"/>
          <w:lang w:val="fr-FR"/>
        </w:rPr>
      </w:pPr>
    </w:p>
    <w:p w14:paraId="38E5D9B3" w14:textId="77777777" w:rsidR="00BE3A56" w:rsidRPr="00DB7079" w:rsidRDefault="00BE3A56" w:rsidP="00BE3A56">
      <w:pPr>
        <w:rPr>
          <w:rFonts w:ascii="Cambria Math" w:hAnsi="Cambria Math" w:cs="Calibri"/>
          <w:szCs w:val="20"/>
          <w:lang w:val="fr-FR"/>
          <w:oMath/>
        </w:rPr>
      </w:pPr>
      <m:oMathPara>
        <m:oMath>
          <m:r>
            <w:rPr>
              <w:rFonts w:ascii="Cambria Math" w:hAnsi="Cambria Math" w:cs="Calibri"/>
              <w:szCs w:val="20"/>
              <w:lang w:val="fr-FR"/>
            </w:rPr>
            <m:t xml:space="preserve">Emissions </m:t>
          </m:r>
          <m:r>
            <w:rPr>
              <w:rFonts w:ascii="Cambria Math" w:hAnsi="Cambria Math" w:cs="Calibri"/>
              <w:szCs w:val="20"/>
              <w:vertAlign w:val="subscript"/>
              <w:lang w:val="fr-FR"/>
            </w:rPr>
            <m:t>α FOD</m:t>
          </m:r>
          <m:r>
            <w:rPr>
              <w:rFonts w:ascii="Cambria Math" w:hAnsi="Cambria Math" w:cs="Calibri"/>
              <w:szCs w:val="20"/>
              <w:lang w:val="fr-FR"/>
            </w:rPr>
            <m:t xml:space="preserve"> (kt)=Consommation  FOD</m:t>
          </m:r>
          <m:d>
            <m:dPr>
              <m:ctrlPr>
                <w:rPr>
                  <w:rFonts w:ascii="Cambria Math" w:hAnsi="Cambria Math" w:cs="Calibri"/>
                  <w:i/>
                  <w:szCs w:val="20"/>
                  <w:lang w:val="fr-FR"/>
                </w:rPr>
              </m:ctrlPr>
            </m:dPr>
            <m:e>
              <m:r>
                <w:rPr>
                  <w:rFonts w:ascii="Cambria Math" w:hAnsi="Cambria Math" w:cs="Calibri"/>
                  <w:szCs w:val="20"/>
                  <w:lang w:val="fr-FR"/>
                </w:rPr>
                <m:t>TJ</m:t>
              </m:r>
            </m:e>
          </m:d>
          <m:r>
            <w:rPr>
              <w:rFonts w:ascii="Cambria Math" w:hAnsi="Cambria Math" w:cs="Calibri"/>
              <w:szCs w:val="20"/>
              <w:lang w:val="fr-FR"/>
            </w:rPr>
            <m:t xml:space="preserve">  x  FE </m:t>
          </m:r>
          <m:r>
            <w:rPr>
              <w:rFonts w:ascii="Cambria Math" w:hAnsi="Cambria Math" w:cs="Calibri"/>
              <w:szCs w:val="20"/>
              <w:vertAlign w:val="subscript"/>
              <w:lang w:val="fr-FR"/>
            </w:rPr>
            <m:t>α FOD</m:t>
          </m:r>
          <m:r>
            <w:rPr>
              <w:rFonts w:ascii="Cambria Math" w:hAnsi="Cambria Math" w:cs="Calibri"/>
              <w:szCs w:val="20"/>
              <w:lang w:val="fr-FR"/>
            </w:rPr>
            <m:t xml:space="preserve"> (kg/TJ)  x  </m:t>
          </m:r>
          <m:sSup>
            <m:sSupPr>
              <m:ctrlPr>
                <w:rPr>
                  <w:rFonts w:ascii="Cambria Math" w:hAnsi="Cambria Math" w:cs="Calibri"/>
                  <w:i/>
                  <w:szCs w:val="20"/>
                  <w:lang w:val="fr-FR"/>
                </w:rPr>
              </m:ctrlPr>
            </m:sSupPr>
            <m:e>
              <m:r>
                <w:rPr>
                  <w:rFonts w:ascii="Cambria Math" w:hAnsi="Cambria Math" w:cs="Calibri"/>
                  <w:szCs w:val="20"/>
                  <w:lang w:val="fr-FR"/>
                </w:rPr>
                <m:t>10</m:t>
              </m:r>
            </m:e>
            <m:sup>
              <m:r>
                <w:rPr>
                  <w:rFonts w:ascii="Cambria Math" w:hAnsi="Cambria Math" w:cs="Calibri"/>
                  <w:szCs w:val="20"/>
                  <w:lang w:val="fr-FR"/>
                </w:rPr>
                <m:t>-6</m:t>
              </m:r>
            </m:sup>
          </m:sSup>
        </m:oMath>
      </m:oMathPara>
    </w:p>
    <w:p w14:paraId="64DD6BFC" w14:textId="77777777" w:rsidR="00BE3A56" w:rsidRPr="00DB7079" w:rsidRDefault="00BE3A56" w:rsidP="00BE3A56">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Calibri"/>
          <w:szCs w:val="20"/>
          <w:lang w:val="fr-FR"/>
        </w:rPr>
      </w:pPr>
    </w:p>
    <w:p w14:paraId="1D849916" w14:textId="77777777" w:rsidR="00BE3A56" w:rsidRPr="00DB7079" w:rsidRDefault="00BE3A56" w:rsidP="00BE3A56">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Calibri"/>
          <w:szCs w:val="20"/>
          <w:lang w:val="fr-FR"/>
        </w:rPr>
      </w:pPr>
      <w:r w:rsidRPr="00DB7079">
        <w:rPr>
          <w:rFonts w:ascii="Calibri" w:hAnsi="Calibri" w:cs="Calibri"/>
          <w:szCs w:val="20"/>
          <w:lang w:val="fr-FR"/>
        </w:rPr>
        <w:t>Avec :  - α = NO</w:t>
      </w:r>
      <w:r w:rsidRPr="00DB7079">
        <w:rPr>
          <w:rFonts w:ascii="Calibri" w:hAnsi="Calibri" w:cs="Calibri"/>
          <w:szCs w:val="20"/>
          <w:vertAlign w:val="subscript"/>
          <w:lang w:val="fr-FR"/>
        </w:rPr>
        <w:t>x</w:t>
      </w:r>
      <w:r w:rsidRPr="00DB7079">
        <w:rPr>
          <w:rFonts w:ascii="Calibri" w:hAnsi="Calibri" w:cs="Calibri"/>
          <w:szCs w:val="20"/>
          <w:lang w:val="fr-FR"/>
        </w:rPr>
        <w:t>, CO, NMVOC ou SO</w:t>
      </w:r>
      <w:r w:rsidRPr="00DB7079">
        <w:rPr>
          <w:rFonts w:ascii="Calibri" w:hAnsi="Calibri" w:cs="Calibri"/>
          <w:szCs w:val="20"/>
          <w:vertAlign w:val="subscript"/>
          <w:lang w:val="fr-FR"/>
        </w:rPr>
        <w:t>x</w:t>
      </w:r>
      <w:r w:rsidRPr="00DB7079">
        <w:rPr>
          <w:rFonts w:ascii="Calibri" w:hAnsi="Calibri" w:cs="Calibri"/>
          <w:szCs w:val="20"/>
          <w:lang w:val="fr-FR"/>
        </w:rPr>
        <w:t> ;</w:t>
      </w:r>
    </w:p>
    <w:p w14:paraId="02F1A21C" w14:textId="77777777" w:rsidR="00BE3A56" w:rsidRPr="00DB7079" w:rsidRDefault="00BE3A56" w:rsidP="00F16CBF">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Calibri"/>
          <w:szCs w:val="20"/>
          <w:lang w:val="fr-FR"/>
        </w:rPr>
      </w:pPr>
      <w:r w:rsidRPr="00DB7079">
        <w:rPr>
          <w:rFonts w:ascii="Calibri" w:eastAsia="Calibri" w:hAnsi="Calibri" w:cs="Calibri"/>
          <w:szCs w:val="20"/>
        </w:rPr>
        <w:t>FE</w:t>
      </w:r>
      <w:r w:rsidRPr="00DB7079">
        <w:rPr>
          <w:rFonts w:ascii="Calibri" w:eastAsia="Calibri" w:hAnsi="Calibri" w:cs="Calibri"/>
          <w:szCs w:val="20"/>
          <w:vertAlign w:val="subscript"/>
        </w:rPr>
        <w:t>NOx</w:t>
      </w:r>
      <w:r w:rsidRPr="00DB7079">
        <w:rPr>
          <w:rFonts w:ascii="Calibri" w:eastAsia="Calibri" w:hAnsi="Calibri" w:cs="Calibri"/>
          <w:szCs w:val="20"/>
        </w:rPr>
        <w:t>= 51 kg/</w:t>
      </w:r>
      <w:proofErr w:type="gramStart"/>
      <w:r w:rsidRPr="00DB7079">
        <w:rPr>
          <w:rFonts w:ascii="Calibri" w:eastAsia="Calibri" w:hAnsi="Calibri" w:cs="Calibri"/>
          <w:szCs w:val="20"/>
        </w:rPr>
        <w:t>TJ ;</w:t>
      </w:r>
      <w:proofErr w:type="gramEnd"/>
      <w:r w:rsidRPr="00DB7079">
        <w:rPr>
          <w:rFonts w:ascii="Calibri" w:eastAsia="Calibri" w:hAnsi="Calibri" w:cs="Calibri"/>
          <w:szCs w:val="20"/>
        </w:rPr>
        <w:tab/>
      </w:r>
      <w:r w:rsidRPr="00DB7079">
        <w:rPr>
          <w:rFonts w:ascii="Calibri" w:eastAsia="Calibri" w:hAnsi="Calibri" w:cs="Calibri"/>
          <w:szCs w:val="20"/>
        </w:rPr>
        <w:tab/>
        <w:t xml:space="preserve">       EMEP/EEA emission inventory guidebook 2019 Tab.3-5 (1.A.4. </w:t>
      </w:r>
      <w:r w:rsidRPr="00DB7079">
        <w:rPr>
          <w:rFonts w:ascii="Calibri" w:eastAsia="Calibri" w:hAnsi="Calibri" w:cs="Calibri"/>
          <w:szCs w:val="20"/>
          <w:lang w:val="fr-FR"/>
        </w:rPr>
        <w:t>Small Combustion)</w:t>
      </w:r>
    </w:p>
    <w:p w14:paraId="0AE4B9BB" w14:textId="77777777" w:rsidR="00BE3A56" w:rsidRPr="00DB7079" w:rsidRDefault="00BE3A56" w:rsidP="00F16CBF">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Calibri"/>
          <w:szCs w:val="20"/>
          <w:lang w:val="fr-FR"/>
        </w:rPr>
      </w:pPr>
      <w:proofErr w:type="gramStart"/>
      <w:r w:rsidRPr="00DB7079">
        <w:rPr>
          <w:rFonts w:ascii="Calibri" w:eastAsia="Calibri" w:hAnsi="Calibri" w:cs="Calibri"/>
          <w:szCs w:val="20"/>
        </w:rPr>
        <w:t>FE</w:t>
      </w:r>
      <w:r w:rsidRPr="00DB7079">
        <w:rPr>
          <w:rFonts w:ascii="Calibri" w:eastAsia="Calibri" w:hAnsi="Calibri" w:cs="Calibri"/>
          <w:szCs w:val="20"/>
          <w:vertAlign w:val="subscript"/>
        </w:rPr>
        <w:t xml:space="preserve">CO  </w:t>
      </w:r>
      <w:r w:rsidRPr="00DB7079">
        <w:rPr>
          <w:rFonts w:ascii="Calibri" w:eastAsia="Calibri" w:hAnsi="Calibri" w:cs="Calibri"/>
          <w:szCs w:val="20"/>
        </w:rPr>
        <w:t>=</w:t>
      </w:r>
      <w:proofErr w:type="gramEnd"/>
      <w:r w:rsidRPr="00DB7079">
        <w:rPr>
          <w:rFonts w:ascii="Calibri" w:eastAsia="Calibri" w:hAnsi="Calibri" w:cs="Calibri"/>
          <w:szCs w:val="20"/>
        </w:rPr>
        <w:t xml:space="preserve"> 57 kg/TJ ;</w:t>
      </w:r>
      <w:r w:rsidRPr="00DB7079">
        <w:rPr>
          <w:rFonts w:ascii="Calibri" w:eastAsia="Calibri" w:hAnsi="Calibri" w:cs="Calibri"/>
          <w:szCs w:val="20"/>
        </w:rPr>
        <w:tab/>
      </w:r>
      <w:r w:rsidRPr="00DB7079">
        <w:rPr>
          <w:rFonts w:ascii="Calibri" w:eastAsia="Calibri" w:hAnsi="Calibri" w:cs="Calibri"/>
          <w:szCs w:val="20"/>
        </w:rPr>
        <w:tab/>
        <w:t xml:space="preserve">       EMEP/EEA emission inventory guidebook 2019 Tab.3-5 (1.A.4. </w:t>
      </w:r>
      <w:r w:rsidRPr="00DB7079">
        <w:rPr>
          <w:rFonts w:ascii="Calibri" w:eastAsia="Calibri" w:hAnsi="Calibri" w:cs="Calibri"/>
          <w:szCs w:val="20"/>
          <w:lang w:val="fr-FR"/>
        </w:rPr>
        <w:t>Small Combustion)</w:t>
      </w:r>
    </w:p>
    <w:p w14:paraId="03B5FF33" w14:textId="77777777" w:rsidR="00BE3A56" w:rsidRPr="00DB7079" w:rsidRDefault="00BE3A56" w:rsidP="00F16CBF">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Calibri"/>
          <w:szCs w:val="20"/>
          <w:lang w:val="fr-FR"/>
        </w:rPr>
      </w:pPr>
      <w:r w:rsidRPr="00DB7079">
        <w:rPr>
          <w:rFonts w:ascii="Calibri" w:eastAsia="Calibri" w:hAnsi="Calibri" w:cs="Calibri"/>
          <w:szCs w:val="20"/>
        </w:rPr>
        <w:t>FE</w:t>
      </w:r>
      <w:r w:rsidRPr="00DB7079">
        <w:rPr>
          <w:rFonts w:ascii="Calibri" w:eastAsia="Calibri" w:hAnsi="Calibri" w:cs="Calibri"/>
          <w:szCs w:val="20"/>
          <w:vertAlign w:val="subscript"/>
        </w:rPr>
        <w:t xml:space="preserve">NMVOC </w:t>
      </w:r>
      <w:r w:rsidRPr="00DB7079">
        <w:rPr>
          <w:rFonts w:ascii="Calibri" w:eastAsia="Calibri" w:hAnsi="Calibri" w:cs="Calibri"/>
          <w:szCs w:val="20"/>
        </w:rPr>
        <w:t>= 0</w:t>
      </w:r>
      <w:proofErr w:type="gramStart"/>
      <w:r w:rsidRPr="00DB7079">
        <w:rPr>
          <w:rFonts w:ascii="Calibri" w:eastAsia="Calibri" w:hAnsi="Calibri" w:cs="Calibri"/>
          <w:szCs w:val="20"/>
        </w:rPr>
        <w:t>,69</w:t>
      </w:r>
      <w:proofErr w:type="gramEnd"/>
      <w:r w:rsidRPr="00DB7079">
        <w:rPr>
          <w:rFonts w:ascii="Calibri" w:eastAsia="Calibri" w:hAnsi="Calibri" w:cs="Calibri"/>
          <w:szCs w:val="20"/>
        </w:rPr>
        <w:t xml:space="preserve"> kg/TJ ;</w:t>
      </w:r>
      <w:r w:rsidRPr="00DB7079">
        <w:rPr>
          <w:rFonts w:ascii="Calibri" w:eastAsia="Calibri" w:hAnsi="Calibri" w:cs="Calibri"/>
          <w:szCs w:val="20"/>
        </w:rPr>
        <w:tab/>
        <w:t xml:space="preserve">       EMEP/EEA emission inventory guidebook 2019 Tab.3-5 (1.A.4. </w:t>
      </w:r>
      <w:r w:rsidRPr="00DB7079">
        <w:rPr>
          <w:rFonts w:ascii="Calibri" w:eastAsia="Calibri" w:hAnsi="Calibri" w:cs="Calibri"/>
          <w:szCs w:val="20"/>
          <w:lang w:val="fr-FR"/>
        </w:rPr>
        <w:t>Small Combustion)</w:t>
      </w:r>
    </w:p>
    <w:p w14:paraId="780BFDD7" w14:textId="77777777" w:rsidR="00BE3A56" w:rsidRPr="00DB7079" w:rsidRDefault="00BE3A56" w:rsidP="00BE3A56">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line="276" w:lineRule="auto"/>
        <w:ind w:left="930"/>
        <w:rPr>
          <w:rFonts w:ascii="Calibri" w:eastAsia="Calibri" w:hAnsi="Calibri" w:cs="Calibri"/>
          <w:szCs w:val="20"/>
          <w:lang w:val="fr-FR"/>
        </w:rPr>
      </w:pPr>
    </w:p>
    <w:p w14:paraId="7F160622" w14:textId="77777777" w:rsidR="00BE3A56" w:rsidRPr="00DB7079" w:rsidRDefault="00BE3A56" w:rsidP="00F16CBF">
      <w:pPr>
        <w:numPr>
          <w:ilvl w:val="0"/>
          <w:numId w:val="2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rPr>
          <w:rFonts w:ascii="Calibri" w:eastAsia="Calibri" w:hAnsi="Calibri" w:cs="Arial"/>
          <w:szCs w:val="20"/>
          <w:lang w:val="fr-FR"/>
        </w:rPr>
      </w:pPr>
      <w:r w:rsidRPr="00DB7079">
        <w:rPr>
          <w:rFonts w:ascii="Calibri" w:eastAsia="Calibri" w:hAnsi="Calibri"/>
          <w:szCs w:val="20"/>
          <w:lang w:val="fr-FR"/>
        </w:rPr>
        <w:t>Le facteur d’émission du SO</w:t>
      </w:r>
      <w:r w:rsidRPr="00DB7079">
        <w:rPr>
          <w:rFonts w:ascii="Calibri" w:eastAsia="Calibri" w:hAnsi="Calibri"/>
          <w:szCs w:val="20"/>
          <w:vertAlign w:val="subscript"/>
          <w:lang w:val="fr-FR"/>
        </w:rPr>
        <w:t>x</w:t>
      </w:r>
      <w:r w:rsidRPr="00DB7079">
        <w:rPr>
          <w:rFonts w:ascii="Calibri" w:eastAsia="Calibri" w:hAnsi="Calibri"/>
          <w:szCs w:val="20"/>
          <w:lang w:val="fr-FR"/>
        </w:rPr>
        <w:t xml:space="preserve"> </w:t>
      </w:r>
      <w:r w:rsidRPr="00DB7079">
        <w:t>par manque d’information précise sur la teneur en soufre du B100 l’AQ Citepa a confirmé d’utiliser le même FE(SO2) que pour le GnR</w:t>
      </w:r>
      <w:r w:rsidRPr="00DB7079">
        <w:rPr>
          <w:color w:val="1F497D"/>
        </w:rPr>
        <w:t xml:space="preserve"> </w:t>
      </w:r>
      <w:r w:rsidRPr="00DB7079">
        <w:t>(0,47). Cette estimation conservatrice pourra être amenée à être revue à la baisse lorsque plus d’informations seront disponibles sur le B100 (référence « E4-24 »).</w:t>
      </w:r>
    </w:p>
    <w:p w14:paraId="0AF6485B" w14:textId="77777777" w:rsidR="00BE3A56" w:rsidRPr="00DB7079" w:rsidRDefault="00BE3A56" w:rsidP="00BE3A56">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200" w:line="276" w:lineRule="auto"/>
        <w:ind w:left="930"/>
        <w:rPr>
          <w:rFonts w:ascii="Calibri" w:eastAsia="Calibri" w:hAnsi="Calibri" w:cs="Arial"/>
          <w:szCs w:val="20"/>
          <w:lang w:val="fr-FR"/>
        </w:rPr>
      </w:pPr>
    </w:p>
    <w:p w14:paraId="2542843B" w14:textId="77777777" w:rsidR="00BE3A56" w:rsidRPr="00DB7079" w:rsidRDefault="00BE3A56" w:rsidP="00BE3A56">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ind w:left="930"/>
        <w:contextualSpacing/>
        <w:jc w:val="left"/>
        <w:rPr>
          <w:rFonts w:eastAsia="Calibri" w:cs="Arial"/>
          <w:lang w:eastAsia="en-US"/>
        </w:rPr>
      </w:pPr>
      <w:r w:rsidRPr="00DB7079">
        <w:rPr>
          <w:rFonts w:eastAsia="Calibri" w:cs="Arial"/>
          <w:lang w:eastAsia="en-US"/>
        </w:rPr>
        <w:t>FE</w:t>
      </w:r>
      <w:r w:rsidRPr="00DB7079">
        <w:rPr>
          <w:rFonts w:eastAsia="Calibri" w:cs="Arial"/>
          <w:vertAlign w:val="subscript"/>
          <w:lang w:eastAsia="en-US"/>
        </w:rPr>
        <w:t xml:space="preserve">SOx </w:t>
      </w:r>
      <w:r w:rsidRPr="00DB7079">
        <w:rPr>
          <w:rFonts w:eastAsia="Calibri" w:cs="Arial"/>
          <w:lang w:eastAsia="en-US"/>
        </w:rPr>
        <w:t>(B100) = 0</w:t>
      </w:r>
      <w:proofErr w:type="gramStart"/>
      <w:r w:rsidRPr="00DB7079">
        <w:rPr>
          <w:rFonts w:eastAsia="Calibri" w:cs="Arial"/>
          <w:lang w:eastAsia="en-US"/>
        </w:rPr>
        <w:t>,47</w:t>
      </w:r>
      <w:proofErr w:type="gramEnd"/>
      <w:r w:rsidRPr="00DB7079">
        <w:rPr>
          <w:rFonts w:eastAsia="Calibri" w:cs="Arial"/>
          <w:lang w:eastAsia="en-US"/>
        </w:rPr>
        <w:t xml:space="preserve"> kg/TJ</w:t>
      </w:r>
    </w:p>
    <w:p w14:paraId="03D7959E" w14:textId="77777777" w:rsidR="00BE3A56" w:rsidRPr="00DB7079" w:rsidRDefault="00BE3A56" w:rsidP="00BE3A56">
      <w:pPr>
        <w:rPr>
          <w:rFonts w:ascii="Calibri" w:hAnsi="Calibri"/>
          <w:lang w:val="fr-FR"/>
        </w:rPr>
      </w:pPr>
    </w:p>
    <w:p w14:paraId="34E78BB0" w14:textId="77777777" w:rsidR="00BE3A56" w:rsidRPr="00DB7079" w:rsidRDefault="00BE3A56" w:rsidP="00BE3A56">
      <w:pPr>
        <w:rPr>
          <w:rFonts w:ascii="Calibri" w:hAnsi="Calibri" w:cs="Calibri"/>
          <w:szCs w:val="20"/>
          <w:u w:val="single"/>
          <w:lang w:val="fr-FR"/>
        </w:rPr>
      </w:pPr>
      <w:r w:rsidRPr="00DB7079">
        <w:rPr>
          <w:rFonts w:ascii="Calibri" w:hAnsi="Calibri" w:cs="Calibri"/>
          <w:szCs w:val="20"/>
          <w:u w:val="single"/>
          <w:lang w:val="fr-FR"/>
        </w:rPr>
        <w:t>Calcul des émissions de NH</w:t>
      </w:r>
      <w:r w:rsidRPr="00DB7079">
        <w:rPr>
          <w:rFonts w:ascii="Calibri" w:hAnsi="Calibri" w:cs="Calibri"/>
          <w:szCs w:val="20"/>
          <w:u w:val="single"/>
          <w:vertAlign w:val="subscript"/>
          <w:lang w:val="fr-FR"/>
        </w:rPr>
        <w:t>3</w:t>
      </w:r>
    </w:p>
    <w:p w14:paraId="31E6AB97" w14:textId="77777777" w:rsidR="00BE3A56" w:rsidRPr="00DB7079" w:rsidRDefault="00BE3A56" w:rsidP="00BE3A56">
      <w:pPr>
        <w:rPr>
          <w:rFonts w:ascii="Calibri" w:hAnsi="Calibri" w:cs="Calibri"/>
          <w:szCs w:val="20"/>
          <w:lang w:val="fr-FR"/>
        </w:rPr>
      </w:pPr>
      <w:r w:rsidRPr="00DB7079">
        <w:rPr>
          <w:rFonts w:ascii="Calibri" w:hAnsi="Calibri" w:cs="Calibri"/>
          <w:szCs w:val="20"/>
          <w:lang w:val="fr-FR"/>
        </w:rPr>
        <w:t>Du fait des combustibles utilisés, aucune émission de NH</w:t>
      </w:r>
      <w:r w:rsidRPr="00DB7079">
        <w:rPr>
          <w:rFonts w:ascii="Calibri" w:hAnsi="Calibri" w:cs="Calibri"/>
          <w:szCs w:val="20"/>
          <w:vertAlign w:val="subscript"/>
          <w:lang w:val="fr-FR"/>
        </w:rPr>
        <w:t>3</w:t>
      </w:r>
      <w:r w:rsidRPr="00DB7079">
        <w:rPr>
          <w:rFonts w:ascii="Calibri" w:hAnsi="Calibri" w:cs="Calibri"/>
          <w:szCs w:val="20"/>
          <w:lang w:val="fr-FR"/>
        </w:rPr>
        <w:t xml:space="preserve"> n’est attendue.</w:t>
      </w:r>
    </w:p>
    <w:p w14:paraId="79519E39" w14:textId="77777777" w:rsidR="00BE3A56" w:rsidRPr="00DB7079" w:rsidRDefault="00BE3A56" w:rsidP="00BE3A56">
      <w:pPr>
        <w:rPr>
          <w:rFonts w:ascii="Calibri" w:hAnsi="Calibri" w:cs="Calibri"/>
          <w:szCs w:val="20"/>
          <w:lang w:val="fr-FR"/>
        </w:rPr>
      </w:pPr>
    </w:p>
    <w:p w14:paraId="4B2FFB83" w14:textId="77777777" w:rsidR="00BE3A56" w:rsidRPr="00DB7079" w:rsidRDefault="00BE3A56" w:rsidP="00BE3A56">
      <w:pPr>
        <w:rPr>
          <w:rFonts w:ascii="Calibri" w:hAnsi="Calibri" w:cs="Calibri"/>
          <w:szCs w:val="20"/>
          <w:u w:val="single"/>
          <w:lang w:val="fr-FR"/>
        </w:rPr>
      </w:pPr>
      <w:r w:rsidRPr="00DB7079">
        <w:rPr>
          <w:rFonts w:ascii="Calibri" w:hAnsi="Calibri" w:cs="Calibri"/>
          <w:szCs w:val="20"/>
          <w:u w:val="single"/>
          <w:lang w:val="fr-FR"/>
        </w:rPr>
        <w:t>Calcul des émissions de TSP, PM</w:t>
      </w:r>
      <w:r w:rsidRPr="00DB7079">
        <w:rPr>
          <w:rFonts w:ascii="Calibri" w:hAnsi="Calibri" w:cs="Calibri"/>
          <w:szCs w:val="20"/>
          <w:u w:val="single"/>
          <w:vertAlign w:val="subscript"/>
          <w:lang w:val="fr-FR"/>
        </w:rPr>
        <w:t>10</w:t>
      </w:r>
      <w:r w:rsidRPr="00DB7079">
        <w:rPr>
          <w:rFonts w:ascii="Calibri" w:hAnsi="Calibri" w:cs="Calibri"/>
          <w:szCs w:val="20"/>
          <w:u w:val="single"/>
          <w:lang w:val="fr-FR"/>
        </w:rPr>
        <w:t>, PM</w:t>
      </w:r>
      <w:r w:rsidRPr="00DB7079">
        <w:rPr>
          <w:rFonts w:ascii="Calibri" w:hAnsi="Calibri" w:cs="Calibri"/>
          <w:szCs w:val="20"/>
          <w:u w:val="single"/>
          <w:vertAlign w:val="subscript"/>
          <w:lang w:val="fr-FR"/>
        </w:rPr>
        <w:t>2,5</w:t>
      </w:r>
      <w:r w:rsidRPr="00DB7079">
        <w:rPr>
          <w:rFonts w:ascii="Calibri" w:hAnsi="Calibri" w:cs="Calibri"/>
          <w:szCs w:val="20"/>
          <w:u w:val="single"/>
          <w:lang w:val="fr-FR"/>
        </w:rPr>
        <w:t xml:space="preserve"> et BC</w:t>
      </w:r>
    </w:p>
    <w:p w14:paraId="0AD0AA22" w14:textId="77777777" w:rsidR="00BE3A56" w:rsidRPr="00DB7079" w:rsidRDefault="00BE3A56" w:rsidP="00BE3A56">
      <w:pPr>
        <w:rPr>
          <w:rFonts w:ascii="Calibri" w:hAnsi="Calibri" w:cs="Calibri"/>
          <w:szCs w:val="20"/>
          <w:lang w:val="fr-FR"/>
        </w:rPr>
      </w:pPr>
      <w:r w:rsidRPr="00DB7079">
        <w:rPr>
          <w:rFonts w:ascii="Calibri" w:hAnsi="Calibri" w:cs="Calibri"/>
          <w:szCs w:val="20"/>
          <w:lang w:val="fr-FR"/>
        </w:rPr>
        <w:t>Les émissions de TSP, PM</w:t>
      </w:r>
      <w:r w:rsidRPr="00DB7079">
        <w:rPr>
          <w:rFonts w:ascii="Calibri" w:hAnsi="Calibri" w:cs="Calibri"/>
          <w:szCs w:val="20"/>
          <w:vertAlign w:val="subscript"/>
          <w:lang w:val="fr-FR"/>
        </w:rPr>
        <w:t>10</w:t>
      </w:r>
      <w:r w:rsidRPr="00DB7079">
        <w:rPr>
          <w:rFonts w:ascii="Calibri" w:hAnsi="Calibri" w:cs="Calibri"/>
          <w:szCs w:val="20"/>
          <w:lang w:val="fr-FR"/>
        </w:rPr>
        <w:t>, PM</w:t>
      </w:r>
      <w:r w:rsidRPr="00DB7079">
        <w:rPr>
          <w:rFonts w:ascii="Calibri" w:hAnsi="Calibri" w:cs="Calibri"/>
          <w:szCs w:val="20"/>
          <w:vertAlign w:val="subscript"/>
          <w:lang w:val="fr-FR"/>
        </w:rPr>
        <w:t xml:space="preserve">2,5 </w:t>
      </w:r>
      <w:r w:rsidRPr="00DB7079">
        <w:rPr>
          <w:rFonts w:ascii="Calibri" w:hAnsi="Calibri" w:cs="Calibri"/>
          <w:szCs w:val="20"/>
          <w:lang w:val="fr-FR"/>
        </w:rPr>
        <w:t>et BC sont calculées selon la formule des lignes directrices 2006 du GIEC-Vol.2, Ch.2, équation 2.3. La méthode utilisée pour ces polluants est une approche de niveau T1.</w:t>
      </w:r>
    </w:p>
    <w:p w14:paraId="021B9027" w14:textId="77777777" w:rsidR="00BE3A56" w:rsidRPr="00DB7079" w:rsidRDefault="00BE3A56" w:rsidP="00BE3A56">
      <w:pPr>
        <w:rPr>
          <w:rFonts w:ascii="Calibri" w:hAnsi="Calibri" w:cs="Calibri"/>
          <w:szCs w:val="20"/>
          <w:lang w:val="fr-FR"/>
        </w:rPr>
      </w:pPr>
    </w:p>
    <w:p w14:paraId="7675EBAD" w14:textId="77777777" w:rsidR="00BE3A56" w:rsidRPr="00DB7079" w:rsidRDefault="00BE3A56" w:rsidP="00BE3A56">
      <w:pPr>
        <w:jc w:val="center"/>
        <w:rPr>
          <w:rFonts w:ascii="Calibri" w:hAnsi="Calibri" w:cs="Calibri"/>
          <w:szCs w:val="20"/>
          <w:lang w:val="fr-FR"/>
        </w:rPr>
      </w:pPr>
      <m:oMathPara>
        <m:oMath>
          <m:r>
            <w:rPr>
              <w:rFonts w:ascii="Cambria Math" w:hAnsi="Cambria Math" w:cs="Calibri"/>
              <w:szCs w:val="20"/>
              <w:lang w:val="fr-FR"/>
            </w:rPr>
            <m:t xml:space="preserve">Emissions </m:t>
          </m:r>
          <m:r>
            <w:rPr>
              <w:rFonts w:ascii="Cambria Math" w:hAnsi="Cambria Math" w:cs="Calibri"/>
              <w:szCs w:val="20"/>
              <w:vertAlign w:val="subscript"/>
              <w:lang w:val="fr-FR"/>
            </w:rPr>
            <m:t xml:space="preserve">TSP FOD </m:t>
          </m:r>
          <m:d>
            <m:dPr>
              <m:ctrlPr>
                <w:rPr>
                  <w:rFonts w:ascii="Cambria Math" w:hAnsi="Cambria Math" w:cs="Calibri"/>
                  <w:i/>
                  <w:szCs w:val="20"/>
                  <w:vertAlign w:val="subscript"/>
                  <w:lang w:val="fr-FR"/>
                </w:rPr>
              </m:ctrlPr>
            </m:dPr>
            <m:e>
              <m:r>
                <w:rPr>
                  <w:rFonts w:ascii="Cambria Math" w:hAnsi="Cambria Math" w:cs="Calibri"/>
                  <w:szCs w:val="20"/>
                  <w:vertAlign w:val="subscript"/>
                  <w:lang w:val="fr-FR"/>
                </w:rPr>
                <m:t>kt</m:t>
              </m:r>
            </m:e>
          </m:d>
          <m:r>
            <w:rPr>
              <w:rFonts w:ascii="Cambria Math" w:hAnsi="Cambria Math" w:cs="Calibri"/>
              <w:szCs w:val="20"/>
              <w:lang w:val="fr-FR"/>
            </w:rPr>
            <m:t xml:space="preserve">=Consommation FOD </m:t>
          </m:r>
          <m:d>
            <m:dPr>
              <m:ctrlPr>
                <w:rPr>
                  <w:rFonts w:ascii="Cambria Math" w:hAnsi="Cambria Math" w:cs="Calibri"/>
                  <w:i/>
                  <w:szCs w:val="20"/>
                  <w:lang w:val="fr-FR"/>
                </w:rPr>
              </m:ctrlPr>
            </m:dPr>
            <m:e>
              <m:r>
                <w:rPr>
                  <w:rFonts w:ascii="Cambria Math" w:hAnsi="Cambria Math" w:cs="Calibri"/>
                  <w:szCs w:val="20"/>
                  <w:lang w:val="fr-FR"/>
                </w:rPr>
                <m:t>TJ</m:t>
              </m:r>
            </m:e>
          </m:d>
          <m:r>
            <w:rPr>
              <w:rFonts w:ascii="Cambria Math" w:hAnsi="Cambria Math" w:cs="Calibri"/>
              <w:szCs w:val="20"/>
              <w:lang w:val="fr-FR"/>
            </w:rPr>
            <m:t xml:space="preserve">  x  FE </m:t>
          </m:r>
          <m:r>
            <w:rPr>
              <w:rFonts w:ascii="Cambria Math" w:hAnsi="Cambria Math" w:cs="Calibri"/>
              <w:szCs w:val="20"/>
              <w:vertAlign w:val="subscript"/>
              <w:lang w:val="fr-FR"/>
            </w:rPr>
            <m:t>TSP FOD</m:t>
          </m:r>
          <m:r>
            <w:rPr>
              <w:rFonts w:ascii="Cambria Math" w:hAnsi="Cambria Math" w:cs="Calibri"/>
              <w:szCs w:val="20"/>
              <w:lang w:val="fr-FR"/>
            </w:rPr>
            <m:t xml:space="preserve"> (kg/TJ)  x  </m:t>
          </m:r>
          <m:sSup>
            <m:sSupPr>
              <m:ctrlPr>
                <w:rPr>
                  <w:rFonts w:ascii="Cambria Math" w:hAnsi="Cambria Math" w:cs="Calibri"/>
                  <w:i/>
                  <w:szCs w:val="20"/>
                  <w:lang w:val="fr-FR"/>
                </w:rPr>
              </m:ctrlPr>
            </m:sSupPr>
            <m:e>
              <m:r>
                <w:rPr>
                  <w:rFonts w:ascii="Cambria Math" w:hAnsi="Cambria Math" w:cs="Calibri"/>
                  <w:szCs w:val="20"/>
                  <w:lang w:val="fr-FR"/>
                </w:rPr>
                <m:t>10</m:t>
              </m:r>
            </m:e>
            <m:sup>
              <m:r>
                <w:rPr>
                  <w:rFonts w:ascii="Cambria Math" w:hAnsi="Cambria Math" w:cs="Calibri"/>
                  <w:szCs w:val="20"/>
                  <w:lang w:val="fr-FR"/>
                </w:rPr>
                <m:t>-6</m:t>
              </m:r>
            </m:sup>
          </m:sSup>
        </m:oMath>
      </m:oMathPara>
    </w:p>
    <w:p w14:paraId="24DF3EF1" w14:textId="77777777" w:rsidR="00BE3A56" w:rsidRPr="00DB7079" w:rsidRDefault="00BE3A56" w:rsidP="00BE3A56">
      <w:pPr>
        <w:ind w:left="4962" w:hanging="4962"/>
        <w:rPr>
          <w:rFonts w:ascii="Calibri" w:hAnsi="Calibri" w:cs="Calibri"/>
          <w:szCs w:val="20"/>
          <w:lang w:val="fr-FR"/>
        </w:rPr>
      </w:pPr>
    </w:p>
    <w:p w14:paraId="237E6E1B" w14:textId="77777777" w:rsidR="00BE3A56" w:rsidRPr="00DB7079" w:rsidRDefault="00BE3A56" w:rsidP="00BE3A56">
      <w:pPr>
        <w:ind w:left="4962" w:hanging="4962"/>
        <w:rPr>
          <w:rFonts w:ascii="Calibri" w:hAnsi="Calibri" w:cs="Calibri"/>
          <w:szCs w:val="20"/>
        </w:rPr>
      </w:pPr>
      <m:oMath>
        <m:r>
          <w:rPr>
            <w:rFonts w:ascii="Cambria Math" w:hAnsi="Cambria Math" w:cs="Calibri"/>
            <w:szCs w:val="20"/>
            <w:lang w:val="fr-FR"/>
          </w:rPr>
          <m:t>FE</m:t>
        </m:r>
        <m:r>
          <w:rPr>
            <w:rFonts w:ascii="Cambria Math" w:hAnsi="Cambria Math" w:cs="Calibri"/>
            <w:szCs w:val="20"/>
          </w:rPr>
          <m:t xml:space="preserve"> </m:t>
        </m:r>
        <m:r>
          <w:rPr>
            <w:rFonts w:ascii="Cambria Math" w:hAnsi="Cambria Math" w:cs="Calibri"/>
            <w:szCs w:val="20"/>
            <w:vertAlign w:val="subscript"/>
            <w:lang w:val="fr-FR"/>
          </w:rPr>
          <m:t>TSP</m:t>
        </m:r>
        <m:r>
          <w:rPr>
            <w:rFonts w:ascii="Cambria Math" w:hAnsi="Cambria Math" w:cs="Calibri"/>
            <w:szCs w:val="20"/>
            <w:vertAlign w:val="subscript"/>
          </w:rPr>
          <m:t xml:space="preserve"> </m:t>
        </m:r>
        <m:r>
          <w:rPr>
            <w:rFonts w:ascii="Cambria Math" w:hAnsi="Cambria Math" w:cs="Calibri"/>
            <w:szCs w:val="20"/>
            <w:vertAlign w:val="subscript"/>
            <w:lang w:val="fr-FR"/>
          </w:rPr>
          <m:t>FOD</m:t>
        </m:r>
      </m:oMath>
      <w:r w:rsidRPr="00DB7079">
        <w:rPr>
          <w:rFonts w:ascii="Calibri" w:hAnsi="Calibri" w:cs="Calibri"/>
          <w:szCs w:val="20"/>
        </w:rPr>
        <w:t xml:space="preserve"> : 1</w:t>
      </w:r>
      <w:proofErr w:type="gramStart"/>
      <w:r w:rsidRPr="00DB7079">
        <w:rPr>
          <w:rFonts w:ascii="Calibri" w:hAnsi="Calibri" w:cs="Calibri"/>
          <w:szCs w:val="20"/>
        </w:rPr>
        <w:t>,9</w:t>
      </w:r>
      <w:proofErr w:type="gramEnd"/>
      <w:r w:rsidRPr="00DB7079">
        <w:rPr>
          <w:rFonts w:ascii="Calibri" w:hAnsi="Calibri" w:cs="Calibri"/>
          <w:szCs w:val="20"/>
        </w:rPr>
        <w:t xml:space="preserve"> kg/TJ                                                                    </w:t>
      </w:r>
    </w:p>
    <w:p w14:paraId="4452D162" w14:textId="77777777" w:rsidR="00BE3A56" w:rsidRPr="00DB7079" w:rsidRDefault="00BE3A56" w:rsidP="00BE3A56">
      <w:pPr>
        <w:ind w:left="4962" w:hanging="4962"/>
        <w:rPr>
          <w:rFonts w:ascii="Calibri" w:hAnsi="Calibri" w:cs="Calibri"/>
          <w:szCs w:val="20"/>
        </w:rPr>
      </w:pPr>
      <m:oMath>
        <m:r>
          <w:rPr>
            <w:rFonts w:ascii="Cambria Math" w:hAnsi="Cambria Math" w:cs="Calibri"/>
            <w:szCs w:val="20"/>
            <w:lang w:val="fr-FR"/>
          </w:rPr>
          <m:t>FE</m:t>
        </m:r>
        <m:r>
          <w:rPr>
            <w:rFonts w:ascii="Cambria Math" w:hAnsi="Cambria Math" w:cs="Calibri"/>
            <w:szCs w:val="20"/>
          </w:rPr>
          <m:t xml:space="preserve"> </m:t>
        </m:r>
        <m:r>
          <w:rPr>
            <w:rFonts w:ascii="Cambria Math" w:hAnsi="Cambria Math" w:cs="Calibri"/>
            <w:szCs w:val="20"/>
            <w:vertAlign w:val="subscript"/>
            <w:lang w:val="fr-FR"/>
          </w:rPr>
          <m:t>PM</m:t>
        </m:r>
        <m:r>
          <w:rPr>
            <w:rFonts w:ascii="Cambria Math" w:hAnsi="Cambria Math" w:cs="Calibri"/>
            <w:szCs w:val="20"/>
            <w:vertAlign w:val="subscript"/>
          </w:rPr>
          <m:t xml:space="preserve">10 </m:t>
        </m:r>
        <m:r>
          <w:rPr>
            <w:rFonts w:ascii="Cambria Math" w:hAnsi="Cambria Math" w:cs="Calibri"/>
            <w:szCs w:val="20"/>
            <w:vertAlign w:val="subscript"/>
            <w:lang w:val="fr-FR"/>
          </w:rPr>
          <m:t>FOD</m:t>
        </m:r>
      </m:oMath>
      <w:r w:rsidRPr="00DB7079">
        <w:rPr>
          <w:rFonts w:ascii="Calibri" w:hAnsi="Calibri" w:cs="Calibri"/>
          <w:szCs w:val="20"/>
        </w:rPr>
        <w:t xml:space="preserve"> : 1</w:t>
      </w:r>
      <w:proofErr w:type="gramStart"/>
      <w:r w:rsidRPr="00DB7079">
        <w:rPr>
          <w:rFonts w:ascii="Calibri" w:hAnsi="Calibri" w:cs="Calibri"/>
          <w:szCs w:val="20"/>
        </w:rPr>
        <w:t>,9</w:t>
      </w:r>
      <w:proofErr w:type="gramEnd"/>
      <w:r w:rsidRPr="00DB7079">
        <w:rPr>
          <w:rFonts w:ascii="Calibri" w:hAnsi="Calibri" w:cs="Calibri"/>
          <w:szCs w:val="20"/>
        </w:rPr>
        <w:t xml:space="preserve"> kg/TJ                                                                </w:t>
      </w:r>
    </w:p>
    <w:p w14:paraId="383772B2" w14:textId="77777777" w:rsidR="00BE3A56" w:rsidRPr="00DB7079" w:rsidRDefault="00BE3A56" w:rsidP="00BE3A56">
      <w:pPr>
        <w:ind w:left="4962" w:hanging="4962"/>
        <w:rPr>
          <w:rFonts w:ascii="Calibri" w:hAnsi="Calibri" w:cs="Calibri"/>
          <w:szCs w:val="20"/>
        </w:rPr>
      </w:pPr>
      <m:oMath>
        <m:r>
          <w:rPr>
            <w:rFonts w:ascii="Cambria Math" w:hAnsi="Cambria Math" w:cs="Calibri"/>
            <w:szCs w:val="20"/>
            <w:lang w:val="fr-FR"/>
          </w:rPr>
          <m:t>FE</m:t>
        </m:r>
        <m:r>
          <w:rPr>
            <w:rFonts w:ascii="Cambria Math" w:hAnsi="Cambria Math" w:cs="Calibri"/>
            <w:szCs w:val="20"/>
          </w:rPr>
          <m:t xml:space="preserve"> </m:t>
        </m:r>
        <m:r>
          <w:rPr>
            <w:rFonts w:ascii="Cambria Math" w:hAnsi="Cambria Math" w:cs="Calibri"/>
            <w:szCs w:val="20"/>
            <w:vertAlign w:val="subscript"/>
            <w:lang w:val="fr-FR"/>
          </w:rPr>
          <m:t>PM</m:t>
        </m:r>
        <m:r>
          <w:rPr>
            <w:rFonts w:ascii="Cambria Math" w:hAnsi="Cambria Math" w:cs="Calibri"/>
            <w:szCs w:val="20"/>
            <w:vertAlign w:val="subscript"/>
          </w:rPr>
          <m:t xml:space="preserve">2,5 </m:t>
        </m:r>
        <m:r>
          <w:rPr>
            <w:rFonts w:ascii="Cambria Math" w:hAnsi="Cambria Math" w:cs="Calibri"/>
            <w:szCs w:val="20"/>
            <w:vertAlign w:val="subscript"/>
            <w:lang w:val="fr-FR"/>
          </w:rPr>
          <m:t>FOD</m:t>
        </m:r>
      </m:oMath>
      <w:r w:rsidRPr="00DB7079">
        <w:rPr>
          <w:rFonts w:ascii="Calibri" w:hAnsi="Calibri" w:cs="Calibri"/>
          <w:szCs w:val="20"/>
        </w:rPr>
        <w:t xml:space="preserve"> : 1</w:t>
      </w:r>
      <w:proofErr w:type="gramStart"/>
      <w:r w:rsidRPr="00DB7079">
        <w:rPr>
          <w:rFonts w:ascii="Calibri" w:hAnsi="Calibri" w:cs="Calibri"/>
          <w:szCs w:val="20"/>
        </w:rPr>
        <w:t>,9</w:t>
      </w:r>
      <w:proofErr w:type="gramEnd"/>
      <w:r w:rsidRPr="00DB7079">
        <w:rPr>
          <w:rFonts w:ascii="Calibri" w:hAnsi="Calibri" w:cs="Calibri"/>
          <w:szCs w:val="20"/>
        </w:rPr>
        <w:t xml:space="preserve"> kg/TJ                                                               </w:t>
      </w:r>
    </w:p>
    <w:p w14:paraId="4237E530" w14:textId="77777777" w:rsidR="00BE3A56" w:rsidRPr="00DB7079" w:rsidRDefault="00BE3A56" w:rsidP="00BE3A56">
      <w:pPr>
        <w:ind w:left="4962" w:hanging="4962"/>
        <w:rPr>
          <w:rFonts w:ascii="Calibri" w:hAnsi="Calibri" w:cs="Calibri"/>
          <w:szCs w:val="20"/>
        </w:rPr>
      </w:pPr>
      <m:oMath>
        <m:r>
          <w:rPr>
            <w:rFonts w:ascii="Cambria Math" w:hAnsi="Cambria Math" w:cs="Calibri"/>
            <w:szCs w:val="20"/>
            <w:lang w:val="fr-FR"/>
          </w:rPr>
          <m:t>Part</m:t>
        </m:r>
        <m:r>
          <w:rPr>
            <w:rFonts w:ascii="Cambria Math" w:hAnsi="Cambria Math" w:cs="Calibri"/>
            <w:szCs w:val="20"/>
          </w:rPr>
          <m:t xml:space="preserve"> </m:t>
        </m:r>
        <m:r>
          <w:rPr>
            <w:rFonts w:ascii="Cambria Math" w:hAnsi="Cambria Math" w:cs="Calibri"/>
            <w:szCs w:val="20"/>
            <w:lang w:val="fr-FR"/>
          </w:rPr>
          <m:t>BC</m:t>
        </m:r>
      </m:oMath>
      <w:r w:rsidRPr="00DB7079">
        <w:rPr>
          <w:rFonts w:ascii="Calibri" w:hAnsi="Calibri" w:cs="Calibri"/>
          <w:szCs w:val="20"/>
        </w:rPr>
        <w:t xml:space="preserve"> : 8</w:t>
      </w:r>
      <w:proofErr w:type="gramStart"/>
      <w:r w:rsidRPr="00DB7079">
        <w:rPr>
          <w:rFonts w:ascii="Calibri" w:hAnsi="Calibri" w:cs="Calibri"/>
          <w:szCs w:val="20"/>
        </w:rPr>
        <w:t>,5</w:t>
      </w:r>
      <w:proofErr w:type="gramEnd"/>
      <w:r w:rsidRPr="00DB7079">
        <w:rPr>
          <w:rFonts w:ascii="Calibri" w:hAnsi="Calibri" w:cs="Calibri"/>
          <w:szCs w:val="20"/>
        </w:rPr>
        <w:t xml:space="preserve"> % </w:t>
      </w:r>
      <m:oMath>
        <m:r>
          <w:rPr>
            <w:rFonts w:ascii="Cambria Math" w:hAnsi="Cambria Math" w:cs="Calibri"/>
            <w:szCs w:val="20"/>
            <w:lang w:val="fr-FR"/>
          </w:rPr>
          <m:t>Emissions</m:t>
        </m:r>
        <m:r>
          <w:rPr>
            <w:rFonts w:ascii="Cambria Math" w:hAnsi="Cambria Math" w:cs="Calibri"/>
            <w:szCs w:val="20"/>
          </w:rPr>
          <m:t xml:space="preserve"> </m:t>
        </m:r>
        <m:r>
          <w:rPr>
            <w:rFonts w:ascii="Cambria Math" w:hAnsi="Cambria Math" w:cs="Calibri"/>
            <w:szCs w:val="20"/>
            <w:vertAlign w:val="subscript"/>
            <w:lang w:val="fr-FR"/>
          </w:rPr>
          <m:t>PM</m:t>
        </m:r>
        <m:r>
          <w:rPr>
            <w:rFonts w:ascii="Cambria Math" w:hAnsi="Cambria Math" w:cs="Calibri"/>
            <w:szCs w:val="20"/>
            <w:vertAlign w:val="subscript"/>
          </w:rPr>
          <m:t xml:space="preserve">2,5 </m:t>
        </m:r>
        <m:r>
          <w:rPr>
            <w:rFonts w:ascii="Cambria Math" w:hAnsi="Cambria Math" w:cs="Calibri"/>
            <w:szCs w:val="20"/>
            <w:vertAlign w:val="subscript"/>
            <w:lang w:val="fr-FR"/>
          </w:rPr>
          <m:t>FOD</m:t>
        </m:r>
        <m:r>
          <w:rPr>
            <w:rFonts w:ascii="Cambria Math" w:hAnsi="Cambria Math" w:cs="Calibri"/>
            <w:szCs w:val="20"/>
            <w:vertAlign w:val="subscript"/>
          </w:rPr>
          <m:t xml:space="preserve"> </m:t>
        </m:r>
        <m:d>
          <m:dPr>
            <m:ctrlPr>
              <w:rPr>
                <w:rFonts w:ascii="Cambria Math" w:hAnsi="Cambria Math" w:cs="Calibri"/>
                <w:i/>
                <w:szCs w:val="20"/>
                <w:vertAlign w:val="subscript"/>
                <w:lang w:val="fr-FR"/>
              </w:rPr>
            </m:ctrlPr>
          </m:dPr>
          <m:e>
            <m:r>
              <w:rPr>
                <w:rFonts w:ascii="Cambria Math" w:hAnsi="Cambria Math" w:cs="Calibri"/>
                <w:szCs w:val="20"/>
                <w:vertAlign w:val="subscript"/>
                <w:lang w:val="fr-FR"/>
              </w:rPr>
              <m:t>kt</m:t>
            </m:r>
          </m:e>
        </m:d>
      </m:oMath>
      <w:r w:rsidRPr="00DB7079">
        <w:rPr>
          <w:rFonts w:ascii="Calibri" w:hAnsi="Calibri" w:cs="Calibri"/>
          <w:szCs w:val="20"/>
        </w:rPr>
        <w:t xml:space="preserve">                             </w:t>
      </w:r>
    </w:p>
    <w:p w14:paraId="75604A0F" w14:textId="77777777" w:rsidR="00BE3A56" w:rsidRPr="00DB7079" w:rsidRDefault="00BE3A56" w:rsidP="00BE3A56">
      <w:pPr>
        <w:ind w:left="4962" w:hanging="4962"/>
        <w:rPr>
          <w:rFonts w:ascii="Calibri" w:hAnsi="Calibri" w:cs="Calibri"/>
          <w:szCs w:val="20"/>
        </w:rPr>
      </w:pPr>
    </w:p>
    <w:p w14:paraId="0A0629AC" w14:textId="77777777" w:rsidR="00BE3A56" w:rsidRPr="00DB7079" w:rsidRDefault="00BE3A56" w:rsidP="00BE3A56">
      <w:pPr>
        <w:rPr>
          <w:rFonts w:ascii="Calibri" w:hAnsi="Calibri" w:cs="Calibri"/>
          <w:szCs w:val="20"/>
          <w:lang w:val="fr-FR"/>
        </w:rPr>
      </w:pPr>
      <w:r w:rsidRPr="00DB7079">
        <w:rPr>
          <w:rFonts w:ascii="Calibri" w:hAnsi="Calibri" w:cs="Calibri"/>
          <w:szCs w:val="20"/>
          <w:lang w:val="fr-FR"/>
        </w:rPr>
        <w:t>Ces valeurs proviennent du guide EMEP/EEA 2019 - 1A4 Small Combustion – Tab.3.5.</w:t>
      </w:r>
    </w:p>
    <w:p w14:paraId="297967A7" w14:textId="54374923" w:rsidR="009C58C1" w:rsidRPr="00DB7079" w:rsidRDefault="009C58C1">
      <w:pPr>
        <w:jc w:val="left"/>
        <w:rPr>
          <w:rFonts w:ascii="Calibri" w:hAnsi="Calibri" w:cs="Calibri"/>
          <w:b/>
          <w:szCs w:val="20"/>
          <w:lang w:val="fr-FR"/>
        </w:rPr>
      </w:pPr>
      <w:r w:rsidRPr="00DB7079">
        <w:rPr>
          <w:rFonts w:ascii="Calibri" w:hAnsi="Calibri" w:cs="Calibri"/>
          <w:b/>
          <w:szCs w:val="20"/>
          <w:lang w:val="fr-FR"/>
        </w:rPr>
        <w:br w:type="page"/>
      </w:r>
    </w:p>
    <w:p w14:paraId="318A460A" w14:textId="6A84FBA4" w:rsidR="00BE3A56" w:rsidRPr="00DB7079" w:rsidRDefault="00BE3A56" w:rsidP="00BE3A56">
      <w:pPr>
        <w:rPr>
          <w:rFonts w:ascii="Calibri" w:hAnsi="Calibri" w:cs="Calibri"/>
          <w:szCs w:val="20"/>
          <w:u w:val="single"/>
          <w:lang w:val="fr-FR"/>
        </w:rPr>
      </w:pPr>
      <w:r w:rsidRPr="00DB7079">
        <w:rPr>
          <w:rFonts w:ascii="Calibri" w:hAnsi="Calibri" w:cs="Calibri"/>
          <w:szCs w:val="20"/>
          <w:u w:val="single"/>
          <w:lang w:val="fr-FR"/>
        </w:rPr>
        <w:lastRenderedPageBreak/>
        <w:t xml:space="preserve">Calcul </w:t>
      </w:r>
      <w:r w:rsidR="00F2587F" w:rsidRPr="00DB7079">
        <w:rPr>
          <w:rFonts w:ascii="Calibri" w:hAnsi="Calibri" w:cs="Calibri"/>
          <w:szCs w:val="20"/>
          <w:u w:val="single"/>
          <w:lang w:val="fr-FR"/>
        </w:rPr>
        <w:t>des émissions de métaux lourds</w:t>
      </w:r>
    </w:p>
    <w:p w14:paraId="20ADB557" w14:textId="77777777" w:rsidR="00BE3A56" w:rsidRPr="00DB7079" w:rsidRDefault="00BE3A56" w:rsidP="00BE3A56">
      <w:pPr>
        <w:rPr>
          <w:rFonts w:ascii="Calibri" w:hAnsi="Calibri" w:cs="Calibri"/>
          <w:szCs w:val="20"/>
          <w:lang w:val="fr-FR"/>
        </w:rPr>
      </w:pPr>
      <w:r w:rsidRPr="00DB7079">
        <w:rPr>
          <w:rFonts w:ascii="Calibri" w:hAnsi="Calibri" w:cs="Calibri"/>
          <w:szCs w:val="20"/>
          <w:lang w:val="fr-FR"/>
        </w:rPr>
        <w:t>Les émissions de métaux lourds sont calculées selon la formule des lignes directrices 2006 du GIEC-Vol.2, Ch.2, équation 2.3. La méthode utilisée pour ces polluants est une approche de niveau T1.</w:t>
      </w:r>
    </w:p>
    <w:p w14:paraId="43129DED" w14:textId="77777777" w:rsidR="00BE3A56" w:rsidRPr="00DB7079" w:rsidRDefault="00BE3A56" w:rsidP="00BE3A56">
      <w:pPr>
        <w:rPr>
          <w:rFonts w:ascii="Calibri" w:hAnsi="Calibri" w:cs="Calibri"/>
          <w:szCs w:val="20"/>
          <w:lang w:val="fr-FR"/>
        </w:rPr>
      </w:pPr>
    </w:p>
    <w:p w14:paraId="33FFD7E5" w14:textId="77777777" w:rsidR="00BE3A56" w:rsidRPr="00DB7079" w:rsidRDefault="00BE3A56" w:rsidP="00BE3A56">
      <w:pPr>
        <w:rPr>
          <w:rFonts w:ascii="Cambria Math" w:hAnsi="Cambria Math" w:cs="Calibri"/>
          <w:szCs w:val="20"/>
          <w:lang w:val="fr-FR"/>
          <w:oMath/>
        </w:rPr>
      </w:pPr>
      <m:oMathPara>
        <m:oMath>
          <m:r>
            <w:rPr>
              <w:rFonts w:ascii="Cambria Math" w:hAnsi="Cambria Math" w:cs="Calibri"/>
              <w:szCs w:val="20"/>
              <w:lang w:val="fr-FR"/>
            </w:rPr>
            <m:t xml:space="preserve">Emissions </m:t>
          </m:r>
          <m:r>
            <w:rPr>
              <w:rFonts w:ascii="Cambria Math" w:hAnsi="Cambria Math" w:cs="Calibri"/>
              <w:szCs w:val="20"/>
              <w:vertAlign w:val="subscript"/>
              <w:lang w:val="fr-FR"/>
            </w:rPr>
            <m:t xml:space="preserve">ML FOD </m:t>
          </m:r>
          <m:d>
            <m:dPr>
              <m:ctrlPr>
                <w:rPr>
                  <w:rFonts w:ascii="Cambria Math" w:hAnsi="Cambria Math" w:cs="Calibri"/>
                  <w:i/>
                  <w:szCs w:val="20"/>
                  <w:vertAlign w:val="subscript"/>
                  <w:lang w:val="fr-FR"/>
                </w:rPr>
              </m:ctrlPr>
            </m:dPr>
            <m:e>
              <m:r>
                <w:rPr>
                  <w:rFonts w:ascii="Cambria Math" w:hAnsi="Cambria Math" w:cs="Calibri"/>
                  <w:szCs w:val="20"/>
                  <w:vertAlign w:val="subscript"/>
                  <w:lang w:val="fr-FR"/>
                </w:rPr>
                <m:t>kt</m:t>
              </m:r>
            </m:e>
          </m:d>
          <m:r>
            <w:rPr>
              <w:rFonts w:ascii="Cambria Math" w:hAnsi="Cambria Math" w:cs="Calibri"/>
              <w:szCs w:val="20"/>
              <w:lang w:val="fr-FR"/>
            </w:rPr>
            <m:t xml:space="preserve">=Consommation FOD </m:t>
          </m:r>
          <m:d>
            <m:dPr>
              <m:ctrlPr>
                <w:rPr>
                  <w:rFonts w:ascii="Cambria Math" w:hAnsi="Cambria Math" w:cs="Calibri"/>
                  <w:i/>
                  <w:szCs w:val="20"/>
                  <w:lang w:val="fr-FR"/>
                </w:rPr>
              </m:ctrlPr>
            </m:dPr>
            <m:e>
              <m:r>
                <w:rPr>
                  <w:rFonts w:ascii="Cambria Math" w:hAnsi="Cambria Math" w:cs="Calibri"/>
                  <w:szCs w:val="20"/>
                  <w:lang w:val="fr-FR"/>
                </w:rPr>
                <m:t>TJ</m:t>
              </m:r>
            </m:e>
          </m:d>
          <m:r>
            <w:rPr>
              <w:rFonts w:ascii="Cambria Math" w:hAnsi="Cambria Math" w:cs="Calibri"/>
              <w:szCs w:val="20"/>
              <w:lang w:val="fr-FR"/>
            </w:rPr>
            <m:t xml:space="preserve">  x  FE </m:t>
          </m:r>
          <m:r>
            <w:rPr>
              <w:rFonts w:ascii="Cambria Math" w:hAnsi="Cambria Math" w:cs="Calibri"/>
              <w:szCs w:val="20"/>
              <w:vertAlign w:val="subscript"/>
              <w:lang w:val="fr-FR"/>
            </w:rPr>
            <m:t>ML FOD</m:t>
          </m:r>
          <m:r>
            <w:rPr>
              <w:rFonts w:ascii="Cambria Math" w:hAnsi="Cambria Math" w:cs="Calibri"/>
              <w:szCs w:val="20"/>
              <w:lang w:val="fr-FR"/>
            </w:rPr>
            <m:t xml:space="preserve"> (mg/TJ)  x  </m:t>
          </m:r>
          <m:sSup>
            <m:sSupPr>
              <m:ctrlPr>
                <w:rPr>
                  <w:rFonts w:ascii="Cambria Math" w:hAnsi="Cambria Math" w:cs="Calibri"/>
                  <w:i/>
                  <w:szCs w:val="20"/>
                  <w:lang w:val="fr-FR"/>
                </w:rPr>
              </m:ctrlPr>
            </m:sSupPr>
            <m:e>
              <m:r>
                <w:rPr>
                  <w:rFonts w:ascii="Cambria Math" w:hAnsi="Cambria Math" w:cs="Calibri"/>
                  <w:szCs w:val="20"/>
                  <w:lang w:val="fr-FR"/>
                </w:rPr>
                <m:t>10</m:t>
              </m:r>
            </m:e>
            <m:sup>
              <m:r>
                <w:rPr>
                  <w:rFonts w:ascii="Cambria Math" w:hAnsi="Cambria Math" w:cs="Calibri"/>
                  <w:szCs w:val="20"/>
                  <w:lang w:val="fr-FR"/>
                </w:rPr>
                <m:t>-12</m:t>
              </m:r>
            </m:sup>
          </m:sSup>
        </m:oMath>
      </m:oMathPara>
    </w:p>
    <w:p w14:paraId="790A402F" w14:textId="77777777" w:rsidR="00BE3A56" w:rsidRPr="00DB7079" w:rsidRDefault="00BE3A56" w:rsidP="00BE3A56">
      <w:pPr>
        <w:rPr>
          <w:rFonts w:ascii="Calibri" w:hAnsi="Calibri" w:cs="Calibri"/>
          <w:szCs w:val="20"/>
          <w:lang w:val="fr-FR"/>
        </w:rPr>
      </w:pPr>
    </w:p>
    <w:p w14:paraId="194D3CAB" w14:textId="77777777" w:rsidR="00BE3A56" w:rsidRPr="00DB7079" w:rsidRDefault="00BE3A56" w:rsidP="00BE3A56">
      <w:pPr>
        <w:ind w:left="4962" w:hanging="4962"/>
        <w:rPr>
          <w:rFonts w:ascii="Calibri" w:hAnsi="Calibri" w:cs="Calibri"/>
          <w:szCs w:val="20"/>
          <w:lang w:val="fr-FR"/>
        </w:rPr>
      </w:pPr>
      <m:oMath>
        <m:r>
          <w:rPr>
            <w:rFonts w:ascii="Cambria Math" w:hAnsi="Cambria Math" w:cs="Calibri"/>
            <w:szCs w:val="20"/>
            <w:lang w:val="fr-FR"/>
          </w:rPr>
          <m:t>FE (Pb)</m:t>
        </m:r>
      </m:oMath>
      <w:r w:rsidRPr="00DB7079">
        <w:rPr>
          <w:rFonts w:ascii="Calibri" w:hAnsi="Calibri" w:cs="Calibri"/>
          <w:szCs w:val="20"/>
          <w:lang w:val="fr-FR"/>
        </w:rPr>
        <w:t xml:space="preserve"> : 12 mg/TJ</w:t>
      </w:r>
    </w:p>
    <w:p w14:paraId="431D2DAF" w14:textId="77777777" w:rsidR="00BE3A56" w:rsidRPr="00DB7079" w:rsidRDefault="00BE3A56" w:rsidP="00BE3A56">
      <w:pPr>
        <w:ind w:left="4962" w:hanging="4962"/>
        <w:rPr>
          <w:rFonts w:ascii="Calibri" w:hAnsi="Calibri" w:cs="Calibri"/>
          <w:szCs w:val="20"/>
          <w:lang w:val="fr-FR"/>
        </w:rPr>
      </w:pPr>
      <m:oMath>
        <m:r>
          <w:rPr>
            <w:rFonts w:ascii="Cambria Math" w:hAnsi="Cambria Math" w:cs="Calibri"/>
            <w:szCs w:val="20"/>
            <w:lang w:val="fr-FR"/>
          </w:rPr>
          <m:t>FE (Cd)</m:t>
        </m:r>
      </m:oMath>
      <w:r w:rsidRPr="00DB7079">
        <w:rPr>
          <w:rFonts w:ascii="Calibri" w:hAnsi="Calibri" w:cs="Calibri"/>
          <w:szCs w:val="20"/>
          <w:lang w:val="fr-FR"/>
        </w:rPr>
        <w:t xml:space="preserve"> : 1 mg/TJ</w:t>
      </w:r>
    </w:p>
    <w:p w14:paraId="516E69F1" w14:textId="77777777" w:rsidR="00BE3A56" w:rsidRPr="00DB7079" w:rsidRDefault="00BE3A56" w:rsidP="00BE3A56">
      <w:pPr>
        <w:ind w:left="4962" w:hanging="4962"/>
        <w:rPr>
          <w:rFonts w:ascii="Calibri" w:hAnsi="Calibri" w:cs="Calibri"/>
          <w:szCs w:val="20"/>
          <w:lang w:val="fr-FR"/>
        </w:rPr>
      </w:pPr>
      <m:oMath>
        <m:r>
          <w:rPr>
            <w:rFonts w:ascii="Cambria Math" w:hAnsi="Cambria Math" w:cs="Calibri"/>
            <w:szCs w:val="20"/>
            <w:lang w:val="fr-FR"/>
          </w:rPr>
          <m:t>FE (Hg)</m:t>
        </m:r>
      </m:oMath>
      <w:r w:rsidRPr="00DB7079">
        <w:rPr>
          <w:rFonts w:ascii="Calibri" w:hAnsi="Calibri" w:cs="Calibri"/>
          <w:szCs w:val="20"/>
          <w:lang w:val="fr-FR"/>
        </w:rPr>
        <w:t xml:space="preserve"> : 120 mg/TJ                                            </w:t>
      </w:r>
    </w:p>
    <w:p w14:paraId="13E31473" w14:textId="77777777" w:rsidR="00BE3A56" w:rsidRPr="00DB7079" w:rsidRDefault="00BE3A56" w:rsidP="00BE3A56">
      <w:pPr>
        <w:ind w:left="4962" w:hanging="4962"/>
        <w:rPr>
          <w:rFonts w:ascii="Calibri" w:hAnsi="Calibri" w:cs="Calibri"/>
          <w:szCs w:val="20"/>
          <w:lang w:val="fr-FR"/>
        </w:rPr>
      </w:pPr>
      <m:oMath>
        <m:r>
          <w:rPr>
            <w:rFonts w:ascii="Cambria Math" w:hAnsi="Cambria Math" w:cs="Calibri"/>
            <w:szCs w:val="20"/>
            <w:lang w:val="fr-FR"/>
          </w:rPr>
          <m:t>FE (As)</m:t>
        </m:r>
      </m:oMath>
      <w:r w:rsidRPr="00DB7079">
        <w:rPr>
          <w:rFonts w:ascii="Calibri" w:hAnsi="Calibri" w:cs="Calibri"/>
          <w:szCs w:val="20"/>
          <w:lang w:val="fr-FR"/>
        </w:rPr>
        <w:t xml:space="preserve"> : 12 mg/TJ</w:t>
      </w:r>
    </w:p>
    <w:p w14:paraId="099447B6" w14:textId="77777777" w:rsidR="00BE3A56" w:rsidRPr="00DB7079" w:rsidRDefault="00BE3A56" w:rsidP="00BE3A56">
      <w:pPr>
        <w:ind w:left="4962" w:hanging="4962"/>
        <w:rPr>
          <w:rFonts w:ascii="Calibri" w:hAnsi="Calibri" w:cs="Calibri"/>
          <w:szCs w:val="20"/>
          <w:lang w:val="fr-FR"/>
        </w:rPr>
      </w:pPr>
      <m:oMath>
        <m:r>
          <w:rPr>
            <w:rFonts w:ascii="Cambria Math" w:hAnsi="Cambria Math" w:cs="Calibri"/>
            <w:szCs w:val="20"/>
            <w:lang w:val="fr-FR"/>
          </w:rPr>
          <m:t>FE (Cr)</m:t>
        </m:r>
      </m:oMath>
      <w:r w:rsidRPr="00DB7079">
        <w:rPr>
          <w:rFonts w:ascii="Calibri" w:hAnsi="Calibri" w:cs="Calibri"/>
          <w:szCs w:val="20"/>
          <w:lang w:val="fr-FR"/>
        </w:rPr>
        <w:t xml:space="preserve"> : 200 mg/TJ                                                                    </w:t>
      </w:r>
    </w:p>
    <w:p w14:paraId="188FD2FB" w14:textId="77777777" w:rsidR="00BE3A56" w:rsidRPr="00DB7079" w:rsidRDefault="00BE3A56" w:rsidP="00BE3A56">
      <w:pPr>
        <w:ind w:left="4962" w:hanging="4962"/>
        <w:rPr>
          <w:rFonts w:ascii="Calibri" w:hAnsi="Calibri" w:cs="Calibri"/>
          <w:szCs w:val="20"/>
          <w:lang w:val="fr-FR"/>
        </w:rPr>
      </w:pPr>
      <m:oMath>
        <m:r>
          <w:rPr>
            <w:rFonts w:ascii="Cambria Math" w:hAnsi="Cambria Math" w:cs="Calibri"/>
            <w:szCs w:val="20"/>
            <w:lang w:val="fr-FR"/>
          </w:rPr>
          <m:t>FE (Cu)</m:t>
        </m:r>
      </m:oMath>
      <w:r w:rsidRPr="00DB7079">
        <w:rPr>
          <w:rFonts w:ascii="Calibri" w:hAnsi="Calibri" w:cs="Calibri"/>
          <w:szCs w:val="20"/>
          <w:lang w:val="fr-FR"/>
        </w:rPr>
        <w:t xml:space="preserve"> : 130 mg/TJ</w:t>
      </w:r>
    </w:p>
    <w:p w14:paraId="609DB40F" w14:textId="77777777" w:rsidR="00BE3A56" w:rsidRPr="00DB7079" w:rsidRDefault="00BE3A56" w:rsidP="00BE3A56">
      <w:pPr>
        <w:ind w:left="4962" w:hanging="4962"/>
        <w:rPr>
          <w:rFonts w:ascii="Calibri" w:hAnsi="Calibri" w:cs="Calibri"/>
          <w:szCs w:val="20"/>
          <w:lang w:val="fr-FR"/>
        </w:rPr>
      </w:pPr>
      <m:oMath>
        <m:r>
          <w:rPr>
            <w:rFonts w:ascii="Cambria Math" w:hAnsi="Cambria Math" w:cs="Calibri"/>
            <w:szCs w:val="20"/>
            <w:lang w:val="fr-FR"/>
          </w:rPr>
          <m:t>FE (Ni)</m:t>
        </m:r>
      </m:oMath>
      <w:r w:rsidRPr="00DB7079">
        <w:rPr>
          <w:rFonts w:ascii="Calibri" w:hAnsi="Calibri" w:cs="Calibri"/>
          <w:szCs w:val="20"/>
          <w:lang w:val="fr-FR"/>
        </w:rPr>
        <w:t xml:space="preserve"> : 5 mg/TJ</w:t>
      </w:r>
    </w:p>
    <w:p w14:paraId="1D118B3A" w14:textId="77777777" w:rsidR="00BE3A56" w:rsidRPr="00DB7079" w:rsidRDefault="00BE3A56" w:rsidP="00BE3A56">
      <w:pPr>
        <w:ind w:left="4962" w:hanging="4962"/>
        <w:rPr>
          <w:rFonts w:ascii="Calibri" w:hAnsi="Calibri" w:cs="Calibri"/>
          <w:szCs w:val="20"/>
          <w:lang w:val="fr-FR"/>
        </w:rPr>
      </w:pPr>
      <m:oMath>
        <m:r>
          <w:rPr>
            <w:rFonts w:ascii="Cambria Math" w:hAnsi="Cambria Math" w:cs="Calibri"/>
            <w:szCs w:val="20"/>
            <w:lang w:val="fr-FR"/>
          </w:rPr>
          <m:t>FE (Se)</m:t>
        </m:r>
      </m:oMath>
      <w:r w:rsidRPr="00DB7079">
        <w:rPr>
          <w:rFonts w:ascii="Calibri" w:hAnsi="Calibri" w:cs="Calibri"/>
          <w:szCs w:val="20"/>
          <w:lang w:val="fr-FR"/>
        </w:rPr>
        <w:t xml:space="preserve"> : 2 mg/TJ</w:t>
      </w:r>
    </w:p>
    <w:p w14:paraId="4516F980" w14:textId="77777777" w:rsidR="00BE3A56" w:rsidRPr="00DB7079" w:rsidRDefault="00BE3A56" w:rsidP="00BE3A56">
      <w:pPr>
        <w:ind w:left="4962" w:hanging="4962"/>
        <w:rPr>
          <w:rFonts w:ascii="Calibri" w:hAnsi="Calibri" w:cs="Calibri"/>
          <w:szCs w:val="20"/>
          <w:lang w:val="fr-FR"/>
        </w:rPr>
      </w:pPr>
      <m:oMath>
        <m:r>
          <w:rPr>
            <w:rFonts w:ascii="Cambria Math" w:hAnsi="Cambria Math" w:cs="Calibri"/>
            <w:szCs w:val="20"/>
            <w:lang w:val="fr-FR"/>
          </w:rPr>
          <m:t>FE (Zn)</m:t>
        </m:r>
      </m:oMath>
      <w:r w:rsidRPr="00DB7079">
        <w:rPr>
          <w:rFonts w:ascii="Calibri" w:hAnsi="Calibri" w:cs="Calibri"/>
          <w:szCs w:val="20"/>
          <w:lang w:val="fr-FR"/>
        </w:rPr>
        <w:t xml:space="preserve"> : 420 mg/TJ</w:t>
      </w:r>
    </w:p>
    <w:p w14:paraId="1D6E7DA4" w14:textId="77777777" w:rsidR="00BE3A56" w:rsidRPr="00DB7079" w:rsidRDefault="00BE3A56" w:rsidP="00BE3A56">
      <w:pPr>
        <w:rPr>
          <w:rFonts w:ascii="Calibri" w:hAnsi="Calibri" w:cs="Calibri"/>
          <w:b/>
          <w:szCs w:val="20"/>
          <w:lang w:val="fr-FR"/>
        </w:rPr>
      </w:pPr>
    </w:p>
    <w:p w14:paraId="32D6C3C3" w14:textId="77777777" w:rsidR="00BE3A56" w:rsidRPr="00DB7079" w:rsidRDefault="00BE3A56" w:rsidP="00BE3A56">
      <w:pPr>
        <w:rPr>
          <w:rFonts w:ascii="Calibri" w:hAnsi="Calibri" w:cs="Calibri"/>
          <w:szCs w:val="20"/>
          <w:lang w:val="fr-FR"/>
        </w:rPr>
      </w:pPr>
      <w:r w:rsidRPr="00DB7079">
        <w:rPr>
          <w:rFonts w:ascii="Calibri" w:hAnsi="Calibri" w:cs="Calibri"/>
          <w:szCs w:val="20"/>
          <w:lang w:val="fr-FR"/>
        </w:rPr>
        <w:t>Ces valeurs proviennent du guide EMEP/EEA 2019 - 1A4 Small Combustion – Tab.3.5.</w:t>
      </w:r>
    </w:p>
    <w:p w14:paraId="7420D8BE" w14:textId="77777777" w:rsidR="00BE3A56" w:rsidRPr="00DB7079" w:rsidRDefault="00BE3A56" w:rsidP="00BE3A56">
      <w:pPr>
        <w:rPr>
          <w:rFonts w:ascii="Calibri" w:hAnsi="Calibri" w:cs="Calibri"/>
          <w:b/>
          <w:szCs w:val="20"/>
          <w:lang w:val="fr-FR"/>
        </w:rPr>
      </w:pPr>
    </w:p>
    <w:p w14:paraId="2B27E71D" w14:textId="57F5E32C" w:rsidR="00BE3A56" w:rsidRPr="00DB7079" w:rsidRDefault="00BE3A56" w:rsidP="00BE3A56">
      <w:pPr>
        <w:rPr>
          <w:rFonts w:ascii="Calibri" w:hAnsi="Calibri" w:cs="Calibri"/>
          <w:szCs w:val="20"/>
          <w:u w:val="single"/>
          <w:lang w:val="fr-FR"/>
        </w:rPr>
      </w:pPr>
      <w:r w:rsidRPr="00DB7079">
        <w:rPr>
          <w:rFonts w:ascii="Calibri" w:hAnsi="Calibri" w:cs="Calibri"/>
          <w:szCs w:val="20"/>
          <w:u w:val="single"/>
          <w:lang w:val="fr-FR"/>
        </w:rPr>
        <w:t>Calcul des émissions de dioxines et furannes</w:t>
      </w:r>
    </w:p>
    <w:p w14:paraId="34DA0134" w14:textId="77777777" w:rsidR="00BE3A56" w:rsidRPr="00DB7079" w:rsidRDefault="00BE3A56" w:rsidP="00BE3A56">
      <w:pPr>
        <w:rPr>
          <w:rFonts w:ascii="Calibri" w:hAnsi="Calibri" w:cs="Calibri"/>
          <w:szCs w:val="20"/>
          <w:lang w:val="fr-FR"/>
        </w:rPr>
      </w:pPr>
      <w:r w:rsidRPr="00DB7079">
        <w:rPr>
          <w:rFonts w:ascii="Calibri" w:hAnsi="Calibri" w:cs="Calibri"/>
          <w:szCs w:val="20"/>
          <w:lang w:val="fr-FR"/>
        </w:rPr>
        <w:t>Les émissions de dioxines et furannes sont calculées selon la formule des lignes directrices 2006 du GIEC-Vol.2, Ch.2, équation 2.3. La méthode utilisée pour ces polluants est une approche de niveau T1.</w:t>
      </w:r>
    </w:p>
    <w:p w14:paraId="2A6CEE2D" w14:textId="77777777" w:rsidR="00BE3A56" w:rsidRPr="00DB7079" w:rsidRDefault="00BE3A56" w:rsidP="00BE3A56">
      <w:pPr>
        <w:rPr>
          <w:rFonts w:ascii="Calibri" w:hAnsi="Calibri" w:cs="Calibri"/>
          <w:szCs w:val="20"/>
          <w:lang w:val="fr-FR"/>
        </w:rPr>
      </w:pPr>
    </w:p>
    <w:p w14:paraId="2FF9F65C" w14:textId="77777777" w:rsidR="00BE3A56" w:rsidRPr="00DB7079" w:rsidRDefault="00BE3A56" w:rsidP="00BE3A56">
      <w:pPr>
        <w:rPr>
          <w:rFonts w:ascii="Cambria Math" w:hAnsi="Cambria Math" w:cs="Calibri"/>
          <w:szCs w:val="20"/>
          <w:lang w:val="fr-FR"/>
          <w:oMath/>
        </w:rPr>
      </w:pPr>
      <m:oMathPara>
        <m:oMath>
          <m:r>
            <w:rPr>
              <w:rFonts w:ascii="Cambria Math" w:hAnsi="Cambria Math" w:cs="Calibri"/>
              <w:szCs w:val="20"/>
              <w:lang w:val="fr-FR"/>
            </w:rPr>
            <m:t>Emissions PCDD˗F</m:t>
          </m:r>
          <m:r>
            <w:rPr>
              <w:rFonts w:ascii="Cambria Math" w:hAnsi="Cambria Math" w:cs="Calibri"/>
              <w:szCs w:val="20"/>
              <w:vertAlign w:val="subscript"/>
              <w:lang w:val="fr-FR"/>
            </w:rPr>
            <m:t xml:space="preserve"> FOD </m:t>
          </m:r>
          <m:d>
            <m:dPr>
              <m:ctrlPr>
                <w:rPr>
                  <w:rFonts w:ascii="Cambria Math" w:hAnsi="Cambria Math" w:cs="Calibri"/>
                  <w:i/>
                  <w:szCs w:val="20"/>
                  <w:vertAlign w:val="subscript"/>
                  <w:lang w:val="fr-FR"/>
                </w:rPr>
              </m:ctrlPr>
            </m:dPr>
            <m:e>
              <m:r>
                <w:rPr>
                  <w:rFonts w:ascii="Cambria Math" w:hAnsi="Cambria Math" w:cs="Calibri"/>
                  <w:szCs w:val="20"/>
                  <w:vertAlign w:val="subscript"/>
                  <w:lang w:val="fr-FR"/>
                </w:rPr>
                <m:t>kt</m:t>
              </m:r>
            </m:e>
          </m:d>
          <m:r>
            <w:rPr>
              <w:rFonts w:ascii="Cambria Math" w:hAnsi="Cambria Math" w:cs="Calibri"/>
              <w:szCs w:val="20"/>
              <w:lang w:val="fr-FR"/>
            </w:rPr>
            <m:t xml:space="preserve">=Consommation FOD </m:t>
          </m:r>
          <m:d>
            <m:dPr>
              <m:ctrlPr>
                <w:rPr>
                  <w:rFonts w:ascii="Cambria Math" w:hAnsi="Cambria Math" w:cs="Calibri"/>
                  <w:i/>
                  <w:szCs w:val="20"/>
                  <w:lang w:val="fr-FR"/>
                </w:rPr>
              </m:ctrlPr>
            </m:dPr>
            <m:e>
              <m:r>
                <w:rPr>
                  <w:rFonts w:ascii="Cambria Math" w:hAnsi="Cambria Math" w:cs="Calibri"/>
                  <w:szCs w:val="20"/>
                  <w:lang w:val="fr-FR"/>
                </w:rPr>
                <m:t>TJ</m:t>
              </m:r>
            </m:e>
          </m:d>
          <m:r>
            <w:rPr>
              <w:rFonts w:ascii="Cambria Math" w:hAnsi="Cambria Math" w:cs="Calibri"/>
              <w:szCs w:val="20"/>
              <w:lang w:val="fr-FR"/>
            </w:rPr>
            <m:t xml:space="preserve">  x  FE PCDD˗F</m:t>
          </m:r>
          <m:r>
            <w:rPr>
              <w:rFonts w:ascii="Cambria Math" w:hAnsi="Cambria Math" w:cs="Calibri"/>
              <w:szCs w:val="20"/>
              <w:vertAlign w:val="subscript"/>
              <w:lang w:val="fr-FR"/>
            </w:rPr>
            <m:t xml:space="preserve"> FOD</m:t>
          </m:r>
          <m:r>
            <w:rPr>
              <w:rFonts w:ascii="Cambria Math" w:hAnsi="Cambria Math" w:cs="Calibri"/>
              <w:szCs w:val="20"/>
              <w:lang w:val="fr-FR"/>
            </w:rPr>
            <m:t xml:space="preserve"> (µg/TJ)  x  </m:t>
          </m:r>
          <m:sSup>
            <m:sSupPr>
              <m:ctrlPr>
                <w:rPr>
                  <w:rFonts w:ascii="Cambria Math" w:hAnsi="Cambria Math" w:cs="Calibri"/>
                  <w:i/>
                  <w:szCs w:val="20"/>
                  <w:lang w:val="fr-FR"/>
                </w:rPr>
              </m:ctrlPr>
            </m:sSupPr>
            <m:e>
              <m:r>
                <w:rPr>
                  <w:rFonts w:ascii="Cambria Math" w:hAnsi="Cambria Math" w:cs="Calibri"/>
                  <w:szCs w:val="20"/>
                  <w:lang w:val="fr-FR"/>
                </w:rPr>
                <m:t>10</m:t>
              </m:r>
            </m:e>
            <m:sup>
              <m:r>
                <w:rPr>
                  <w:rFonts w:ascii="Cambria Math" w:hAnsi="Cambria Math" w:cs="Calibri"/>
                  <w:szCs w:val="20"/>
                  <w:lang w:val="fr-FR"/>
                </w:rPr>
                <m:t>-15</m:t>
              </m:r>
            </m:sup>
          </m:sSup>
        </m:oMath>
      </m:oMathPara>
    </w:p>
    <w:p w14:paraId="236D023D" w14:textId="77777777" w:rsidR="00BE3A56" w:rsidRPr="00DB7079" w:rsidRDefault="00BE3A56" w:rsidP="00BE3A56">
      <w:pPr>
        <w:rPr>
          <w:rFonts w:ascii="Calibri" w:hAnsi="Calibri" w:cs="Calibri"/>
          <w:szCs w:val="20"/>
          <w:lang w:val="fr-FR"/>
        </w:rPr>
      </w:pPr>
    </w:p>
    <w:p w14:paraId="27FB9755" w14:textId="77777777" w:rsidR="00BE3A56" w:rsidRPr="00DB7079" w:rsidRDefault="00BE3A56" w:rsidP="00BE3A56">
      <w:pPr>
        <w:ind w:left="4962" w:hanging="4962"/>
        <w:rPr>
          <w:rFonts w:ascii="Calibri" w:hAnsi="Calibri" w:cs="Calibri"/>
          <w:szCs w:val="20"/>
          <w:lang w:val="fr-FR"/>
        </w:rPr>
      </w:pPr>
      <m:oMath>
        <m:r>
          <w:rPr>
            <w:rFonts w:ascii="Cambria Math" w:hAnsi="Cambria Math" w:cs="Calibri"/>
            <w:szCs w:val="20"/>
            <w:lang w:val="fr-FR"/>
          </w:rPr>
          <m:t>FE (PCDD˗F)</m:t>
        </m:r>
      </m:oMath>
      <w:r w:rsidRPr="00DB7079">
        <w:rPr>
          <w:rFonts w:ascii="Calibri" w:hAnsi="Calibri" w:cs="Calibri"/>
          <w:szCs w:val="20"/>
          <w:lang w:val="fr-FR"/>
        </w:rPr>
        <w:t xml:space="preserve"> : 5,9 µg/TJ</w:t>
      </w:r>
    </w:p>
    <w:p w14:paraId="79E9620E" w14:textId="77777777" w:rsidR="00BE3A56" w:rsidRPr="00DB7079" w:rsidRDefault="00BE3A56" w:rsidP="00BE3A56">
      <w:pPr>
        <w:ind w:left="4962" w:hanging="4962"/>
        <w:rPr>
          <w:rFonts w:ascii="Calibri" w:hAnsi="Calibri" w:cs="Calibri"/>
          <w:szCs w:val="20"/>
          <w:lang w:val="fr-FR"/>
        </w:rPr>
      </w:pPr>
    </w:p>
    <w:p w14:paraId="0963AC8C" w14:textId="77777777" w:rsidR="00BE3A56" w:rsidRPr="00DB7079" w:rsidRDefault="00BE3A56" w:rsidP="00BE3A56">
      <w:pPr>
        <w:rPr>
          <w:rFonts w:ascii="Calibri" w:hAnsi="Calibri" w:cs="Calibri"/>
          <w:szCs w:val="20"/>
          <w:lang w:val="fr-FR"/>
        </w:rPr>
      </w:pPr>
      <w:r w:rsidRPr="00DB7079">
        <w:rPr>
          <w:rFonts w:ascii="Calibri" w:hAnsi="Calibri" w:cs="Calibri"/>
          <w:szCs w:val="20"/>
          <w:lang w:val="fr-FR"/>
        </w:rPr>
        <w:t>Ces valeurs proviennent du guide EMEP/EEA 2019 - 1A4 Small Combustion – Tab.3.5.</w:t>
      </w:r>
    </w:p>
    <w:p w14:paraId="4FDF3B45" w14:textId="77777777" w:rsidR="00BE3A56" w:rsidRPr="00DB7079" w:rsidRDefault="00BE3A56" w:rsidP="00BE3A56">
      <w:pPr>
        <w:rPr>
          <w:rFonts w:ascii="Calibri" w:hAnsi="Calibri" w:cs="Calibri"/>
          <w:b/>
          <w:szCs w:val="20"/>
          <w:lang w:val="fr-FR"/>
        </w:rPr>
      </w:pPr>
    </w:p>
    <w:p w14:paraId="41F199B0" w14:textId="397BCF9C" w:rsidR="00BE3A56" w:rsidRPr="00DB7079" w:rsidRDefault="00BE3A56" w:rsidP="00BE3A56">
      <w:pPr>
        <w:rPr>
          <w:rFonts w:ascii="Calibri" w:hAnsi="Calibri" w:cs="Calibri"/>
          <w:szCs w:val="20"/>
          <w:u w:val="single"/>
          <w:lang w:val="fr-FR"/>
        </w:rPr>
      </w:pPr>
      <w:r w:rsidRPr="00DB7079">
        <w:rPr>
          <w:rFonts w:ascii="Calibri" w:hAnsi="Calibri" w:cs="Calibri"/>
          <w:szCs w:val="20"/>
          <w:u w:val="single"/>
          <w:lang w:val="fr-FR"/>
        </w:rPr>
        <w:t>Calcul des émissions des Hydrocarbures Aromatiques polycycliques</w:t>
      </w:r>
    </w:p>
    <w:p w14:paraId="6CA1C3AF" w14:textId="77777777" w:rsidR="00BE3A56" w:rsidRPr="00DB7079" w:rsidRDefault="00BE3A56" w:rsidP="00BE3A56">
      <w:pPr>
        <w:rPr>
          <w:rFonts w:ascii="Calibri" w:hAnsi="Calibri" w:cs="Calibri"/>
          <w:szCs w:val="20"/>
          <w:lang w:val="fr-FR"/>
        </w:rPr>
      </w:pPr>
      <w:r w:rsidRPr="00DB7079">
        <w:rPr>
          <w:rFonts w:ascii="Calibri" w:hAnsi="Calibri" w:cs="Calibri"/>
          <w:szCs w:val="20"/>
          <w:lang w:val="fr-FR"/>
        </w:rPr>
        <w:t>Les émissions de HAP sont calculées selon la formule des lignes directrices 2006 du GIEC-Vol.2, Ch.2, équation 2.3. La méthode utilisée pour ces polluants est une approche de niveau T1.</w:t>
      </w:r>
    </w:p>
    <w:p w14:paraId="14DD0D1C" w14:textId="77777777" w:rsidR="00BE3A56" w:rsidRPr="00DB7079" w:rsidRDefault="00BE3A56" w:rsidP="00BE3A56">
      <w:pPr>
        <w:rPr>
          <w:rFonts w:ascii="Calibri" w:hAnsi="Calibri" w:cs="Calibri"/>
          <w:szCs w:val="20"/>
          <w:lang w:val="fr-FR"/>
        </w:rPr>
      </w:pPr>
    </w:p>
    <w:p w14:paraId="7F4C9A73" w14:textId="77777777" w:rsidR="00BE3A56" w:rsidRPr="00DB7079" w:rsidRDefault="00BE3A56" w:rsidP="00BE3A56">
      <w:pPr>
        <w:rPr>
          <w:rFonts w:ascii="Cambria Math" w:hAnsi="Cambria Math" w:cs="Calibri"/>
          <w:szCs w:val="20"/>
          <w:lang w:val="fr-FR"/>
          <w:oMath/>
        </w:rPr>
      </w:pPr>
      <m:oMathPara>
        <m:oMath>
          <m:r>
            <w:rPr>
              <w:rFonts w:ascii="Cambria Math" w:hAnsi="Cambria Math" w:cs="Calibri"/>
              <w:szCs w:val="20"/>
              <w:lang w:val="fr-FR"/>
            </w:rPr>
            <m:t xml:space="preserve">Emissions </m:t>
          </m:r>
          <m:r>
            <w:rPr>
              <w:rFonts w:ascii="Cambria Math" w:hAnsi="Cambria Math" w:cs="Calibri"/>
              <w:szCs w:val="20"/>
              <w:vertAlign w:val="subscript"/>
              <w:lang w:val="fr-FR"/>
            </w:rPr>
            <m:t xml:space="preserve">HAP FOD </m:t>
          </m:r>
          <m:d>
            <m:dPr>
              <m:ctrlPr>
                <w:rPr>
                  <w:rFonts w:ascii="Cambria Math" w:hAnsi="Cambria Math" w:cs="Calibri"/>
                  <w:i/>
                  <w:szCs w:val="20"/>
                  <w:vertAlign w:val="subscript"/>
                  <w:lang w:val="fr-FR"/>
                </w:rPr>
              </m:ctrlPr>
            </m:dPr>
            <m:e>
              <m:r>
                <w:rPr>
                  <w:rFonts w:ascii="Cambria Math" w:hAnsi="Cambria Math" w:cs="Calibri"/>
                  <w:szCs w:val="20"/>
                  <w:vertAlign w:val="subscript"/>
                  <w:lang w:val="fr-FR"/>
                </w:rPr>
                <m:t>kt</m:t>
              </m:r>
            </m:e>
          </m:d>
          <m:r>
            <w:rPr>
              <w:rFonts w:ascii="Cambria Math" w:hAnsi="Cambria Math" w:cs="Calibri"/>
              <w:szCs w:val="20"/>
              <w:lang w:val="fr-FR"/>
            </w:rPr>
            <m:t xml:space="preserve">=Consommation FOD </m:t>
          </m:r>
          <m:d>
            <m:dPr>
              <m:ctrlPr>
                <w:rPr>
                  <w:rFonts w:ascii="Cambria Math" w:hAnsi="Cambria Math" w:cs="Calibri"/>
                  <w:i/>
                  <w:szCs w:val="20"/>
                  <w:lang w:val="fr-FR"/>
                </w:rPr>
              </m:ctrlPr>
            </m:dPr>
            <m:e>
              <m:r>
                <w:rPr>
                  <w:rFonts w:ascii="Cambria Math" w:hAnsi="Cambria Math" w:cs="Calibri"/>
                  <w:szCs w:val="20"/>
                  <w:lang w:val="fr-FR"/>
                </w:rPr>
                <m:t>TJ</m:t>
              </m:r>
            </m:e>
          </m:d>
          <m:r>
            <w:rPr>
              <w:rFonts w:ascii="Cambria Math" w:hAnsi="Cambria Math" w:cs="Calibri"/>
              <w:szCs w:val="20"/>
              <w:lang w:val="fr-FR"/>
            </w:rPr>
            <m:t xml:space="preserve">  x  FE </m:t>
          </m:r>
          <m:r>
            <w:rPr>
              <w:rFonts w:ascii="Cambria Math" w:hAnsi="Cambria Math" w:cs="Calibri"/>
              <w:szCs w:val="20"/>
              <w:vertAlign w:val="subscript"/>
              <w:lang w:val="fr-FR"/>
            </w:rPr>
            <m:t>HAP FOD</m:t>
          </m:r>
          <m:r>
            <w:rPr>
              <w:rFonts w:ascii="Cambria Math" w:hAnsi="Cambria Math" w:cs="Calibri"/>
              <w:szCs w:val="20"/>
              <w:lang w:val="fr-FR"/>
            </w:rPr>
            <m:t xml:space="preserve"> (mg/TJ)  x  </m:t>
          </m:r>
          <m:sSup>
            <m:sSupPr>
              <m:ctrlPr>
                <w:rPr>
                  <w:rFonts w:ascii="Cambria Math" w:hAnsi="Cambria Math" w:cs="Calibri"/>
                  <w:i/>
                  <w:szCs w:val="20"/>
                  <w:lang w:val="fr-FR"/>
                </w:rPr>
              </m:ctrlPr>
            </m:sSupPr>
            <m:e>
              <m:r>
                <w:rPr>
                  <w:rFonts w:ascii="Cambria Math" w:hAnsi="Cambria Math" w:cs="Calibri"/>
                  <w:szCs w:val="20"/>
                  <w:lang w:val="fr-FR"/>
                </w:rPr>
                <m:t>10</m:t>
              </m:r>
            </m:e>
            <m:sup>
              <m:r>
                <w:rPr>
                  <w:rFonts w:ascii="Cambria Math" w:hAnsi="Cambria Math" w:cs="Calibri"/>
                  <w:szCs w:val="20"/>
                  <w:lang w:val="fr-FR"/>
                </w:rPr>
                <m:t>-12</m:t>
              </m:r>
            </m:sup>
          </m:sSup>
        </m:oMath>
      </m:oMathPara>
    </w:p>
    <w:p w14:paraId="38CE1F38" w14:textId="77777777" w:rsidR="00BE3A56" w:rsidRPr="00DB7079" w:rsidRDefault="00BE3A56" w:rsidP="00BE3A56">
      <w:pPr>
        <w:rPr>
          <w:rFonts w:ascii="Calibri" w:hAnsi="Calibri" w:cs="Calibri"/>
          <w:szCs w:val="20"/>
          <w:lang w:val="fr-FR"/>
        </w:rPr>
      </w:pPr>
    </w:p>
    <w:p w14:paraId="5690817B" w14:textId="77777777" w:rsidR="00BE3A56" w:rsidRPr="00DB7079" w:rsidRDefault="00BE3A56" w:rsidP="00BE3A56">
      <w:pPr>
        <w:autoSpaceDE w:val="0"/>
        <w:autoSpaceDN w:val="0"/>
        <w:adjustRightInd w:val="0"/>
        <w:rPr>
          <w:rFonts w:ascii="Calibri" w:eastAsia="Times New Roman" w:hAnsi="Calibri" w:cs="Calibri"/>
          <w:color w:val="000000"/>
          <w:szCs w:val="20"/>
        </w:rPr>
      </w:pPr>
      <m:oMath>
        <m:r>
          <w:rPr>
            <w:rFonts w:ascii="Cambria Math" w:eastAsia="Times New Roman" w:hAnsi="Cambria Math" w:cs="Calibri"/>
            <w:color w:val="000000"/>
            <w:szCs w:val="20"/>
            <w:lang w:val="fr-FR"/>
          </w:rPr>
          <m:t>FE</m:t>
        </m:r>
        <m:r>
          <w:rPr>
            <w:rFonts w:ascii="Cambria Math" w:eastAsia="Times New Roman" w:hAnsi="Cambria Math" w:cs="Calibri"/>
            <w:color w:val="000000"/>
            <w:szCs w:val="20"/>
          </w:rPr>
          <m:t xml:space="preserve"> (</m:t>
        </m:r>
      </m:oMath>
      <w:proofErr w:type="gramStart"/>
      <w:r w:rsidRPr="00DB7079">
        <w:rPr>
          <w:rFonts w:ascii="Calibri" w:eastAsia="Times New Roman" w:hAnsi="Calibri" w:cs="Calibri"/>
          <w:i/>
          <w:szCs w:val="20"/>
        </w:rPr>
        <w:t>Benzo(</w:t>
      </w:r>
      <w:proofErr w:type="gramEnd"/>
      <w:r w:rsidRPr="00DB7079">
        <w:rPr>
          <w:rFonts w:ascii="Calibri" w:eastAsia="Times New Roman" w:hAnsi="Calibri" w:cs="Calibri"/>
          <w:i/>
          <w:szCs w:val="20"/>
        </w:rPr>
        <w:t>a)pyrène</w:t>
      </w:r>
      <m:oMath>
        <m:r>
          <w:rPr>
            <w:rFonts w:ascii="Cambria Math" w:eastAsia="Times New Roman" w:hAnsi="Cambria Math" w:cs="Calibri"/>
            <w:color w:val="000000"/>
            <w:szCs w:val="20"/>
          </w:rPr>
          <m:t>)</m:t>
        </m:r>
      </m:oMath>
      <w:r w:rsidRPr="00DB7079">
        <w:rPr>
          <w:rFonts w:ascii="Calibri" w:eastAsia="Times New Roman" w:hAnsi="Calibri" w:cs="Calibri"/>
          <w:color w:val="000000"/>
          <w:szCs w:val="20"/>
        </w:rPr>
        <w:t xml:space="preserve"> : 80 mg/TJ                                                                    </w:t>
      </w:r>
    </w:p>
    <w:p w14:paraId="00C4393C" w14:textId="77777777" w:rsidR="00BE3A56" w:rsidRPr="00DB7079" w:rsidRDefault="00BE3A56" w:rsidP="00BE3A56">
      <w:pPr>
        <w:ind w:left="4962" w:hanging="4962"/>
        <w:rPr>
          <w:rFonts w:ascii="Calibri" w:hAnsi="Calibri" w:cs="Calibri"/>
          <w:szCs w:val="20"/>
        </w:rPr>
      </w:pPr>
      <m:oMath>
        <m:r>
          <w:rPr>
            <w:rFonts w:ascii="Cambria Math" w:hAnsi="Cambria Math" w:cs="Calibri"/>
            <w:szCs w:val="20"/>
            <w:lang w:val="fr-FR"/>
          </w:rPr>
          <m:t>FE</m:t>
        </m:r>
        <m:r>
          <w:rPr>
            <w:rFonts w:ascii="Cambria Math" w:hAnsi="Cambria Math" w:cs="Calibri"/>
            <w:szCs w:val="20"/>
          </w:rPr>
          <m:t xml:space="preserve"> (</m:t>
        </m:r>
        <m:r>
          <w:rPr>
            <w:rFonts w:ascii="Cambria Math" w:hAnsi="Cambria Math" w:cs="Calibri"/>
            <w:szCs w:val="20"/>
            <w:lang w:val="fr-FR"/>
          </w:rPr>
          <m:t>Benzo</m:t>
        </m:r>
        <m:r>
          <w:rPr>
            <w:rFonts w:ascii="Cambria Math" w:hAnsi="Cambria Math" w:cs="Calibri"/>
            <w:szCs w:val="20"/>
          </w:rPr>
          <m:t>(</m:t>
        </m:r>
        <m:r>
          <w:rPr>
            <w:rFonts w:ascii="Cambria Math" w:hAnsi="Cambria Math" w:cs="Calibri"/>
            <w:szCs w:val="20"/>
            <w:lang w:val="fr-FR"/>
          </w:rPr>
          <m:t>b</m:t>
        </m:r>
        <m:r>
          <w:rPr>
            <w:rFonts w:ascii="Cambria Math" w:hAnsi="Cambria Math" w:cs="Calibri"/>
            <w:szCs w:val="20"/>
          </w:rPr>
          <m:t>)</m:t>
        </m:r>
        <m:r>
          <w:rPr>
            <w:rFonts w:ascii="Cambria Math" w:hAnsi="Cambria Math" w:cs="Calibri"/>
            <w:szCs w:val="20"/>
            <w:lang w:val="fr-FR"/>
          </w:rPr>
          <m:t>fluorant</m:t>
        </m:r>
        <m:r>
          <w:rPr>
            <w:rFonts w:ascii="Cambria Math" w:hAnsi="Cambria Math" w:cs="Calibri"/>
            <w:szCs w:val="20"/>
          </w:rPr>
          <m:t>hè</m:t>
        </m:r>
        <m:r>
          <w:rPr>
            <w:rFonts w:ascii="Cambria Math" w:hAnsi="Cambria Math" w:cs="Calibri"/>
            <w:szCs w:val="20"/>
            <w:lang w:val="fr-FR"/>
          </w:rPr>
          <m:t>ne</m:t>
        </m:r>
        <m:r>
          <w:rPr>
            <w:rFonts w:ascii="Cambria Math" w:hAnsi="Cambria Math" w:cs="Calibri"/>
            <w:szCs w:val="20"/>
          </w:rPr>
          <m:t>)</m:t>
        </m:r>
      </m:oMath>
      <w:r w:rsidRPr="00DB7079">
        <w:rPr>
          <w:rFonts w:ascii="Calibri" w:hAnsi="Calibri" w:cs="Calibri"/>
          <w:szCs w:val="20"/>
        </w:rPr>
        <w:t xml:space="preserve"> </w:t>
      </w:r>
      <w:proofErr w:type="gramStart"/>
      <w:r w:rsidRPr="00DB7079">
        <w:rPr>
          <w:rFonts w:ascii="Calibri" w:hAnsi="Calibri" w:cs="Calibri"/>
          <w:szCs w:val="20"/>
        </w:rPr>
        <w:t>: 40 mg</w:t>
      </w:r>
      <w:proofErr w:type="gramEnd"/>
      <w:r w:rsidRPr="00DB7079">
        <w:rPr>
          <w:rFonts w:ascii="Calibri" w:hAnsi="Calibri" w:cs="Calibri"/>
          <w:szCs w:val="20"/>
        </w:rPr>
        <w:t>/TJ</w:t>
      </w:r>
    </w:p>
    <w:p w14:paraId="02D45558" w14:textId="77777777" w:rsidR="00BE3A56" w:rsidRPr="00DB7079" w:rsidRDefault="00BE3A56" w:rsidP="00BE3A56">
      <w:pPr>
        <w:ind w:left="4962" w:hanging="4962"/>
        <w:rPr>
          <w:rFonts w:ascii="Calibri" w:hAnsi="Calibri" w:cs="Calibri"/>
          <w:szCs w:val="20"/>
        </w:rPr>
      </w:pPr>
      <m:oMath>
        <m:r>
          <w:rPr>
            <w:rFonts w:ascii="Cambria Math" w:hAnsi="Cambria Math" w:cs="Calibri"/>
            <w:szCs w:val="20"/>
            <w:lang w:val="fr-FR"/>
          </w:rPr>
          <m:t>FE</m:t>
        </m:r>
        <m:r>
          <w:rPr>
            <w:rFonts w:ascii="Cambria Math" w:hAnsi="Cambria Math" w:cs="Calibri"/>
            <w:szCs w:val="20"/>
          </w:rPr>
          <m:t xml:space="preserve"> (</m:t>
        </m:r>
        <m:r>
          <w:rPr>
            <w:rFonts w:ascii="Cambria Math" w:hAnsi="Cambria Math" w:cs="Calibri"/>
            <w:szCs w:val="20"/>
            <w:lang w:val="fr-FR"/>
          </w:rPr>
          <m:t>Benzo</m:t>
        </m:r>
        <m:r>
          <w:rPr>
            <w:rFonts w:ascii="Cambria Math" w:hAnsi="Cambria Math" w:cs="Calibri"/>
            <w:szCs w:val="20"/>
          </w:rPr>
          <m:t>(</m:t>
        </m:r>
        <m:r>
          <w:rPr>
            <w:rFonts w:ascii="Cambria Math" w:hAnsi="Cambria Math" w:cs="Calibri"/>
            <w:szCs w:val="20"/>
            <w:lang w:val="fr-FR"/>
          </w:rPr>
          <m:t>k</m:t>
        </m:r>
        <m:r>
          <w:rPr>
            <w:rFonts w:ascii="Cambria Math" w:hAnsi="Cambria Math" w:cs="Calibri"/>
            <w:szCs w:val="20"/>
          </w:rPr>
          <m:t>)</m:t>
        </m:r>
        <m:r>
          <w:rPr>
            <w:rFonts w:ascii="Cambria Math" w:hAnsi="Cambria Math" w:cs="Calibri"/>
            <w:szCs w:val="20"/>
            <w:lang w:val="fr-FR"/>
          </w:rPr>
          <m:t>fluorant</m:t>
        </m:r>
        <m:r>
          <w:rPr>
            <w:rFonts w:ascii="Cambria Math" w:hAnsi="Cambria Math" w:cs="Calibri"/>
            <w:szCs w:val="20"/>
          </w:rPr>
          <m:t>hè</m:t>
        </m:r>
        <m:r>
          <w:rPr>
            <w:rFonts w:ascii="Cambria Math" w:hAnsi="Cambria Math" w:cs="Calibri"/>
            <w:szCs w:val="20"/>
            <w:lang w:val="fr-FR"/>
          </w:rPr>
          <m:t>ne</m:t>
        </m:r>
        <m:r>
          <w:rPr>
            <w:rFonts w:ascii="Cambria Math" w:hAnsi="Cambria Math" w:cs="Calibri"/>
            <w:szCs w:val="20"/>
          </w:rPr>
          <m:t>)</m:t>
        </m:r>
      </m:oMath>
      <w:r w:rsidRPr="00DB7079">
        <w:rPr>
          <w:rFonts w:ascii="Calibri" w:hAnsi="Calibri" w:cs="Calibri"/>
          <w:szCs w:val="20"/>
        </w:rPr>
        <w:t xml:space="preserve"> </w:t>
      </w:r>
      <w:proofErr w:type="gramStart"/>
      <w:r w:rsidRPr="00DB7079">
        <w:rPr>
          <w:rFonts w:ascii="Calibri" w:hAnsi="Calibri" w:cs="Calibri"/>
          <w:szCs w:val="20"/>
        </w:rPr>
        <w:t>: 70 mg</w:t>
      </w:r>
      <w:proofErr w:type="gramEnd"/>
      <w:r w:rsidRPr="00DB7079">
        <w:rPr>
          <w:rFonts w:ascii="Calibri" w:hAnsi="Calibri" w:cs="Calibri"/>
          <w:szCs w:val="20"/>
        </w:rPr>
        <w:t xml:space="preserve">/TJ                                                                    </w:t>
      </w:r>
    </w:p>
    <w:p w14:paraId="26DABA55" w14:textId="77777777" w:rsidR="00BE3A56" w:rsidRPr="00DB7079" w:rsidRDefault="00BE3A56" w:rsidP="00BE3A56">
      <w:pPr>
        <w:ind w:left="4962" w:hanging="4962"/>
        <w:rPr>
          <w:rFonts w:ascii="Calibri" w:hAnsi="Calibri" w:cs="Calibri"/>
          <w:szCs w:val="20"/>
        </w:rPr>
      </w:pPr>
      <m:oMath>
        <m:r>
          <w:rPr>
            <w:rFonts w:ascii="Cambria Math" w:hAnsi="Cambria Math" w:cs="Calibri"/>
            <w:szCs w:val="20"/>
            <w:lang w:val="fr-FR"/>
          </w:rPr>
          <m:t>FE</m:t>
        </m:r>
        <m:r>
          <w:rPr>
            <w:rFonts w:ascii="Cambria Math" w:hAnsi="Cambria Math" w:cs="Calibri"/>
            <w:szCs w:val="20"/>
          </w:rPr>
          <m:t xml:space="preserve"> (</m:t>
        </m:r>
        <m:r>
          <w:rPr>
            <w:rFonts w:ascii="Cambria Math" w:hAnsi="Cambria Math" w:cs="Calibri"/>
            <w:szCs w:val="20"/>
            <w:lang w:val="fr-FR"/>
          </w:rPr>
          <m:t>Indeno</m:t>
        </m:r>
        <m:r>
          <w:rPr>
            <w:rFonts w:ascii="Cambria Math" w:hAnsi="Cambria Math" w:cs="Calibri"/>
            <w:szCs w:val="20"/>
          </w:rPr>
          <m:t>(1,2,3-</m:t>
        </m:r>
        <m:r>
          <w:rPr>
            <w:rFonts w:ascii="Cambria Math" w:hAnsi="Cambria Math" w:cs="Calibri"/>
            <w:szCs w:val="20"/>
            <w:lang w:val="fr-FR"/>
          </w:rPr>
          <m:t>cd</m:t>
        </m:r>
        <m:r>
          <w:rPr>
            <w:rFonts w:ascii="Cambria Math" w:hAnsi="Cambria Math" w:cs="Calibri"/>
            <w:szCs w:val="20"/>
          </w:rPr>
          <m:t>)</m:t>
        </m:r>
        <m:r>
          <w:rPr>
            <w:rFonts w:ascii="Cambria Math" w:hAnsi="Cambria Math" w:cs="Calibri"/>
            <w:szCs w:val="20"/>
            <w:lang w:val="fr-FR"/>
          </w:rPr>
          <m:t>pyr</m:t>
        </m:r>
        <m:r>
          <w:rPr>
            <w:rFonts w:ascii="Cambria Math" w:hAnsi="Cambria Math" w:cs="Calibri"/>
            <w:szCs w:val="20"/>
          </w:rPr>
          <m:t>è</m:t>
        </m:r>
        <m:r>
          <w:rPr>
            <w:rFonts w:ascii="Cambria Math" w:hAnsi="Cambria Math" w:cs="Calibri"/>
            <w:szCs w:val="20"/>
            <w:lang w:val="fr-FR"/>
          </w:rPr>
          <m:t>ne</m:t>
        </m:r>
        <m:r>
          <w:rPr>
            <w:rFonts w:ascii="Cambria Math" w:hAnsi="Cambria Math" w:cs="Calibri"/>
            <w:szCs w:val="20"/>
          </w:rPr>
          <m:t>)</m:t>
        </m:r>
      </m:oMath>
      <w:r w:rsidRPr="00DB7079">
        <w:rPr>
          <w:rFonts w:ascii="Calibri" w:hAnsi="Calibri" w:cs="Calibri"/>
          <w:szCs w:val="20"/>
        </w:rPr>
        <w:t xml:space="preserve"> : 160 mg/TJ</w:t>
      </w:r>
    </w:p>
    <w:p w14:paraId="302B180C" w14:textId="77777777" w:rsidR="00BE3A56" w:rsidRPr="00DB7079" w:rsidRDefault="00BE3A56" w:rsidP="00BE3A56">
      <w:pPr>
        <w:rPr>
          <w:rFonts w:ascii="Calibri" w:hAnsi="Calibri" w:cs="Calibri"/>
          <w:b/>
          <w:szCs w:val="20"/>
        </w:rPr>
      </w:pPr>
    </w:p>
    <w:p w14:paraId="0046424B" w14:textId="77777777" w:rsidR="00BE3A56" w:rsidRPr="00DB7079" w:rsidRDefault="00BE3A56" w:rsidP="00BE3A56">
      <w:pPr>
        <w:rPr>
          <w:rFonts w:ascii="Calibri" w:hAnsi="Calibri" w:cs="Calibri"/>
          <w:szCs w:val="20"/>
          <w:lang w:val="fr-FR"/>
        </w:rPr>
      </w:pPr>
      <w:r w:rsidRPr="00DB7079">
        <w:rPr>
          <w:rFonts w:ascii="Calibri" w:hAnsi="Calibri" w:cs="Calibri"/>
          <w:szCs w:val="20"/>
          <w:lang w:val="fr-FR"/>
        </w:rPr>
        <w:t>Ces valeurs proviennent du guide EMEP/EEA 2019 - 1A4 Small Combustion – Tab.3.5.</w:t>
      </w:r>
    </w:p>
    <w:p w14:paraId="2269DC60" w14:textId="77777777" w:rsidR="00BE3A56" w:rsidRPr="00DB7079" w:rsidRDefault="00BE3A56" w:rsidP="00BE3A56">
      <w:pPr>
        <w:rPr>
          <w:rFonts w:ascii="Calibri" w:hAnsi="Calibri" w:cs="Calibri"/>
          <w:b/>
          <w:szCs w:val="20"/>
          <w:lang w:val="fr-FR"/>
        </w:rPr>
      </w:pPr>
    </w:p>
    <w:p w14:paraId="523815A5" w14:textId="3DE7A562" w:rsidR="00BE3A56" w:rsidRPr="00DB7079" w:rsidRDefault="00BE3A56" w:rsidP="00BE3A56">
      <w:pPr>
        <w:rPr>
          <w:rFonts w:ascii="Calibri" w:hAnsi="Calibri" w:cs="Calibri"/>
          <w:szCs w:val="20"/>
          <w:u w:val="single"/>
          <w:lang w:val="fr-FR"/>
        </w:rPr>
      </w:pPr>
      <w:r w:rsidRPr="00DB7079">
        <w:rPr>
          <w:rFonts w:ascii="Calibri" w:hAnsi="Calibri" w:cs="Calibri"/>
          <w:szCs w:val="20"/>
          <w:u w:val="single"/>
          <w:lang w:val="fr-FR"/>
        </w:rPr>
        <w:t>Calcul des émissions de polychlorobiphényles</w:t>
      </w:r>
    </w:p>
    <w:p w14:paraId="4CA34574" w14:textId="77777777" w:rsidR="00BE3A56" w:rsidRPr="00DB7079" w:rsidRDefault="00BE3A56" w:rsidP="00BE3A56">
      <w:pPr>
        <w:rPr>
          <w:rFonts w:ascii="Calibri" w:hAnsi="Calibri" w:cs="Calibri"/>
          <w:szCs w:val="20"/>
          <w:lang w:val="fr-FR"/>
        </w:rPr>
      </w:pPr>
      <w:r w:rsidRPr="00DB7079">
        <w:rPr>
          <w:rFonts w:ascii="Calibri" w:hAnsi="Calibri" w:cs="Calibri"/>
          <w:szCs w:val="20"/>
          <w:lang w:val="fr-FR"/>
        </w:rPr>
        <w:t>Du fait des combustibles utilisés, aucune émission de PCB n’est attendue.</w:t>
      </w:r>
    </w:p>
    <w:p w14:paraId="2EAC4184" w14:textId="77777777" w:rsidR="00BE3A56" w:rsidRPr="00DB7079" w:rsidRDefault="00BE3A56" w:rsidP="00BE3A56">
      <w:pPr>
        <w:rPr>
          <w:rFonts w:ascii="Calibri" w:hAnsi="Calibri" w:cs="Calibri"/>
          <w:szCs w:val="20"/>
          <w:lang w:val="fr-FR"/>
        </w:rPr>
      </w:pPr>
    </w:p>
    <w:p w14:paraId="215A3EA5" w14:textId="27BB8DA4" w:rsidR="00BE3A56" w:rsidRPr="00DB7079" w:rsidRDefault="00BE3A56" w:rsidP="00BE3A56">
      <w:pPr>
        <w:rPr>
          <w:rFonts w:ascii="Calibri" w:hAnsi="Calibri" w:cs="Calibri"/>
          <w:szCs w:val="20"/>
          <w:u w:val="single"/>
          <w:lang w:val="fr-FR"/>
        </w:rPr>
      </w:pPr>
      <w:r w:rsidRPr="00DB7079">
        <w:rPr>
          <w:rFonts w:ascii="Calibri" w:hAnsi="Calibri" w:cs="Calibri"/>
          <w:szCs w:val="20"/>
          <w:u w:val="single"/>
          <w:lang w:val="fr-FR"/>
        </w:rPr>
        <w:t>Calcul des émissions de hexachlorobenzène</w:t>
      </w:r>
    </w:p>
    <w:p w14:paraId="1E2203AE" w14:textId="77777777" w:rsidR="00BE3A56" w:rsidRPr="00DB7079" w:rsidRDefault="00BE3A56" w:rsidP="00BE3A56">
      <w:pPr>
        <w:rPr>
          <w:rFonts w:ascii="Calibri" w:hAnsi="Calibri" w:cs="Calibri"/>
          <w:szCs w:val="20"/>
          <w:lang w:val="fr-FR"/>
        </w:rPr>
      </w:pPr>
      <w:r w:rsidRPr="00DB7079">
        <w:rPr>
          <w:rFonts w:ascii="Calibri" w:hAnsi="Calibri" w:cs="Calibri"/>
          <w:szCs w:val="20"/>
          <w:lang w:val="fr-FR"/>
        </w:rPr>
        <w:t>Du fait des combustibles utilisés, aucune émission de HCB n’est attendue.</w:t>
      </w:r>
    </w:p>
    <w:p w14:paraId="19F3E57B" w14:textId="77777777" w:rsidR="00BE3A56" w:rsidRPr="00DB7079" w:rsidRDefault="00BE3A56" w:rsidP="00BE3A56">
      <w:pPr>
        <w:rPr>
          <w:rFonts w:ascii="Calibri" w:hAnsi="Calibri"/>
          <w:lang w:val="fr-FR"/>
        </w:rPr>
      </w:pPr>
    </w:p>
    <w:p w14:paraId="63E390B0" w14:textId="77777777" w:rsidR="00BE3A56" w:rsidRPr="00DB7079" w:rsidRDefault="00BE3A56" w:rsidP="009C58C1">
      <w:pPr>
        <w:pStyle w:val="Titre3"/>
        <w:rPr>
          <w:lang w:val="fr-FR"/>
        </w:rPr>
      </w:pPr>
      <w:bookmarkStart w:id="263" w:name="_Toc45531892"/>
      <w:bookmarkStart w:id="264" w:name="_Toc66715592"/>
      <w:r w:rsidRPr="00DB7079">
        <w:rPr>
          <w:lang w:val="fr-FR"/>
        </w:rPr>
        <w:t>Incertitudes</w:t>
      </w:r>
      <w:bookmarkEnd w:id="263"/>
      <w:bookmarkEnd w:id="264"/>
    </w:p>
    <w:p w14:paraId="2C32A520" w14:textId="77777777" w:rsidR="00BE3A56" w:rsidRPr="00DB7079" w:rsidRDefault="00BE3A56" w:rsidP="00BE3A56">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lang w:val="fr-FR"/>
        </w:rPr>
      </w:pPr>
    </w:p>
    <w:p w14:paraId="2DF599C3" w14:textId="77777777" w:rsidR="00BE3A56" w:rsidRPr="00DB7079" w:rsidRDefault="00BE3A56" w:rsidP="00BE3A56">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lang w:val="fr-FR"/>
        </w:rPr>
      </w:pPr>
      <w:r w:rsidRPr="00DB7079">
        <w:rPr>
          <w:rFonts w:ascii="Calibri" w:hAnsi="Calibri"/>
          <w:lang w:val="fr-FR"/>
        </w:rPr>
        <w:t xml:space="preserve">A Monaco ce secteur ne comprend que les émissions imputables à la combustion de combustibles dans les bâtiments résidentiels. </w:t>
      </w:r>
    </w:p>
    <w:p w14:paraId="42189F36" w14:textId="77777777" w:rsidR="00BE3A56" w:rsidRPr="00DB7079" w:rsidRDefault="00BE3A56" w:rsidP="00BE3A56">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lang w:val="fr-FR"/>
        </w:rPr>
      </w:pPr>
      <w:r w:rsidRPr="00DB7079">
        <w:rPr>
          <w:rFonts w:ascii="Calibri" w:hAnsi="Calibri"/>
          <w:lang w:val="fr-FR"/>
        </w:rPr>
        <w:t>Les activités relatives aux autres catégories d’émissions n’ont pas cours au sein de la Principauté.</w:t>
      </w:r>
    </w:p>
    <w:p w14:paraId="45A0BE7F" w14:textId="77777777" w:rsidR="00BE3A56" w:rsidRPr="00DB7079" w:rsidRDefault="00BE3A56" w:rsidP="00BE3A56">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lang w:val="fr-FR"/>
        </w:rPr>
      </w:pPr>
    </w:p>
    <w:p w14:paraId="42B8ECD9" w14:textId="77777777" w:rsidR="00BE3A56" w:rsidRPr="00DB7079" w:rsidRDefault="00BE3A56" w:rsidP="00BE3A56">
      <w:pPr>
        <w:rPr>
          <w:rFonts w:ascii="Calibri" w:hAnsi="Calibri"/>
          <w:lang w:val="fr-FR"/>
        </w:rPr>
      </w:pPr>
      <w:r w:rsidRPr="00DB7079">
        <w:rPr>
          <w:rFonts w:ascii="Calibri" w:hAnsi="Calibri"/>
          <w:lang w:val="fr-FR"/>
        </w:rPr>
        <w:t xml:space="preserve">Les données sont considérées comme exhaustives, d’une part de par la nature de l’importation et de la distribution du gaz naturel qui n’est gérée que par une seule entreprise concessionnaire de l’Etat, à savoir la Société Monégasque de l’Electricité et du Gaz (SMEG) et, d’autre part, par la connaissance précise de la distribution du fioul domestique en Principauté. Et finalement, par le fait que les données du GPL sont issues de </w:t>
      </w:r>
      <w:r w:rsidRPr="00DB7079">
        <w:rPr>
          <w:rFonts w:ascii="Calibri" w:hAnsi="Calibri"/>
          <w:lang w:val="fr-FR"/>
        </w:rPr>
        <w:lastRenderedPageBreak/>
        <w:t>Monaco en Chiffres-IMSEE puis de la Direction de l’Environnement, données publiées officiellement chaque année et que les données du B100 sont connues sur l’ensemble du territoire.</w:t>
      </w:r>
    </w:p>
    <w:p w14:paraId="4B630B16" w14:textId="77777777" w:rsidR="00BE3A56" w:rsidRPr="00DB7079" w:rsidRDefault="00BE3A56" w:rsidP="00BE3A56">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lang w:val="fr-FR"/>
        </w:rPr>
      </w:pPr>
    </w:p>
    <w:p w14:paraId="31AD250F" w14:textId="77777777" w:rsidR="00BE3A56" w:rsidRPr="00DB7079" w:rsidRDefault="00BE3A56" w:rsidP="00BE3A56">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lang w:val="fr-FR"/>
        </w:rPr>
      </w:pPr>
      <w:r w:rsidRPr="00DB7079">
        <w:rPr>
          <w:rFonts w:ascii="Calibri" w:hAnsi="Calibri"/>
          <w:lang w:val="fr-FR"/>
        </w:rPr>
        <w:t>Pour les incertitudes sur les données d’activité une valeur par défaut de ±5%, inscrite dans les lignes directrices 2006, a été adoptée pour le gaz naturel, fioul domestique et le gaz de pétrole liquéfié consommés (Lignes directrices 2006 du GIEC-Vol.2, Ch.2, §2.4.2 Incertitudes des données sur les activités).</w:t>
      </w:r>
    </w:p>
    <w:p w14:paraId="5A7370A9" w14:textId="77777777" w:rsidR="00BE3A56" w:rsidRPr="00DB7079" w:rsidRDefault="00BE3A56" w:rsidP="00BE3A56">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Arial"/>
          <w:lang w:val="fr-FR"/>
        </w:rPr>
      </w:pPr>
    </w:p>
    <w:p w14:paraId="19B5F6C9" w14:textId="77777777" w:rsidR="00BE3A56" w:rsidRPr="00DB7079" w:rsidRDefault="00BE3A56" w:rsidP="00BE3A56">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Arial"/>
          <w:lang w:val="fr-FR"/>
        </w:rPr>
      </w:pPr>
      <w:r w:rsidRPr="00DB7079">
        <w:rPr>
          <w:rFonts w:ascii="Calibri" w:hAnsi="Calibri"/>
          <w:lang w:val="fr-FR"/>
        </w:rPr>
        <w:t>Pour les incertitudes sur les facteurs d’émissions pour chaque type de carburant (gaz naturel, GPL, FOD, B100) celles-ci sont extraites des lignes directrices de l’</w:t>
      </w:r>
      <w:r w:rsidRPr="00DB7079">
        <w:rPr>
          <w:rFonts w:ascii="Calibri" w:hAnsi="Calibri" w:cs="Arial"/>
          <w:lang w:val="fr-FR"/>
        </w:rPr>
        <w:t>EMEP/EEA emission inventory guidebook 2019 [</w:t>
      </w:r>
      <w:proofErr w:type="gramStart"/>
      <w:r w:rsidRPr="00DB7079">
        <w:rPr>
          <w:rFonts w:ascii="Calibri" w:hAnsi="Calibri" w:cs="Arial"/>
          <w:lang w:val="fr-FR"/>
        </w:rPr>
        <w:t>1.A.</w:t>
      </w:r>
      <w:proofErr w:type="gramEnd"/>
      <w:r w:rsidRPr="00DB7079">
        <w:rPr>
          <w:rFonts w:ascii="Calibri" w:hAnsi="Calibri" w:cs="Arial"/>
          <w:lang w:val="fr-FR"/>
        </w:rPr>
        <w:t xml:space="preserve">4. Small Combustion GB2019 / (Tab. 3.4)] (gaz naturel) et </w:t>
      </w:r>
      <w:r w:rsidRPr="00DB7079">
        <w:rPr>
          <w:rFonts w:ascii="Calibri" w:hAnsi="Calibri"/>
          <w:lang w:val="fr-FR"/>
        </w:rPr>
        <w:t>des lignes directrices de l’</w:t>
      </w:r>
      <w:r w:rsidRPr="00DB7079">
        <w:rPr>
          <w:rFonts w:ascii="Calibri" w:hAnsi="Calibri" w:cs="Arial"/>
          <w:lang w:val="fr-FR"/>
        </w:rPr>
        <w:t>EMEP/EEA emission inventory guidebook 2019 [</w:t>
      </w:r>
      <w:proofErr w:type="gramStart"/>
      <w:r w:rsidRPr="00DB7079">
        <w:rPr>
          <w:rFonts w:ascii="Calibri" w:hAnsi="Calibri" w:cs="Arial"/>
          <w:lang w:val="fr-FR"/>
        </w:rPr>
        <w:t>1.A.</w:t>
      </w:r>
      <w:proofErr w:type="gramEnd"/>
      <w:r w:rsidRPr="00DB7079">
        <w:rPr>
          <w:rFonts w:ascii="Calibri" w:hAnsi="Calibri" w:cs="Arial"/>
          <w:lang w:val="fr-FR"/>
        </w:rPr>
        <w:t>4. Small Combustion GB2019 / (Tab. 3.5)] (FOD, B100 et GPL). Seul cas particulier, l’incertitude du FE du S0</w:t>
      </w:r>
      <w:r w:rsidRPr="00DB7079">
        <w:rPr>
          <w:rFonts w:ascii="Calibri" w:hAnsi="Calibri" w:cs="Arial"/>
          <w:vertAlign w:val="subscript"/>
          <w:lang w:val="fr-FR"/>
        </w:rPr>
        <w:t>2</w:t>
      </w:r>
      <w:r w:rsidRPr="00DB7079">
        <w:rPr>
          <w:rFonts w:ascii="Calibri" w:hAnsi="Calibri" w:cs="Arial"/>
          <w:lang w:val="fr-FR"/>
        </w:rPr>
        <w:t xml:space="preserve"> du FOD car le FE </w:t>
      </w:r>
      <w:r w:rsidRPr="00DB7079">
        <w:rPr>
          <w:rFonts w:ascii="Calibri" w:hAnsi="Calibri"/>
          <w:lang w:val="fr-FR"/>
        </w:rPr>
        <w:t>a été fourni par le CITEPA dans le cadre du programme d’assurance qualité (dernier inventaire français). Dans ce cas-là,</w:t>
      </w:r>
      <w:r w:rsidRPr="00DB7079">
        <w:rPr>
          <w:rFonts w:ascii="Calibri" w:hAnsi="Calibri" w:cs="Arial"/>
          <w:lang w:val="fr-FR"/>
        </w:rPr>
        <w:t xml:space="preserve"> la référence validée par l’AQ du CITEPA correspond à la Tab. 2.2, rating B du Chapitre sur les incertitudes des </w:t>
      </w:r>
      <w:r w:rsidRPr="00DB7079">
        <w:rPr>
          <w:rFonts w:ascii="Calibri" w:hAnsi="Calibri"/>
          <w:lang w:val="fr-FR"/>
        </w:rPr>
        <w:t>lignes directrices de l’</w:t>
      </w:r>
      <w:r w:rsidRPr="00DB7079">
        <w:rPr>
          <w:rFonts w:ascii="Calibri" w:hAnsi="Calibri" w:cs="Arial"/>
          <w:lang w:val="fr-FR"/>
        </w:rPr>
        <w:t>EMEP/EEA emission inventory guidebook 2019. Pour le secteur 1A4, les incertitudes sur les facteurs d’émission résultent de l’incertitude combinée sur les facteurs d’émission des différences sources de la catégorie pondérée par les émissions de chaque source.</w:t>
      </w:r>
    </w:p>
    <w:p w14:paraId="74C94C5E" w14:textId="77777777" w:rsidR="00BE3A56" w:rsidRPr="00DB7079" w:rsidRDefault="00BE3A56" w:rsidP="00BE3A56">
      <w:pPr>
        <w:rPr>
          <w:rFonts w:ascii="Calibri" w:hAnsi="Calibri"/>
          <w:lang w:val="fr-FR"/>
        </w:rPr>
      </w:pPr>
    </w:p>
    <w:p w14:paraId="698399B2" w14:textId="77777777" w:rsidR="00BE3A56" w:rsidRPr="00DB7079" w:rsidRDefault="00BE3A56" w:rsidP="009C58C1">
      <w:pPr>
        <w:pStyle w:val="Titre3"/>
        <w:rPr>
          <w:lang w:val="fr-FR"/>
        </w:rPr>
      </w:pPr>
      <w:bookmarkStart w:id="265" w:name="_Toc45531893"/>
      <w:bookmarkStart w:id="266" w:name="_Toc66715593"/>
      <w:r w:rsidRPr="00DB7079">
        <w:rPr>
          <w:lang w:val="fr-FR"/>
        </w:rPr>
        <w:t>Cohérence des séries temporelles</w:t>
      </w:r>
      <w:bookmarkEnd w:id="265"/>
      <w:bookmarkEnd w:id="266"/>
    </w:p>
    <w:p w14:paraId="78AC4310" w14:textId="77777777" w:rsidR="00BE3A56" w:rsidRPr="00DB7079" w:rsidRDefault="00BE3A56" w:rsidP="00BE3A56">
      <w:pPr>
        <w:rPr>
          <w:rFonts w:ascii="Calibri" w:hAnsi="Calibri"/>
          <w:lang w:val="fr-FR"/>
        </w:rPr>
      </w:pPr>
    </w:p>
    <w:p w14:paraId="0395B141" w14:textId="77777777" w:rsidR="00BE3A56" w:rsidRPr="00DB7079" w:rsidRDefault="00BE3A56" w:rsidP="00BE3A56">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Arial"/>
          <w:lang w:val="fr-FR"/>
        </w:rPr>
      </w:pPr>
      <w:r w:rsidRPr="00DB7079">
        <w:rPr>
          <w:rFonts w:ascii="Calibri" w:hAnsi="Calibri" w:cs="Arial"/>
          <w:lang w:val="fr-FR"/>
        </w:rPr>
        <w:t>Pour ce secteur, la même méthodologie et les mêmes sources de données sont appliquées pour toute la série temporelle.</w:t>
      </w:r>
    </w:p>
    <w:p w14:paraId="20BDC895" w14:textId="77777777" w:rsidR="00BE3A56" w:rsidRPr="00DB7079" w:rsidRDefault="00BE3A56" w:rsidP="00BE3A56">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Arial"/>
          <w:lang w:val="fr-FR"/>
        </w:rPr>
      </w:pPr>
    </w:p>
    <w:p w14:paraId="2BC4B7EC" w14:textId="77777777" w:rsidR="00BE3A56" w:rsidRPr="00DB7079" w:rsidRDefault="00BE3A56" w:rsidP="00BE3A56">
      <w:pPr>
        <w:rPr>
          <w:rFonts w:ascii="Calibri" w:hAnsi="Calibri"/>
          <w:lang w:val="fr-FR"/>
        </w:rPr>
      </w:pPr>
      <w:r w:rsidRPr="00DB7079">
        <w:rPr>
          <w:rFonts w:ascii="Calibri" w:hAnsi="Calibri"/>
          <w:lang w:val="fr-FR"/>
        </w:rPr>
        <w:t>Notamment, afin d’assurer une cohérence dans les calculs, les données d’activité pour le GPL pour la série 1990-2014 sont issues de Monaco en Chiffres-IMSEE, puis depuis l’année 2015 incluse ces données sont fournies à l’IMSEE par la Direction de l’Environnement qui les compile, à partir des réponses annuelles des fournisseurs de GPL de la Principauté. Toutes ces données sont publiées officiellement chaque année.</w:t>
      </w:r>
    </w:p>
    <w:p w14:paraId="4514C670" w14:textId="77777777" w:rsidR="00BE3A56" w:rsidRPr="00DB7079" w:rsidRDefault="00BE3A56" w:rsidP="00BE3A56">
      <w:pPr>
        <w:jc w:val="left"/>
        <w:rPr>
          <w:rFonts w:ascii="Calibri" w:hAnsi="Calibri" w:cs="Arial"/>
          <w:lang w:val="fr-FR"/>
        </w:rPr>
      </w:pPr>
    </w:p>
    <w:p w14:paraId="490D8822" w14:textId="1196B932" w:rsidR="00BE3A56" w:rsidRPr="00DB7079" w:rsidRDefault="00BE3A56" w:rsidP="009C58C1">
      <w:pPr>
        <w:pStyle w:val="Titre3"/>
        <w:rPr>
          <w:lang w:val="fr-FR"/>
        </w:rPr>
      </w:pPr>
      <w:bookmarkStart w:id="267" w:name="_Toc45531894"/>
      <w:bookmarkStart w:id="268" w:name="_Toc66715594"/>
      <w:r w:rsidRPr="00DB7079">
        <w:rPr>
          <w:lang w:val="fr-FR"/>
        </w:rPr>
        <w:t>Recalcul</w:t>
      </w:r>
      <w:bookmarkEnd w:id="267"/>
      <w:bookmarkEnd w:id="268"/>
    </w:p>
    <w:p w14:paraId="272C6B33" w14:textId="77777777" w:rsidR="00BE3A56" w:rsidRPr="00DB7079" w:rsidRDefault="00BE3A56" w:rsidP="00BE3A56">
      <w:pPr>
        <w:rPr>
          <w:rFonts w:ascii="Calibri" w:hAnsi="Calibri"/>
          <w:lang w:val="fr-FR"/>
        </w:rPr>
      </w:pPr>
    </w:p>
    <w:p w14:paraId="1D173CAA" w14:textId="77777777" w:rsidR="00F2587F" w:rsidRPr="00DB7079" w:rsidRDefault="00F2587F" w:rsidP="00F2587F">
      <w:pPr>
        <w:rPr>
          <w:rFonts w:ascii="Calibri" w:hAnsi="Calibri"/>
          <w:lang w:val="fr-FR"/>
        </w:rPr>
      </w:pPr>
      <w:r w:rsidRPr="00DB7079">
        <w:rPr>
          <w:rFonts w:ascii="Calibri" w:eastAsia="Calibri" w:hAnsi="Calibri" w:cs="Arial"/>
          <w:szCs w:val="20"/>
          <w:lang w:val="fr-FR" w:eastAsia="en-US"/>
        </w:rPr>
        <w:t>Les lignes directrices de l’EMEP/EEA emission inventory guidebook 2019 ont été appliquées. Comme les valeurs des FE de ce secteur n’ont pas évolué par rapport à l’édition précédente, ceci n’a engendré aucun recalcul pour ce secteur.</w:t>
      </w:r>
    </w:p>
    <w:p w14:paraId="4F8F6496" w14:textId="77777777" w:rsidR="00BE3A56" w:rsidRPr="00DB7079" w:rsidRDefault="00BE3A56" w:rsidP="00BE3A56">
      <w:pPr>
        <w:rPr>
          <w:rFonts w:ascii="Calibri" w:hAnsi="Calibri"/>
          <w:lang w:val="fr-FR"/>
        </w:rPr>
      </w:pPr>
    </w:p>
    <w:p w14:paraId="4B12A077" w14:textId="77777777" w:rsidR="00BE3A56" w:rsidRPr="00DB7079" w:rsidRDefault="00BE3A56" w:rsidP="009C58C1">
      <w:pPr>
        <w:pStyle w:val="Titre3"/>
        <w:rPr>
          <w:lang w:val="fr-FR"/>
        </w:rPr>
      </w:pPr>
      <w:bookmarkStart w:id="269" w:name="_Toc45531895"/>
      <w:bookmarkStart w:id="270" w:name="_Toc66715595"/>
      <w:r w:rsidRPr="00DB7079">
        <w:rPr>
          <w:lang w:val="fr-FR"/>
        </w:rPr>
        <w:t>Assurance et contrôle qualité spécifique</w:t>
      </w:r>
      <w:bookmarkEnd w:id="269"/>
      <w:bookmarkEnd w:id="270"/>
    </w:p>
    <w:p w14:paraId="24A2C422" w14:textId="77777777" w:rsidR="00BE3A56" w:rsidRPr="00DB7079" w:rsidRDefault="00BE3A56" w:rsidP="00BE3A56">
      <w:pPr>
        <w:rPr>
          <w:rFonts w:ascii="Calibri" w:hAnsi="Calibri"/>
          <w:lang w:val="fr-FR"/>
        </w:rPr>
      </w:pPr>
    </w:p>
    <w:p w14:paraId="134B0A18" w14:textId="77777777" w:rsidR="00BE3A56" w:rsidRPr="00DB7079" w:rsidRDefault="00BE3A56" w:rsidP="0002014D">
      <w:pPr>
        <w:pStyle w:val="Titre4"/>
      </w:pPr>
      <w:bookmarkStart w:id="271" w:name="_Toc45531896"/>
      <w:bookmarkStart w:id="272" w:name="_Toc66715596"/>
      <w:r w:rsidRPr="00DB7079">
        <w:t>Gaz naturel</w:t>
      </w:r>
      <w:bookmarkEnd w:id="271"/>
      <w:bookmarkEnd w:id="272"/>
    </w:p>
    <w:p w14:paraId="5A5FB069" w14:textId="77777777" w:rsidR="009C58C1" w:rsidRPr="00DB7079" w:rsidRDefault="009C58C1" w:rsidP="00BE3A56">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Arial"/>
          <w:lang w:val="fr-FR"/>
        </w:rPr>
      </w:pPr>
    </w:p>
    <w:p w14:paraId="40CF07F8" w14:textId="133E6CE7" w:rsidR="00BE3A56" w:rsidRPr="00DB7079" w:rsidRDefault="00BE3A56" w:rsidP="00BE3A56">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Arial"/>
          <w:lang w:val="fr-FR"/>
        </w:rPr>
      </w:pPr>
      <w:r w:rsidRPr="00DB7079">
        <w:rPr>
          <w:rFonts w:ascii="Calibri" w:hAnsi="Calibri" w:cs="Arial"/>
          <w:lang w:val="fr-FR"/>
        </w:rPr>
        <w:t xml:space="preserve">L’équipe chargée du calcul des émissions de la catégorie vérifie la cohérence des </w:t>
      </w:r>
      <w:r w:rsidR="00590313" w:rsidRPr="00DB7079">
        <w:rPr>
          <w:rFonts w:ascii="Calibri" w:hAnsi="Calibri" w:cs="Arial"/>
          <w:lang w:val="fr-FR"/>
        </w:rPr>
        <w:t>données d’activité</w:t>
      </w:r>
      <w:r w:rsidRPr="00DB7079">
        <w:rPr>
          <w:rFonts w:ascii="Calibri" w:hAnsi="Calibri" w:cs="Arial"/>
          <w:lang w:val="fr-FR"/>
        </w:rPr>
        <w:t xml:space="preserve"> disponibles auprès de différentes sources : données d’enquêtes </w:t>
      </w:r>
      <w:r w:rsidR="003C0DB8" w:rsidRPr="00DB7079">
        <w:rPr>
          <w:rFonts w:ascii="Calibri" w:hAnsi="Calibri" w:cs="Arial"/>
          <w:lang w:val="fr-FR"/>
        </w:rPr>
        <w:t>Rapport National d’Inventaire</w:t>
      </w:r>
      <w:r w:rsidRPr="00DB7079">
        <w:rPr>
          <w:rFonts w:ascii="Calibri" w:hAnsi="Calibri" w:cs="Arial"/>
          <w:lang w:val="fr-FR"/>
        </w:rPr>
        <w:t>, données recueillies auprès du Service Administratif en charge du contrôle de la concession de distribution de l’électricité et du gaz, données du rapport annuel d’activités SMEG.</w:t>
      </w:r>
    </w:p>
    <w:p w14:paraId="61719959" w14:textId="77777777" w:rsidR="00BE3A56" w:rsidRPr="00DB7079" w:rsidRDefault="00BE3A56" w:rsidP="00BE3A56">
      <w:pPr>
        <w:rPr>
          <w:rFonts w:ascii="Calibri" w:hAnsi="Calibri"/>
          <w:lang w:val="fr-FR"/>
        </w:rPr>
      </w:pPr>
    </w:p>
    <w:p w14:paraId="5E14C685" w14:textId="77777777" w:rsidR="00BE3A56" w:rsidRPr="00DB7079" w:rsidRDefault="00BE3A56" w:rsidP="0002014D">
      <w:pPr>
        <w:pStyle w:val="Titre4"/>
      </w:pPr>
      <w:bookmarkStart w:id="273" w:name="_Toc45531897"/>
      <w:bookmarkStart w:id="274" w:name="_Toc66715597"/>
      <w:r w:rsidRPr="00DB7079">
        <w:t>Fioul domestique, B100 et GPL</w:t>
      </w:r>
      <w:bookmarkEnd w:id="273"/>
      <w:bookmarkEnd w:id="274"/>
    </w:p>
    <w:p w14:paraId="567189A9" w14:textId="77777777" w:rsidR="009C58C1" w:rsidRPr="00DB7079" w:rsidRDefault="009C58C1" w:rsidP="00BE3A56">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Arial"/>
          <w:lang w:val="fr-FR"/>
        </w:rPr>
      </w:pPr>
    </w:p>
    <w:p w14:paraId="5E10B854" w14:textId="45DD9B33" w:rsidR="00BE3A56" w:rsidRPr="00DB7079" w:rsidRDefault="00BE3A56" w:rsidP="00BE3A56">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rPr>
          <w:rFonts w:ascii="Calibri" w:hAnsi="Calibri" w:cs="Arial"/>
          <w:lang w:val="fr-FR"/>
        </w:rPr>
      </w:pPr>
      <w:r w:rsidRPr="00DB7079">
        <w:rPr>
          <w:rFonts w:ascii="Calibri" w:hAnsi="Calibri" w:cs="Arial"/>
          <w:lang w:val="fr-FR"/>
        </w:rPr>
        <w:t xml:space="preserve">L’équipe chargée du calcul des émissions de la catégorie vérifie la cohérence des </w:t>
      </w:r>
      <w:r w:rsidR="00590313" w:rsidRPr="00DB7079">
        <w:rPr>
          <w:rFonts w:ascii="Calibri" w:hAnsi="Calibri" w:cs="Arial"/>
          <w:lang w:val="fr-FR"/>
        </w:rPr>
        <w:t>données d’activité</w:t>
      </w:r>
      <w:r w:rsidRPr="00DB7079">
        <w:rPr>
          <w:rFonts w:ascii="Calibri" w:hAnsi="Calibri" w:cs="Arial"/>
          <w:lang w:val="fr-FR"/>
        </w:rPr>
        <w:t xml:space="preserve"> disponibles auprès de différentes sources : données d’enquêtes </w:t>
      </w:r>
      <w:r w:rsidR="003C0DB8" w:rsidRPr="00DB7079">
        <w:rPr>
          <w:rFonts w:ascii="Calibri" w:hAnsi="Calibri" w:cs="Arial"/>
          <w:lang w:val="fr-FR"/>
        </w:rPr>
        <w:t>Rapport National d’Inventaire</w:t>
      </w:r>
      <w:r w:rsidRPr="00DB7079">
        <w:rPr>
          <w:rFonts w:ascii="Calibri" w:hAnsi="Calibri" w:cs="Arial"/>
          <w:lang w:val="fr-FR"/>
        </w:rPr>
        <w:t>, données recueillies auprès des distributeurs.</w:t>
      </w:r>
    </w:p>
    <w:p w14:paraId="427C4A74" w14:textId="77777777" w:rsidR="00BE3A56" w:rsidRPr="00DB7079" w:rsidRDefault="00BE3A56" w:rsidP="00BE3A56">
      <w:pPr>
        <w:rPr>
          <w:rFonts w:ascii="Calibri" w:hAnsi="Calibri"/>
          <w:lang w:val="fr-FR"/>
        </w:rPr>
      </w:pPr>
      <w:r w:rsidRPr="00DB7079">
        <w:rPr>
          <w:rFonts w:ascii="Calibri" w:hAnsi="Calibri"/>
          <w:lang w:val="fr-FR"/>
        </w:rPr>
        <w:t>Aucune procédure qualité spécifique n’a été appliquée à cette catégorie.</w:t>
      </w:r>
    </w:p>
    <w:p w14:paraId="3541191C" w14:textId="77777777" w:rsidR="00BE3A56" w:rsidRPr="00DB7079" w:rsidRDefault="00BE3A56" w:rsidP="00BE3A56">
      <w:pPr>
        <w:rPr>
          <w:rFonts w:ascii="Calibri" w:hAnsi="Calibri"/>
          <w:lang w:val="fr-FR"/>
        </w:rPr>
      </w:pPr>
    </w:p>
    <w:p w14:paraId="1D6D2044" w14:textId="77777777" w:rsidR="00BE3A56" w:rsidRPr="00DB7079" w:rsidRDefault="00BE3A56" w:rsidP="009C58C1">
      <w:pPr>
        <w:pStyle w:val="Titre3"/>
        <w:rPr>
          <w:lang w:val="fr-FR"/>
        </w:rPr>
      </w:pPr>
      <w:bookmarkStart w:id="275" w:name="_Toc45531898"/>
      <w:bookmarkStart w:id="276" w:name="_Toc66715598"/>
      <w:r w:rsidRPr="00DB7079">
        <w:rPr>
          <w:lang w:val="fr-FR"/>
        </w:rPr>
        <w:t>Amélioration</w:t>
      </w:r>
      <w:bookmarkEnd w:id="275"/>
      <w:bookmarkEnd w:id="276"/>
    </w:p>
    <w:p w14:paraId="7E7B830D" w14:textId="77777777" w:rsidR="00BE3A56" w:rsidRPr="00DB7079" w:rsidRDefault="00BE3A56" w:rsidP="00BE3A56">
      <w:pPr>
        <w:rPr>
          <w:rFonts w:ascii="Calibri" w:hAnsi="Calibri"/>
          <w:lang w:val="fr-FR"/>
        </w:rPr>
      </w:pPr>
    </w:p>
    <w:p w14:paraId="635F8C52" w14:textId="40A75862" w:rsidR="00BE3A56" w:rsidRPr="00DB7079" w:rsidRDefault="00BE3A56" w:rsidP="00BE3A56">
      <w:pPr>
        <w:rPr>
          <w:rFonts w:ascii="Calibri" w:hAnsi="Calibri"/>
          <w:lang w:val="fr-FR"/>
        </w:rPr>
      </w:pPr>
      <w:r w:rsidRPr="00DB7079">
        <w:rPr>
          <w:rFonts w:ascii="Calibri" w:hAnsi="Calibri"/>
          <w:lang w:val="fr-FR"/>
        </w:rPr>
        <w:t>Aucune amélioration n’est planifiée.</w:t>
      </w:r>
    </w:p>
    <w:p w14:paraId="6EF68DCD" w14:textId="650CD950" w:rsidR="009C58C1" w:rsidRPr="00DB7079" w:rsidRDefault="009C58C1">
      <w:pPr>
        <w:jc w:val="left"/>
        <w:rPr>
          <w:rFonts w:ascii="Calibri" w:hAnsi="Calibri"/>
          <w:lang w:val="fr-FR"/>
        </w:rPr>
      </w:pPr>
      <w:r w:rsidRPr="00DB7079">
        <w:rPr>
          <w:rFonts w:ascii="Calibri" w:hAnsi="Calibri"/>
          <w:lang w:val="fr-FR"/>
        </w:rPr>
        <w:br w:type="page"/>
      </w:r>
    </w:p>
    <w:p w14:paraId="214C0F70" w14:textId="77777777" w:rsidR="002F0850" w:rsidRPr="00DB7079" w:rsidRDefault="002F0850" w:rsidP="002F0850">
      <w:pPr>
        <w:pStyle w:val="Titre2"/>
        <w:ind w:left="1427"/>
      </w:pPr>
      <w:bookmarkStart w:id="277" w:name="_Toc45531899"/>
      <w:bookmarkStart w:id="278" w:name="_Toc66715599"/>
      <w:r w:rsidRPr="00DB7079">
        <w:lastRenderedPageBreak/>
        <w:t>Transports (NFR 1A3)</w:t>
      </w:r>
      <w:bookmarkEnd w:id="277"/>
      <w:bookmarkEnd w:id="278"/>
    </w:p>
    <w:p w14:paraId="7DF8FE98" w14:textId="77777777" w:rsidR="002F0850" w:rsidRPr="00DB7079" w:rsidRDefault="002F0850" w:rsidP="002F0850">
      <w:pPr>
        <w:rPr>
          <w:lang w:val="fr-FR"/>
        </w:rPr>
      </w:pPr>
    </w:p>
    <w:p w14:paraId="544C154A" w14:textId="77777777" w:rsidR="002F0850" w:rsidRPr="00DB7079" w:rsidRDefault="002F0850" w:rsidP="002F0850">
      <w:pPr>
        <w:rPr>
          <w:lang w:val="fr-FR"/>
        </w:rPr>
      </w:pPr>
      <w:r w:rsidRPr="00DB7079">
        <w:rPr>
          <w:lang w:val="fr-FR"/>
        </w:rPr>
        <w:t>Les émissions du transport à Monaco ont pour origine les catégories sources suivantes :</w:t>
      </w:r>
    </w:p>
    <w:p w14:paraId="05D98C55" w14:textId="77777777" w:rsidR="002F0850" w:rsidRPr="00DB7079" w:rsidRDefault="002F0850" w:rsidP="002F0850">
      <w:pPr>
        <w:pStyle w:val="Paragraphedeliste"/>
        <w:numPr>
          <w:ilvl w:val="0"/>
          <w:numId w:val="2"/>
        </w:numPr>
        <w:spacing w:after="0" w:line="240" w:lineRule="auto"/>
        <w:ind w:left="714" w:hanging="357"/>
        <w:rPr>
          <w:lang w:val="fr-FR"/>
        </w:rPr>
      </w:pPr>
      <w:r w:rsidRPr="00DB7079">
        <w:rPr>
          <w:lang w:val="fr-FR"/>
        </w:rPr>
        <w:t>L’aviation civile</w:t>
      </w:r>
    </w:p>
    <w:p w14:paraId="05E94132" w14:textId="77777777" w:rsidR="002F0850" w:rsidRPr="00DB7079" w:rsidRDefault="002F0850" w:rsidP="002F0850">
      <w:pPr>
        <w:rPr>
          <w:rFonts w:eastAsiaTheme="minorHAnsi" w:cstheme="minorBidi"/>
          <w:lang w:val="fr-FR" w:eastAsia="en-US"/>
        </w:rPr>
      </w:pPr>
      <w:r w:rsidRPr="00DB7079">
        <w:rPr>
          <w:rFonts w:eastAsiaTheme="minorHAnsi" w:cstheme="minorBidi"/>
          <w:lang w:val="fr-FR" w:eastAsia="en-US"/>
        </w:rPr>
        <w:t>Les émissions liées au transport aérien ont pour origine l’activité et la vente de carburant de l’héliport de Monaco</w:t>
      </w:r>
    </w:p>
    <w:p w14:paraId="6076C400" w14:textId="77777777" w:rsidR="002F0850" w:rsidRPr="00DB7079" w:rsidRDefault="002F0850" w:rsidP="002F0850">
      <w:pPr>
        <w:pStyle w:val="Paragraphedeliste"/>
        <w:numPr>
          <w:ilvl w:val="0"/>
          <w:numId w:val="2"/>
        </w:numPr>
        <w:spacing w:after="0" w:line="240" w:lineRule="auto"/>
        <w:ind w:left="714" w:hanging="357"/>
        <w:rPr>
          <w:lang w:val="fr-FR"/>
        </w:rPr>
      </w:pPr>
      <w:r w:rsidRPr="00DB7079">
        <w:rPr>
          <w:lang w:val="fr-FR"/>
        </w:rPr>
        <w:t>Le transport routier</w:t>
      </w:r>
    </w:p>
    <w:p w14:paraId="474A0D9D" w14:textId="77777777" w:rsidR="002F0850" w:rsidRPr="00DB7079" w:rsidRDefault="002F0850" w:rsidP="002F0850">
      <w:pPr>
        <w:rPr>
          <w:rFonts w:eastAsiaTheme="minorHAnsi" w:cstheme="minorBidi"/>
          <w:lang w:val="fr-FR" w:eastAsia="en-US"/>
        </w:rPr>
      </w:pPr>
      <w:r w:rsidRPr="00DB7079">
        <w:rPr>
          <w:rFonts w:eastAsiaTheme="minorHAnsi" w:cstheme="minorBidi"/>
          <w:lang w:val="fr-FR" w:eastAsia="en-US"/>
        </w:rPr>
        <w:t>Les émissions liées au transport routier ont pour origine la vente de carburant et la circulation automobile à Monaco, en lien avec les ventes.</w:t>
      </w:r>
    </w:p>
    <w:p w14:paraId="7EF92329" w14:textId="77777777" w:rsidR="002F0850" w:rsidRPr="00DB7079" w:rsidRDefault="002F0850" w:rsidP="002F0850">
      <w:pPr>
        <w:pStyle w:val="Paragraphedeliste"/>
        <w:numPr>
          <w:ilvl w:val="0"/>
          <w:numId w:val="2"/>
        </w:numPr>
        <w:spacing w:after="0" w:line="240" w:lineRule="auto"/>
        <w:ind w:left="714" w:hanging="357"/>
      </w:pPr>
      <w:r w:rsidRPr="00DB7079">
        <w:t>La navigation</w:t>
      </w:r>
    </w:p>
    <w:p w14:paraId="36C6E803" w14:textId="77777777" w:rsidR="002F0850" w:rsidRPr="00DB7079" w:rsidRDefault="002F0850" w:rsidP="002F0850">
      <w:pPr>
        <w:rPr>
          <w:lang w:val="fr-FR"/>
        </w:rPr>
      </w:pPr>
      <w:r w:rsidRPr="00DB7079">
        <w:rPr>
          <w:lang w:val="fr-FR"/>
        </w:rPr>
        <w:t>Les émissions liées au transport maritime ont pour origine la vente de carburant pour la navigation et l’activité portuaire.</w:t>
      </w:r>
    </w:p>
    <w:p w14:paraId="07BF8858" w14:textId="77777777" w:rsidR="002F0850" w:rsidRPr="00DB7079" w:rsidRDefault="002F0850" w:rsidP="002F0850">
      <w:pPr>
        <w:rPr>
          <w:lang w:val="fr-FR"/>
        </w:rPr>
      </w:pPr>
    </w:p>
    <w:p w14:paraId="59DE55DC" w14:textId="77777777" w:rsidR="002F0850" w:rsidRPr="00DB7079" w:rsidRDefault="002F0850" w:rsidP="002F0850">
      <w:pPr>
        <w:rPr>
          <w:lang w:val="fr-FR"/>
        </w:rPr>
      </w:pPr>
      <w:r w:rsidRPr="00DB7079">
        <w:rPr>
          <w:lang w:val="fr-FR"/>
        </w:rPr>
        <w:t xml:space="preserve">Les émissions de polluants atmosphériques de la part internationale des émissions de l’aviation civile et de la navigation sont reportées au sein du secteur 1A3ai(i) International aviation LTO (civil) et 1A3di(i) International maritime navigation, respectivement. </w:t>
      </w:r>
    </w:p>
    <w:p w14:paraId="7D2F08EC" w14:textId="77777777" w:rsidR="009C58C1" w:rsidRPr="00DB7079" w:rsidRDefault="009C58C1" w:rsidP="002F0850">
      <w:pPr>
        <w:jc w:val="left"/>
        <w:rPr>
          <w:lang w:val="fr-FR"/>
        </w:rPr>
      </w:pPr>
    </w:p>
    <w:p w14:paraId="675A722F" w14:textId="77777777" w:rsidR="002F0850" w:rsidRPr="00DB7079" w:rsidRDefault="002F0850" w:rsidP="00164E11">
      <w:pPr>
        <w:pStyle w:val="Titre3"/>
        <w:rPr>
          <w:lang w:val="fr-FR"/>
        </w:rPr>
      </w:pPr>
      <w:bookmarkStart w:id="279" w:name="_Toc45531900"/>
      <w:bookmarkStart w:id="280" w:name="_Toc66715600"/>
      <w:r w:rsidRPr="00DB7079">
        <w:rPr>
          <w:lang w:val="fr-FR"/>
        </w:rPr>
        <w:t>Aviation civile (NFR 1A3a)</w:t>
      </w:r>
      <w:bookmarkEnd w:id="279"/>
      <w:bookmarkEnd w:id="280"/>
    </w:p>
    <w:p w14:paraId="13DB5104" w14:textId="77777777" w:rsidR="002F0850" w:rsidRPr="00DB7079" w:rsidRDefault="002F0850" w:rsidP="002F0850"/>
    <w:p w14:paraId="5FBFB50F" w14:textId="77777777" w:rsidR="002F0850" w:rsidRPr="00DB7079" w:rsidRDefault="002F0850" w:rsidP="002F0850">
      <w:pPr>
        <w:pStyle w:val="Titre4"/>
      </w:pPr>
      <w:bookmarkStart w:id="281" w:name="_Toc45531901"/>
      <w:bookmarkStart w:id="282" w:name="_Toc66715601"/>
      <w:r w:rsidRPr="00DB7079">
        <w:t>Caractéristiques générales de la catégorie source</w:t>
      </w:r>
      <w:bookmarkEnd w:id="281"/>
      <w:bookmarkEnd w:id="282"/>
    </w:p>
    <w:p w14:paraId="5891D98A" w14:textId="77777777" w:rsidR="002F0850" w:rsidRPr="00DB7079" w:rsidRDefault="002F0850" w:rsidP="002F0850">
      <w:pPr>
        <w:rPr>
          <w:lang w:val="fr-FR"/>
        </w:rPr>
      </w:pPr>
    </w:p>
    <w:p w14:paraId="6E535BD8" w14:textId="77777777" w:rsidR="002F0850" w:rsidRPr="00DB7079" w:rsidRDefault="002F0850" w:rsidP="002F0850">
      <w:pPr>
        <w:rPr>
          <w:lang w:val="fr-FR"/>
        </w:rPr>
      </w:pPr>
      <w:r w:rsidRPr="00DB7079">
        <w:rPr>
          <w:lang w:val="fr-FR"/>
        </w:rPr>
        <w:t>Les émissions liées au transport aérien ont pour origine l’Héliport de Monaco de code AITA : MCM et de code OACI : LNMC.</w:t>
      </w:r>
    </w:p>
    <w:p w14:paraId="0EF77012" w14:textId="77777777" w:rsidR="002F0850" w:rsidRPr="00DB7079" w:rsidRDefault="002F0850" w:rsidP="002F0850">
      <w:pPr>
        <w:rPr>
          <w:lang w:val="fr-FR"/>
        </w:rPr>
      </w:pPr>
    </w:p>
    <w:p w14:paraId="45932D18" w14:textId="77777777" w:rsidR="002F0850" w:rsidRPr="00DB7079" w:rsidRDefault="002F0850" w:rsidP="002F0850">
      <w:pPr>
        <w:rPr>
          <w:lang w:val="fr-FR"/>
        </w:rPr>
      </w:pPr>
      <w:r w:rsidRPr="00DB7079">
        <w:rPr>
          <w:lang w:val="fr-FR"/>
        </w:rPr>
        <w:t>L’Héliport de Monaco est sous la gestion d’un Service de l’Etat monégasque, le Service de l’Aviation Civile, dont les prérogatives sont, en particulier :</w:t>
      </w:r>
    </w:p>
    <w:p w14:paraId="3A35C14B" w14:textId="77777777" w:rsidR="002F0850" w:rsidRPr="00DB7079" w:rsidRDefault="002F0850" w:rsidP="002F0850">
      <w:pPr>
        <w:rPr>
          <w:lang w:val="fr-FR"/>
        </w:rPr>
      </w:pPr>
      <w:r w:rsidRPr="00DB7079">
        <w:rPr>
          <w:lang w:val="fr-FR"/>
        </w:rPr>
        <w:t>•</w:t>
      </w:r>
      <w:r w:rsidRPr="00DB7079">
        <w:rPr>
          <w:lang w:val="fr-FR"/>
        </w:rPr>
        <w:tab/>
        <w:t>La gestion de l'espace aérien et de l'héliport, ainsi que la tutelle technique des hélisurfaces.</w:t>
      </w:r>
    </w:p>
    <w:p w14:paraId="3B453057" w14:textId="77777777" w:rsidR="002F0850" w:rsidRPr="00DB7079" w:rsidRDefault="002F0850" w:rsidP="002F0850">
      <w:pPr>
        <w:rPr>
          <w:lang w:val="fr-FR"/>
        </w:rPr>
      </w:pPr>
      <w:r w:rsidRPr="00DB7079">
        <w:rPr>
          <w:lang w:val="fr-FR"/>
        </w:rPr>
        <w:t>•</w:t>
      </w:r>
      <w:r w:rsidRPr="00DB7079">
        <w:rPr>
          <w:lang w:val="fr-FR"/>
        </w:rPr>
        <w:tab/>
        <w:t>Le suivi de l'application des accords bilatéraux et internationaux de transport aérien, la participation aux travaux des organisations internationales en la matière, dont la Principauté est membre.</w:t>
      </w:r>
    </w:p>
    <w:p w14:paraId="685C4821" w14:textId="77777777" w:rsidR="002F0850" w:rsidRPr="00DB7079" w:rsidRDefault="002F0850" w:rsidP="002F0850">
      <w:pPr>
        <w:rPr>
          <w:lang w:val="fr-FR"/>
        </w:rPr>
      </w:pPr>
    </w:p>
    <w:p w14:paraId="3748019D" w14:textId="77777777" w:rsidR="002F0850" w:rsidRPr="00DB7079" w:rsidRDefault="002F0850" w:rsidP="002F0850">
      <w:pPr>
        <w:rPr>
          <w:lang w:val="fr-FR"/>
        </w:rPr>
      </w:pPr>
      <w:r w:rsidRPr="00DB7079">
        <w:rPr>
          <w:lang w:val="fr-FR"/>
        </w:rPr>
        <w:t>Le trafic aérien de l’héliport est donné par le nombre de mouvements enregistrés annuellement correspondant à un décollage ou un atterrissage.</w:t>
      </w:r>
    </w:p>
    <w:p w14:paraId="6072C5E4" w14:textId="77777777" w:rsidR="002F0850" w:rsidRPr="00DB7079" w:rsidRDefault="002F0850" w:rsidP="002F0850">
      <w:pPr>
        <w:rPr>
          <w:lang w:val="fr-FR"/>
        </w:rPr>
      </w:pPr>
    </w:p>
    <w:p w14:paraId="2E1E9E36" w14:textId="77777777" w:rsidR="002F0850" w:rsidRPr="00DB7079" w:rsidRDefault="002F0850" w:rsidP="002F0850">
      <w:pPr>
        <w:rPr>
          <w:lang w:val="fr-FR"/>
        </w:rPr>
      </w:pPr>
      <w:r w:rsidRPr="00DB7079">
        <w:rPr>
          <w:lang w:val="fr-FR"/>
        </w:rPr>
        <w:t>Les données disponibles actuellement permettent de différencier les vols domestiques des vols internationaux [TR7].</w:t>
      </w:r>
    </w:p>
    <w:p w14:paraId="67A8440C" w14:textId="77777777" w:rsidR="002F0850" w:rsidRPr="00DB7079" w:rsidRDefault="002F0850" w:rsidP="002F0850">
      <w:pPr>
        <w:rPr>
          <w:lang w:val="fr-FR"/>
        </w:rPr>
      </w:pPr>
      <w:r w:rsidRPr="00DB7079">
        <w:rPr>
          <w:lang w:val="fr-FR"/>
        </w:rPr>
        <w:t>La grande majorité des trajets des hélicoptères concerne des vols directs entre l’héliport de Monaco et l’aéroport de Nice situé en France, avec une escale à cet aéroport.</w:t>
      </w:r>
    </w:p>
    <w:p w14:paraId="3D4776AC" w14:textId="77777777" w:rsidR="002F0850" w:rsidRPr="00DB7079" w:rsidRDefault="002F0850" w:rsidP="002F0850">
      <w:pPr>
        <w:rPr>
          <w:lang w:val="fr-FR"/>
        </w:rPr>
      </w:pPr>
      <w:r w:rsidRPr="00DB7079">
        <w:rPr>
          <w:lang w:val="fr-FR"/>
        </w:rPr>
        <w:t>D’autres vols ont des destinations étrangères au territoire.</w:t>
      </w:r>
    </w:p>
    <w:p w14:paraId="79A0770D" w14:textId="77777777" w:rsidR="002F0850" w:rsidRPr="00DB7079" w:rsidRDefault="002F0850" w:rsidP="002F0850">
      <w:pPr>
        <w:rPr>
          <w:lang w:val="fr-FR"/>
        </w:rPr>
      </w:pPr>
    </w:p>
    <w:p w14:paraId="1C04345F" w14:textId="77777777" w:rsidR="002F0850" w:rsidRPr="00DB7079" w:rsidRDefault="002F0850" w:rsidP="002F0850">
      <w:pPr>
        <w:rPr>
          <w:lang w:val="fr-FR"/>
        </w:rPr>
      </w:pPr>
      <w:r w:rsidRPr="00DB7079">
        <w:rPr>
          <w:lang w:val="fr-FR"/>
        </w:rPr>
        <w:t xml:space="preserve">Les vols nationaux sont constitués par des vols où le décollage et l’atterrissage sont effectués sur le territoire monégasque, sans escale. Ils comprennent notamment des vols d’aéroclubs, des vols techniques ou des baptêmes de l’air. </w:t>
      </w:r>
    </w:p>
    <w:p w14:paraId="6859E3B8" w14:textId="4A5E652E" w:rsidR="0031066F" w:rsidRPr="00DB7079" w:rsidRDefault="0031066F">
      <w:pPr>
        <w:jc w:val="left"/>
        <w:rPr>
          <w:rFonts w:eastAsiaTheme="minorHAnsi" w:cstheme="minorBidi"/>
          <w:lang w:val="fr-FR" w:eastAsia="en-US"/>
        </w:rPr>
      </w:pPr>
      <w:r w:rsidRPr="00DB7079">
        <w:rPr>
          <w:rFonts w:eastAsiaTheme="minorHAnsi" w:cstheme="minorBidi"/>
          <w:lang w:val="fr-FR" w:eastAsia="en-US"/>
        </w:rPr>
        <w:br w:type="page"/>
      </w:r>
    </w:p>
    <w:p w14:paraId="5B82076C" w14:textId="500CCBC8" w:rsidR="002F0850" w:rsidRPr="00DB7079" w:rsidRDefault="004C3F75" w:rsidP="007D3346">
      <w:pPr>
        <w:pStyle w:val="Lgende"/>
        <w:pBdr>
          <w:top w:val="single" w:sz="4" w:space="1" w:color="auto"/>
          <w:bottom w:val="single" w:sz="4" w:space="1" w:color="auto"/>
        </w:pBdr>
        <w:rPr>
          <w:rFonts w:ascii="Arial" w:hAnsi="Arial" w:cs="Arial"/>
          <w:sz w:val="20"/>
          <w:szCs w:val="20"/>
        </w:rPr>
      </w:pPr>
      <w:bookmarkStart w:id="283" w:name="_Toc66716236"/>
      <w:r w:rsidRPr="00DB7079">
        <w:rPr>
          <w:rFonts w:ascii="Arial" w:hAnsi="Arial" w:cs="Arial"/>
          <w:sz w:val="20"/>
          <w:szCs w:val="20"/>
        </w:rPr>
        <w:lastRenderedPageBreak/>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47</w:t>
      </w:r>
      <w:r w:rsidRPr="00DB7079">
        <w:rPr>
          <w:rFonts w:ascii="Arial" w:hAnsi="Arial" w:cs="Arial"/>
          <w:sz w:val="20"/>
          <w:szCs w:val="20"/>
        </w:rPr>
        <w:fldChar w:fldCharType="end"/>
      </w:r>
      <w:r w:rsidRPr="00DB7079">
        <w:rPr>
          <w:rFonts w:ascii="Arial" w:hAnsi="Arial" w:cs="Arial"/>
          <w:sz w:val="20"/>
          <w:szCs w:val="20"/>
        </w:rPr>
        <w:t xml:space="preserve"> : </w:t>
      </w:r>
      <w:r w:rsidR="002F0850" w:rsidRPr="00DB7079">
        <w:rPr>
          <w:rFonts w:ascii="Arial" w:hAnsi="Arial" w:cs="Arial"/>
          <w:sz w:val="20"/>
          <w:szCs w:val="20"/>
        </w:rPr>
        <w:t>Aviation civile : nombre de cycles de décollage et d’atterrissage (mouvements) en fonction des destinations</w:t>
      </w:r>
      <w:bookmarkEnd w:id="283"/>
    </w:p>
    <w:p w14:paraId="2663A48F" w14:textId="77777777" w:rsidR="002F0850" w:rsidRPr="00DB7079" w:rsidRDefault="002F0850" w:rsidP="002F0850">
      <w:pPr>
        <w:rPr>
          <w:lang w:val="fr-FR"/>
        </w:rPr>
      </w:pPr>
    </w:p>
    <w:p w14:paraId="57ACD21F" w14:textId="77777777" w:rsidR="002F0850" w:rsidRPr="00DB7079" w:rsidRDefault="002F0850" w:rsidP="002F0850">
      <w:r w:rsidRPr="00DB7079">
        <w:rPr>
          <w:noProof/>
          <w:lang w:val="fr-FR"/>
        </w:rPr>
        <w:drawing>
          <wp:inline distT="0" distB="0" distL="0" distR="0" wp14:anchorId="7117F9B1" wp14:editId="3FD2FAE7">
            <wp:extent cx="5301615" cy="2020847"/>
            <wp:effectExtent l="0" t="0" r="0" b="0"/>
            <wp:docPr id="6526" name="Image 6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309374" cy="2023804"/>
                    </a:xfrm>
                    <a:prstGeom prst="rect">
                      <a:avLst/>
                    </a:prstGeom>
                    <a:noFill/>
                  </pic:spPr>
                </pic:pic>
              </a:graphicData>
            </a:graphic>
          </wp:inline>
        </w:drawing>
      </w:r>
    </w:p>
    <w:p w14:paraId="1C05D6BD" w14:textId="5B97DFE1" w:rsidR="002F0850" w:rsidRPr="00DB7079" w:rsidRDefault="002F0850" w:rsidP="002F0850"/>
    <w:p w14:paraId="6C74AF40" w14:textId="77777777" w:rsidR="0031066F" w:rsidRPr="00DB7079" w:rsidRDefault="0031066F" w:rsidP="002F0850"/>
    <w:p w14:paraId="270BE495" w14:textId="77777777" w:rsidR="002F0850" w:rsidRPr="00DB7079" w:rsidRDefault="002F0850" w:rsidP="002F0850">
      <w:pPr>
        <w:rPr>
          <w:lang w:val="fr-FR"/>
        </w:rPr>
      </w:pPr>
      <w:r w:rsidRPr="00DB7079">
        <w:rPr>
          <w:lang w:val="fr-FR"/>
        </w:rPr>
        <w:t>Basées sur l’activité d’un seul héliport, les données d’activité du trafic aérien, ainsi que les émissions de polluants associées peuvent montrer des variations interannuelles importantes. Elles sont liées à la fois aux variations du nombre de passagers de la ligne régulière avec l’aéroport de Nice, ainsi qu’aux différents services que peuvent proposer les compagnies aériennes : vols promotionnels, ouverture de lignes saisonnières, vols techniques…</w:t>
      </w:r>
    </w:p>
    <w:p w14:paraId="38157E03" w14:textId="17BFD0CC" w:rsidR="002F0850" w:rsidRPr="00DB7079" w:rsidRDefault="002F0850" w:rsidP="002F0850">
      <w:pPr>
        <w:jc w:val="left"/>
        <w:rPr>
          <w:lang w:val="fr-FR"/>
        </w:rPr>
      </w:pPr>
    </w:p>
    <w:p w14:paraId="2B901015" w14:textId="30DCAAC0" w:rsidR="002F0850" w:rsidRPr="00DB7079" w:rsidRDefault="007D3346" w:rsidP="007D3346">
      <w:pPr>
        <w:pStyle w:val="Lgende"/>
        <w:pBdr>
          <w:top w:val="single" w:sz="4" w:space="1" w:color="auto"/>
          <w:bottom w:val="single" w:sz="4" w:space="1" w:color="auto"/>
        </w:pBdr>
        <w:rPr>
          <w:rFonts w:ascii="Arial" w:hAnsi="Arial" w:cs="Arial"/>
          <w:sz w:val="20"/>
          <w:szCs w:val="20"/>
        </w:rPr>
      </w:pPr>
      <w:bookmarkStart w:id="284" w:name="_Toc66716237"/>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48</w:t>
      </w:r>
      <w:r w:rsidRPr="00DB7079">
        <w:rPr>
          <w:rFonts w:ascii="Arial" w:hAnsi="Arial" w:cs="Arial"/>
          <w:sz w:val="20"/>
          <w:szCs w:val="20"/>
        </w:rPr>
        <w:fldChar w:fldCharType="end"/>
      </w:r>
      <w:r w:rsidRPr="00DB7079">
        <w:rPr>
          <w:rFonts w:ascii="Arial" w:hAnsi="Arial" w:cs="Arial"/>
          <w:sz w:val="20"/>
          <w:szCs w:val="20"/>
        </w:rPr>
        <w:t xml:space="preserve"> : </w:t>
      </w:r>
      <w:r w:rsidR="002F0850" w:rsidRPr="00DB7079">
        <w:rPr>
          <w:rFonts w:ascii="Arial" w:hAnsi="Arial" w:cs="Arial"/>
          <w:sz w:val="20"/>
          <w:szCs w:val="20"/>
        </w:rPr>
        <w:t>Aviation civile : Carburant (volume total) distribué à l’héliport de Monaco</w:t>
      </w:r>
      <w:bookmarkEnd w:id="284"/>
    </w:p>
    <w:p w14:paraId="50C5CB0C" w14:textId="77777777" w:rsidR="002F0850" w:rsidRPr="00DB7079" w:rsidRDefault="002F0850" w:rsidP="002F0850">
      <w:pPr>
        <w:rPr>
          <w:lang w:val="fr-FR"/>
        </w:rPr>
      </w:pPr>
    </w:p>
    <w:p w14:paraId="4F0B67E5" w14:textId="77777777" w:rsidR="002F0850" w:rsidRPr="00DB7079" w:rsidRDefault="002F0850" w:rsidP="002F0850">
      <w:pPr>
        <w:rPr>
          <w:lang w:val="fr-FR"/>
        </w:rPr>
      </w:pPr>
      <w:r w:rsidRPr="00DB7079">
        <w:rPr>
          <w:noProof/>
          <w:lang w:val="fr-FR"/>
        </w:rPr>
        <w:drawing>
          <wp:inline distT="0" distB="0" distL="0" distR="0" wp14:anchorId="1BF056A6" wp14:editId="6E38D2E7">
            <wp:extent cx="5523230" cy="1725295"/>
            <wp:effectExtent l="0" t="0" r="1270" b="8255"/>
            <wp:docPr id="6527" name="Image 6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523230" cy="1725295"/>
                    </a:xfrm>
                    <a:prstGeom prst="rect">
                      <a:avLst/>
                    </a:prstGeom>
                    <a:noFill/>
                  </pic:spPr>
                </pic:pic>
              </a:graphicData>
            </a:graphic>
          </wp:inline>
        </w:drawing>
      </w:r>
    </w:p>
    <w:p w14:paraId="039DA28C" w14:textId="77777777" w:rsidR="002F0850" w:rsidRPr="00DB7079" w:rsidRDefault="002F0850" w:rsidP="002F0850">
      <w:pPr>
        <w:rPr>
          <w:lang w:val="fr-FR"/>
        </w:rPr>
      </w:pPr>
    </w:p>
    <w:p w14:paraId="51718CFB" w14:textId="77777777" w:rsidR="002F0850" w:rsidRPr="00DB7079" w:rsidRDefault="002F0850" w:rsidP="002F0850">
      <w:pPr>
        <w:rPr>
          <w:lang w:val="fr-FR"/>
        </w:rPr>
      </w:pPr>
    </w:p>
    <w:p w14:paraId="0C3A54E6" w14:textId="300F0816" w:rsidR="002F0850" w:rsidRPr="00DB7079" w:rsidRDefault="007D3346" w:rsidP="007D3346">
      <w:pPr>
        <w:pStyle w:val="Lgende"/>
        <w:pBdr>
          <w:top w:val="single" w:sz="4" w:space="1" w:color="auto"/>
          <w:bottom w:val="single" w:sz="4" w:space="1" w:color="auto"/>
        </w:pBdr>
        <w:rPr>
          <w:rFonts w:ascii="Arial" w:hAnsi="Arial" w:cs="Arial"/>
          <w:sz w:val="20"/>
          <w:szCs w:val="20"/>
        </w:rPr>
      </w:pPr>
      <w:bookmarkStart w:id="285" w:name="_Toc66716238"/>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49</w:t>
      </w:r>
      <w:r w:rsidRPr="00DB7079">
        <w:rPr>
          <w:rFonts w:ascii="Arial" w:hAnsi="Arial" w:cs="Arial"/>
          <w:sz w:val="20"/>
          <w:szCs w:val="20"/>
        </w:rPr>
        <w:fldChar w:fldCharType="end"/>
      </w:r>
      <w:r w:rsidRPr="00DB7079">
        <w:rPr>
          <w:rFonts w:ascii="Arial" w:hAnsi="Arial" w:cs="Arial"/>
          <w:sz w:val="20"/>
          <w:szCs w:val="20"/>
        </w:rPr>
        <w:t xml:space="preserve"> : </w:t>
      </w:r>
      <w:r w:rsidR="002F0850" w:rsidRPr="00DB7079">
        <w:rPr>
          <w:rFonts w:ascii="Arial" w:hAnsi="Arial" w:cs="Arial"/>
          <w:sz w:val="20"/>
          <w:szCs w:val="20"/>
        </w:rPr>
        <w:t>Aviation civile : Ratio des mouvements nationaux de l’aviation civile</w:t>
      </w:r>
      <w:bookmarkEnd w:id="285"/>
    </w:p>
    <w:p w14:paraId="34D7BB9F" w14:textId="77777777" w:rsidR="002F0850" w:rsidRPr="00DB7079" w:rsidRDefault="002F0850" w:rsidP="002F0850">
      <w:pPr>
        <w:rPr>
          <w:lang w:val="fr-FR"/>
        </w:rPr>
      </w:pPr>
    </w:p>
    <w:p w14:paraId="534581DA" w14:textId="77777777" w:rsidR="002F0850" w:rsidRPr="00DB7079" w:rsidRDefault="002F0850" w:rsidP="002F0850">
      <w:pPr>
        <w:jc w:val="center"/>
        <w:rPr>
          <w:lang w:val="fr-FR"/>
        </w:rPr>
      </w:pPr>
      <w:r w:rsidRPr="00DB7079">
        <w:rPr>
          <w:noProof/>
          <w:lang w:val="fr-FR"/>
        </w:rPr>
        <w:drawing>
          <wp:inline distT="0" distB="0" distL="0" distR="0" wp14:anchorId="14FFD564" wp14:editId="35AA1F57">
            <wp:extent cx="5523230" cy="1718945"/>
            <wp:effectExtent l="0" t="0" r="1270" b="0"/>
            <wp:docPr id="61"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523230" cy="1718945"/>
                    </a:xfrm>
                    <a:prstGeom prst="rect">
                      <a:avLst/>
                    </a:prstGeom>
                    <a:noFill/>
                  </pic:spPr>
                </pic:pic>
              </a:graphicData>
            </a:graphic>
          </wp:inline>
        </w:drawing>
      </w:r>
    </w:p>
    <w:p w14:paraId="2C935FCA" w14:textId="77777777" w:rsidR="002F0850" w:rsidRPr="00DB7079" w:rsidRDefault="002F0850" w:rsidP="002F0850">
      <w:pPr>
        <w:rPr>
          <w:lang w:val="fr-FR"/>
        </w:rPr>
      </w:pPr>
    </w:p>
    <w:p w14:paraId="2CCE88D3" w14:textId="683528B7" w:rsidR="0031066F" w:rsidRPr="00DB7079" w:rsidRDefault="0031066F">
      <w:pPr>
        <w:jc w:val="left"/>
        <w:rPr>
          <w:lang w:val="fr-FR"/>
        </w:rPr>
      </w:pPr>
      <w:r w:rsidRPr="00DB7079">
        <w:rPr>
          <w:lang w:val="fr-FR"/>
        </w:rPr>
        <w:br w:type="page"/>
      </w:r>
    </w:p>
    <w:p w14:paraId="0A63C239" w14:textId="77777777" w:rsidR="002F0850" w:rsidRPr="00DB7079" w:rsidRDefault="002F0850" w:rsidP="002F0850">
      <w:pPr>
        <w:pStyle w:val="Titre4"/>
      </w:pPr>
      <w:bookmarkStart w:id="286" w:name="_Toc45531902"/>
      <w:bookmarkStart w:id="287" w:name="_Toc66715602"/>
      <w:r w:rsidRPr="00DB7079">
        <w:lastRenderedPageBreak/>
        <w:t>Méthodologie de calcul</w:t>
      </w:r>
      <w:bookmarkEnd w:id="286"/>
      <w:bookmarkEnd w:id="287"/>
    </w:p>
    <w:p w14:paraId="301EC7B2" w14:textId="77777777" w:rsidR="002F0850" w:rsidRPr="00DB7079" w:rsidRDefault="002F0850" w:rsidP="002F0850">
      <w:pPr>
        <w:rPr>
          <w:lang w:val="fr-FR"/>
        </w:rPr>
      </w:pPr>
    </w:p>
    <w:p w14:paraId="27DFB9FA" w14:textId="42AD581E" w:rsidR="002F0850" w:rsidRPr="00DB7079" w:rsidRDefault="002F0850" w:rsidP="002F0850">
      <w:pPr>
        <w:rPr>
          <w:lang w:val="fr-FR"/>
        </w:rPr>
      </w:pPr>
      <w:r w:rsidRPr="00DB7079">
        <w:rPr>
          <w:lang w:val="fr-FR"/>
        </w:rPr>
        <w:t xml:space="preserve">En l’absence de données complémentaires (émissions des cycles LTO - consommation spécifique de carburant par LTO, par vol de croisière et destination), les estimations des émissions de </w:t>
      </w:r>
      <w:r w:rsidR="007D3346" w:rsidRPr="00DB7079">
        <w:rPr>
          <w:lang w:val="fr-FR"/>
        </w:rPr>
        <w:t>polluants</w:t>
      </w:r>
      <w:r w:rsidRPr="00DB7079">
        <w:rPr>
          <w:lang w:val="fr-FR"/>
        </w:rPr>
        <w:t xml:space="preserve"> sont réalisées à partir d’une méthode de Tier 1 basée sur les données d’activité du carburant distribué à l’héliport de Monaco [PTR6], et le nombre de mouvements (décollage ou atterrissage) permettant d’effectuer une distinction entre les mouvements nationaux et les mouvements internationaux.</w:t>
      </w:r>
    </w:p>
    <w:p w14:paraId="4CEE7C25" w14:textId="77777777" w:rsidR="002F0850" w:rsidRPr="00DB7079" w:rsidRDefault="002F0850" w:rsidP="002F0850">
      <w:pPr>
        <w:rPr>
          <w:lang w:val="fr-FR"/>
        </w:rPr>
      </w:pPr>
    </w:p>
    <w:p w14:paraId="741D667D" w14:textId="77777777" w:rsidR="002F0850" w:rsidRPr="00DB7079" w:rsidRDefault="002F0850" w:rsidP="002F0850">
      <w:pPr>
        <w:rPr>
          <w:lang w:val="fr-FR"/>
        </w:rPr>
      </w:pPr>
      <w:r w:rsidRPr="00DB7079">
        <w:rPr>
          <w:lang w:val="fr-FR"/>
        </w:rPr>
        <w:t>Les émissions sont calculées selon une méthodologie de Tier 1 définie dans les lignes directrices EMEP/EEA air pollutant émission inventory guidebook 2019 [TR1].</w:t>
      </w:r>
    </w:p>
    <w:p w14:paraId="26F1BB74" w14:textId="77777777" w:rsidR="002F0850" w:rsidRPr="00DB7079" w:rsidRDefault="002F0850" w:rsidP="002F0850">
      <w:pPr>
        <w:rPr>
          <w:lang w:val="fr-FR"/>
        </w:rPr>
      </w:pPr>
    </w:p>
    <w:p w14:paraId="22B1164D" w14:textId="77777777" w:rsidR="002F0850" w:rsidRPr="00DB7079" w:rsidRDefault="002F0850" w:rsidP="002F0850">
      <w:pPr>
        <w:rPr>
          <w:rFonts w:ascii="Cambria Math" w:hAnsi="Cambria Math"/>
          <w:oMath/>
        </w:rPr>
      </w:pPr>
      <m:oMathPara>
        <m:oMathParaPr>
          <m:jc m:val="center"/>
        </m:oMathParaPr>
        <m:oMath>
          <m:r>
            <w:rPr>
              <w:rFonts w:ascii="Cambria Math" w:hAnsi="Cambria Math"/>
            </w:rPr>
            <m:t xml:space="preserve">Emissions Aviation civile = </m:t>
          </m:r>
          <m:sSub>
            <m:sSubPr>
              <m:ctrlPr>
                <w:rPr>
                  <w:rFonts w:ascii="Cambria Math" w:hAnsi="Cambria Math"/>
                  <w:i/>
                </w:rPr>
              </m:ctrlPr>
            </m:sSubPr>
            <m:e>
              <m:r>
                <w:rPr>
                  <w:rFonts w:ascii="Cambria Math" w:hAnsi="Cambria Math"/>
                </w:rPr>
                <m:t xml:space="preserve">carburant </m:t>
              </m:r>
            </m:e>
            <m:sub>
              <m:r>
                <w:rPr>
                  <w:rFonts w:ascii="Cambria Math" w:hAnsi="Cambria Math"/>
                </w:rPr>
                <m:t>Jet A1</m:t>
              </m:r>
            </m:sub>
          </m:sSub>
          <m:d>
            <m:dPr>
              <m:ctrlPr>
                <w:rPr>
                  <w:rFonts w:ascii="Cambria Math" w:hAnsi="Cambria Math"/>
                  <w:i/>
                </w:rPr>
              </m:ctrlPr>
            </m:dPr>
            <m:e>
              <m:r>
                <w:rPr>
                  <w:rFonts w:ascii="Cambria Math" w:hAnsi="Cambria Math"/>
                </w:rPr>
                <m:t>t</m:t>
              </m:r>
            </m:e>
          </m:d>
          <m:r>
            <w:rPr>
              <w:rFonts w:ascii="Cambria Math" w:hAnsi="Cambria Math"/>
            </w:rPr>
            <m:t>× facteurs d’émissions</m:t>
          </m:r>
          <m:d>
            <m:dPr>
              <m:ctrlPr>
                <w:rPr>
                  <w:rFonts w:ascii="Cambria Math" w:hAnsi="Cambria Math"/>
                  <w:i/>
                </w:rPr>
              </m:ctrlPr>
            </m:dPr>
            <m:e>
              <m:f>
                <m:fPr>
                  <m:ctrlPr>
                    <w:rPr>
                      <w:rFonts w:ascii="Cambria Math" w:hAnsi="Cambria Math"/>
                      <w:i/>
                    </w:rPr>
                  </m:ctrlPr>
                </m:fPr>
                <m:num>
                  <m:r>
                    <w:rPr>
                      <w:rFonts w:ascii="Cambria Math" w:hAnsi="Cambria Math"/>
                    </w:rPr>
                    <m:t>kg</m:t>
                  </m:r>
                </m:num>
                <m:den>
                  <m:r>
                    <w:rPr>
                      <w:rFonts w:ascii="Cambria Math" w:hAnsi="Cambria Math"/>
                    </w:rPr>
                    <m:t>t</m:t>
                  </m:r>
                </m:den>
              </m:f>
            </m:e>
          </m:d>
          <m:r>
            <w:rPr>
              <w:rFonts w:ascii="Cambria Math" w:hAnsi="Cambria Math"/>
            </w:rPr>
            <m:t xml:space="preserve">* </m:t>
          </m:r>
          <m:sSup>
            <m:sSupPr>
              <m:ctrlPr>
                <w:rPr>
                  <w:rFonts w:ascii="Cambria Math" w:hAnsi="Cambria Math"/>
                  <w:i/>
                </w:rPr>
              </m:ctrlPr>
            </m:sSupPr>
            <m:e>
              <m:r>
                <w:rPr>
                  <w:rFonts w:ascii="Cambria Math" w:hAnsi="Cambria Math"/>
                </w:rPr>
                <m:t>10</m:t>
              </m:r>
            </m:e>
            <m:sup>
              <m:r>
                <w:rPr>
                  <w:rFonts w:ascii="Cambria Math" w:hAnsi="Cambria Math"/>
                </w:rPr>
                <m:t>-3</m:t>
              </m:r>
            </m:sup>
          </m:sSup>
        </m:oMath>
      </m:oMathPara>
    </w:p>
    <w:p w14:paraId="7EB1548C" w14:textId="77777777" w:rsidR="002F0850" w:rsidRPr="00DB7079" w:rsidRDefault="002F0850" w:rsidP="002F0850"/>
    <w:p w14:paraId="7405711F" w14:textId="77777777" w:rsidR="002F0850" w:rsidRPr="00DB7079" w:rsidRDefault="002F0850" w:rsidP="002F0850">
      <w:pPr>
        <w:rPr>
          <w:u w:val="single"/>
        </w:rPr>
      </w:pPr>
      <w:r w:rsidRPr="00DB7079">
        <w:rPr>
          <w:u w:val="single"/>
        </w:rPr>
        <w:t>Facteur d’émissions</w:t>
      </w:r>
    </w:p>
    <w:p w14:paraId="0FD1B29E" w14:textId="77777777" w:rsidR="002F0850" w:rsidRPr="00DB7079" w:rsidRDefault="002F0850" w:rsidP="002F0850"/>
    <w:tbl>
      <w:tblPr>
        <w:tblStyle w:val="Trameclaire-Accent11"/>
        <w:tblW w:w="0" w:type="auto"/>
        <w:tblLook w:val="04A0" w:firstRow="1" w:lastRow="0" w:firstColumn="1" w:lastColumn="0" w:noHBand="0" w:noVBand="1"/>
      </w:tblPr>
      <w:tblGrid>
        <w:gridCol w:w="1674"/>
        <w:gridCol w:w="2410"/>
        <w:gridCol w:w="2772"/>
        <w:gridCol w:w="2214"/>
      </w:tblGrid>
      <w:tr w:rsidR="002F0850" w:rsidRPr="00DB7079" w14:paraId="1CDCEE5B" w14:textId="77777777" w:rsidTr="002F085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8" w:type="dxa"/>
          </w:tcPr>
          <w:p w14:paraId="7ABE10B7" w14:textId="77777777" w:rsidR="002F0850" w:rsidRPr="00DB7079" w:rsidRDefault="002F0850" w:rsidP="002F0850">
            <w:pPr>
              <w:rPr>
                <w:b w:val="0"/>
                <w:sz w:val="18"/>
                <w:szCs w:val="18"/>
              </w:rPr>
            </w:pPr>
            <w:r w:rsidRPr="00DB7079">
              <w:rPr>
                <w:sz w:val="18"/>
                <w:szCs w:val="18"/>
              </w:rPr>
              <w:t>Gaz</w:t>
            </w:r>
          </w:p>
        </w:tc>
        <w:tc>
          <w:tcPr>
            <w:tcW w:w="2472" w:type="dxa"/>
          </w:tcPr>
          <w:p w14:paraId="68943AF5" w14:textId="77777777" w:rsidR="002F0850" w:rsidRPr="00DB7079" w:rsidRDefault="002F0850" w:rsidP="002F0850">
            <w:pPr>
              <w:cnfStyle w:val="100000000000" w:firstRow="1" w:lastRow="0" w:firstColumn="0" w:lastColumn="0" w:oddVBand="0" w:evenVBand="0" w:oddHBand="0" w:evenHBand="0" w:firstRowFirstColumn="0" w:firstRowLastColumn="0" w:lastRowFirstColumn="0" w:lastRowLastColumn="0"/>
              <w:rPr>
                <w:b w:val="0"/>
                <w:sz w:val="18"/>
                <w:szCs w:val="18"/>
              </w:rPr>
            </w:pPr>
            <w:r w:rsidRPr="00DB7079">
              <w:rPr>
                <w:sz w:val="18"/>
                <w:szCs w:val="18"/>
              </w:rPr>
              <w:t>Méthode</w:t>
            </w:r>
          </w:p>
        </w:tc>
        <w:tc>
          <w:tcPr>
            <w:tcW w:w="2841" w:type="dxa"/>
          </w:tcPr>
          <w:p w14:paraId="19A6BA39" w14:textId="77777777" w:rsidR="002F0850" w:rsidRPr="00DB7079" w:rsidRDefault="002F0850" w:rsidP="002F0850">
            <w:pPr>
              <w:cnfStyle w:val="100000000000" w:firstRow="1" w:lastRow="0" w:firstColumn="0" w:lastColumn="0" w:oddVBand="0" w:evenVBand="0" w:oddHBand="0" w:evenHBand="0" w:firstRowFirstColumn="0" w:firstRowLastColumn="0" w:lastRowFirstColumn="0" w:lastRowLastColumn="0"/>
              <w:rPr>
                <w:b w:val="0"/>
                <w:sz w:val="18"/>
                <w:szCs w:val="18"/>
              </w:rPr>
            </w:pPr>
            <w:r w:rsidRPr="00DB7079">
              <w:rPr>
                <w:sz w:val="18"/>
                <w:szCs w:val="18"/>
              </w:rPr>
              <w:t>Facteurs d’émissions</w:t>
            </w:r>
          </w:p>
        </w:tc>
        <w:tc>
          <w:tcPr>
            <w:tcW w:w="2267" w:type="dxa"/>
          </w:tcPr>
          <w:p w14:paraId="2C42E1CB" w14:textId="77777777" w:rsidR="002F0850" w:rsidRPr="00DB7079" w:rsidRDefault="002F0850" w:rsidP="002F0850">
            <w:pPr>
              <w:cnfStyle w:val="100000000000" w:firstRow="1" w:lastRow="0" w:firstColumn="0" w:lastColumn="0" w:oddVBand="0" w:evenVBand="0" w:oddHBand="0" w:evenHBand="0" w:firstRowFirstColumn="0" w:firstRowLastColumn="0" w:lastRowFirstColumn="0" w:lastRowLastColumn="0"/>
              <w:rPr>
                <w:b w:val="0"/>
                <w:sz w:val="18"/>
                <w:szCs w:val="18"/>
              </w:rPr>
            </w:pPr>
            <w:r w:rsidRPr="00DB7079">
              <w:rPr>
                <w:sz w:val="18"/>
                <w:szCs w:val="18"/>
              </w:rPr>
              <w:t>Unités</w:t>
            </w:r>
          </w:p>
        </w:tc>
      </w:tr>
      <w:tr w:rsidR="002F0850" w:rsidRPr="00DB7079" w14:paraId="5FF6F122" w14:textId="77777777" w:rsidTr="002F08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8" w:type="dxa"/>
          </w:tcPr>
          <w:p w14:paraId="62B0E915" w14:textId="77777777" w:rsidR="002F0850" w:rsidRPr="00DB7079" w:rsidRDefault="002F0850" w:rsidP="002F0850">
            <w:pPr>
              <w:rPr>
                <w:sz w:val="18"/>
                <w:szCs w:val="18"/>
              </w:rPr>
            </w:pPr>
            <w:r w:rsidRPr="00DB7079">
              <w:rPr>
                <w:sz w:val="18"/>
                <w:szCs w:val="18"/>
              </w:rPr>
              <w:t>NO</w:t>
            </w:r>
            <w:r w:rsidRPr="00DB7079">
              <w:rPr>
                <w:sz w:val="18"/>
                <w:szCs w:val="18"/>
                <w:vertAlign w:val="subscript"/>
              </w:rPr>
              <w:t>x</w:t>
            </w:r>
          </w:p>
        </w:tc>
        <w:tc>
          <w:tcPr>
            <w:tcW w:w="2472" w:type="dxa"/>
          </w:tcPr>
          <w:p w14:paraId="37EAA42B" w14:textId="77777777" w:rsidR="002F0850" w:rsidRPr="00DB7079" w:rsidRDefault="002F0850" w:rsidP="002F0850">
            <w:pPr>
              <w:cnfStyle w:val="000000100000" w:firstRow="0" w:lastRow="0" w:firstColumn="0" w:lastColumn="0" w:oddVBand="0" w:evenVBand="0" w:oddHBand="1" w:evenHBand="0" w:firstRowFirstColumn="0" w:firstRowLastColumn="0" w:lastRowFirstColumn="0" w:lastRowLastColumn="0"/>
              <w:rPr>
                <w:sz w:val="18"/>
                <w:szCs w:val="18"/>
              </w:rPr>
            </w:pPr>
            <w:r w:rsidRPr="00DB7079">
              <w:rPr>
                <w:sz w:val="18"/>
                <w:szCs w:val="18"/>
              </w:rPr>
              <w:t>T1</w:t>
            </w:r>
          </w:p>
        </w:tc>
        <w:tc>
          <w:tcPr>
            <w:tcW w:w="2841" w:type="dxa"/>
          </w:tcPr>
          <w:p w14:paraId="3FA8E1C9" w14:textId="77777777" w:rsidR="002F0850" w:rsidRPr="00DB7079" w:rsidRDefault="002F0850" w:rsidP="002F0850">
            <w:pPr>
              <w:cnfStyle w:val="000000100000" w:firstRow="0" w:lastRow="0" w:firstColumn="0" w:lastColumn="0" w:oddVBand="0" w:evenVBand="0" w:oddHBand="1" w:evenHBand="0" w:firstRowFirstColumn="0" w:firstRowLastColumn="0" w:lastRowFirstColumn="0" w:lastRowLastColumn="0"/>
              <w:rPr>
                <w:sz w:val="18"/>
                <w:szCs w:val="18"/>
              </w:rPr>
            </w:pPr>
            <w:r w:rsidRPr="00DB7079">
              <w:rPr>
                <w:sz w:val="18"/>
                <w:szCs w:val="18"/>
              </w:rPr>
              <w:t>4</w:t>
            </w:r>
          </w:p>
        </w:tc>
        <w:tc>
          <w:tcPr>
            <w:tcW w:w="2267" w:type="dxa"/>
          </w:tcPr>
          <w:p w14:paraId="4CEA9F88" w14:textId="77777777" w:rsidR="002F0850" w:rsidRPr="00DB7079" w:rsidRDefault="002F0850" w:rsidP="002F0850">
            <w:pPr>
              <w:cnfStyle w:val="000000100000" w:firstRow="0" w:lastRow="0" w:firstColumn="0" w:lastColumn="0" w:oddVBand="0" w:evenVBand="0" w:oddHBand="1" w:evenHBand="0" w:firstRowFirstColumn="0" w:firstRowLastColumn="0" w:lastRowFirstColumn="0" w:lastRowLastColumn="0"/>
              <w:rPr>
                <w:sz w:val="18"/>
                <w:szCs w:val="18"/>
              </w:rPr>
            </w:pPr>
            <w:r w:rsidRPr="00DB7079">
              <w:rPr>
                <w:sz w:val="18"/>
                <w:szCs w:val="18"/>
              </w:rPr>
              <w:t>Kg/Tonne</w:t>
            </w:r>
          </w:p>
        </w:tc>
      </w:tr>
      <w:tr w:rsidR="002F0850" w:rsidRPr="00DB7079" w14:paraId="67A5DCB3" w14:textId="77777777" w:rsidTr="002F0850">
        <w:tc>
          <w:tcPr>
            <w:cnfStyle w:val="001000000000" w:firstRow="0" w:lastRow="0" w:firstColumn="1" w:lastColumn="0" w:oddVBand="0" w:evenVBand="0" w:oddHBand="0" w:evenHBand="0" w:firstRowFirstColumn="0" w:firstRowLastColumn="0" w:lastRowFirstColumn="0" w:lastRowLastColumn="0"/>
            <w:tcW w:w="1708" w:type="dxa"/>
          </w:tcPr>
          <w:p w14:paraId="1F8D7F31" w14:textId="77777777" w:rsidR="002F0850" w:rsidRPr="00DB7079" w:rsidRDefault="002F0850" w:rsidP="002F0850">
            <w:pPr>
              <w:rPr>
                <w:sz w:val="18"/>
                <w:szCs w:val="18"/>
              </w:rPr>
            </w:pPr>
            <w:r w:rsidRPr="00DB7079">
              <w:rPr>
                <w:sz w:val="18"/>
                <w:szCs w:val="18"/>
              </w:rPr>
              <w:t>CO</w:t>
            </w:r>
          </w:p>
        </w:tc>
        <w:tc>
          <w:tcPr>
            <w:tcW w:w="2472" w:type="dxa"/>
          </w:tcPr>
          <w:p w14:paraId="12554C7A" w14:textId="77777777" w:rsidR="002F0850" w:rsidRPr="00DB7079" w:rsidRDefault="002F0850" w:rsidP="002F0850">
            <w:pPr>
              <w:cnfStyle w:val="000000000000" w:firstRow="0" w:lastRow="0" w:firstColumn="0" w:lastColumn="0" w:oddVBand="0" w:evenVBand="0" w:oddHBand="0" w:evenHBand="0" w:firstRowFirstColumn="0" w:firstRowLastColumn="0" w:lastRowFirstColumn="0" w:lastRowLastColumn="0"/>
              <w:rPr>
                <w:sz w:val="18"/>
                <w:szCs w:val="18"/>
              </w:rPr>
            </w:pPr>
            <w:r w:rsidRPr="00DB7079">
              <w:rPr>
                <w:sz w:val="18"/>
                <w:szCs w:val="18"/>
              </w:rPr>
              <w:t>T1</w:t>
            </w:r>
          </w:p>
        </w:tc>
        <w:tc>
          <w:tcPr>
            <w:tcW w:w="2841" w:type="dxa"/>
          </w:tcPr>
          <w:p w14:paraId="6D639758" w14:textId="77777777" w:rsidR="002F0850" w:rsidRPr="00DB7079" w:rsidRDefault="002F0850" w:rsidP="002F0850">
            <w:pPr>
              <w:cnfStyle w:val="000000000000" w:firstRow="0" w:lastRow="0" w:firstColumn="0" w:lastColumn="0" w:oddVBand="0" w:evenVBand="0" w:oddHBand="0" w:evenHBand="0" w:firstRowFirstColumn="0" w:firstRowLastColumn="0" w:lastRowFirstColumn="0" w:lastRowLastColumn="0"/>
              <w:rPr>
                <w:sz w:val="18"/>
                <w:szCs w:val="18"/>
              </w:rPr>
            </w:pPr>
            <w:r w:rsidRPr="00DB7079">
              <w:rPr>
                <w:sz w:val="18"/>
                <w:szCs w:val="18"/>
              </w:rPr>
              <w:t>1200</w:t>
            </w:r>
          </w:p>
        </w:tc>
        <w:tc>
          <w:tcPr>
            <w:tcW w:w="2267" w:type="dxa"/>
          </w:tcPr>
          <w:p w14:paraId="20B1FF8F" w14:textId="77777777" w:rsidR="002F0850" w:rsidRPr="00DB7079" w:rsidRDefault="002F0850" w:rsidP="002F0850">
            <w:pPr>
              <w:cnfStyle w:val="000000000000" w:firstRow="0" w:lastRow="0" w:firstColumn="0" w:lastColumn="0" w:oddVBand="0" w:evenVBand="0" w:oddHBand="0" w:evenHBand="0" w:firstRowFirstColumn="0" w:firstRowLastColumn="0" w:lastRowFirstColumn="0" w:lastRowLastColumn="0"/>
              <w:rPr>
                <w:sz w:val="18"/>
                <w:szCs w:val="18"/>
              </w:rPr>
            </w:pPr>
            <w:r w:rsidRPr="00DB7079">
              <w:rPr>
                <w:sz w:val="18"/>
                <w:szCs w:val="18"/>
              </w:rPr>
              <w:t>Kg/Tonne</w:t>
            </w:r>
          </w:p>
        </w:tc>
      </w:tr>
      <w:tr w:rsidR="002F0850" w:rsidRPr="00DB7079" w14:paraId="5E95879A" w14:textId="77777777" w:rsidTr="002F08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8" w:type="dxa"/>
          </w:tcPr>
          <w:p w14:paraId="6110B15E" w14:textId="77777777" w:rsidR="002F0850" w:rsidRPr="00DB7079" w:rsidRDefault="002F0850" w:rsidP="002F0850">
            <w:pPr>
              <w:rPr>
                <w:sz w:val="18"/>
                <w:szCs w:val="18"/>
              </w:rPr>
            </w:pPr>
            <w:r w:rsidRPr="00DB7079">
              <w:rPr>
                <w:sz w:val="18"/>
                <w:szCs w:val="18"/>
              </w:rPr>
              <w:t>NMVOC (HC)</w:t>
            </w:r>
          </w:p>
        </w:tc>
        <w:tc>
          <w:tcPr>
            <w:tcW w:w="2472" w:type="dxa"/>
          </w:tcPr>
          <w:p w14:paraId="58714408" w14:textId="77777777" w:rsidR="002F0850" w:rsidRPr="00DB7079" w:rsidRDefault="002F0850" w:rsidP="002F0850">
            <w:pPr>
              <w:cnfStyle w:val="000000100000" w:firstRow="0" w:lastRow="0" w:firstColumn="0" w:lastColumn="0" w:oddVBand="0" w:evenVBand="0" w:oddHBand="1" w:evenHBand="0" w:firstRowFirstColumn="0" w:firstRowLastColumn="0" w:lastRowFirstColumn="0" w:lastRowLastColumn="0"/>
              <w:rPr>
                <w:sz w:val="18"/>
                <w:szCs w:val="18"/>
              </w:rPr>
            </w:pPr>
            <w:r w:rsidRPr="00DB7079">
              <w:rPr>
                <w:sz w:val="18"/>
                <w:szCs w:val="18"/>
              </w:rPr>
              <w:t>T1</w:t>
            </w:r>
          </w:p>
        </w:tc>
        <w:tc>
          <w:tcPr>
            <w:tcW w:w="2841" w:type="dxa"/>
          </w:tcPr>
          <w:p w14:paraId="0C4BBB6E" w14:textId="77777777" w:rsidR="002F0850" w:rsidRPr="00DB7079" w:rsidRDefault="002F0850" w:rsidP="002F0850">
            <w:pPr>
              <w:cnfStyle w:val="000000100000" w:firstRow="0" w:lastRow="0" w:firstColumn="0" w:lastColumn="0" w:oddVBand="0" w:evenVBand="0" w:oddHBand="1" w:evenHBand="0" w:firstRowFirstColumn="0" w:firstRowLastColumn="0" w:lastRowFirstColumn="0" w:lastRowLastColumn="0"/>
              <w:rPr>
                <w:sz w:val="18"/>
                <w:szCs w:val="18"/>
              </w:rPr>
            </w:pPr>
            <w:r w:rsidRPr="00DB7079">
              <w:rPr>
                <w:sz w:val="18"/>
                <w:szCs w:val="18"/>
              </w:rPr>
              <w:t>19</w:t>
            </w:r>
          </w:p>
        </w:tc>
        <w:tc>
          <w:tcPr>
            <w:tcW w:w="2267" w:type="dxa"/>
          </w:tcPr>
          <w:p w14:paraId="50621A3D" w14:textId="77777777" w:rsidR="002F0850" w:rsidRPr="00DB7079" w:rsidRDefault="002F0850" w:rsidP="002F0850">
            <w:pPr>
              <w:cnfStyle w:val="000000100000" w:firstRow="0" w:lastRow="0" w:firstColumn="0" w:lastColumn="0" w:oddVBand="0" w:evenVBand="0" w:oddHBand="1" w:evenHBand="0" w:firstRowFirstColumn="0" w:firstRowLastColumn="0" w:lastRowFirstColumn="0" w:lastRowLastColumn="0"/>
              <w:rPr>
                <w:sz w:val="18"/>
                <w:szCs w:val="18"/>
              </w:rPr>
            </w:pPr>
            <w:r w:rsidRPr="00DB7079">
              <w:rPr>
                <w:sz w:val="18"/>
                <w:szCs w:val="18"/>
              </w:rPr>
              <w:t>Kg/Tonne</w:t>
            </w:r>
          </w:p>
        </w:tc>
      </w:tr>
      <w:tr w:rsidR="002F0850" w:rsidRPr="00DB7079" w14:paraId="61C8F888" w14:textId="77777777" w:rsidTr="002F0850">
        <w:tc>
          <w:tcPr>
            <w:cnfStyle w:val="001000000000" w:firstRow="0" w:lastRow="0" w:firstColumn="1" w:lastColumn="0" w:oddVBand="0" w:evenVBand="0" w:oddHBand="0" w:evenHBand="0" w:firstRowFirstColumn="0" w:firstRowLastColumn="0" w:lastRowFirstColumn="0" w:lastRowLastColumn="0"/>
            <w:tcW w:w="1708" w:type="dxa"/>
          </w:tcPr>
          <w:p w14:paraId="297FF8F0" w14:textId="77777777" w:rsidR="002F0850" w:rsidRPr="00DB7079" w:rsidRDefault="002F0850" w:rsidP="002F0850">
            <w:pPr>
              <w:rPr>
                <w:sz w:val="18"/>
                <w:szCs w:val="18"/>
              </w:rPr>
            </w:pPr>
            <w:r w:rsidRPr="00DB7079">
              <w:rPr>
                <w:sz w:val="18"/>
                <w:szCs w:val="18"/>
              </w:rPr>
              <w:t>SO</w:t>
            </w:r>
            <w:r w:rsidRPr="00DB7079">
              <w:rPr>
                <w:sz w:val="18"/>
                <w:szCs w:val="18"/>
                <w:vertAlign w:val="subscript"/>
              </w:rPr>
              <w:t>2</w:t>
            </w:r>
          </w:p>
        </w:tc>
        <w:tc>
          <w:tcPr>
            <w:tcW w:w="2472" w:type="dxa"/>
          </w:tcPr>
          <w:p w14:paraId="2D7DC86F" w14:textId="77777777" w:rsidR="002F0850" w:rsidRPr="00DB7079" w:rsidRDefault="002F0850" w:rsidP="002F0850">
            <w:pPr>
              <w:cnfStyle w:val="000000000000" w:firstRow="0" w:lastRow="0" w:firstColumn="0" w:lastColumn="0" w:oddVBand="0" w:evenVBand="0" w:oddHBand="0" w:evenHBand="0" w:firstRowFirstColumn="0" w:firstRowLastColumn="0" w:lastRowFirstColumn="0" w:lastRowLastColumn="0"/>
              <w:rPr>
                <w:sz w:val="18"/>
                <w:szCs w:val="18"/>
              </w:rPr>
            </w:pPr>
            <w:r w:rsidRPr="00DB7079">
              <w:rPr>
                <w:sz w:val="18"/>
                <w:szCs w:val="18"/>
              </w:rPr>
              <w:t>T1</w:t>
            </w:r>
          </w:p>
        </w:tc>
        <w:tc>
          <w:tcPr>
            <w:tcW w:w="2841" w:type="dxa"/>
          </w:tcPr>
          <w:p w14:paraId="4D7F1B79" w14:textId="77777777" w:rsidR="002F0850" w:rsidRPr="00DB7079" w:rsidRDefault="002F0850" w:rsidP="002F0850">
            <w:pPr>
              <w:cnfStyle w:val="000000000000" w:firstRow="0" w:lastRow="0" w:firstColumn="0" w:lastColumn="0" w:oddVBand="0" w:evenVBand="0" w:oddHBand="0" w:evenHBand="0" w:firstRowFirstColumn="0" w:firstRowLastColumn="0" w:lastRowFirstColumn="0" w:lastRowLastColumn="0"/>
              <w:rPr>
                <w:sz w:val="18"/>
                <w:szCs w:val="18"/>
              </w:rPr>
            </w:pPr>
            <w:r w:rsidRPr="00DB7079">
              <w:rPr>
                <w:sz w:val="18"/>
                <w:szCs w:val="18"/>
              </w:rPr>
              <w:t>1</w:t>
            </w:r>
          </w:p>
        </w:tc>
        <w:tc>
          <w:tcPr>
            <w:tcW w:w="2267" w:type="dxa"/>
          </w:tcPr>
          <w:p w14:paraId="204DBFEF" w14:textId="77777777" w:rsidR="002F0850" w:rsidRPr="00DB7079" w:rsidRDefault="002F0850" w:rsidP="002F0850">
            <w:pPr>
              <w:cnfStyle w:val="000000000000" w:firstRow="0" w:lastRow="0" w:firstColumn="0" w:lastColumn="0" w:oddVBand="0" w:evenVBand="0" w:oddHBand="0" w:evenHBand="0" w:firstRowFirstColumn="0" w:firstRowLastColumn="0" w:lastRowFirstColumn="0" w:lastRowLastColumn="0"/>
              <w:rPr>
                <w:sz w:val="18"/>
                <w:szCs w:val="18"/>
              </w:rPr>
            </w:pPr>
            <w:r w:rsidRPr="00DB7079">
              <w:rPr>
                <w:sz w:val="18"/>
                <w:szCs w:val="18"/>
              </w:rPr>
              <w:t>Kg/Tonne</w:t>
            </w:r>
          </w:p>
        </w:tc>
      </w:tr>
    </w:tbl>
    <w:p w14:paraId="75F368E6" w14:textId="77777777" w:rsidR="002F0850" w:rsidRPr="00DB7079" w:rsidRDefault="002F0850" w:rsidP="002F0850">
      <w:pPr>
        <w:rPr>
          <w:b/>
          <w:color w:val="1F497D" w:themeColor="text2"/>
          <w:sz w:val="18"/>
          <w:szCs w:val="18"/>
        </w:rPr>
      </w:pPr>
      <w:r w:rsidRPr="00DB7079">
        <w:rPr>
          <w:b/>
          <w:color w:val="1F497D" w:themeColor="text2"/>
          <w:sz w:val="18"/>
          <w:szCs w:val="18"/>
        </w:rPr>
        <w:t>(EMEP Guide book 2019-Tab3.3)</w:t>
      </w:r>
    </w:p>
    <w:p w14:paraId="160C2430" w14:textId="77777777" w:rsidR="002F0850" w:rsidRPr="00DB7079" w:rsidRDefault="002F0850" w:rsidP="002F0850">
      <w:pPr>
        <w:rPr>
          <w:u w:val="single"/>
        </w:rPr>
      </w:pPr>
    </w:p>
    <w:p w14:paraId="6AD4F6D0" w14:textId="77777777" w:rsidR="002F0850" w:rsidRPr="00DB7079" w:rsidRDefault="002F0850" w:rsidP="002F0850">
      <w:pPr>
        <w:rPr>
          <w:u w:val="single"/>
          <w:lang w:val="fr-FR"/>
        </w:rPr>
      </w:pPr>
      <w:r w:rsidRPr="00DB7079">
        <w:rPr>
          <w:u w:val="single"/>
          <w:lang w:val="fr-FR"/>
        </w:rPr>
        <w:t>Comptabilisation des émissions liées à l’aviation civile 1A3a</w:t>
      </w:r>
    </w:p>
    <w:p w14:paraId="59A9DEED" w14:textId="77777777" w:rsidR="0031066F" w:rsidRPr="00DB7079" w:rsidRDefault="002F0850" w:rsidP="002F0850">
      <w:pPr>
        <w:rPr>
          <w:lang w:val="fr-FR"/>
        </w:rPr>
      </w:pPr>
      <w:r w:rsidRPr="00DB7079">
        <w:rPr>
          <w:lang w:val="fr-FR"/>
        </w:rPr>
        <w:t>Conformément aux Lignes directrices de l’EMEP/EEA, les émissions liées aux vols domestiques (nationaux) ont été incluses au sein de la section « H_Aviation 1A3aii(i) Aviation Domestique ».</w:t>
      </w:r>
    </w:p>
    <w:p w14:paraId="2B188786" w14:textId="77777777" w:rsidR="0031066F" w:rsidRPr="00DB7079" w:rsidRDefault="0031066F" w:rsidP="002F0850">
      <w:pPr>
        <w:rPr>
          <w:lang w:val="fr-FR"/>
        </w:rPr>
      </w:pPr>
    </w:p>
    <w:p w14:paraId="2BB329D0" w14:textId="77777777" w:rsidR="002F0850" w:rsidRPr="00DB7079" w:rsidRDefault="002F0850" w:rsidP="002F0850">
      <w:pPr>
        <w:rPr>
          <w:lang w:val="fr-FR"/>
        </w:rPr>
      </w:pPr>
      <w:r w:rsidRPr="00DB7079">
        <w:rPr>
          <w:lang w:val="fr-FR"/>
        </w:rPr>
        <w:t>La répartition de l’utilisation du carburant vendu en fonction du type de mouvement n’est pas connue. Cette répartition est réalisée à partir du ratio entre le nombre de mouvements nationaux (aviation domestique) et de mouvements internationaux (aviation internationale), avec l’hypothèse que les hélicoptères de l’aviation domestique ont les mêmes caractéristiques que les hélicoptères pour l’aviation internationale :</w:t>
      </w:r>
    </w:p>
    <w:p w14:paraId="1357E23D" w14:textId="77777777" w:rsidR="002F0850" w:rsidRPr="00DB7079" w:rsidRDefault="002F0850" w:rsidP="002F0850">
      <w:pPr>
        <w:rPr>
          <w:lang w:val="fr-FR"/>
        </w:rPr>
      </w:pPr>
    </w:p>
    <w:p w14:paraId="2D8EF130" w14:textId="77777777" w:rsidR="002F0850" w:rsidRPr="00DB7079" w:rsidRDefault="002F0850" w:rsidP="002F0850">
      <w:pPr>
        <w:ind w:firstLine="708"/>
        <w:rPr>
          <w:i/>
        </w:rPr>
      </w:pPr>
      <m:oMathPara>
        <m:oMath>
          <m:r>
            <w:rPr>
              <w:rFonts w:ascii="Cambria Math" w:hAnsi="Cambria Math"/>
            </w:rPr>
            <m:t xml:space="preserve">Ratio mouvements nationaux = Vols spéciaux </m:t>
          </m:r>
          <m:d>
            <m:dPr>
              <m:ctrlPr>
                <w:rPr>
                  <w:rFonts w:ascii="Cambria Math" w:hAnsi="Cambria Math"/>
                  <w:i/>
                </w:rPr>
              </m:ctrlPr>
            </m:dPr>
            <m:e>
              <m:r>
                <w:rPr>
                  <w:rFonts w:ascii="Cambria Math" w:hAnsi="Cambria Math"/>
                </w:rPr>
                <m:t>n</m:t>
              </m:r>
            </m:e>
          </m:d>
          <m:r>
            <w:rPr>
              <w:rFonts w:ascii="Cambria Math" w:hAnsi="Cambria Math"/>
            </w:rPr>
            <m:t>/ Totalité des mouvements(n)</m:t>
          </m:r>
        </m:oMath>
      </m:oMathPara>
    </w:p>
    <w:p w14:paraId="5FC78CA9" w14:textId="77777777" w:rsidR="002F0850" w:rsidRPr="00DB7079" w:rsidRDefault="002F0850" w:rsidP="002F0850">
      <w:pPr>
        <w:rPr>
          <w:lang w:val="fr-FR"/>
        </w:rPr>
      </w:pPr>
    </w:p>
    <w:p w14:paraId="056C2184" w14:textId="77777777" w:rsidR="002F0850" w:rsidRPr="00DB7079" w:rsidRDefault="002F0850" w:rsidP="002F0850">
      <w:pPr>
        <w:ind w:firstLine="708"/>
        <w:rPr>
          <w:i/>
        </w:rPr>
      </w:pPr>
      <m:oMathPara>
        <m:oMath>
          <m:r>
            <w:rPr>
              <w:rFonts w:ascii="Cambria Math" w:hAnsi="Cambria Math"/>
            </w:rPr>
            <m:t xml:space="preserve">Emissions Aviation domestique = Emissions Aviation civile × Ratio mouvement nationaux </m:t>
          </m:r>
        </m:oMath>
      </m:oMathPara>
    </w:p>
    <w:p w14:paraId="204E6A92" w14:textId="77777777" w:rsidR="002F0850" w:rsidRPr="00DB7079" w:rsidRDefault="002F0850" w:rsidP="002F0850"/>
    <w:p w14:paraId="7B5B1D8E" w14:textId="77777777" w:rsidR="002F0850" w:rsidRPr="00DB7079" w:rsidRDefault="002F0850" w:rsidP="002F0850">
      <w:pPr>
        <w:rPr>
          <w:lang w:val="fr-FR"/>
        </w:rPr>
      </w:pPr>
      <w:r w:rsidRPr="00DB7079">
        <w:rPr>
          <w:lang w:val="fr-FR"/>
        </w:rPr>
        <w:t xml:space="preserve">Les émissions liées à l’aviation internationale sont comptabilisées dans la catégorie « H_aviation 1A3i(i) Aviation internationale LTO. </w:t>
      </w:r>
    </w:p>
    <w:p w14:paraId="7189CB77" w14:textId="77777777" w:rsidR="002F0850" w:rsidRPr="00DB7079" w:rsidRDefault="002F0850" w:rsidP="002F0850">
      <w:pPr>
        <w:rPr>
          <w:lang w:val="fr-FR"/>
        </w:rPr>
      </w:pPr>
    </w:p>
    <w:p w14:paraId="4E4F903C" w14:textId="77777777" w:rsidR="002F0850" w:rsidRPr="00DB7079" w:rsidRDefault="002F0850" w:rsidP="002F0850">
      <w:pPr>
        <w:pStyle w:val="Titre4"/>
      </w:pPr>
      <w:bookmarkStart w:id="288" w:name="_Toc45531903"/>
      <w:bookmarkStart w:id="289" w:name="_Toc66715603"/>
      <w:r w:rsidRPr="00DB7079">
        <w:t>Incertitude</w:t>
      </w:r>
      <w:bookmarkEnd w:id="288"/>
      <w:bookmarkEnd w:id="289"/>
    </w:p>
    <w:p w14:paraId="5D5D3F50" w14:textId="77777777" w:rsidR="002F0850" w:rsidRPr="00DB7079" w:rsidRDefault="002F0850" w:rsidP="002F0850">
      <w:pPr>
        <w:rPr>
          <w:lang w:val="fr-FR"/>
        </w:rPr>
      </w:pPr>
    </w:p>
    <w:p w14:paraId="5D52C105" w14:textId="77777777" w:rsidR="002F0850" w:rsidRPr="00DB7079" w:rsidRDefault="002F0850" w:rsidP="002F0850">
      <w:pPr>
        <w:rPr>
          <w:lang w:val="fr-FR"/>
        </w:rPr>
      </w:pPr>
      <w:r w:rsidRPr="00DB7079">
        <w:rPr>
          <w:lang w:val="fr-FR"/>
        </w:rPr>
        <w:t>En l’absence de donnée spécifique, une incertitude de 5% a été appliquée aux données d’activité (ventes de carburant). Les incertitudes sur les facteurs d’émissions suivent les Lignes directrices de l’EMEP/EEA Air Pollutant emission inventory guidebook 2019.</w:t>
      </w:r>
    </w:p>
    <w:p w14:paraId="4AC3B84E" w14:textId="77777777" w:rsidR="002F0850" w:rsidRPr="00DB7079" w:rsidRDefault="002F0850" w:rsidP="002F0850">
      <w:pPr>
        <w:rPr>
          <w:lang w:val="fr-FR"/>
        </w:rPr>
      </w:pPr>
    </w:p>
    <w:p w14:paraId="518259DB" w14:textId="77777777" w:rsidR="002F0850" w:rsidRPr="00DB7079" w:rsidRDefault="002F0850" w:rsidP="002F0850">
      <w:pPr>
        <w:pStyle w:val="Titre4"/>
      </w:pPr>
      <w:bookmarkStart w:id="290" w:name="_Toc45531904"/>
      <w:bookmarkStart w:id="291" w:name="_Toc66715604"/>
      <w:r w:rsidRPr="00DB7079">
        <w:t>Cohérence des séries temporelles</w:t>
      </w:r>
      <w:bookmarkEnd w:id="290"/>
      <w:bookmarkEnd w:id="291"/>
    </w:p>
    <w:p w14:paraId="10BE1861" w14:textId="77777777" w:rsidR="002F0850" w:rsidRPr="00DB7079" w:rsidRDefault="002F0850" w:rsidP="002F0850">
      <w:pPr>
        <w:rPr>
          <w:lang w:val="fr-FR"/>
        </w:rPr>
      </w:pPr>
    </w:p>
    <w:p w14:paraId="67B9F157" w14:textId="77777777" w:rsidR="002F0850" w:rsidRPr="00DB7079" w:rsidRDefault="002F0850" w:rsidP="002F0850">
      <w:pPr>
        <w:rPr>
          <w:lang w:val="fr-FR"/>
        </w:rPr>
      </w:pPr>
      <w:r w:rsidRPr="00DB7079">
        <w:rPr>
          <w:lang w:val="fr-FR"/>
        </w:rPr>
        <w:t>Les méthodologies sont constantes sur la série temporelle.</w:t>
      </w:r>
    </w:p>
    <w:p w14:paraId="636C87F8" w14:textId="77777777" w:rsidR="002F0850" w:rsidRPr="00DB7079" w:rsidRDefault="002F0850" w:rsidP="002F0850">
      <w:pPr>
        <w:rPr>
          <w:lang w:val="fr-FR"/>
        </w:rPr>
      </w:pPr>
    </w:p>
    <w:p w14:paraId="55A92E7A" w14:textId="54B09FF2" w:rsidR="002F0850" w:rsidRPr="00DB7079" w:rsidRDefault="002F0850" w:rsidP="002F0850">
      <w:pPr>
        <w:pStyle w:val="Titre4"/>
      </w:pPr>
      <w:bookmarkStart w:id="292" w:name="_Toc45531905"/>
      <w:bookmarkStart w:id="293" w:name="_Toc66715605"/>
      <w:r w:rsidRPr="00DB7079">
        <w:t>Recalcul</w:t>
      </w:r>
      <w:bookmarkEnd w:id="292"/>
      <w:bookmarkEnd w:id="293"/>
    </w:p>
    <w:p w14:paraId="5668E20C" w14:textId="77777777" w:rsidR="002F0850" w:rsidRPr="00DB7079" w:rsidRDefault="002F0850" w:rsidP="002F0850">
      <w:pPr>
        <w:rPr>
          <w:lang w:val="fr-FR"/>
        </w:rPr>
      </w:pPr>
    </w:p>
    <w:p w14:paraId="10B4DD80" w14:textId="29B79FD4" w:rsidR="002F0850" w:rsidRPr="00DB7079" w:rsidRDefault="002F0850" w:rsidP="002F0850">
      <w:pPr>
        <w:rPr>
          <w:lang w:val="fr-FR"/>
        </w:rPr>
      </w:pPr>
      <w:r w:rsidRPr="00DB7079">
        <w:rPr>
          <w:lang w:val="fr-FR"/>
        </w:rPr>
        <w:t xml:space="preserve">Il n’y a pas de </w:t>
      </w:r>
      <w:r w:rsidR="00590313" w:rsidRPr="00DB7079">
        <w:rPr>
          <w:lang w:val="fr-FR"/>
        </w:rPr>
        <w:t>recalcul</w:t>
      </w:r>
      <w:r w:rsidRPr="00DB7079">
        <w:rPr>
          <w:lang w:val="fr-FR"/>
        </w:rPr>
        <w:t>.</w:t>
      </w:r>
    </w:p>
    <w:p w14:paraId="05A223A3" w14:textId="77777777" w:rsidR="002F0850" w:rsidRPr="00DB7079" w:rsidRDefault="002F0850" w:rsidP="002F0850">
      <w:pPr>
        <w:rPr>
          <w:lang w:val="fr-FR"/>
        </w:rPr>
      </w:pPr>
    </w:p>
    <w:p w14:paraId="383DD72B" w14:textId="77777777" w:rsidR="002F0850" w:rsidRPr="00DB7079" w:rsidRDefault="002F0850" w:rsidP="002F0850">
      <w:pPr>
        <w:pStyle w:val="Titre4"/>
      </w:pPr>
      <w:bookmarkStart w:id="294" w:name="_Toc45531906"/>
      <w:bookmarkStart w:id="295" w:name="_Toc66715606"/>
      <w:r w:rsidRPr="00DB7079">
        <w:t>Assurance et contrôle qualité spécifique</w:t>
      </w:r>
      <w:bookmarkEnd w:id="294"/>
      <w:bookmarkEnd w:id="295"/>
    </w:p>
    <w:p w14:paraId="377453E1" w14:textId="77777777" w:rsidR="002F0850" w:rsidRPr="00DB7079" w:rsidRDefault="002F0850" w:rsidP="002F0850">
      <w:pPr>
        <w:rPr>
          <w:lang w:val="fr-FR"/>
        </w:rPr>
      </w:pPr>
    </w:p>
    <w:p w14:paraId="04C2AE9E" w14:textId="77777777" w:rsidR="002F0850" w:rsidRPr="00DB7079" w:rsidRDefault="002F0850" w:rsidP="002F0850">
      <w:pPr>
        <w:rPr>
          <w:lang w:val="fr-FR"/>
        </w:rPr>
      </w:pPr>
      <w:r w:rsidRPr="00DB7079">
        <w:rPr>
          <w:lang w:val="fr-FR"/>
        </w:rPr>
        <w:t>Aucune procédure qualité spécifique n’a été appliquée à cette catégorie.</w:t>
      </w:r>
    </w:p>
    <w:p w14:paraId="3BB188A3" w14:textId="77777777" w:rsidR="002F0850" w:rsidRPr="00DB7079" w:rsidRDefault="002F0850" w:rsidP="002F0850">
      <w:pPr>
        <w:rPr>
          <w:lang w:val="fr-FR"/>
        </w:rPr>
      </w:pPr>
    </w:p>
    <w:p w14:paraId="24D3B99F" w14:textId="77777777" w:rsidR="002F0850" w:rsidRPr="00DB7079" w:rsidRDefault="002F0850" w:rsidP="002F0850">
      <w:pPr>
        <w:pStyle w:val="Titre4"/>
      </w:pPr>
      <w:bookmarkStart w:id="296" w:name="_Toc45531907"/>
      <w:bookmarkStart w:id="297" w:name="_Toc66715607"/>
      <w:r w:rsidRPr="00DB7079">
        <w:lastRenderedPageBreak/>
        <w:t>Amélioration</w:t>
      </w:r>
      <w:bookmarkEnd w:id="296"/>
      <w:bookmarkEnd w:id="297"/>
    </w:p>
    <w:p w14:paraId="6984CB85" w14:textId="77777777" w:rsidR="002F0850" w:rsidRPr="00DB7079" w:rsidRDefault="002F0850" w:rsidP="002F0850">
      <w:pPr>
        <w:rPr>
          <w:lang w:val="fr-FR"/>
        </w:rPr>
      </w:pPr>
    </w:p>
    <w:p w14:paraId="2680A774" w14:textId="77777777" w:rsidR="002F0850" w:rsidRPr="00DB7079" w:rsidRDefault="002F0850" w:rsidP="002F0850">
      <w:pPr>
        <w:rPr>
          <w:lang w:val="fr-FR"/>
        </w:rPr>
      </w:pPr>
      <w:r w:rsidRPr="00DB7079">
        <w:rPr>
          <w:lang w:val="fr-FR"/>
        </w:rPr>
        <w:t>Des échanges sont entrepris avec le Service de l’Aviation Civile et un programme de travail est mis en place, notamment pour vérifier la cohérence de l’historique des données source.</w:t>
      </w:r>
    </w:p>
    <w:p w14:paraId="30A4C377" w14:textId="77777777" w:rsidR="002F0850" w:rsidRPr="00DB7079" w:rsidRDefault="002F0850" w:rsidP="002F0850">
      <w:pPr>
        <w:rPr>
          <w:lang w:val="fr-FR"/>
        </w:rPr>
      </w:pPr>
    </w:p>
    <w:p w14:paraId="3BEB7A28" w14:textId="77777777" w:rsidR="002F0850" w:rsidRPr="00DB7079" w:rsidRDefault="002F0850" w:rsidP="002F0850">
      <w:pPr>
        <w:rPr>
          <w:lang w:val="fr-FR"/>
        </w:rPr>
      </w:pPr>
      <w:r w:rsidRPr="00DB7079">
        <w:rPr>
          <w:lang w:val="fr-FR"/>
        </w:rPr>
        <w:t>Des améliorations ou consolidations de données sont ainsi souhaitées : amélioration de la comptabilisation des vols nationaux uniquement, estimation des niveaux de carburants par vols, approche sectorielle de l’utilisation des carburants.</w:t>
      </w:r>
    </w:p>
    <w:p w14:paraId="53BA26C6" w14:textId="77777777" w:rsidR="002F0850" w:rsidRPr="00DB7079" w:rsidRDefault="002F0850" w:rsidP="002F0850">
      <w:pPr>
        <w:rPr>
          <w:lang w:val="fr-FR"/>
        </w:rPr>
      </w:pPr>
    </w:p>
    <w:p w14:paraId="276E5665" w14:textId="77777777" w:rsidR="002F0850" w:rsidRPr="00DB7079" w:rsidRDefault="002F0850" w:rsidP="002F0850">
      <w:pPr>
        <w:rPr>
          <w:lang w:val="fr-FR"/>
        </w:rPr>
      </w:pPr>
      <w:r w:rsidRPr="00DB7079">
        <w:rPr>
          <w:lang w:val="fr-FR"/>
        </w:rPr>
        <w:t>En outre, le Service de l’Aviation Civile a initié en 2018 une démarche Airport Carbon Accréditation (ACA) dont les travaux, à leur terme, devraient pouvoir consolider les émissions relatives à cette catégorie.</w:t>
      </w:r>
    </w:p>
    <w:p w14:paraId="4EF519B6" w14:textId="77777777" w:rsidR="002F0850" w:rsidRPr="00DB7079" w:rsidRDefault="002F0850" w:rsidP="002F0850">
      <w:pPr>
        <w:rPr>
          <w:lang w:val="fr-FR"/>
        </w:rPr>
      </w:pPr>
    </w:p>
    <w:p w14:paraId="2BE83DB9" w14:textId="77777777" w:rsidR="002F0850" w:rsidRPr="00DB7079" w:rsidRDefault="002F0850" w:rsidP="002F0850">
      <w:pPr>
        <w:pStyle w:val="Titre3"/>
        <w:ind w:left="1571"/>
        <w:jc w:val="left"/>
      </w:pPr>
      <w:bookmarkStart w:id="298" w:name="_Toc45531908"/>
      <w:bookmarkStart w:id="299" w:name="_Toc66715608"/>
      <w:r w:rsidRPr="00DB7079">
        <w:t xml:space="preserve">Transport </w:t>
      </w:r>
      <w:r w:rsidRPr="00DB7079">
        <w:rPr>
          <w:lang w:val="fr-FR"/>
        </w:rPr>
        <w:t>routier</w:t>
      </w:r>
      <w:r w:rsidRPr="00DB7079">
        <w:t xml:space="preserve"> (NFR 1A3b)</w:t>
      </w:r>
      <w:bookmarkEnd w:id="298"/>
      <w:bookmarkEnd w:id="299"/>
    </w:p>
    <w:p w14:paraId="0794BD8C" w14:textId="77777777" w:rsidR="002F0850" w:rsidRPr="00DB7079" w:rsidRDefault="002F0850" w:rsidP="002F0850"/>
    <w:p w14:paraId="70386771" w14:textId="77777777" w:rsidR="002F0850" w:rsidRPr="00DB7079" w:rsidRDefault="002F0850" w:rsidP="002F0850">
      <w:pPr>
        <w:pStyle w:val="Titre4"/>
      </w:pPr>
      <w:bookmarkStart w:id="300" w:name="_Toc45531909"/>
      <w:bookmarkStart w:id="301" w:name="_Toc66715609"/>
      <w:r w:rsidRPr="00DB7079">
        <w:t>Caractéristiques générales de la catégorie source</w:t>
      </w:r>
      <w:bookmarkEnd w:id="300"/>
      <w:bookmarkEnd w:id="301"/>
    </w:p>
    <w:p w14:paraId="3EE5541C" w14:textId="77777777" w:rsidR="002F0850" w:rsidRPr="00DB7079" w:rsidRDefault="002F0850" w:rsidP="002F0850">
      <w:pPr>
        <w:rPr>
          <w:lang w:val="fr-FR"/>
        </w:rPr>
      </w:pPr>
    </w:p>
    <w:p w14:paraId="7ED88BF6" w14:textId="77777777" w:rsidR="002F0850" w:rsidRPr="00DB7079" w:rsidRDefault="002F0850" w:rsidP="002F0850">
      <w:pPr>
        <w:rPr>
          <w:lang w:val="fr-FR"/>
        </w:rPr>
      </w:pPr>
      <w:r w:rsidRPr="00DB7079">
        <w:rPr>
          <w:lang w:val="fr-FR"/>
        </w:rPr>
        <w:t>Les émissions liées au transport routier ont pour origine les ventes de carburants à Monaco spécifiques au transport routier et le trafic routier en lien avec ces ventes.</w:t>
      </w:r>
    </w:p>
    <w:p w14:paraId="547E5BBF" w14:textId="77777777" w:rsidR="002F0850" w:rsidRPr="00DB7079" w:rsidRDefault="002F0850" w:rsidP="002F0850">
      <w:pPr>
        <w:rPr>
          <w:lang w:val="fr-FR"/>
        </w:rPr>
      </w:pPr>
    </w:p>
    <w:p w14:paraId="0E928023" w14:textId="77777777" w:rsidR="002F0850" w:rsidRPr="00DB7079" w:rsidRDefault="002F0850" w:rsidP="002F0850">
      <w:pPr>
        <w:rPr>
          <w:lang w:val="fr-FR"/>
        </w:rPr>
      </w:pPr>
      <w:r w:rsidRPr="00DB7079">
        <w:rPr>
          <w:lang w:val="fr-FR"/>
        </w:rPr>
        <w:t>Pour évaluer les émissions de polluants, les ventes de carburants sont discrétisées par catégories et sous-catégories de véhicules auxquelles des parts de trafic sont associées.</w:t>
      </w:r>
    </w:p>
    <w:p w14:paraId="254A78B6" w14:textId="77777777" w:rsidR="002F0850" w:rsidRPr="00DB7079" w:rsidRDefault="002F0850" w:rsidP="002F0850">
      <w:pPr>
        <w:rPr>
          <w:lang w:val="fr-FR"/>
        </w:rPr>
      </w:pPr>
    </w:p>
    <w:p w14:paraId="3505A839" w14:textId="77777777" w:rsidR="002F0850" w:rsidRPr="00DB7079" w:rsidRDefault="002F0850" w:rsidP="002F0850">
      <w:pPr>
        <w:rPr>
          <w:b/>
          <w:u w:val="single"/>
          <w:lang w:val="fr-FR"/>
        </w:rPr>
      </w:pPr>
      <w:r w:rsidRPr="00DB7079">
        <w:rPr>
          <w:b/>
          <w:u w:val="single"/>
          <w:lang w:val="fr-FR"/>
        </w:rPr>
        <w:t>Ventes de carburants</w:t>
      </w:r>
    </w:p>
    <w:p w14:paraId="13B2CD37" w14:textId="77777777" w:rsidR="0031066F" w:rsidRPr="00DB7079" w:rsidRDefault="002F0850" w:rsidP="002F0850">
      <w:pPr>
        <w:rPr>
          <w:lang w:val="fr-FR"/>
        </w:rPr>
      </w:pPr>
      <w:r w:rsidRPr="00DB7079">
        <w:rPr>
          <w:lang w:val="fr-FR"/>
        </w:rPr>
        <w:t xml:space="preserve">Les carburants vendus sont exclusivement de l’essence (gazoline) et du diesel (diesel oil), auxquels sont ajoutés des biocarburants. La part de diester vendue en Principauté depuis 1998 (stockée en Principauté) a été intégrée en amélioration de la méthodologie depuis le </w:t>
      </w:r>
      <w:r w:rsidR="0031066F" w:rsidRPr="00DB7079">
        <w:rPr>
          <w:lang w:val="fr-FR"/>
        </w:rPr>
        <w:t>LRTAP2020.</w:t>
      </w:r>
    </w:p>
    <w:p w14:paraId="35135ED6" w14:textId="3A54B4D9" w:rsidR="002F0850" w:rsidRPr="00DB7079" w:rsidRDefault="002F0850" w:rsidP="002F0850">
      <w:pPr>
        <w:rPr>
          <w:lang w:val="fr-FR"/>
        </w:rPr>
      </w:pPr>
    </w:p>
    <w:p w14:paraId="432A0033" w14:textId="77777777" w:rsidR="002F0850" w:rsidRPr="00DB7079" w:rsidRDefault="002F0850" w:rsidP="002F0850">
      <w:pPr>
        <w:rPr>
          <w:lang w:val="fr-FR"/>
        </w:rPr>
      </w:pPr>
      <w:r w:rsidRPr="00DB7079">
        <w:rPr>
          <w:lang w:val="fr-FR"/>
        </w:rPr>
        <w:t xml:space="preserve">Les données d’activité sont représentées dans les graphiques ci-après. Elles sont fournies par l’IMSEE, les fournisseurs de produits pétroliers et par la Compagnie des Autobus de Monaco [TR12, PT-PP1]. On constate une diminution progressive de la vente de carburants à Monaco et une augmentation de la proportion de diesel distribué. Cette diminution est à l’inverse de l’augmentation du parc de véhicules et du trafic observé au fil des ans. </w:t>
      </w:r>
    </w:p>
    <w:p w14:paraId="3D5670CE" w14:textId="77777777" w:rsidR="002F0850" w:rsidRPr="00DB7079" w:rsidRDefault="002F0850" w:rsidP="002F0850">
      <w:pPr>
        <w:rPr>
          <w:lang w:val="fr-FR"/>
        </w:rPr>
      </w:pPr>
    </w:p>
    <w:p w14:paraId="3832653B" w14:textId="77777777" w:rsidR="002F0850" w:rsidRPr="00DB7079" w:rsidRDefault="002F0850" w:rsidP="002F0850">
      <w:pPr>
        <w:rPr>
          <w:lang w:val="fr-FR"/>
        </w:rPr>
      </w:pPr>
      <w:r w:rsidRPr="00DB7079">
        <w:rPr>
          <w:lang w:val="fr-FR"/>
        </w:rPr>
        <w:t>Cette évolution des ventes à Monaco peut avoir pour origine des conditions locales telles que le prix des carburants, la diminution des points de vente et leur moindre facilité d’accès par rapport aux stations qui se trouvent en périphérie de Monaco.</w:t>
      </w:r>
    </w:p>
    <w:p w14:paraId="00624C79" w14:textId="77777777" w:rsidR="002F0850" w:rsidRPr="00DB7079" w:rsidRDefault="002F0850" w:rsidP="002F0850">
      <w:pPr>
        <w:rPr>
          <w:lang w:val="fr-FR"/>
        </w:rPr>
      </w:pPr>
    </w:p>
    <w:p w14:paraId="561C6EBC" w14:textId="456FEF2D" w:rsidR="002F0850" w:rsidRPr="00DB7079" w:rsidRDefault="007D3346" w:rsidP="007D3346">
      <w:pPr>
        <w:pStyle w:val="Lgende"/>
        <w:pBdr>
          <w:top w:val="single" w:sz="4" w:space="1" w:color="auto"/>
          <w:bottom w:val="single" w:sz="4" w:space="1" w:color="auto"/>
        </w:pBdr>
        <w:rPr>
          <w:rFonts w:ascii="Arial" w:hAnsi="Arial" w:cs="Arial"/>
          <w:sz w:val="20"/>
          <w:szCs w:val="20"/>
        </w:rPr>
      </w:pPr>
      <w:bookmarkStart w:id="302" w:name="_Toc66716239"/>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50</w:t>
      </w:r>
      <w:r w:rsidRPr="00DB7079">
        <w:rPr>
          <w:rFonts w:ascii="Arial" w:hAnsi="Arial" w:cs="Arial"/>
          <w:sz w:val="20"/>
          <w:szCs w:val="20"/>
        </w:rPr>
        <w:fldChar w:fldCharType="end"/>
      </w:r>
      <w:r w:rsidRPr="00DB7079">
        <w:rPr>
          <w:rFonts w:ascii="Arial" w:hAnsi="Arial" w:cs="Arial"/>
          <w:sz w:val="20"/>
          <w:szCs w:val="20"/>
        </w:rPr>
        <w:t xml:space="preserve"> : </w:t>
      </w:r>
      <w:r w:rsidR="002F0850" w:rsidRPr="00DB7079">
        <w:rPr>
          <w:rFonts w:ascii="Arial" w:hAnsi="Arial" w:cs="Arial"/>
          <w:sz w:val="20"/>
          <w:szCs w:val="20"/>
        </w:rPr>
        <w:t>Distribution de carburant en Principauté (m3)</w:t>
      </w:r>
      <w:bookmarkEnd w:id="302"/>
    </w:p>
    <w:p w14:paraId="1BD105A8" w14:textId="77777777" w:rsidR="002F0850" w:rsidRPr="00DB7079" w:rsidRDefault="002F0850" w:rsidP="002F0850">
      <w:pPr>
        <w:rPr>
          <w:lang w:val="fr-FR"/>
        </w:rPr>
      </w:pPr>
    </w:p>
    <w:p w14:paraId="3CD2BA59" w14:textId="77777777" w:rsidR="002F0850" w:rsidRPr="00DB7079" w:rsidRDefault="002F0850" w:rsidP="002F0850">
      <w:pPr>
        <w:rPr>
          <w:lang w:val="fr-FR"/>
        </w:rPr>
      </w:pPr>
      <w:r w:rsidRPr="00DB7079">
        <w:rPr>
          <w:noProof/>
          <w:lang w:val="fr-FR"/>
        </w:rPr>
        <w:drawing>
          <wp:inline distT="0" distB="0" distL="0" distR="0" wp14:anchorId="5A81276B" wp14:editId="27D21368">
            <wp:extent cx="5547995" cy="2158365"/>
            <wp:effectExtent l="0" t="0" r="0" b="0"/>
            <wp:docPr id="305" name="Imag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547995" cy="2158365"/>
                    </a:xfrm>
                    <a:prstGeom prst="rect">
                      <a:avLst/>
                    </a:prstGeom>
                    <a:noFill/>
                  </pic:spPr>
                </pic:pic>
              </a:graphicData>
            </a:graphic>
          </wp:inline>
        </w:drawing>
      </w:r>
    </w:p>
    <w:p w14:paraId="7B43CAA2" w14:textId="77777777" w:rsidR="002F0850" w:rsidRPr="00DB7079" w:rsidRDefault="002F0850" w:rsidP="002F0850">
      <w:pPr>
        <w:rPr>
          <w:lang w:val="fr-FR"/>
        </w:rPr>
      </w:pPr>
    </w:p>
    <w:p w14:paraId="72C1B50A" w14:textId="4E864685" w:rsidR="0031066F" w:rsidRPr="00DB7079" w:rsidRDefault="0031066F">
      <w:pPr>
        <w:jc w:val="left"/>
        <w:rPr>
          <w:lang w:val="fr-FR"/>
        </w:rPr>
      </w:pPr>
      <w:r w:rsidRPr="00DB7079">
        <w:rPr>
          <w:lang w:val="fr-FR"/>
        </w:rPr>
        <w:br w:type="page"/>
      </w:r>
    </w:p>
    <w:p w14:paraId="0C4B3B25" w14:textId="0045F476" w:rsidR="002F0850" w:rsidRPr="00DB7079" w:rsidRDefault="007D3346" w:rsidP="007D3346">
      <w:pPr>
        <w:pStyle w:val="Lgende"/>
        <w:pBdr>
          <w:top w:val="single" w:sz="4" w:space="1" w:color="auto"/>
          <w:bottom w:val="single" w:sz="4" w:space="1" w:color="auto"/>
        </w:pBdr>
        <w:rPr>
          <w:rFonts w:ascii="Arial" w:hAnsi="Arial" w:cs="Arial"/>
          <w:sz w:val="20"/>
          <w:szCs w:val="20"/>
        </w:rPr>
      </w:pPr>
      <w:bookmarkStart w:id="303" w:name="_Toc66716240"/>
      <w:r w:rsidRPr="00DB7079">
        <w:rPr>
          <w:rFonts w:ascii="Arial" w:hAnsi="Arial" w:cs="Arial"/>
          <w:sz w:val="20"/>
          <w:szCs w:val="20"/>
        </w:rPr>
        <w:lastRenderedPageBreak/>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51</w:t>
      </w:r>
      <w:r w:rsidRPr="00DB7079">
        <w:rPr>
          <w:rFonts w:ascii="Arial" w:hAnsi="Arial" w:cs="Arial"/>
          <w:sz w:val="20"/>
          <w:szCs w:val="20"/>
        </w:rPr>
        <w:fldChar w:fldCharType="end"/>
      </w:r>
      <w:r w:rsidRPr="00DB7079">
        <w:rPr>
          <w:rFonts w:ascii="Arial" w:hAnsi="Arial" w:cs="Arial"/>
          <w:sz w:val="20"/>
          <w:szCs w:val="20"/>
        </w:rPr>
        <w:t xml:space="preserve"> : </w:t>
      </w:r>
      <w:r w:rsidR="002F0850" w:rsidRPr="00DB7079">
        <w:rPr>
          <w:rFonts w:ascii="Arial" w:hAnsi="Arial" w:cs="Arial"/>
          <w:sz w:val="20"/>
          <w:szCs w:val="20"/>
        </w:rPr>
        <w:t>Proportion des carburants vendus par type en 1990 et 2019</w:t>
      </w:r>
      <w:bookmarkEnd w:id="303"/>
    </w:p>
    <w:p w14:paraId="3D28AD51" w14:textId="77777777" w:rsidR="002F0850" w:rsidRPr="00DB7079" w:rsidRDefault="002F0850" w:rsidP="002F0850">
      <w:pPr>
        <w:rPr>
          <w:rFonts w:ascii="Calibri" w:eastAsia="Times New Roman" w:hAnsi="Calibri" w:cs="Times New Roman"/>
          <w:szCs w:val="20"/>
          <w:lang w:val="fr-FR"/>
        </w:rPr>
      </w:pPr>
    </w:p>
    <w:p w14:paraId="5C8DE313" w14:textId="77777777" w:rsidR="002F0850" w:rsidRPr="00DB7079" w:rsidRDefault="002F0850" w:rsidP="002F0850">
      <w:pPr>
        <w:rPr>
          <w:lang w:val="fr-FR"/>
        </w:rPr>
      </w:pPr>
      <w:r w:rsidRPr="00DB7079">
        <w:rPr>
          <w:noProof/>
          <w:lang w:val="fr-FR"/>
        </w:rPr>
        <w:drawing>
          <wp:inline distT="0" distB="0" distL="0" distR="0" wp14:anchorId="413F46F6" wp14:editId="33921E77">
            <wp:extent cx="5547995" cy="2158365"/>
            <wp:effectExtent l="0" t="0" r="0" b="0"/>
            <wp:docPr id="308" name="Imag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547995" cy="2158365"/>
                    </a:xfrm>
                    <a:prstGeom prst="rect">
                      <a:avLst/>
                    </a:prstGeom>
                    <a:noFill/>
                  </pic:spPr>
                </pic:pic>
              </a:graphicData>
            </a:graphic>
          </wp:inline>
        </w:drawing>
      </w:r>
    </w:p>
    <w:p w14:paraId="4A4D4A43" w14:textId="3301243B" w:rsidR="002F0850" w:rsidRPr="00DB7079" w:rsidRDefault="002F0850" w:rsidP="002F0850">
      <w:pPr>
        <w:rPr>
          <w:lang w:val="fr-FR"/>
        </w:rPr>
      </w:pPr>
    </w:p>
    <w:p w14:paraId="4DD7B9CF" w14:textId="77777777" w:rsidR="0031066F" w:rsidRPr="00DB7079" w:rsidRDefault="0031066F" w:rsidP="002F0850">
      <w:pPr>
        <w:rPr>
          <w:lang w:val="fr-FR"/>
        </w:rPr>
      </w:pPr>
    </w:p>
    <w:p w14:paraId="1226B792" w14:textId="77777777" w:rsidR="002F0850" w:rsidRPr="00DB7079" w:rsidRDefault="002F0850" w:rsidP="002F0850">
      <w:pPr>
        <w:rPr>
          <w:b/>
          <w:u w:val="single"/>
          <w:lang w:val="fr-FR"/>
        </w:rPr>
      </w:pPr>
      <w:r w:rsidRPr="00DB7079">
        <w:rPr>
          <w:b/>
          <w:u w:val="single"/>
          <w:lang w:val="fr-FR"/>
        </w:rPr>
        <w:t>Part de biocarburant dans le carburant vendu</w:t>
      </w:r>
    </w:p>
    <w:p w14:paraId="725D1D99" w14:textId="77777777" w:rsidR="002F0850" w:rsidRPr="00DB7079" w:rsidRDefault="002F0850" w:rsidP="002F0850">
      <w:pPr>
        <w:rPr>
          <w:rFonts w:eastAsiaTheme="minorHAnsi"/>
          <w:lang w:val="fr-FR" w:eastAsia="en-US"/>
        </w:rPr>
      </w:pPr>
      <w:r w:rsidRPr="00DB7079">
        <w:rPr>
          <w:rFonts w:eastAsiaTheme="minorHAnsi"/>
          <w:lang w:val="fr-FR" w:eastAsia="en-US"/>
        </w:rPr>
        <w:t>Le taux de biocarburant que les carburants vendus sur la Principauté contiennent est régi par la réglementation française traduisant les Directives Européennes en la matière. Celles-ci ont imposé une augmentation de la proportion de biocarburants dans l’essence et le gazole vendus.</w:t>
      </w:r>
    </w:p>
    <w:p w14:paraId="7945744F" w14:textId="77777777" w:rsidR="002F0850" w:rsidRPr="00DB7079" w:rsidRDefault="002F0850" w:rsidP="002F0850">
      <w:pPr>
        <w:rPr>
          <w:rFonts w:eastAsiaTheme="minorHAnsi"/>
          <w:sz w:val="22"/>
          <w:szCs w:val="22"/>
          <w:lang w:val="fr-FR" w:eastAsia="en-US"/>
        </w:rPr>
      </w:pPr>
    </w:p>
    <w:p w14:paraId="788BF31B" w14:textId="77777777" w:rsidR="002F0850" w:rsidRPr="00DB7079" w:rsidRDefault="002F0850" w:rsidP="002F0850">
      <w:pPr>
        <w:rPr>
          <w:rFonts w:eastAsiaTheme="minorHAnsi"/>
          <w:lang w:val="fr-FR" w:eastAsia="en-US"/>
        </w:rPr>
      </w:pPr>
      <w:r w:rsidRPr="00DB7079">
        <w:rPr>
          <w:rFonts w:eastAsiaTheme="minorHAnsi"/>
          <w:lang w:val="fr-FR" w:eastAsia="en-US"/>
        </w:rPr>
        <w:t>Les pourcentages de biomasse contenue par carburant (EMHV pour le gazole et éthanol pour l’essence) sont fournis par le CITEPA [PT-PP2]. Le pourcentage de non bio résultant de la fabrication de biocarburant a été extrait des produits pétroliers afin d’en faire le rapportage dans les tableaux de l’Annexe 1.</w:t>
      </w:r>
    </w:p>
    <w:p w14:paraId="2BFA4F1E" w14:textId="77777777" w:rsidR="002F0850" w:rsidRPr="00DB7079" w:rsidRDefault="002F0850" w:rsidP="002F0850">
      <w:pPr>
        <w:rPr>
          <w:rFonts w:eastAsiaTheme="minorHAnsi"/>
          <w:lang w:val="fr-FR" w:eastAsia="en-US"/>
        </w:rPr>
      </w:pPr>
    </w:p>
    <w:p w14:paraId="3CB9F290" w14:textId="77777777" w:rsidR="002F0850" w:rsidRPr="00DB7079" w:rsidRDefault="002F0850" w:rsidP="002F0850">
      <w:pPr>
        <w:rPr>
          <w:rFonts w:eastAsiaTheme="minorHAnsi"/>
          <w:lang w:val="fr-FR" w:eastAsia="en-US"/>
        </w:rPr>
      </w:pPr>
      <w:r w:rsidRPr="00DB7079">
        <w:rPr>
          <w:rFonts w:eastAsiaTheme="minorHAnsi"/>
          <w:lang w:val="fr-FR" w:eastAsia="en-US"/>
        </w:rPr>
        <w:t>La part de Biocarburant dans le diester est estimée à 30%, le reste étant comptabilisé dans le diesel.</w:t>
      </w:r>
    </w:p>
    <w:p w14:paraId="449B4EC9" w14:textId="77777777" w:rsidR="002F0850" w:rsidRPr="00DB7079" w:rsidRDefault="002F0850" w:rsidP="002F0850">
      <w:pPr>
        <w:rPr>
          <w:rFonts w:eastAsiaTheme="minorHAnsi"/>
          <w:lang w:val="fr-FR" w:eastAsia="en-US"/>
        </w:rPr>
      </w:pPr>
    </w:p>
    <w:p w14:paraId="1398DA2A" w14:textId="1C34D111" w:rsidR="002F0850" w:rsidRPr="00DB7079" w:rsidRDefault="007D3346" w:rsidP="007D3346">
      <w:pPr>
        <w:pStyle w:val="Lgende"/>
        <w:pBdr>
          <w:top w:val="single" w:sz="4" w:space="1" w:color="auto"/>
          <w:bottom w:val="single" w:sz="4" w:space="1" w:color="auto"/>
        </w:pBdr>
        <w:rPr>
          <w:rFonts w:ascii="Arial" w:hAnsi="Arial" w:cs="Arial"/>
          <w:sz w:val="20"/>
          <w:szCs w:val="20"/>
        </w:rPr>
      </w:pPr>
      <w:bookmarkStart w:id="304" w:name="_Toc66716241"/>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52</w:t>
      </w:r>
      <w:r w:rsidRPr="00DB7079">
        <w:rPr>
          <w:rFonts w:ascii="Arial" w:hAnsi="Arial" w:cs="Arial"/>
          <w:sz w:val="20"/>
          <w:szCs w:val="20"/>
        </w:rPr>
        <w:fldChar w:fldCharType="end"/>
      </w:r>
      <w:r w:rsidRPr="00DB7079">
        <w:rPr>
          <w:rFonts w:ascii="Arial" w:hAnsi="Arial" w:cs="Arial"/>
          <w:sz w:val="20"/>
          <w:szCs w:val="20"/>
        </w:rPr>
        <w:t xml:space="preserve"> : </w:t>
      </w:r>
      <w:r w:rsidR="002F0850" w:rsidRPr="00DB7079">
        <w:rPr>
          <w:rFonts w:ascii="Arial" w:hAnsi="Arial" w:cs="Arial"/>
          <w:sz w:val="20"/>
          <w:szCs w:val="20"/>
        </w:rPr>
        <w:t>Part de biocarburant dans les carburants [Source – CITEPA]</w:t>
      </w:r>
      <w:bookmarkEnd w:id="304"/>
    </w:p>
    <w:p w14:paraId="69F64304" w14:textId="77777777" w:rsidR="002F0850" w:rsidRPr="00DB7079" w:rsidRDefault="002F0850" w:rsidP="002F0850">
      <w:pPr>
        <w:jc w:val="center"/>
        <w:rPr>
          <w:u w:val="single"/>
          <w:lang w:val="fr-FR"/>
        </w:rPr>
      </w:pPr>
    </w:p>
    <w:p w14:paraId="2775CE6A" w14:textId="7B9B7C64" w:rsidR="002F0850" w:rsidRPr="00DB7079" w:rsidRDefault="002F0850" w:rsidP="002F0850">
      <w:pPr>
        <w:jc w:val="center"/>
        <w:rPr>
          <w:lang w:val="fr-FR"/>
        </w:rPr>
      </w:pPr>
      <w:r w:rsidRPr="00DB7079">
        <w:rPr>
          <w:noProof/>
          <w:lang w:val="fr-FR"/>
        </w:rPr>
        <w:drawing>
          <wp:inline distT="0" distB="0" distL="0" distR="0" wp14:anchorId="07A77F92" wp14:editId="3FD5AA54">
            <wp:extent cx="5041900" cy="2158365"/>
            <wp:effectExtent l="0" t="0" r="6350" b="0"/>
            <wp:docPr id="309" name="Imag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041900" cy="2158365"/>
                    </a:xfrm>
                    <a:prstGeom prst="rect">
                      <a:avLst/>
                    </a:prstGeom>
                    <a:noFill/>
                  </pic:spPr>
                </pic:pic>
              </a:graphicData>
            </a:graphic>
          </wp:inline>
        </w:drawing>
      </w:r>
    </w:p>
    <w:p w14:paraId="16FFF773" w14:textId="46B3328C" w:rsidR="0031066F" w:rsidRPr="00DB7079" w:rsidRDefault="0031066F" w:rsidP="002F0850">
      <w:pPr>
        <w:jc w:val="center"/>
        <w:rPr>
          <w:lang w:val="fr-FR"/>
        </w:rPr>
      </w:pPr>
    </w:p>
    <w:p w14:paraId="63A6F315" w14:textId="0E1847B9" w:rsidR="0031066F" w:rsidRPr="00DB7079" w:rsidRDefault="0031066F">
      <w:pPr>
        <w:jc w:val="left"/>
        <w:rPr>
          <w:lang w:val="fr-FR"/>
        </w:rPr>
      </w:pPr>
      <w:r w:rsidRPr="00DB7079">
        <w:rPr>
          <w:lang w:val="fr-FR"/>
        </w:rPr>
        <w:br w:type="page"/>
      </w:r>
    </w:p>
    <w:p w14:paraId="6D7C89CD" w14:textId="77777777" w:rsidR="002F0850" w:rsidRPr="00DB7079" w:rsidRDefault="002F0850" w:rsidP="002F0850">
      <w:pPr>
        <w:jc w:val="center"/>
        <w:rPr>
          <w:lang w:val="fr-FR"/>
        </w:rPr>
      </w:pPr>
      <w:r w:rsidRPr="00DB7079">
        <w:rPr>
          <w:noProof/>
          <w:lang w:val="fr-FR"/>
        </w:rPr>
        <w:lastRenderedPageBreak/>
        <w:drawing>
          <wp:inline distT="0" distB="0" distL="0" distR="0" wp14:anchorId="02F42B64" wp14:editId="6C314AC1">
            <wp:extent cx="5041900" cy="2158365"/>
            <wp:effectExtent l="0" t="0" r="6350" b="0"/>
            <wp:docPr id="311" name="Imag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041900" cy="2158365"/>
                    </a:xfrm>
                    <a:prstGeom prst="rect">
                      <a:avLst/>
                    </a:prstGeom>
                    <a:noFill/>
                  </pic:spPr>
                </pic:pic>
              </a:graphicData>
            </a:graphic>
          </wp:inline>
        </w:drawing>
      </w:r>
    </w:p>
    <w:p w14:paraId="5DBF80BF" w14:textId="77777777" w:rsidR="002F0850" w:rsidRPr="00DB7079" w:rsidRDefault="002F0850" w:rsidP="002F0850">
      <w:pPr>
        <w:rPr>
          <w:u w:val="single"/>
          <w:lang w:val="fr-FR"/>
        </w:rPr>
      </w:pPr>
    </w:p>
    <w:p w14:paraId="16BB0238" w14:textId="77777777" w:rsidR="002F0850" w:rsidRPr="00DB7079" w:rsidRDefault="002F0850" w:rsidP="002F0850">
      <w:pPr>
        <w:rPr>
          <w:u w:val="single"/>
          <w:lang w:val="fr-FR"/>
        </w:rPr>
      </w:pPr>
    </w:p>
    <w:p w14:paraId="1F50E83A" w14:textId="77777777" w:rsidR="002F0850" w:rsidRPr="00DB7079" w:rsidRDefault="002F0850" w:rsidP="002F0850">
      <w:pPr>
        <w:rPr>
          <w:b/>
          <w:u w:val="single"/>
          <w:lang w:val="fr-FR"/>
        </w:rPr>
      </w:pPr>
      <w:r w:rsidRPr="00DB7079">
        <w:rPr>
          <w:b/>
          <w:u w:val="single"/>
          <w:lang w:val="fr-FR"/>
        </w:rPr>
        <w:t>Parc automobile</w:t>
      </w:r>
    </w:p>
    <w:p w14:paraId="7DE9B04A" w14:textId="77777777" w:rsidR="002F0850" w:rsidRPr="00DB7079" w:rsidRDefault="002F0850" w:rsidP="002F0850">
      <w:pPr>
        <w:rPr>
          <w:lang w:val="fr-FR"/>
        </w:rPr>
      </w:pPr>
      <w:r w:rsidRPr="00DB7079">
        <w:rPr>
          <w:lang w:val="fr-FR"/>
        </w:rPr>
        <w:t>Le service de l’Etat en charge de l’immatriculation des véhicules fournit une base de données détaillée sur le parc, incluant des informations telles que la 1</w:t>
      </w:r>
      <w:r w:rsidRPr="00DB7079">
        <w:rPr>
          <w:vertAlign w:val="superscript"/>
          <w:lang w:val="fr-FR"/>
        </w:rPr>
        <w:t>ère</w:t>
      </w:r>
      <w:r w:rsidRPr="00DB7079">
        <w:rPr>
          <w:lang w:val="fr-FR"/>
        </w:rPr>
        <w:t xml:space="preserve"> année d’immatriculation, la taille, la masse ou cylindrée, le type de motorisation et de carburant utilisé, etc [PTR3].</w:t>
      </w:r>
    </w:p>
    <w:p w14:paraId="091D0212" w14:textId="77777777" w:rsidR="002F0850" w:rsidRPr="00DB7079" w:rsidRDefault="002F0850" w:rsidP="002F0850">
      <w:pPr>
        <w:rPr>
          <w:lang w:val="fr-FR"/>
        </w:rPr>
      </w:pPr>
    </w:p>
    <w:p w14:paraId="38E51154" w14:textId="77777777" w:rsidR="002F0850" w:rsidRPr="00DB7079" w:rsidRDefault="002F0850" w:rsidP="002F0850">
      <w:pPr>
        <w:rPr>
          <w:lang w:val="fr-FR"/>
        </w:rPr>
      </w:pPr>
      <w:r w:rsidRPr="00DB7079">
        <w:rPr>
          <w:lang w:val="fr-FR"/>
        </w:rPr>
        <w:t>Le parc routier de Monaco est divisé en 5 catégories principales, divisées en sous-catégories :</w:t>
      </w:r>
    </w:p>
    <w:p w14:paraId="46D6A479" w14:textId="77777777" w:rsidR="002F0850" w:rsidRPr="00DB7079" w:rsidRDefault="002F0850" w:rsidP="002F0850">
      <w:pPr>
        <w:rPr>
          <w:lang w:val="fr-FR"/>
        </w:rPr>
      </w:pPr>
    </w:p>
    <w:p w14:paraId="33709172" w14:textId="77777777" w:rsidR="002F0850" w:rsidRPr="00DB7079" w:rsidRDefault="002F0850" w:rsidP="00282F81">
      <w:pPr>
        <w:pStyle w:val="Paragraphedeliste"/>
        <w:numPr>
          <w:ilvl w:val="0"/>
          <w:numId w:val="30"/>
        </w:numPr>
        <w:spacing w:after="0" w:line="240" w:lineRule="auto"/>
      </w:pPr>
      <w:r w:rsidRPr="00DB7079">
        <w:t>véhicules personnels (VP) ;</w:t>
      </w:r>
    </w:p>
    <w:p w14:paraId="008893F1" w14:textId="77777777" w:rsidR="002F0850" w:rsidRPr="00DB7079" w:rsidRDefault="002F0850" w:rsidP="00282F81">
      <w:pPr>
        <w:pStyle w:val="Paragraphedeliste"/>
        <w:numPr>
          <w:ilvl w:val="0"/>
          <w:numId w:val="30"/>
        </w:numPr>
        <w:spacing w:after="0" w:line="240" w:lineRule="auto"/>
      </w:pPr>
      <w:r w:rsidRPr="00DB7079">
        <w:t>véhicule utilitaire léger (VUL) ;</w:t>
      </w:r>
    </w:p>
    <w:p w14:paraId="12A029A5" w14:textId="77777777" w:rsidR="002F0850" w:rsidRPr="00DB7079" w:rsidRDefault="002F0850" w:rsidP="00282F81">
      <w:pPr>
        <w:pStyle w:val="Paragraphedeliste"/>
        <w:numPr>
          <w:ilvl w:val="0"/>
          <w:numId w:val="30"/>
        </w:numPr>
        <w:spacing w:after="0" w:line="240" w:lineRule="auto"/>
      </w:pPr>
      <w:r w:rsidRPr="00DB7079">
        <w:t>Bus et car  ;</w:t>
      </w:r>
    </w:p>
    <w:p w14:paraId="256A4F0C" w14:textId="77777777" w:rsidR="002F0850" w:rsidRPr="00DB7079" w:rsidRDefault="002F0850" w:rsidP="00282F81">
      <w:pPr>
        <w:pStyle w:val="Paragraphedeliste"/>
        <w:numPr>
          <w:ilvl w:val="0"/>
          <w:numId w:val="30"/>
        </w:numPr>
        <w:spacing w:after="0" w:line="240" w:lineRule="auto"/>
      </w:pPr>
      <w:r w:rsidRPr="00DB7079">
        <w:t>utilitaires lourds (PL) ;</w:t>
      </w:r>
    </w:p>
    <w:p w14:paraId="7A6755DC" w14:textId="77777777" w:rsidR="002F0850" w:rsidRPr="00DB7079" w:rsidRDefault="002F0850" w:rsidP="00282F81">
      <w:pPr>
        <w:pStyle w:val="Paragraphedeliste"/>
        <w:numPr>
          <w:ilvl w:val="0"/>
          <w:numId w:val="30"/>
        </w:numPr>
        <w:spacing w:after="0" w:line="240" w:lineRule="auto"/>
      </w:pPr>
      <w:proofErr w:type="gramStart"/>
      <w:r w:rsidRPr="00DB7079">
        <w:t>deux</w:t>
      </w:r>
      <w:proofErr w:type="gramEnd"/>
      <w:r w:rsidRPr="00DB7079">
        <w:t xml:space="preserve"> roues (2R).</w:t>
      </w:r>
    </w:p>
    <w:p w14:paraId="6955E0F4" w14:textId="77777777" w:rsidR="002F0850" w:rsidRPr="00DB7079" w:rsidRDefault="002F0850" w:rsidP="002F0850">
      <w:pPr>
        <w:rPr>
          <w:lang w:val="fr-FR"/>
        </w:rPr>
      </w:pPr>
    </w:p>
    <w:p w14:paraId="1EA3D4D2" w14:textId="2F89052B" w:rsidR="002F0850" w:rsidRPr="00DB7079" w:rsidRDefault="007D3346" w:rsidP="00B429F5">
      <w:pPr>
        <w:pStyle w:val="Lgende"/>
        <w:pBdr>
          <w:top w:val="single" w:sz="4" w:space="1" w:color="auto"/>
          <w:bottom w:val="single" w:sz="4" w:space="1" w:color="auto"/>
        </w:pBdr>
        <w:rPr>
          <w:rFonts w:ascii="Arial" w:hAnsi="Arial" w:cs="Arial"/>
          <w:sz w:val="20"/>
          <w:szCs w:val="20"/>
        </w:rPr>
      </w:pPr>
      <w:bookmarkStart w:id="305" w:name="_Toc66716242"/>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53</w:t>
      </w:r>
      <w:r w:rsidRPr="00DB7079">
        <w:rPr>
          <w:rFonts w:ascii="Arial" w:hAnsi="Arial" w:cs="Arial"/>
          <w:sz w:val="20"/>
          <w:szCs w:val="20"/>
        </w:rPr>
        <w:fldChar w:fldCharType="end"/>
      </w:r>
      <w:r w:rsidRPr="00DB7079">
        <w:rPr>
          <w:rFonts w:ascii="Arial" w:hAnsi="Arial" w:cs="Arial"/>
          <w:sz w:val="20"/>
          <w:szCs w:val="20"/>
        </w:rPr>
        <w:t xml:space="preserve"> : </w:t>
      </w:r>
      <w:r w:rsidR="002F0850" w:rsidRPr="00DB7079">
        <w:rPr>
          <w:rFonts w:ascii="Arial" w:hAnsi="Arial" w:cs="Arial"/>
          <w:sz w:val="20"/>
          <w:szCs w:val="20"/>
        </w:rPr>
        <w:t>Evolution du parc, par catégorie principale, entre 1990 et 2019</w:t>
      </w:r>
      <w:bookmarkEnd w:id="305"/>
    </w:p>
    <w:p w14:paraId="0E285083" w14:textId="77777777" w:rsidR="002F0850" w:rsidRPr="00DB7079" w:rsidRDefault="002F0850" w:rsidP="002F0850">
      <w:pPr>
        <w:rPr>
          <w:rFonts w:ascii="Calibri" w:eastAsia="Times New Roman" w:hAnsi="Calibri" w:cs="Times New Roman"/>
          <w:szCs w:val="20"/>
          <w:lang w:val="fr-FR"/>
        </w:rPr>
      </w:pPr>
    </w:p>
    <w:p w14:paraId="3BA56B5C" w14:textId="77777777" w:rsidR="002F0850" w:rsidRPr="00DB7079" w:rsidRDefault="002F0850" w:rsidP="002F0850">
      <w:pPr>
        <w:jc w:val="center"/>
        <w:rPr>
          <w:rFonts w:ascii="Calibri" w:eastAsia="Times New Roman" w:hAnsi="Calibri" w:cs="Times New Roman"/>
          <w:szCs w:val="20"/>
          <w:lang w:val="fr-FR"/>
        </w:rPr>
      </w:pPr>
      <w:r w:rsidRPr="00DB7079">
        <w:rPr>
          <w:rFonts w:ascii="Calibri" w:eastAsia="Times New Roman" w:hAnsi="Calibri" w:cs="Times New Roman"/>
          <w:noProof/>
          <w:szCs w:val="20"/>
          <w:lang w:val="fr-FR"/>
        </w:rPr>
        <w:drawing>
          <wp:inline distT="0" distB="0" distL="0" distR="0" wp14:anchorId="3A0DCD7F" wp14:editId="3E914399">
            <wp:extent cx="5773420" cy="2164080"/>
            <wp:effectExtent l="0" t="0" r="0" b="7620"/>
            <wp:docPr id="312" name="Imag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73420" cy="2164080"/>
                    </a:xfrm>
                    <a:prstGeom prst="rect">
                      <a:avLst/>
                    </a:prstGeom>
                    <a:noFill/>
                  </pic:spPr>
                </pic:pic>
              </a:graphicData>
            </a:graphic>
          </wp:inline>
        </w:drawing>
      </w:r>
    </w:p>
    <w:p w14:paraId="541483FC" w14:textId="79CA6256" w:rsidR="002F0850" w:rsidRPr="00DB7079" w:rsidRDefault="002F0850" w:rsidP="002F0850">
      <w:pPr>
        <w:jc w:val="center"/>
        <w:rPr>
          <w:rFonts w:ascii="Calibri" w:eastAsia="Times New Roman" w:hAnsi="Calibri" w:cs="Times New Roman"/>
          <w:szCs w:val="20"/>
          <w:lang w:val="fr-FR"/>
        </w:rPr>
      </w:pPr>
    </w:p>
    <w:p w14:paraId="642B86E2" w14:textId="59C743D5" w:rsidR="0031066F" w:rsidRPr="00DB7079" w:rsidRDefault="0031066F">
      <w:pPr>
        <w:jc w:val="left"/>
        <w:rPr>
          <w:rFonts w:ascii="Calibri" w:eastAsia="Times New Roman" w:hAnsi="Calibri" w:cs="Times New Roman"/>
          <w:szCs w:val="20"/>
          <w:lang w:val="fr-FR"/>
        </w:rPr>
      </w:pPr>
      <w:r w:rsidRPr="00DB7079">
        <w:rPr>
          <w:rFonts w:ascii="Calibri" w:eastAsia="Times New Roman" w:hAnsi="Calibri" w:cs="Times New Roman"/>
          <w:szCs w:val="20"/>
          <w:lang w:val="fr-FR"/>
        </w:rPr>
        <w:br w:type="page"/>
      </w:r>
    </w:p>
    <w:p w14:paraId="3218330A" w14:textId="4397A427" w:rsidR="002F0850" w:rsidRPr="00DB7079" w:rsidRDefault="00B429F5" w:rsidP="00B429F5">
      <w:pPr>
        <w:pStyle w:val="Lgende"/>
        <w:pBdr>
          <w:top w:val="single" w:sz="4" w:space="1" w:color="auto"/>
          <w:bottom w:val="single" w:sz="4" w:space="1" w:color="auto"/>
        </w:pBdr>
        <w:rPr>
          <w:rFonts w:ascii="Arial" w:hAnsi="Arial" w:cs="Arial"/>
          <w:sz w:val="20"/>
          <w:szCs w:val="20"/>
        </w:rPr>
      </w:pPr>
      <w:bookmarkStart w:id="306" w:name="_Toc66716008"/>
      <w:r w:rsidRPr="00DB7079">
        <w:rPr>
          <w:rFonts w:ascii="Arial" w:hAnsi="Arial" w:cs="Arial"/>
          <w:sz w:val="20"/>
          <w:szCs w:val="20"/>
        </w:rPr>
        <w:lastRenderedPageBreak/>
        <w:t xml:space="preserve">Tableau </w:t>
      </w:r>
      <w:r w:rsidRPr="00DB7079">
        <w:rPr>
          <w:rFonts w:ascii="Arial" w:hAnsi="Arial" w:cs="Arial"/>
          <w:sz w:val="20"/>
          <w:szCs w:val="20"/>
        </w:rPr>
        <w:fldChar w:fldCharType="begin"/>
      </w:r>
      <w:r w:rsidRPr="00DB7079">
        <w:rPr>
          <w:rFonts w:ascii="Arial" w:hAnsi="Arial" w:cs="Arial"/>
          <w:sz w:val="20"/>
          <w:szCs w:val="20"/>
        </w:rPr>
        <w:instrText xml:space="preserve"> SEQ Tableau \* ARABIC </w:instrText>
      </w:r>
      <w:r w:rsidRPr="00DB7079">
        <w:rPr>
          <w:rFonts w:ascii="Arial" w:hAnsi="Arial" w:cs="Arial"/>
          <w:sz w:val="20"/>
          <w:szCs w:val="20"/>
        </w:rPr>
        <w:fldChar w:fldCharType="separate"/>
      </w:r>
      <w:r w:rsidR="00170C93" w:rsidRPr="00DB7079">
        <w:rPr>
          <w:rFonts w:ascii="Arial" w:hAnsi="Arial" w:cs="Arial"/>
          <w:noProof/>
          <w:sz w:val="20"/>
          <w:szCs w:val="20"/>
        </w:rPr>
        <w:t>36</w:t>
      </w:r>
      <w:r w:rsidRPr="00DB7079">
        <w:rPr>
          <w:rFonts w:ascii="Arial" w:hAnsi="Arial" w:cs="Arial"/>
          <w:sz w:val="20"/>
          <w:szCs w:val="20"/>
        </w:rPr>
        <w:fldChar w:fldCharType="end"/>
      </w:r>
      <w:r w:rsidRPr="00DB7079">
        <w:rPr>
          <w:rFonts w:ascii="Arial" w:hAnsi="Arial" w:cs="Arial"/>
          <w:sz w:val="20"/>
          <w:szCs w:val="20"/>
        </w:rPr>
        <w:t xml:space="preserve"> : </w:t>
      </w:r>
      <w:r w:rsidR="002F0850" w:rsidRPr="00DB7079">
        <w:rPr>
          <w:rFonts w:ascii="Arial" w:hAnsi="Arial" w:cs="Arial"/>
          <w:sz w:val="20"/>
          <w:szCs w:val="20"/>
        </w:rPr>
        <w:t>Sous-catégories du parc routier monégasque</w:t>
      </w:r>
      <w:bookmarkEnd w:id="306"/>
    </w:p>
    <w:p w14:paraId="656ACDF6" w14:textId="77777777" w:rsidR="002F0850" w:rsidRPr="00DB7079" w:rsidRDefault="002F0850" w:rsidP="002F0850">
      <w:pPr>
        <w:rPr>
          <w:rFonts w:ascii="Calibri" w:eastAsia="Times New Roman" w:hAnsi="Calibri" w:cs="Times New Roman"/>
          <w:szCs w:val="20"/>
          <w:lang w:val="fr-FR"/>
        </w:rPr>
      </w:pPr>
    </w:p>
    <w:p w14:paraId="4D6C5392" w14:textId="77777777" w:rsidR="002F0850" w:rsidRPr="00DB7079" w:rsidRDefault="002F0850" w:rsidP="002F0850">
      <w:r w:rsidRPr="00DB7079">
        <w:rPr>
          <w:noProof/>
          <w:lang w:val="fr-FR"/>
        </w:rPr>
        <w:drawing>
          <wp:inline distT="0" distB="0" distL="0" distR="0" wp14:anchorId="65DB22D7" wp14:editId="22D47F47">
            <wp:extent cx="5760720" cy="2062152"/>
            <wp:effectExtent l="0" t="0" r="0" b="0"/>
            <wp:docPr id="75" name="Imag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60720" cy="2062152"/>
                    </a:xfrm>
                    <a:prstGeom prst="rect">
                      <a:avLst/>
                    </a:prstGeom>
                    <a:noFill/>
                    <a:ln>
                      <a:noFill/>
                    </a:ln>
                  </pic:spPr>
                </pic:pic>
              </a:graphicData>
            </a:graphic>
          </wp:inline>
        </w:drawing>
      </w:r>
    </w:p>
    <w:p w14:paraId="4FCEF5E2" w14:textId="77777777" w:rsidR="002F0850" w:rsidRPr="00DB7079" w:rsidRDefault="002F0850" w:rsidP="002F0850"/>
    <w:p w14:paraId="51BBC3E1" w14:textId="77777777" w:rsidR="002F0850" w:rsidRPr="00DB7079" w:rsidRDefault="002F0850" w:rsidP="002F0850"/>
    <w:p w14:paraId="2B567458" w14:textId="77777777" w:rsidR="002F0850" w:rsidRPr="00DB7079" w:rsidRDefault="002F0850" w:rsidP="002F0850">
      <w:pPr>
        <w:rPr>
          <w:lang w:val="fr-FR"/>
        </w:rPr>
      </w:pPr>
      <w:r w:rsidRPr="00DB7079">
        <w:rPr>
          <w:lang w:val="fr-FR"/>
        </w:rPr>
        <w:t>Cette classification détaillée permet d’obtenir un parc par norme (Euro) pour une année de parc donnée, en fonction des dates d’application des normes (cf. ANNEXE II), dont les résultats sont reportés dans les graphiques ci-dessous.</w:t>
      </w:r>
    </w:p>
    <w:p w14:paraId="2EBA1322" w14:textId="77777777" w:rsidR="002F0850" w:rsidRPr="00DB7079" w:rsidRDefault="002F0850" w:rsidP="002F0850">
      <w:pPr>
        <w:rPr>
          <w:rFonts w:ascii="Calibri" w:eastAsia="Times New Roman" w:hAnsi="Calibri" w:cs="Times New Roman"/>
          <w:szCs w:val="20"/>
          <w:lang w:val="fr-FR"/>
        </w:rPr>
      </w:pPr>
    </w:p>
    <w:p w14:paraId="337CDDEA" w14:textId="30EA41F7" w:rsidR="002F0850" w:rsidRPr="00DB7079" w:rsidRDefault="00B429F5" w:rsidP="00B429F5">
      <w:pPr>
        <w:pStyle w:val="Lgende"/>
        <w:pBdr>
          <w:top w:val="single" w:sz="4" w:space="1" w:color="auto"/>
          <w:bottom w:val="single" w:sz="4" w:space="1" w:color="auto"/>
        </w:pBdr>
        <w:rPr>
          <w:rFonts w:ascii="Arial" w:hAnsi="Arial" w:cs="Arial"/>
          <w:sz w:val="20"/>
          <w:szCs w:val="20"/>
        </w:rPr>
      </w:pPr>
      <w:bookmarkStart w:id="307" w:name="_Toc66716243"/>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54</w:t>
      </w:r>
      <w:r w:rsidRPr="00DB7079">
        <w:rPr>
          <w:rFonts w:ascii="Arial" w:hAnsi="Arial" w:cs="Arial"/>
          <w:sz w:val="20"/>
          <w:szCs w:val="20"/>
        </w:rPr>
        <w:fldChar w:fldCharType="end"/>
      </w:r>
      <w:r w:rsidRPr="00DB7079">
        <w:rPr>
          <w:rFonts w:ascii="Arial" w:hAnsi="Arial" w:cs="Arial"/>
          <w:sz w:val="20"/>
          <w:szCs w:val="20"/>
        </w:rPr>
        <w:t xml:space="preserve"> : </w:t>
      </w:r>
      <w:r w:rsidR="002F0850" w:rsidRPr="00DB7079">
        <w:rPr>
          <w:rFonts w:ascii="Arial" w:hAnsi="Arial" w:cs="Arial"/>
          <w:sz w:val="20"/>
          <w:szCs w:val="20"/>
        </w:rPr>
        <w:t>Classification des véhicules pour chaque catégorie principale, par type de carburant et selon les normes EURO</w:t>
      </w:r>
      <w:bookmarkEnd w:id="307"/>
    </w:p>
    <w:tbl>
      <w:tblPr>
        <w:tblStyle w:val="Grilledutableau1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07"/>
      </w:tblGrid>
      <w:tr w:rsidR="002F0850" w:rsidRPr="00DB7079" w14:paraId="13175076" w14:textId="77777777" w:rsidTr="002F0850">
        <w:trPr>
          <w:jc w:val="center"/>
        </w:trPr>
        <w:tc>
          <w:tcPr>
            <w:tcW w:w="7807" w:type="dxa"/>
          </w:tcPr>
          <w:p w14:paraId="585A1653" w14:textId="77777777" w:rsidR="002F0850" w:rsidRPr="00DB7079" w:rsidRDefault="002F0850" w:rsidP="002F0850">
            <w:pPr>
              <w:jc w:val="center"/>
              <w:rPr>
                <w:rFonts w:eastAsia="Calibri" w:cs="Times New Roman"/>
                <w:noProof/>
                <w:szCs w:val="22"/>
                <w:lang w:val="fr-FR"/>
              </w:rPr>
            </w:pPr>
          </w:p>
        </w:tc>
      </w:tr>
      <w:tr w:rsidR="002F0850" w:rsidRPr="00DB7079" w14:paraId="5CD956F2" w14:textId="77777777" w:rsidTr="002F0850">
        <w:trPr>
          <w:jc w:val="center"/>
        </w:trPr>
        <w:tc>
          <w:tcPr>
            <w:tcW w:w="7807" w:type="dxa"/>
          </w:tcPr>
          <w:p w14:paraId="00767E56" w14:textId="77777777" w:rsidR="002F0850" w:rsidRPr="00DB7079" w:rsidRDefault="002F0850" w:rsidP="002F0850">
            <w:pPr>
              <w:jc w:val="center"/>
              <w:rPr>
                <w:rFonts w:eastAsia="Calibri" w:cs="Times New Roman"/>
                <w:noProof/>
                <w:szCs w:val="22"/>
                <w:lang w:val="fr-FR"/>
              </w:rPr>
            </w:pPr>
            <w:r w:rsidRPr="00DB7079">
              <w:rPr>
                <w:rFonts w:eastAsia="Calibri" w:cs="Times New Roman"/>
                <w:noProof/>
                <w:szCs w:val="22"/>
                <w:lang w:val="fr-FR"/>
              </w:rPr>
              <w:drawing>
                <wp:inline distT="0" distB="0" distL="0" distR="0" wp14:anchorId="4D239338" wp14:editId="68D3AFAC">
                  <wp:extent cx="4156085" cy="2432050"/>
                  <wp:effectExtent l="0" t="0" r="0" b="6350"/>
                  <wp:docPr id="80" name="Imag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162808" cy="2435984"/>
                          </a:xfrm>
                          <a:prstGeom prst="rect">
                            <a:avLst/>
                          </a:prstGeom>
                          <a:noFill/>
                        </pic:spPr>
                      </pic:pic>
                    </a:graphicData>
                  </a:graphic>
                </wp:inline>
              </w:drawing>
            </w:r>
          </w:p>
        </w:tc>
      </w:tr>
      <w:tr w:rsidR="002F0850" w:rsidRPr="00DB7079" w14:paraId="500C633A" w14:textId="77777777" w:rsidTr="002F0850">
        <w:trPr>
          <w:jc w:val="center"/>
        </w:trPr>
        <w:tc>
          <w:tcPr>
            <w:tcW w:w="7807" w:type="dxa"/>
          </w:tcPr>
          <w:p w14:paraId="18E97A7A" w14:textId="77777777" w:rsidR="002F0850" w:rsidRPr="00DB7079" w:rsidRDefault="002F0850" w:rsidP="002F0850">
            <w:pPr>
              <w:jc w:val="center"/>
              <w:rPr>
                <w:rFonts w:eastAsia="Calibri" w:cs="Times New Roman"/>
                <w:noProof/>
                <w:sz w:val="26"/>
                <w:szCs w:val="26"/>
                <w:lang w:val="fr-FR"/>
              </w:rPr>
            </w:pPr>
            <w:r w:rsidRPr="00DB7079">
              <w:rPr>
                <w:rFonts w:eastAsia="Calibri" w:cs="Times New Roman"/>
                <w:noProof/>
                <w:sz w:val="26"/>
                <w:szCs w:val="26"/>
                <w:lang w:val="fr-FR"/>
              </w:rPr>
              <w:drawing>
                <wp:inline distT="0" distB="0" distL="0" distR="0" wp14:anchorId="1C073BA5" wp14:editId="5C87DA78">
                  <wp:extent cx="3730028" cy="2132567"/>
                  <wp:effectExtent l="0" t="0" r="3810" b="1270"/>
                  <wp:docPr id="82" name="Imag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744348" cy="2140754"/>
                          </a:xfrm>
                          <a:prstGeom prst="rect">
                            <a:avLst/>
                          </a:prstGeom>
                          <a:noFill/>
                        </pic:spPr>
                      </pic:pic>
                    </a:graphicData>
                  </a:graphic>
                </wp:inline>
              </w:drawing>
            </w:r>
          </w:p>
        </w:tc>
      </w:tr>
      <w:tr w:rsidR="002F0850" w:rsidRPr="00DB7079" w14:paraId="7ECB8AC6" w14:textId="77777777" w:rsidTr="002F0850">
        <w:trPr>
          <w:jc w:val="center"/>
        </w:trPr>
        <w:tc>
          <w:tcPr>
            <w:tcW w:w="7807" w:type="dxa"/>
          </w:tcPr>
          <w:p w14:paraId="064777CC" w14:textId="77777777" w:rsidR="002F0850" w:rsidRPr="00DB7079" w:rsidRDefault="002F0850" w:rsidP="002F0850">
            <w:pPr>
              <w:jc w:val="center"/>
              <w:rPr>
                <w:rFonts w:eastAsia="Calibri" w:cs="Times New Roman"/>
                <w:noProof/>
                <w:szCs w:val="22"/>
                <w:lang w:val="fr-FR"/>
              </w:rPr>
            </w:pPr>
            <w:r w:rsidRPr="00DB7079">
              <w:rPr>
                <w:rFonts w:eastAsia="Calibri" w:cs="Times New Roman"/>
                <w:noProof/>
                <w:szCs w:val="22"/>
                <w:lang w:val="fr-FR"/>
              </w:rPr>
              <w:lastRenderedPageBreak/>
              <w:drawing>
                <wp:inline distT="0" distB="0" distL="0" distR="0" wp14:anchorId="62D509E7" wp14:editId="21E9DABB">
                  <wp:extent cx="3619081" cy="2120900"/>
                  <wp:effectExtent l="0" t="0" r="635" b="0"/>
                  <wp:docPr id="83" name="Imag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633251" cy="2129204"/>
                          </a:xfrm>
                          <a:prstGeom prst="rect">
                            <a:avLst/>
                          </a:prstGeom>
                          <a:noFill/>
                        </pic:spPr>
                      </pic:pic>
                    </a:graphicData>
                  </a:graphic>
                </wp:inline>
              </w:drawing>
            </w:r>
          </w:p>
        </w:tc>
      </w:tr>
      <w:tr w:rsidR="002F0850" w:rsidRPr="00DB7079" w14:paraId="14DD81EE" w14:textId="77777777" w:rsidTr="002F0850">
        <w:trPr>
          <w:jc w:val="center"/>
        </w:trPr>
        <w:tc>
          <w:tcPr>
            <w:tcW w:w="7807" w:type="dxa"/>
          </w:tcPr>
          <w:p w14:paraId="6197BA93" w14:textId="77777777" w:rsidR="002F0850" w:rsidRPr="00DB7079" w:rsidRDefault="002F0850" w:rsidP="002F0850">
            <w:pPr>
              <w:jc w:val="center"/>
              <w:rPr>
                <w:rFonts w:eastAsia="Calibri" w:cs="Times New Roman"/>
                <w:noProof/>
                <w:szCs w:val="22"/>
                <w:lang w:val="fr-FR"/>
              </w:rPr>
            </w:pPr>
            <w:r w:rsidRPr="00DB7079">
              <w:rPr>
                <w:rFonts w:eastAsia="Calibri" w:cs="Times New Roman"/>
                <w:noProof/>
                <w:szCs w:val="22"/>
                <w:lang w:val="fr-FR"/>
              </w:rPr>
              <w:drawing>
                <wp:inline distT="0" distB="0" distL="0" distR="0" wp14:anchorId="2378FC6C" wp14:editId="73786F75">
                  <wp:extent cx="3657600" cy="2158118"/>
                  <wp:effectExtent l="0" t="0" r="0" b="0"/>
                  <wp:docPr id="84" name="Imag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683542" cy="2173425"/>
                          </a:xfrm>
                          <a:prstGeom prst="rect">
                            <a:avLst/>
                          </a:prstGeom>
                          <a:noFill/>
                        </pic:spPr>
                      </pic:pic>
                    </a:graphicData>
                  </a:graphic>
                </wp:inline>
              </w:drawing>
            </w:r>
          </w:p>
        </w:tc>
      </w:tr>
      <w:tr w:rsidR="002F0850" w:rsidRPr="00DB7079" w14:paraId="54F3E11F" w14:textId="77777777" w:rsidTr="002F0850">
        <w:trPr>
          <w:jc w:val="center"/>
        </w:trPr>
        <w:tc>
          <w:tcPr>
            <w:tcW w:w="7807" w:type="dxa"/>
          </w:tcPr>
          <w:p w14:paraId="10CE49DA" w14:textId="77777777" w:rsidR="002F0850" w:rsidRPr="00DB7079" w:rsidRDefault="002F0850" w:rsidP="002F0850">
            <w:pPr>
              <w:jc w:val="center"/>
              <w:rPr>
                <w:rFonts w:eastAsia="Calibri" w:cs="Times New Roman"/>
                <w:noProof/>
                <w:szCs w:val="22"/>
                <w:lang w:val="fr-FR"/>
              </w:rPr>
            </w:pPr>
          </w:p>
        </w:tc>
      </w:tr>
    </w:tbl>
    <w:p w14:paraId="2B10538E" w14:textId="77777777" w:rsidR="002F0850" w:rsidRPr="00DB7079" w:rsidRDefault="002F0850" w:rsidP="002F0850">
      <w:pPr>
        <w:jc w:val="center"/>
        <w:rPr>
          <w:lang w:val="fr-FR"/>
        </w:rPr>
      </w:pPr>
      <w:r w:rsidRPr="00DB7079">
        <w:rPr>
          <w:noProof/>
          <w:lang w:val="fr-FR"/>
        </w:rPr>
        <w:drawing>
          <wp:inline distT="0" distB="0" distL="0" distR="0" wp14:anchorId="6E58CC7E" wp14:editId="5FA9FAAD">
            <wp:extent cx="3505200" cy="2048975"/>
            <wp:effectExtent l="0" t="0" r="0" b="8890"/>
            <wp:docPr id="85" name="Imag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543198" cy="2071187"/>
                    </a:xfrm>
                    <a:prstGeom prst="rect">
                      <a:avLst/>
                    </a:prstGeom>
                    <a:noFill/>
                  </pic:spPr>
                </pic:pic>
              </a:graphicData>
            </a:graphic>
          </wp:inline>
        </w:drawing>
      </w:r>
    </w:p>
    <w:p w14:paraId="2C623AA4" w14:textId="77777777" w:rsidR="002F0850" w:rsidRPr="00DB7079" w:rsidRDefault="002F0850" w:rsidP="002F0850">
      <w:pPr>
        <w:rPr>
          <w:lang w:val="fr-FR"/>
        </w:rPr>
      </w:pPr>
    </w:p>
    <w:p w14:paraId="4F706711" w14:textId="77777777" w:rsidR="002F0850" w:rsidRPr="00DB7079" w:rsidRDefault="002F0850" w:rsidP="002F0850">
      <w:pPr>
        <w:pStyle w:val="Titre4"/>
      </w:pPr>
      <w:bookmarkStart w:id="308" w:name="_Toc45531910"/>
      <w:bookmarkStart w:id="309" w:name="_Toc66715610"/>
      <w:r w:rsidRPr="00DB7079">
        <w:t>Méthodologie de calcul</w:t>
      </w:r>
      <w:bookmarkEnd w:id="308"/>
      <w:bookmarkEnd w:id="309"/>
    </w:p>
    <w:p w14:paraId="262EC793" w14:textId="77777777" w:rsidR="002F0850" w:rsidRPr="00DB7079" w:rsidRDefault="002F0850" w:rsidP="002F0850">
      <w:pPr>
        <w:rPr>
          <w:lang w:val="fr-FR"/>
        </w:rPr>
      </w:pPr>
    </w:p>
    <w:p w14:paraId="6BAB286B" w14:textId="77777777" w:rsidR="002F0850" w:rsidRPr="00DB7079" w:rsidRDefault="002F0850" w:rsidP="002F0850">
      <w:pPr>
        <w:rPr>
          <w:lang w:val="fr-FR"/>
        </w:rPr>
      </w:pPr>
      <w:r w:rsidRPr="00DB7079">
        <w:rPr>
          <w:lang w:val="fr-FR"/>
        </w:rPr>
        <w:t>Depuis la soumission du CPATLD 2019, les émissions sont calculées en tenant compte :</w:t>
      </w:r>
    </w:p>
    <w:p w14:paraId="203A7ECB" w14:textId="77777777" w:rsidR="002F0850" w:rsidRPr="00DB7079" w:rsidRDefault="002F0850" w:rsidP="00F16CBF">
      <w:pPr>
        <w:numPr>
          <w:ilvl w:val="0"/>
          <w:numId w:val="18"/>
        </w:numPr>
        <w:rPr>
          <w:lang w:val="fr-FR"/>
        </w:rPr>
      </w:pPr>
      <w:r w:rsidRPr="00DB7079">
        <w:rPr>
          <w:lang w:val="fr-FR"/>
        </w:rPr>
        <w:t xml:space="preserve">De la quantité de carburants vendus chaque année à Monaco ; </w:t>
      </w:r>
    </w:p>
    <w:p w14:paraId="7F1EF733" w14:textId="77777777" w:rsidR="002F0850" w:rsidRPr="00DB7079" w:rsidRDefault="002F0850" w:rsidP="00F16CBF">
      <w:pPr>
        <w:numPr>
          <w:ilvl w:val="0"/>
          <w:numId w:val="18"/>
        </w:numPr>
        <w:rPr>
          <w:lang w:val="fr-FR"/>
        </w:rPr>
      </w:pPr>
      <w:r w:rsidRPr="00DB7079">
        <w:rPr>
          <w:lang w:val="fr-FR"/>
        </w:rPr>
        <w:t>Du parc statique comprenant toutes les sous-catégories, susnommées, et l’âge du parc par norme ;</w:t>
      </w:r>
    </w:p>
    <w:p w14:paraId="61FE6E57" w14:textId="77777777" w:rsidR="002F0850" w:rsidRPr="00DB7079" w:rsidRDefault="002F0850" w:rsidP="00F16CBF">
      <w:pPr>
        <w:numPr>
          <w:ilvl w:val="0"/>
          <w:numId w:val="18"/>
        </w:numPr>
        <w:rPr>
          <w:lang w:val="fr-FR"/>
        </w:rPr>
      </w:pPr>
      <w:r w:rsidRPr="00DB7079">
        <w:rPr>
          <w:lang w:val="fr-FR"/>
        </w:rPr>
        <w:t>D’hypothèses de kilométrage annuel moyen parcouru, par sous-catégorie de véhicule, avec des fonctions de répartition par âge issues du rapport de l’IFSTTAR </w:t>
      </w:r>
      <w:r w:rsidRPr="00DB7079">
        <w:rPr>
          <w:rFonts w:eastAsiaTheme="minorHAnsi"/>
          <w:lang w:val="fr-FR"/>
        </w:rPr>
        <w:t>[TR27] ;</w:t>
      </w:r>
    </w:p>
    <w:p w14:paraId="78DBE189" w14:textId="77777777" w:rsidR="002F0850" w:rsidRPr="00DB7079" w:rsidRDefault="002F0850" w:rsidP="00F16CBF">
      <w:pPr>
        <w:numPr>
          <w:ilvl w:val="0"/>
          <w:numId w:val="18"/>
        </w:numPr>
        <w:rPr>
          <w:lang w:val="fr-FR"/>
        </w:rPr>
      </w:pPr>
      <w:r w:rsidRPr="00DB7079">
        <w:rPr>
          <w:lang w:val="fr-FR"/>
        </w:rPr>
        <w:t>De calculs de trafic, consommation de carburant par norme ;</w:t>
      </w:r>
    </w:p>
    <w:p w14:paraId="26682E1F" w14:textId="77777777" w:rsidR="002F0850" w:rsidRPr="00DB7079" w:rsidRDefault="002F0850" w:rsidP="00F16CBF">
      <w:pPr>
        <w:numPr>
          <w:ilvl w:val="0"/>
          <w:numId w:val="18"/>
        </w:numPr>
        <w:rPr>
          <w:lang w:val="fr-FR"/>
        </w:rPr>
      </w:pPr>
      <w:r w:rsidRPr="00DB7079">
        <w:rPr>
          <w:lang w:val="fr-FR"/>
        </w:rPr>
        <w:t>Du guide méthodologique EMEP (EMEP/EEA air pollutant emissions inventory guidebook 2019) pour les polluants atmosphériques [TR20-TR22]</w:t>
      </w:r>
    </w:p>
    <w:p w14:paraId="05BE1DBA" w14:textId="77777777" w:rsidR="002F0850" w:rsidRPr="00DB7079" w:rsidRDefault="002F0850" w:rsidP="002F0850">
      <w:pPr>
        <w:rPr>
          <w:lang w:val="fr-FR"/>
        </w:rPr>
      </w:pPr>
    </w:p>
    <w:p w14:paraId="69872077" w14:textId="77777777" w:rsidR="002F0850" w:rsidRPr="00DB7079" w:rsidRDefault="002F0850" w:rsidP="002F0850">
      <w:pPr>
        <w:rPr>
          <w:rFonts w:ascii="Calibri" w:eastAsia="Times New Roman" w:hAnsi="Calibri" w:cs="Times New Roman"/>
          <w:szCs w:val="20"/>
          <w:lang w:val="fr-FR"/>
        </w:rPr>
      </w:pPr>
      <w:r w:rsidRPr="00DB7079">
        <w:rPr>
          <w:rFonts w:ascii="Calibri" w:eastAsia="Times New Roman" w:hAnsi="Calibri" w:cs="Times New Roman"/>
          <w:szCs w:val="20"/>
          <w:lang w:val="fr-FR"/>
        </w:rPr>
        <w:t>La méthodologie est de niveau Tier 2 et est expliquée en détails dans l’annexe II. Les émissions sont calculées à niveau fin.</w:t>
      </w:r>
    </w:p>
    <w:p w14:paraId="7FF56266" w14:textId="77777777" w:rsidR="002F0850" w:rsidRPr="00DB7079" w:rsidRDefault="002F0850" w:rsidP="002F0850">
      <w:pPr>
        <w:rPr>
          <w:rFonts w:ascii="Calibri" w:eastAsia="Times New Roman" w:hAnsi="Calibri" w:cs="Times New Roman"/>
          <w:szCs w:val="20"/>
          <w:lang w:val="fr-FR"/>
        </w:rPr>
      </w:pPr>
    </w:p>
    <w:p w14:paraId="03CCD5D9" w14:textId="77777777" w:rsidR="002F0850" w:rsidRPr="00DB7079" w:rsidRDefault="002F0850" w:rsidP="002F0850">
      <w:pPr>
        <w:rPr>
          <w:rFonts w:ascii="Calibri" w:eastAsia="Times New Roman" w:hAnsi="Calibri" w:cs="Times New Roman"/>
          <w:szCs w:val="20"/>
          <w:lang w:val="fr-FR"/>
        </w:rPr>
      </w:pPr>
      <w:r w:rsidRPr="00DB7079">
        <w:rPr>
          <w:rFonts w:ascii="Calibri" w:eastAsia="Times New Roman" w:hAnsi="Calibri" w:cs="Times New Roman"/>
          <w:szCs w:val="20"/>
          <w:lang w:val="fr-FR"/>
        </w:rPr>
        <w:lastRenderedPageBreak/>
        <w:t>Le modèle mis en œuvre permet en outre le calcul des émissions relatives au lubrifiant, à l’utilisation non énergétique des produits pétroliers en tant que lubrifiant (catégorie 2.G : E_Solvents, other product use).</w:t>
      </w:r>
    </w:p>
    <w:p w14:paraId="6434A3CC" w14:textId="77777777" w:rsidR="002F0850" w:rsidRPr="00DB7079" w:rsidRDefault="002F0850" w:rsidP="002F0850">
      <w:pPr>
        <w:rPr>
          <w:lang w:val="fr-FR"/>
        </w:rPr>
      </w:pPr>
    </w:p>
    <w:p w14:paraId="527CAB44" w14:textId="77777777" w:rsidR="002F0850" w:rsidRPr="00DB7079" w:rsidRDefault="002F0850" w:rsidP="002F0850">
      <w:pPr>
        <w:pStyle w:val="Titre4"/>
      </w:pPr>
      <w:bookmarkStart w:id="310" w:name="_Toc45531911"/>
      <w:bookmarkStart w:id="311" w:name="_Toc66715611"/>
      <w:r w:rsidRPr="00DB7079">
        <w:t>Incertitude</w:t>
      </w:r>
      <w:bookmarkEnd w:id="310"/>
      <w:bookmarkEnd w:id="311"/>
    </w:p>
    <w:p w14:paraId="13C32799" w14:textId="77777777" w:rsidR="002F0850" w:rsidRPr="00DB7079" w:rsidRDefault="002F0850" w:rsidP="002F0850">
      <w:pPr>
        <w:rPr>
          <w:lang w:val="fr-FR"/>
        </w:rPr>
      </w:pPr>
    </w:p>
    <w:p w14:paraId="40D2CE88" w14:textId="77777777" w:rsidR="002F0850" w:rsidRPr="00DB7079" w:rsidRDefault="002F0850" w:rsidP="002F0850">
      <w:pPr>
        <w:rPr>
          <w:rFonts w:ascii="Calibri" w:eastAsia="Times New Roman" w:hAnsi="Calibri" w:cs="Times New Roman"/>
          <w:szCs w:val="20"/>
          <w:lang w:val="fr-FR"/>
        </w:rPr>
      </w:pPr>
      <w:r w:rsidRPr="00DB7079">
        <w:rPr>
          <w:rFonts w:ascii="Calibri" w:eastAsia="Times New Roman" w:hAnsi="Calibri" w:cs="Times New Roman"/>
          <w:szCs w:val="20"/>
          <w:lang w:val="fr-FR"/>
        </w:rPr>
        <w:t xml:space="preserve">Les incertitudes combinées pour les résultats obtenus sont estimées selon les données fournies dans le tableau 4.3 du guide EMEP ci-dessous (EMEP/EEA air pollutant emissions inventory guidebook 2017 – p115), en évaluant la Principauté de Monaco comme un pays avec peu de statistiques et avec rebouclage énergétique (poor statistics w.EC). </w:t>
      </w:r>
    </w:p>
    <w:p w14:paraId="724A08DA" w14:textId="77777777" w:rsidR="002F0850" w:rsidRPr="00DB7079" w:rsidRDefault="002F0850" w:rsidP="002F0850">
      <w:pPr>
        <w:rPr>
          <w:rFonts w:ascii="Calibri" w:eastAsia="Times New Roman" w:hAnsi="Calibri" w:cs="Times New Roman"/>
          <w:szCs w:val="20"/>
          <w:lang w:val="fr-F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630"/>
        <w:gridCol w:w="809"/>
        <w:gridCol w:w="809"/>
        <w:gridCol w:w="809"/>
        <w:gridCol w:w="809"/>
        <w:gridCol w:w="809"/>
        <w:gridCol w:w="809"/>
      </w:tblGrid>
      <w:tr w:rsidR="002F0850" w:rsidRPr="00DB7079" w14:paraId="10710D0A" w14:textId="77777777" w:rsidTr="002F0850">
        <w:trPr>
          <w:trHeight w:val="79"/>
          <w:jc w:val="center"/>
        </w:trPr>
        <w:tc>
          <w:tcPr>
            <w:tcW w:w="1419" w:type="dxa"/>
          </w:tcPr>
          <w:p w14:paraId="1D427E0C" w14:textId="77777777" w:rsidR="002F0850" w:rsidRPr="00DB7079" w:rsidRDefault="002F0850" w:rsidP="002F0850">
            <w:pPr>
              <w:autoSpaceDE w:val="0"/>
              <w:autoSpaceDN w:val="0"/>
              <w:adjustRightInd w:val="0"/>
              <w:rPr>
                <w:rFonts w:ascii="Calibri" w:eastAsia="Times New Roman" w:hAnsi="Calibri" w:cs="Times New Roman"/>
                <w:szCs w:val="20"/>
                <w:lang w:val="fr-FR"/>
              </w:rPr>
            </w:pPr>
            <w:r w:rsidRPr="00DB7079">
              <w:rPr>
                <w:rFonts w:ascii="Calibri" w:eastAsia="Times New Roman" w:hAnsi="Calibri" w:cs="Times New Roman"/>
                <w:szCs w:val="20"/>
                <w:lang w:val="fr-FR"/>
              </w:rPr>
              <w:t xml:space="preserve">Case </w:t>
            </w:r>
          </w:p>
        </w:tc>
        <w:tc>
          <w:tcPr>
            <w:tcW w:w="630" w:type="dxa"/>
          </w:tcPr>
          <w:p w14:paraId="1AEA46BD" w14:textId="77777777" w:rsidR="002F0850" w:rsidRPr="00DB7079" w:rsidRDefault="002F0850" w:rsidP="002F0850">
            <w:pPr>
              <w:autoSpaceDE w:val="0"/>
              <w:autoSpaceDN w:val="0"/>
              <w:adjustRightInd w:val="0"/>
              <w:rPr>
                <w:rFonts w:ascii="Calibri" w:eastAsia="Times New Roman" w:hAnsi="Calibri" w:cs="Times New Roman"/>
                <w:szCs w:val="20"/>
                <w:lang w:val="fr-FR"/>
              </w:rPr>
            </w:pPr>
            <w:r w:rsidRPr="00DB7079">
              <w:rPr>
                <w:rFonts w:ascii="Calibri" w:eastAsia="Times New Roman" w:hAnsi="Calibri" w:cs="Times New Roman"/>
                <w:szCs w:val="20"/>
                <w:lang w:val="fr-FR"/>
              </w:rPr>
              <w:t xml:space="preserve">CO </w:t>
            </w:r>
          </w:p>
        </w:tc>
        <w:tc>
          <w:tcPr>
            <w:tcW w:w="809" w:type="dxa"/>
          </w:tcPr>
          <w:p w14:paraId="28A872DD" w14:textId="77777777" w:rsidR="002F0850" w:rsidRPr="00DB7079" w:rsidRDefault="002F0850" w:rsidP="002F0850">
            <w:pPr>
              <w:autoSpaceDE w:val="0"/>
              <w:autoSpaceDN w:val="0"/>
              <w:adjustRightInd w:val="0"/>
              <w:rPr>
                <w:rFonts w:ascii="Calibri" w:eastAsia="Times New Roman" w:hAnsi="Calibri" w:cs="Times New Roman"/>
                <w:szCs w:val="20"/>
                <w:lang w:val="fr-FR"/>
              </w:rPr>
            </w:pPr>
            <w:r w:rsidRPr="00DB7079">
              <w:rPr>
                <w:rFonts w:ascii="Calibri" w:eastAsia="Times New Roman" w:hAnsi="Calibri" w:cs="Times New Roman"/>
                <w:szCs w:val="20"/>
                <w:lang w:val="fr-FR"/>
              </w:rPr>
              <w:t xml:space="preserve">VOC </w:t>
            </w:r>
          </w:p>
        </w:tc>
        <w:tc>
          <w:tcPr>
            <w:tcW w:w="809" w:type="dxa"/>
          </w:tcPr>
          <w:p w14:paraId="614B5695" w14:textId="77777777" w:rsidR="002F0850" w:rsidRPr="00DB7079" w:rsidRDefault="002F0850" w:rsidP="002F0850">
            <w:pPr>
              <w:autoSpaceDE w:val="0"/>
              <w:autoSpaceDN w:val="0"/>
              <w:adjustRightInd w:val="0"/>
              <w:rPr>
                <w:rFonts w:ascii="Calibri" w:eastAsia="Times New Roman" w:hAnsi="Calibri" w:cs="Times New Roman"/>
                <w:szCs w:val="20"/>
                <w:lang w:val="fr-FR"/>
              </w:rPr>
            </w:pPr>
            <w:r w:rsidRPr="00DB7079">
              <w:rPr>
                <w:rFonts w:ascii="Calibri" w:eastAsia="Times New Roman" w:hAnsi="Calibri" w:cs="Times New Roman"/>
                <w:szCs w:val="20"/>
                <w:lang w:val="fr-FR"/>
              </w:rPr>
              <w:t xml:space="preserve">NOx </w:t>
            </w:r>
          </w:p>
        </w:tc>
        <w:tc>
          <w:tcPr>
            <w:tcW w:w="809" w:type="dxa"/>
          </w:tcPr>
          <w:p w14:paraId="22458B37" w14:textId="77777777" w:rsidR="002F0850" w:rsidRPr="00DB7079" w:rsidRDefault="002F0850" w:rsidP="002F0850">
            <w:pPr>
              <w:autoSpaceDE w:val="0"/>
              <w:autoSpaceDN w:val="0"/>
              <w:adjustRightInd w:val="0"/>
              <w:rPr>
                <w:rFonts w:ascii="Calibri" w:eastAsia="Times New Roman" w:hAnsi="Calibri" w:cs="Times New Roman"/>
                <w:szCs w:val="20"/>
                <w:lang w:val="fr-FR"/>
              </w:rPr>
            </w:pPr>
            <w:r w:rsidRPr="00DB7079">
              <w:rPr>
                <w:rFonts w:ascii="Calibri" w:eastAsia="Times New Roman" w:hAnsi="Calibri" w:cs="Times New Roman"/>
                <w:szCs w:val="20"/>
                <w:lang w:val="fr-FR"/>
              </w:rPr>
              <w:t xml:space="preserve">PM2.5 </w:t>
            </w:r>
          </w:p>
        </w:tc>
        <w:tc>
          <w:tcPr>
            <w:tcW w:w="809" w:type="dxa"/>
          </w:tcPr>
          <w:p w14:paraId="60FA84D6" w14:textId="77777777" w:rsidR="002F0850" w:rsidRPr="00DB7079" w:rsidRDefault="002F0850" w:rsidP="002F0850">
            <w:pPr>
              <w:autoSpaceDE w:val="0"/>
              <w:autoSpaceDN w:val="0"/>
              <w:adjustRightInd w:val="0"/>
              <w:rPr>
                <w:rFonts w:ascii="Calibri" w:eastAsia="Times New Roman" w:hAnsi="Calibri" w:cs="Times New Roman"/>
                <w:szCs w:val="20"/>
                <w:lang w:val="fr-FR"/>
              </w:rPr>
            </w:pPr>
            <w:r w:rsidRPr="00DB7079">
              <w:rPr>
                <w:rFonts w:ascii="Calibri" w:eastAsia="Times New Roman" w:hAnsi="Calibri" w:cs="Times New Roman"/>
                <w:szCs w:val="20"/>
                <w:lang w:val="fr-FR"/>
              </w:rPr>
              <w:t xml:space="preserve">PM10 </w:t>
            </w:r>
          </w:p>
        </w:tc>
        <w:tc>
          <w:tcPr>
            <w:tcW w:w="809" w:type="dxa"/>
          </w:tcPr>
          <w:p w14:paraId="05C6E701" w14:textId="77777777" w:rsidR="002F0850" w:rsidRPr="00DB7079" w:rsidRDefault="002F0850" w:rsidP="002F0850">
            <w:pPr>
              <w:autoSpaceDE w:val="0"/>
              <w:autoSpaceDN w:val="0"/>
              <w:adjustRightInd w:val="0"/>
              <w:rPr>
                <w:rFonts w:ascii="Calibri" w:eastAsia="Times New Roman" w:hAnsi="Calibri" w:cs="Times New Roman"/>
                <w:szCs w:val="20"/>
                <w:lang w:val="fr-FR"/>
              </w:rPr>
            </w:pPr>
            <w:r w:rsidRPr="00DB7079">
              <w:rPr>
                <w:rFonts w:ascii="Calibri" w:eastAsia="Times New Roman" w:hAnsi="Calibri" w:cs="Times New Roman"/>
                <w:szCs w:val="20"/>
                <w:lang w:val="fr-FR"/>
              </w:rPr>
              <w:t xml:space="preserve">PMexh </w:t>
            </w:r>
          </w:p>
        </w:tc>
        <w:tc>
          <w:tcPr>
            <w:tcW w:w="809" w:type="dxa"/>
          </w:tcPr>
          <w:p w14:paraId="3A98BC00" w14:textId="77777777" w:rsidR="002F0850" w:rsidRPr="00DB7079" w:rsidRDefault="002F0850" w:rsidP="002F0850">
            <w:pPr>
              <w:autoSpaceDE w:val="0"/>
              <w:autoSpaceDN w:val="0"/>
              <w:adjustRightInd w:val="0"/>
              <w:rPr>
                <w:rFonts w:ascii="Calibri" w:eastAsia="Times New Roman" w:hAnsi="Calibri" w:cs="Times New Roman"/>
                <w:szCs w:val="20"/>
                <w:lang w:val="fr-FR"/>
              </w:rPr>
            </w:pPr>
            <w:r w:rsidRPr="00DB7079">
              <w:rPr>
                <w:rFonts w:ascii="Calibri" w:eastAsia="Times New Roman" w:hAnsi="Calibri" w:cs="Times New Roman"/>
                <w:szCs w:val="20"/>
                <w:lang w:val="fr-FR"/>
              </w:rPr>
              <w:t xml:space="preserve">FC </w:t>
            </w:r>
          </w:p>
        </w:tc>
      </w:tr>
      <w:tr w:rsidR="002F0850" w:rsidRPr="00DB7079" w14:paraId="6721154B" w14:textId="77777777" w:rsidTr="002F0850">
        <w:trPr>
          <w:trHeight w:val="189"/>
          <w:jc w:val="center"/>
        </w:trPr>
        <w:tc>
          <w:tcPr>
            <w:tcW w:w="1419" w:type="dxa"/>
            <w:vAlign w:val="center"/>
          </w:tcPr>
          <w:p w14:paraId="5C0E0595" w14:textId="77777777" w:rsidR="002F0850" w:rsidRPr="00DB7079" w:rsidRDefault="002F0850" w:rsidP="002F0850">
            <w:pPr>
              <w:autoSpaceDE w:val="0"/>
              <w:autoSpaceDN w:val="0"/>
              <w:adjustRightInd w:val="0"/>
              <w:jc w:val="center"/>
              <w:rPr>
                <w:rFonts w:ascii="Calibri" w:eastAsia="Times New Roman" w:hAnsi="Calibri" w:cs="Times New Roman"/>
                <w:szCs w:val="20"/>
                <w:lang w:val="fr-FR"/>
              </w:rPr>
            </w:pPr>
            <w:r w:rsidRPr="00DB7079">
              <w:rPr>
                <w:rFonts w:ascii="Calibri" w:eastAsia="Times New Roman" w:hAnsi="Calibri" w:cs="Times New Roman"/>
                <w:szCs w:val="20"/>
                <w:lang w:val="fr-FR"/>
              </w:rPr>
              <w:t>Poor statistics w. EC</w:t>
            </w:r>
          </w:p>
        </w:tc>
        <w:tc>
          <w:tcPr>
            <w:tcW w:w="630" w:type="dxa"/>
            <w:vAlign w:val="center"/>
          </w:tcPr>
          <w:p w14:paraId="20F913E0" w14:textId="77777777" w:rsidR="002F0850" w:rsidRPr="00DB7079" w:rsidRDefault="002F0850" w:rsidP="002F0850">
            <w:pPr>
              <w:autoSpaceDE w:val="0"/>
              <w:autoSpaceDN w:val="0"/>
              <w:adjustRightInd w:val="0"/>
              <w:jc w:val="center"/>
              <w:rPr>
                <w:rFonts w:ascii="Calibri" w:eastAsia="Times New Roman" w:hAnsi="Calibri" w:cs="Times New Roman"/>
                <w:szCs w:val="20"/>
                <w:lang w:val="fr-FR"/>
              </w:rPr>
            </w:pPr>
            <w:r w:rsidRPr="00DB7079">
              <w:rPr>
                <w:rFonts w:ascii="Calibri" w:eastAsia="Times New Roman" w:hAnsi="Calibri" w:cs="Times New Roman"/>
                <w:szCs w:val="20"/>
                <w:lang w:val="fr-FR"/>
              </w:rPr>
              <w:t>17%</w:t>
            </w:r>
          </w:p>
        </w:tc>
        <w:tc>
          <w:tcPr>
            <w:tcW w:w="809" w:type="dxa"/>
            <w:vAlign w:val="center"/>
          </w:tcPr>
          <w:p w14:paraId="0E7C3DB0" w14:textId="77777777" w:rsidR="002F0850" w:rsidRPr="00DB7079" w:rsidRDefault="002F0850" w:rsidP="002F0850">
            <w:pPr>
              <w:autoSpaceDE w:val="0"/>
              <w:autoSpaceDN w:val="0"/>
              <w:adjustRightInd w:val="0"/>
              <w:jc w:val="center"/>
              <w:rPr>
                <w:rFonts w:ascii="Calibri" w:eastAsia="Times New Roman" w:hAnsi="Calibri" w:cs="Times New Roman"/>
                <w:szCs w:val="20"/>
                <w:lang w:val="fr-FR"/>
              </w:rPr>
            </w:pPr>
            <w:r w:rsidRPr="00DB7079">
              <w:rPr>
                <w:rFonts w:ascii="Calibri" w:eastAsia="Times New Roman" w:hAnsi="Calibri" w:cs="Times New Roman"/>
                <w:szCs w:val="20"/>
                <w:lang w:val="fr-FR"/>
              </w:rPr>
              <w:t>15%</w:t>
            </w:r>
          </w:p>
        </w:tc>
        <w:tc>
          <w:tcPr>
            <w:tcW w:w="809" w:type="dxa"/>
            <w:vAlign w:val="center"/>
          </w:tcPr>
          <w:p w14:paraId="4F573D16" w14:textId="77777777" w:rsidR="002F0850" w:rsidRPr="00DB7079" w:rsidRDefault="002F0850" w:rsidP="002F0850">
            <w:pPr>
              <w:autoSpaceDE w:val="0"/>
              <w:autoSpaceDN w:val="0"/>
              <w:adjustRightInd w:val="0"/>
              <w:jc w:val="center"/>
              <w:rPr>
                <w:rFonts w:ascii="Calibri" w:eastAsia="Times New Roman" w:hAnsi="Calibri" w:cs="Times New Roman"/>
                <w:szCs w:val="20"/>
                <w:lang w:val="fr-FR"/>
              </w:rPr>
            </w:pPr>
            <w:r w:rsidRPr="00DB7079">
              <w:rPr>
                <w:rFonts w:ascii="Calibri" w:eastAsia="Times New Roman" w:hAnsi="Calibri" w:cs="Times New Roman"/>
                <w:szCs w:val="20"/>
                <w:lang w:val="fr-FR"/>
              </w:rPr>
              <w:t>12%</w:t>
            </w:r>
          </w:p>
        </w:tc>
        <w:tc>
          <w:tcPr>
            <w:tcW w:w="809" w:type="dxa"/>
            <w:vAlign w:val="center"/>
          </w:tcPr>
          <w:p w14:paraId="60CF5F04" w14:textId="77777777" w:rsidR="002F0850" w:rsidRPr="00DB7079" w:rsidRDefault="002F0850" w:rsidP="002F0850">
            <w:pPr>
              <w:autoSpaceDE w:val="0"/>
              <w:autoSpaceDN w:val="0"/>
              <w:adjustRightInd w:val="0"/>
              <w:jc w:val="center"/>
              <w:rPr>
                <w:rFonts w:ascii="Calibri" w:eastAsia="Times New Roman" w:hAnsi="Calibri" w:cs="Times New Roman"/>
                <w:szCs w:val="20"/>
                <w:lang w:val="fr-FR"/>
              </w:rPr>
            </w:pPr>
            <w:r w:rsidRPr="00DB7079">
              <w:rPr>
                <w:rFonts w:ascii="Calibri" w:eastAsia="Times New Roman" w:hAnsi="Calibri" w:cs="Times New Roman"/>
                <w:szCs w:val="20"/>
                <w:lang w:val="fr-FR"/>
              </w:rPr>
              <w:t>13%</w:t>
            </w:r>
          </w:p>
        </w:tc>
        <w:tc>
          <w:tcPr>
            <w:tcW w:w="809" w:type="dxa"/>
            <w:vAlign w:val="center"/>
          </w:tcPr>
          <w:p w14:paraId="0E7CF71F" w14:textId="77777777" w:rsidR="002F0850" w:rsidRPr="00DB7079" w:rsidRDefault="002F0850" w:rsidP="002F0850">
            <w:pPr>
              <w:autoSpaceDE w:val="0"/>
              <w:autoSpaceDN w:val="0"/>
              <w:adjustRightInd w:val="0"/>
              <w:jc w:val="center"/>
              <w:rPr>
                <w:rFonts w:ascii="Calibri" w:eastAsia="Times New Roman" w:hAnsi="Calibri" w:cs="Times New Roman"/>
                <w:szCs w:val="20"/>
                <w:lang w:val="fr-FR"/>
              </w:rPr>
            </w:pPr>
            <w:r w:rsidRPr="00DB7079">
              <w:rPr>
                <w:rFonts w:ascii="Calibri" w:eastAsia="Times New Roman" w:hAnsi="Calibri" w:cs="Times New Roman"/>
                <w:szCs w:val="20"/>
                <w:lang w:val="fr-FR"/>
              </w:rPr>
              <w:t>12%</w:t>
            </w:r>
          </w:p>
        </w:tc>
        <w:tc>
          <w:tcPr>
            <w:tcW w:w="809" w:type="dxa"/>
            <w:vAlign w:val="center"/>
          </w:tcPr>
          <w:p w14:paraId="6B210B7E" w14:textId="77777777" w:rsidR="002F0850" w:rsidRPr="00DB7079" w:rsidRDefault="002F0850" w:rsidP="002F0850">
            <w:pPr>
              <w:autoSpaceDE w:val="0"/>
              <w:autoSpaceDN w:val="0"/>
              <w:adjustRightInd w:val="0"/>
              <w:jc w:val="center"/>
              <w:rPr>
                <w:rFonts w:ascii="Calibri" w:eastAsia="Times New Roman" w:hAnsi="Calibri" w:cs="Times New Roman"/>
                <w:szCs w:val="20"/>
                <w:lang w:val="fr-FR"/>
              </w:rPr>
            </w:pPr>
            <w:r w:rsidRPr="00DB7079">
              <w:rPr>
                <w:rFonts w:ascii="Calibri" w:eastAsia="Times New Roman" w:hAnsi="Calibri" w:cs="Times New Roman"/>
                <w:szCs w:val="20"/>
                <w:lang w:val="fr-FR"/>
              </w:rPr>
              <w:t>14%</w:t>
            </w:r>
          </w:p>
        </w:tc>
        <w:tc>
          <w:tcPr>
            <w:tcW w:w="809" w:type="dxa"/>
            <w:vAlign w:val="center"/>
          </w:tcPr>
          <w:p w14:paraId="6DC2D98E" w14:textId="77777777" w:rsidR="002F0850" w:rsidRPr="00DB7079" w:rsidRDefault="002F0850" w:rsidP="002F0850">
            <w:pPr>
              <w:autoSpaceDE w:val="0"/>
              <w:autoSpaceDN w:val="0"/>
              <w:adjustRightInd w:val="0"/>
              <w:jc w:val="center"/>
              <w:rPr>
                <w:rFonts w:ascii="Calibri" w:eastAsia="Times New Roman" w:hAnsi="Calibri" w:cs="Times New Roman"/>
                <w:szCs w:val="20"/>
                <w:lang w:val="fr-FR"/>
              </w:rPr>
            </w:pPr>
            <w:r w:rsidRPr="00DB7079">
              <w:rPr>
                <w:rFonts w:ascii="Calibri" w:eastAsia="Times New Roman" w:hAnsi="Calibri" w:cs="Times New Roman"/>
                <w:szCs w:val="20"/>
                <w:lang w:val="fr-FR"/>
              </w:rPr>
              <w:t>8%</w:t>
            </w:r>
          </w:p>
        </w:tc>
      </w:tr>
    </w:tbl>
    <w:p w14:paraId="7B3AD00F" w14:textId="77777777" w:rsidR="002F0850" w:rsidRPr="00DB7079" w:rsidRDefault="002F0850" w:rsidP="002F0850">
      <w:pPr>
        <w:rPr>
          <w:rFonts w:ascii="Calibri" w:eastAsia="Times New Roman" w:hAnsi="Calibri" w:cs="Times New Roman"/>
          <w:szCs w:val="20"/>
          <w:lang w:val="fr-FR"/>
        </w:rPr>
      </w:pPr>
    </w:p>
    <w:p w14:paraId="1A4CCC48" w14:textId="77777777" w:rsidR="002F0850" w:rsidRPr="00DB7079" w:rsidRDefault="002F0850" w:rsidP="002F0850">
      <w:pPr>
        <w:rPr>
          <w:rFonts w:ascii="Calibri" w:eastAsia="Times New Roman" w:hAnsi="Calibri" w:cs="Times New Roman"/>
          <w:szCs w:val="20"/>
          <w:lang w:val="fr-FR"/>
        </w:rPr>
      </w:pPr>
    </w:p>
    <w:p w14:paraId="0F45B150" w14:textId="77777777" w:rsidR="002F0850" w:rsidRPr="00DB7079" w:rsidRDefault="002F0850" w:rsidP="002F0850">
      <w:pPr>
        <w:pStyle w:val="Titre4"/>
      </w:pPr>
      <w:bookmarkStart w:id="312" w:name="_Toc45531912"/>
      <w:bookmarkStart w:id="313" w:name="_Toc66715612"/>
      <w:r w:rsidRPr="00DB7079">
        <w:t>Cohérence des séries temporelles</w:t>
      </w:r>
      <w:bookmarkEnd w:id="312"/>
      <w:bookmarkEnd w:id="313"/>
    </w:p>
    <w:p w14:paraId="7FB004A7" w14:textId="77777777" w:rsidR="002F0850" w:rsidRPr="00DB7079" w:rsidRDefault="002F0850" w:rsidP="002F0850">
      <w:pPr>
        <w:rPr>
          <w:lang w:val="fr-FR"/>
        </w:rPr>
      </w:pPr>
    </w:p>
    <w:p w14:paraId="1EAF7C85" w14:textId="77777777" w:rsidR="002F0850" w:rsidRPr="00DB7079" w:rsidRDefault="002F0850" w:rsidP="002F0850">
      <w:pPr>
        <w:rPr>
          <w:lang w:val="fr-FR"/>
        </w:rPr>
      </w:pPr>
      <w:r w:rsidRPr="00DB7079">
        <w:rPr>
          <w:lang w:val="fr-FR"/>
        </w:rPr>
        <w:t>Les méthodologies sont constantes sur la série temporelle</w:t>
      </w:r>
    </w:p>
    <w:p w14:paraId="4D48CBEA" w14:textId="77777777" w:rsidR="002F0850" w:rsidRPr="00DB7079" w:rsidRDefault="002F0850" w:rsidP="002F0850">
      <w:pPr>
        <w:rPr>
          <w:lang w:val="fr-FR"/>
        </w:rPr>
      </w:pPr>
    </w:p>
    <w:p w14:paraId="7CC3A26D" w14:textId="11D1BDE9" w:rsidR="002F0850" w:rsidRPr="00DB7079" w:rsidRDefault="002F0850" w:rsidP="002F0850">
      <w:pPr>
        <w:pStyle w:val="Titre4"/>
      </w:pPr>
      <w:bookmarkStart w:id="314" w:name="_Toc45531913"/>
      <w:bookmarkStart w:id="315" w:name="_Toc66715613"/>
      <w:r w:rsidRPr="00DB7079">
        <w:t>Recalcul</w:t>
      </w:r>
      <w:bookmarkEnd w:id="314"/>
      <w:bookmarkEnd w:id="315"/>
    </w:p>
    <w:p w14:paraId="783B284E" w14:textId="77777777" w:rsidR="002F0850" w:rsidRPr="00DB7079" w:rsidRDefault="002F0850" w:rsidP="002F0850">
      <w:pPr>
        <w:rPr>
          <w:lang w:val="fr-FR"/>
        </w:rPr>
      </w:pPr>
    </w:p>
    <w:p w14:paraId="10862A28" w14:textId="77777777" w:rsidR="002F0850" w:rsidRPr="00DB7079" w:rsidRDefault="002F0850" w:rsidP="002F0850">
      <w:pPr>
        <w:rPr>
          <w:lang w:val="fr-FR"/>
        </w:rPr>
      </w:pPr>
      <w:r w:rsidRPr="00DB7079">
        <w:rPr>
          <w:lang w:val="fr-FR"/>
        </w:rPr>
        <w:t>Des précisions ont été apportées des données de vente de carburants et sur le parc de bus diester [TR12-62PT-PP1]. Ainsi les émissions ont été recalculées sur l’ensemble de la série temporelle.</w:t>
      </w:r>
    </w:p>
    <w:p w14:paraId="0BFEBC93" w14:textId="77777777" w:rsidR="0031066F" w:rsidRPr="00DB7079" w:rsidRDefault="0031066F" w:rsidP="002F0850">
      <w:pPr>
        <w:jc w:val="left"/>
        <w:rPr>
          <w:lang w:val="fr-FR"/>
        </w:rPr>
      </w:pPr>
    </w:p>
    <w:p w14:paraId="131E4818" w14:textId="77777777" w:rsidR="002F0850" w:rsidRPr="00DB7079" w:rsidRDefault="002F0850" w:rsidP="002F0850">
      <w:pPr>
        <w:pStyle w:val="Titre4"/>
      </w:pPr>
      <w:bookmarkStart w:id="316" w:name="_Toc45531914"/>
      <w:bookmarkStart w:id="317" w:name="_Toc66715614"/>
      <w:r w:rsidRPr="00DB7079">
        <w:t>Assurance et contrôle qualité spécifique</w:t>
      </w:r>
      <w:bookmarkEnd w:id="316"/>
      <w:bookmarkEnd w:id="317"/>
    </w:p>
    <w:p w14:paraId="0BC06942" w14:textId="77777777" w:rsidR="002F0850" w:rsidRPr="00DB7079" w:rsidRDefault="002F0850" w:rsidP="002F0850">
      <w:pPr>
        <w:rPr>
          <w:lang w:val="fr-FR"/>
        </w:rPr>
      </w:pPr>
    </w:p>
    <w:p w14:paraId="6F92C6B7" w14:textId="77777777" w:rsidR="002F0850" w:rsidRPr="00DB7079" w:rsidRDefault="002F0850" w:rsidP="002F0850">
      <w:pPr>
        <w:rPr>
          <w:lang w:val="fr-FR"/>
        </w:rPr>
      </w:pPr>
      <w:r w:rsidRPr="00DB7079">
        <w:rPr>
          <w:lang w:val="fr-FR"/>
        </w:rPr>
        <w:t>Aucune procédure qualité spécifique n’a été appliquée à cette catégorie.</w:t>
      </w:r>
    </w:p>
    <w:p w14:paraId="6CDE4E18" w14:textId="77777777" w:rsidR="002F0850" w:rsidRPr="00DB7079" w:rsidRDefault="002F0850" w:rsidP="002F0850">
      <w:pPr>
        <w:rPr>
          <w:lang w:val="fr-FR"/>
        </w:rPr>
      </w:pPr>
    </w:p>
    <w:p w14:paraId="2766D30D" w14:textId="77777777" w:rsidR="002F0850" w:rsidRPr="00DB7079" w:rsidRDefault="002F0850" w:rsidP="002F0850">
      <w:pPr>
        <w:pStyle w:val="Titre4"/>
      </w:pPr>
      <w:bookmarkStart w:id="318" w:name="_Toc45531915"/>
      <w:bookmarkStart w:id="319" w:name="_Toc66715615"/>
      <w:r w:rsidRPr="00DB7079">
        <w:t>Amélioration</w:t>
      </w:r>
      <w:bookmarkEnd w:id="318"/>
      <w:bookmarkEnd w:id="319"/>
    </w:p>
    <w:p w14:paraId="2EBB5597" w14:textId="77777777" w:rsidR="002F0850" w:rsidRPr="00DB7079" w:rsidRDefault="002F0850" w:rsidP="002F0850">
      <w:pPr>
        <w:rPr>
          <w:lang w:val="fr-FR"/>
        </w:rPr>
      </w:pPr>
    </w:p>
    <w:p w14:paraId="63CF60B6" w14:textId="77777777" w:rsidR="002F0850" w:rsidRPr="00DB7079" w:rsidRDefault="002F0850" w:rsidP="002F0850">
      <w:pPr>
        <w:rPr>
          <w:lang w:val="fr-FR"/>
        </w:rPr>
      </w:pPr>
      <w:r w:rsidRPr="00DB7079">
        <w:rPr>
          <w:lang w:val="fr-FR"/>
        </w:rPr>
        <w:t>Néant</w:t>
      </w:r>
    </w:p>
    <w:p w14:paraId="25BE24AC" w14:textId="77777777" w:rsidR="002F0850" w:rsidRPr="00DB7079" w:rsidRDefault="002F0850" w:rsidP="002F0850">
      <w:pPr>
        <w:rPr>
          <w:lang w:val="fr-FR"/>
        </w:rPr>
      </w:pPr>
    </w:p>
    <w:p w14:paraId="0A91AC4F" w14:textId="77777777" w:rsidR="002F0850" w:rsidRPr="00DB7079" w:rsidRDefault="002F0850" w:rsidP="002F0850">
      <w:pPr>
        <w:pStyle w:val="Titre3"/>
        <w:ind w:left="1571"/>
        <w:jc w:val="left"/>
      </w:pPr>
      <w:bookmarkStart w:id="320" w:name="_Toc45531916"/>
      <w:bookmarkStart w:id="321" w:name="_Toc66715616"/>
      <w:r w:rsidRPr="00DB7079">
        <w:t>Navigation (NFR 1A3dii)</w:t>
      </w:r>
      <w:bookmarkEnd w:id="320"/>
      <w:bookmarkEnd w:id="321"/>
    </w:p>
    <w:p w14:paraId="118C13AA" w14:textId="77777777" w:rsidR="002F0850" w:rsidRPr="00DB7079" w:rsidRDefault="002F0850" w:rsidP="002F0850">
      <w:pPr>
        <w:rPr>
          <w:lang w:val="fr-FR"/>
        </w:rPr>
      </w:pPr>
    </w:p>
    <w:p w14:paraId="45DB26BE" w14:textId="77777777" w:rsidR="002F0850" w:rsidRPr="00DB7079" w:rsidRDefault="002F0850" w:rsidP="002F0850">
      <w:pPr>
        <w:pStyle w:val="Titre4"/>
      </w:pPr>
      <w:bookmarkStart w:id="322" w:name="_Toc45531917"/>
      <w:bookmarkStart w:id="323" w:name="_Toc66715617"/>
      <w:r w:rsidRPr="00DB7079">
        <w:t>Caractéristiques générales de la catégorie source</w:t>
      </w:r>
      <w:bookmarkEnd w:id="322"/>
      <w:bookmarkEnd w:id="323"/>
    </w:p>
    <w:p w14:paraId="036A1387" w14:textId="77777777" w:rsidR="002F0850" w:rsidRPr="00DB7079" w:rsidRDefault="002F0850" w:rsidP="002F0850">
      <w:pPr>
        <w:rPr>
          <w:lang w:val="fr-FR"/>
        </w:rPr>
      </w:pPr>
    </w:p>
    <w:p w14:paraId="177BE6FB" w14:textId="77777777" w:rsidR="002F0850" w:rsidRPr="00DB7079" w:rsidRDefault="002F0850" w:rsidP="002F0850">
      <w:pPr>
        <w:rPr>
          <w:lang w:val="fr-FR"/>
        </w:rPr>
      </w:pPr>
      <w:r w:rsidRPr="00DB7079">
        <w:rPr>
          <w:lang w:val="fr-FR"/>
        </w:rPr>
        <w:t>Les émissions liées au transport maritime ont pour origine les ventes de carburants liées à l’activité maritime des deux ports de Monaco : Port Hercule (700 unités), Port de Fontvieille (275 unités). Ces ports sont situés au cœur de la ville.</w:t>
      </w:r>
    </w:p>
    <w:p w14:paraId="0758E2DC" w14:textId="77777777" w:rsidR="002F0850" w:rsidRPr="00DB7079" w:rsidRDefault="002F0850" w:rsidP="002F0850">
      <w:pPr>
        <w:rPr>
          <w:lang w:val="fr-FR"/>
        </w:rPr>
      </w:pPr>
    </w:p>
    <w:p w14:paraId="7803C3D2" w14:textId="77777777" w:rsidR="002F0850" w:rsidRPr="00DB7079" w:rsidRDefault="002F0850" w:rsidP="002F0850">
      <w:pPr>
        <w:rPr>
          <w:lang w:val="fr-FR"/>
        </w:rPr>
      </w:pPr>
      <w:r w:rsidRPr="00DB7079">
        <w:rPr>
          <w:lang w:val="fr-FR"/>
        </w:rPr>
        <w:t>Les deux ports de Monaco abritent des activités de plaisance et de loisirs, des escales de croisières, ainsi que l’activité professionnelle permettant d’assurer le fonctionnement des ports et l’entretien des infrastructures. Il n’y a pas, au sein des Ports de Monaco, d’activité liée au transport de personnes ou de marchandises.</w:t>
      </w:r>
    </w:p>
    <w:p w14:paraId="437C4E71" w14:textId="77777777" w:rsidR="002F0850" w:rsidRPr="00DB7079" w:rsidRDefault="002F0850" w:rsidP="002F0850">
      <w:pPr>
        <w:rPr>
          <w:lang w:val="fr-FR"/>
        </w:rPr>
      </w:pPr>
    </w:p>
    <w:p w14:paraId="12DA2855" w14:textId="77777777" w:rsidR="002F0850" w:rsidRPr="00DB7079" w:rsidRDefault="002F0850" w:rsidP="002F0850">
      <w:pPr>
        <w:rPr>
          <w:lang w:val="fr-FR"/>
        </w:rPr>
      </w:pPr>
      <w:r w:rsidRPr="00DB7079">
        <w:rPr>
          <w:lang w:val="fr-FR"/>
        </w:rPr>
        <w:t>Les quais sont intégrés à la ville et tous les véhicules qui y circulent sont des véhicules urbains dont la consommation de carburant et les émissions sont comptabilisées au sein de la catégorie du transport routier (1A3b).</w:t>
      </w:r>
    </w:p>
    <w:p w14:paraId="564A1234" w14:textId="77777777" w:rsidR="002F0850" w:rsidRPr="00DB7079" w:rsidRDefault="002F0850" w:rsidP="002F0850">
      <w:pPr>
        <w:rPr>
          <w:lang w:val="fr-FR"/>
        </w:rPr>
      </w:pPr>
    </w:p>
    <w:p w14:paraId="72A9401C" w14:textId="77777777" w:rsidR="002F0850" w:rsidRPr="00DB7079" w:rsidRDefault="002F0850" w:rsidP="002F0850">
      <w:pPr>
        <w:rPr>
          <w:b/>
          <w:u w:val="single"/>
          <w:lang w:val="fr-FR"/>
        </w:rPr>
      </w:pPr>
      <w:r w:rsidRPr="00DB7079">
        <w:rPr>
          <w:b/>
          <w:u w:val="single"/>
          <w:lang w:val="fr-FR"/>
        </w:rPr>
        <w:t>Carburants</w:t>
      </w:r>
    </w:p>
    <w:p w14:paraId="620D6F9A" w14:textId="77777777" w:rsidR="002F0850" w:rsidRPr="00DB7079" w:rsidRDefault="002F0850" w:rsidP="002F0850">
      <w:pPr>
        <w:rPr>
          <w:lang w:val="fr-FR"/>
        </w:rPr>
      </w:pPr>
      <w:r w:rsidRPr="00DB7079">
        <w:rPr>
          <w:lang w:val="fr-FR"/>
        </w:rPr>
        <w:t xml:space="preserve">Les données de vente de carburants (gazole, supercarburant, essence sans plomb) sont recueillies auprès de L’Institut Monégasque des Statistiques et des Etudes Economique de la Principauté et des fournisseurs de produits pétroliers [PT-PP1]. La vente de carburant est réalisée par une seule station d’avitaillement dans le Port Hercule et par des avitaillements par camion pour les plus grosses unités, pouvant être réalisés par d’autres fournisseurs. </w:t>
      </w:r>
    </w:p>
    <w:p w14:paraId="387F437C" w14:textId="77777777" w:rsidR="002F0850" w:rsidRPr="00DB7079" w:rsidRDefault="002F0850" w:rsidP="002F0850">
      <w:pPr>
        <w:rPr>
          <w:lang w:val="fr-FR"/>
        </w:rPr>
      </w:pPr>
    </w:p>
    <w:p w14:paraId="054CAC0A" w14:textId="77777777" w:rsidR="002F0850" w:rsidRPr="00DB7079" w:rsidRDefault="002F0850" w:rsidP="002F0850">
      <w:pPr>
        <w:rPr>
          <w:lang w:val="fr-FR"/>
        </w:rPr>
      </w:pPr>
      <w:r w:rsidRPr="00DB7079">
        <w:rPr>
          <w:lang w:val="fr-FR"/>
        </w:rPr>
        <w:lastRenderedPageBreak/>
        <w:t>Les données de ventes de carburants à destination de la navigation sont présentées dans le graphique ci-après. La forte diminution des ventes de carburants en 2019 est expliquée par des différences de tarification douanière avec les ports voisins italiens, et donc une ouverture à la concurrence par des prix plus attractifs.</w:t>
      </w:r>
    </w:p>
    <w:p w14:paraId="6970B3C0" w14:textId="77777777" w:rsidR="002F0850" w:rsidRPr="00DB7079" w:rsidRDefault="002F0850" w:rsidP="002F0850">
      <w:pPr>
        <w:rPr>
          <w:lang w:val="fr-FR"/>
        </w:rPr>
      </w:pPr>
    </w:p>
    <w:p w14:paraId="23ACCED4" w14:textId="17A7097C" w:rsidR="002F0850" w:rsidRPr="00DB7079" w:rsidRDefault="00B429F5" w:rsidP="00B429F5">
      <w:pPr>
        <w:pStyle w:val="Lgende"/>
        <w:pBdr>
          <w:top w:val="single" w:sz="4" w:space="1" w:color="auto"/>
          <w:bottom w:val="single" w:sz="4" w:space="1" w:color="auto"/>
        </w:pBdr>
        <w:rPr>
          <w:rFonts w:ascii="Arial" w:hAnsi="Arial" w:cs="Arial"/>
          <w:sz w:val="20"/>
          <w:szCs w:val="20"/>
        </w:rPr>
      </w:pPr>
      <w:bookmarkStart w:id="324" w:name="_Toc66716244"/>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55</w:t>
      </w:r>
      <w:r w:rsidRPr="00DB7079">
        <w:rPr>
          <w:rFonts w:ascii="Arial" w:hAnsi="Arial" w:cs="Arial"/>
          <w:sz w:val="20"/>
          <w:szCs w:val="20"/>
        </w:rPr>
        <w:fldChar w:fldCharType="end"/>
      </w:r>
      <w:r w:rsidRPr="00DB7079">
        <w:rPr>
          <w:rFonts w:ascii="Arial" w:hAnsi="Arial" w:cs="Arial"/>
          <w:sz w:val="20"/>
          <w:szCs w:val="20"/>
        </w:rPr>
        <w:t xml:space="preserve"> : </w:t>
      </w:r>
      <w:r w:rsidR="002F0850" w:rsidRPr="00DB7079">
        <w:rPr>
          <w:rFonts w:ascii="Arial" w:hAnsi="Arial" w:cs="Arial"/>
          <w:sz w:val="20"/>
          <w:szCs w:val="20"/>
        </w:rPr>
        <w:t>Vente totale de carburant à destination de la navigation</w:t>
      </w:r>
      <w:bookmarkEnd w:id="324"/>
      <w:r w:rsidR="002F0850" w:rsidRPr="00DB7079">
        <w:rPr>
          <w:rFonts w:ascii="Arial" w:hAnsi="Arial" w:cs="Arial"/>
          <w:sz w:val="20"/>
          <w:szCs w:val="20"/>
        </w:rPr>
        <w:t xml:space="preserve"> </w:t>
      </w:r>
    </w:p>
    <w:p w14:paraId="37875B15" w14:textId="77777777" w:rsidR="002F0850" w:rsidRPr="00DB7079" w:rsidRDefault="002F0850" w:rsidP="002F0850">
      <w:pPr>
        <w:rPr>
          <w:lang w:val="fr-FR"/>
        </w:rPr>
      </w:pPr>
    </w:p>
    <w:p w14:paraId="5EBDF3B8" w14:textId="77777777" w:rsidR="002F0850" w:rsidRPr="00DB7079" w:rsidRDefault="002F0850" w:rsidP="002F0850">
      <w:pPr>
        <w:jc w:val="center"/>
        <w:rPr>
          <w:lang w:val="fr-FR"/>
        </w:rPr>
      </w:pPr>
      <w:r w:rsidRPr="00DB7079">
        <w:rPr>
          <w:noProof/>
          <w:lang w:val="fr-FR"/>
        </w:rPr>
        <w:drawing>
          <wp:inline distT="0" distB="0" distL="0" distR="0" wp14:anchorId="1702B743" wp14:editId="5E3D34D8">
            <wp:extent cx="6017260" cy="2078990"/>
            <wp:effectExtent l="0" t="0" r="2540" b="0"/>
            <wp:docPr id="90" name="Imag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017260" cy="2078990"/>
                    </a:xfrm>
                    <a:prstGeom prst="rect">
                      <a:avLst/>
                    </a:prstGeom>
                    <a:noFill/>
                  </pic:spPr>
                </pic:pic>
              </a:graphicData>
            </a:graphic>
          </wp:inline>
        </w:drawing>
      </w:r>
    </w:p>
    <w:p w14:paraId="383BB170" w14:textId="77777777" w:rsidR="002F0850" w:rsidRPr="00DB7079" w:rsidRDefault="002F0850" w:rsidP="002F0850">
      <w:pPr>
        <w:rPr>
          <w:lang w:val="fr-FR"/>
        </w:rPr>
      </w:pPr>
    </w:p>
    <w:p w14:paraId="6512D620" w14:textId="77777777" w:rsidR="002F0850" w:rsidRPr="00DB7079" w:rsidRDefault="002F0850" w:rsidP="002F0850">
      <w:pPr>
        <w:rPr>
          <w:lang w:val="fr-FR"/>
        </w:rPr>
      </w:pPr>
    </w:p>
    <w:p w14:paraId="1EAD6B8F" w14:textId="77777777" w:rsidR="002F0850" w:rsidRPr="00DB7079" w:rsidRDefault="002F0850" w:rsidP="002F0850">
      <w:pPr>
        <w:rPr>
          <w:rFonts w:ascii="Calibri" w:eastAsia="Times New Roman" w:hAnsi="Calibri" w:cs="Times New Roman"/>
          <w:szCs w:val="20"/>
          <w:lang w:val="fr-FR"/>
        </w:rPr>
      </w:pPr>
      <w:r w:rsidRPr="00DB7079">
        <w:rPr>
          <w:rFonts w:ascii="Calibri" w:eastAsia="Times New Roman" w:hAnsi="Calibri" w:cs="Times New Roman"/>
          <w:szCs w:val="20"/>
          <w:lang w:val="fr-FR"/>
        </w:rPr>
        <w:t>Le carburant vendu pour la navigation en Principauté a la même caractéristique que le carburant routier. Aussi, le taux d’incorporation de biocarburant est donc identique à celui utilisé pour le transport routier.</w:t>
      </w:r>
    </w:p>
    <w:p w14:paraId="7E040FEF" w14:textId="77777777" w:rsidR="002F0850" w:rsidRPr="00DB7079" w:rsidRDefault="002F0850" w:rsidP="002F0850">
      <w:pPr>
        <w:rPr>
          <w:rFonts w:ascii="Calibri" w:eastAsia="Times New Roman" w:hAnsi="Calibri" w:cs="Times New Roman"/>
          <w:szCs w:val="20"/>
          <w:lang w:val="fr-FR"/>
        </w:rPr>
      </w:pPr>
      <w:r w:rsidRPr="00DB7079">
        <w:rPr>
          <w:rFonts w:eastAsiaTheme="minorHAnsi"/>
          <w:lang w:val="fr-FR" w:eastAsia="en-US"/>
        </w:rPr>
        <w:t>Le pourcentage de non bio résultant de la fabrication de biocarburant a été extrait des produits pétroliers afin d’en faire le rapportage dans les tableaux de l’Annexe 1 en tant que « Other Fuels »</w:t>
      </w:r>
    </w:p>
    <w:p w14:paraId="7CE42C7F" w14:textId="77777777" w:rsidR="002F0850" w:rsidRPr="00DB7079" w:rsidRDefault="002F0850" w:rsidP="002F0850">
      <w:pPr>
        <w:rPr>
          <w:rFonts w:ascii="Calibri" w:eastAsia="Times New Roman" w:hAnsi="Calibri" w:cs="Times New Roman"/>
          <w:szCs w:val="20"/>
          <w:lang w:val="fr-FR"/>
        </w:rPr>
      </w:pPr>
    </w:p>
    <w:p w14:paraId="588BFAE6" w14:textId="77777777" w:rsidR="002F0850" w:rsidRPr="00DB7079" w:rsidRDefault="002F0850" w:rsidP="002F0850">
      <w:pPr>
        <w:rPr>
          <w:b/>
          <w:u w:val="single"/>
          <w:lang w:val="fr-FR"/>
        </w:rPr>
      </w:pPr>
      <w:r w:rsidRPr="00DB7079">
        <w:rPr>
          <w:b/>
          <w:u w:val="single"/>
          <w:lang w:val="fr-FR"/>
        </w:rPr>
        <w:t>Détermination de la part de navigation nationale dans l’utilisation des carburants utilisés pour la navigation</w:t>
      </w:r>
    </w:p>
    <w:p w14:paraId="1899C6B5" w14:textId="546C6DB3" w:rsidR="002F0850" w:rsidRPr="00DB7079" w:rsidRDefault="00B429F5" w:rsidP="002F0850">
      <w:pPr>
        <w:rPr>
          <w:rFonts w:ascii="Calibri" w:eastAsia="Times New Roman" w:hAnsi="Calibri" w:cs="Times New Roman"/>
          <w:szCs w:val="20"/>
          <w:lang w:val="fr-FR"/>
        </w:rPr>
      </w:pPr>
      <w:r w:rsidRPr="00DB7079">
        <w:rPr>
          <w:rFonts w:ascii="Calibri" w:eastAsia="Times New Roman" w:hAnsi="Calibri" w:cs="Times New Roman"/>
          <w:szCs w:val="20"/>
          <w:lang w:val="fr-FR"/>
        </w:rPr>
        <w:t xml:space="preserve">La détermination de la part des émissions dues à la navigation nationale et celle qui peut être attribuée à la navigation internationale résulte d’une enquête. </w:t>
      </w:r>
      <w:r w:rsidR="002F0850" w:rsidRPr="00DB7079">
        <w:rPr>
          <w:rFonts w:ascii="Calibri" w:eastAsia="Times New Roman" w:hAnsi="Calibri" w:cs="Times New Roman"/>
          <w:szCs w:val="20"/>
          <w:lang w:val="fr-FR"/>
        </w:rPr>
        <w:t>[PTR2].</w:t>
      </w:r>
    </w:p>
    <w:p w14:paraId="5E68D42F" w14:textId="77777777" w:rsidR="002F0850" w:rsidRPr="00DB7079" w:rsidRDefault="002F0850" w:rsidP="002F0850">
      <w:pPr>
        <w:rPr>
          <w:rFonts w:ascii="Calibri" w:eastAsia="Times New Roman" w:hAnsi="Calibri" w:cs="Times New Roman"/>
          <w:szCs w:val="20"/>
          <w:lang w:val="fr-FR"/>
        </w:rPr>
      </w:pPr>
    </w:p>
    <w:p w14:paraId="76A10562" w14:textId="77777777" w:rsidR="002F0850" w:rsidRPr="00DB7079" w:rsidRDefault="002F0850" w:rsidP="002F0850">
      <w:pPr>
        <w:rPr>
          <w:rFonts w:ascii="Calibri" w:eastAsia="Times New Roman" w:hAnsi="Calibri" w:cs="Times New Roman"/>
          <w:szCs w:val="20"/>
          <w:lang w:val="fr-FR"/>
        </w:rPr>
      </w:pPr>
      <w:r w:rsidRPr="00DB7079">
        <w:rPr>
          <w:rFonts w:ascii="Calibri" w:eastAsia="Times New Roman" w:hAnsi="Calibri" w:cs="Times New Roman"/>
          <w:szCs w:val="20"/>
          <w:lang w:val="fr-FR"/>
        </w:rPr>
        <w:t xml:space="preserve">Les détails méthodologiques sont explicités en Annexe II de ce rapport : « Détermination de la Part de navigation nationale des carburants utilisés » et les résultats pour la part nationale sont dans le graphique ci-après. </w:t>
      </w:r>
    </w:p>
    <w:p w14:paraId="1A58798A" w14:textId="77777777" w:rsidR="002F0850" w:rsidRPr="00DB7079" w:rsidRDefault="002F0850" w:rsidP="002F0850">
      <w:pPr>
        <w:rPr>
          <w:rFonts w:ascii="Calibri" w:eastAsia="Times New Roman" w:hAnsi="Calibri" w:cs="Times New Roman"/>
          <w:szCs w:val="20"/>
          <w:lang w:val="fr-FR"/>
        </w:rPr>
      </w:pPr>
    </w:p>
    <w:p w14:paraId="4F3B5D34" w14:textId="77777777" w:rsidR="002F0850" w:rsidRPr="00DB7079" w:rsidRDefault="002F0850" w:rsidP="002F0850">
      <w:pPr>
        <w:rPr>
          <w:rFonts w:ascii="Calibri" w:eastAsia="Times New Roman" w:hAnsi="Calibri" w:cs="Times New Roman"/>
          <w:szCs w:val="20"/>
          <w:lang w:val="fr-FR"/>
        </w:rPr>
      </w:pPr>
      <w:r w:rsidRPr="00DB7079">
        <w:rPr>
          <w:rFonts w:ascii="Calibri" w:eastAsia="Times New Roman" w:hAnsi="Calibri" w:cs="Times New Roman"/>
          <w:szCs w:val="20"/>
          <w:lang w:val="fr-FR"/>
        </w:rPr>
        <w:t>Des premiers résultats, il ressort une part nationale comprise entre 27% et 23% de l’essence vendue, et de 7.8 % à 8.9 % pour le diesel suivant les méthodologies de reconstruction de la série statistique.</w:t>
      </w:r>
    </w:p>
    <w:p w14:paraId="337364F7" w14:textId="56EE39C0" w:rsidR="0031066F" w:rsidRPr="00DB7079" w:rsidRDefault="0031066F">
      <w:pPr>
        <w:jc w:val="left"/>
        <w:rPr>
          <w:lang w:val="fr-FR"/>
        </w:rPr>
      </w:pPr>
      <w:r w:rsidRPr="00DB7079">
        <w:rPr>
          <w:lang w:val="fr-FR"/>
        </w:rPr>
        <w:br w:type="page"/>
      </w:r>
    </w:p>
    <w:p w14:paraId="6CF51FBC" w14:textId="0DC23E72" w:rsidR="002F0850" w:rsidRPr="00DB7079" w:rsidRDefault="00B429F5" w:rsidP="002D6EB1">
      <w:pPr>
        <w:pStyle w:val="Lgende"/>
        <w:pBdr>
          <w:top w:val="single" w:sz="4" w:space="1" w:color="auto"/>
          <w:bottom w:val="single" w:sz="4" w:space="1" w:color="auto"/>
        </w:pBdr>
        <w:rPr>
          <w:rFonts w:ascii="Arial" w:hAnsi="Arial" w:cs="Arial"/>
          <w:sz w:val="20"/>
          <w:szCs w:val="20"/>
        </w:rPr>
      </w:pPr>
      <w:bookmarkStart w:id="325" w:name="_Toc66716245"/>
      <w:r w:rsidRPr="00DB7079">
        <w:rPr>
          <w:rFonts w:ascii="Arial" w:hAnsi="Arial" w:cs="Arial"/>
          <w:sz w:val="20"/>
          <w:szCs w:val="20"/>
        </w:rPr>
        <w:lastRenderedPageBreak/>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56</w:t>
      </w:r>
      <w:r w:rsidRPr="00DB7079">
        <w:rPr>
          <w:rFonts w:ascii="Arial" w:hAnsi="Arial" w:cs="Arial"/>
          <w:sz w:val="20"/>
          <w:szCs w:val="20"/>
        </w:rPr>
        <w:fldChar w:fldCharType="end"/>
      </w:r>
      <w:r w:rsidRPr="00DB7079">
        <w:rPr>
          <w:rFonts w:ascii="Arial" w:hAnsi="Arial" w:cs="Arial"/>
          <w:sz w:val="20"/>
          <w:szCs w:val="20"/>
        </w:rPr>
        <w:t xml:space="preserve"> : </w:t>
      </w:r>
      <w:r w:rsidR="002F0850" w:rsidRPr="00DB7079">
        <w:rPr>
          <w:rFonts w:ascii="Arial" w:hAnsi="Arial" w:cs="Arial"/>
          <w:sz w:val="20"/>
          <w:szCs w:val="20"/>
        </w:rPr>
        <w:t>Part nationale de la navigation, par type de carburant (source- enquête ménage)</w:t>
      </w:r>
      <w:bookmarkEnd w:id="325"/>
    </w:p>
    <w:p w14:paraId="12CF5E7E" w14:textId="77777777" w:rsidR="002F0850" w:rsidRPr="00DB7079" w:rsidRDefault="002F0850" w:rsidP="002F0850">
      <w:pPr>
        <w:rPr>
          <w:rFonts w:ascii="Calibri" w:eastAsia="Times New Roman" w:hAnsi="Calibri" w:cs="Times New Roman"/>
          <w:szCs w:val="20"/>
          <w:lang w:val="fr-FR"/>
        </w:rPr>
      </w:pPr>
    </w:p>
    <w:p w14:paraId="3868D088" w14:textId="77777777" w:rsidR="002F0850" w:rsidRPr="00DB7079" w:rsidRDefault="002F0850" w:rsidP="002F0850">
      <w:pPr>
        <w:jc w:val="center"/>
        <w:rPr>
          <w:rFonts w:ascii="Calibri" w:eastAsia="Times New Roman" w:hAnsi="Calibri" w:cs="Times New Roman"/>
          <w:szCs w:val="20"/>
          <w:lang w:val="fr-FR"/>
        </w:rPr>
      </w:pPr>
      <w:r w:rsidRPr="00DB7079">
        <w:rPr>
          <w:rFonts w:ascii="Calibri" w:eastAsia="Times New Roman" w:hAnsi="Calibri" w:cs="Times New Roman"/>
          <w:noProof/>
          <w:szCs w:val="20"/>
          <w:lang w:val="fr-FR"/>
        </w:rPr>
        <w:drawing>
          <wp:inline distT="0" distB="0" distL="0" distR="0" wp14:anchorId="6D212273" wp14:editId="2B3389C5">
            <wp:extent cx="5822315" cy="2207260"/>
            <wp:effectExtent l="0" t="0" r="6985" b="2540"/>
            <wp:docPr id="6341" name="Image 6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822315" cy="2207260"/>
                    </a:xfrm>
                    <a:prstGeom prst="rect">
                      <a:avLst/>
                    </a:prstGeom>
                    <a:noFill/>
                  </pic:spPr>
                </pic:pic>
              </a:graphicData>
            </a:graphic>
          </wp:inline>
        </w:drawing>
      </w:r>
    </w:p>
    <w:p w14:paraId="2814B332" w14:textId="77777777" w:rsidR="002F0850" w:rsidRPr="00DB7079" w:rsidRDefault="002F0850" w:rsidP="002F0850">
      <w:pPr>
        <w:jc w:val="center"/>
        <w:rPr>
          <w:rFonts w:ascii="Calibri" w:eastAsia="Times New Roman" w:hAnsi="Calibri" w:cs="Times New Roman"/>
          <w:szCs w:val="20"/>
          <w:lang w:val="fr-FR"/>
        </w:rPr>
      </w:pPr>
    </w:p>
    <w:p w14:paraId="3D2B4B13" w14:textId="77777777" w:rsidR="002F0850" w:rsidRPr="00DB7079" w:rsidRDefault="002F0850" w:rsidP="002F0850">
      <w:pPr>
        <w:jc w:val="center"/>
        <w:rPr>
          <w:rFonts w:ascii="Calibri" w:eastAsia="Times New Roman" w:hAnsi="Calibri" w:cs="Times New Roman"/>
          <w:szCs w:val="20"/>
          <w:lang w:val="fr-FR"/>
        </w:rPr>
      </w:pPr>
    </w:p>
    <w:p w14:paraId="40EBDD70" w14:textId="77777777" w:rsidR="002F0850" w:rsidRPr="00DB7079" w:rsidRDefault="002F0850" w:rsidP="002F0850">
      <w:pPr>
        <w:rPr>
          <w:rFonts w:ascii="Calibri" w:eastAsia="Times New Roman" w:hAnsi="Calibri" w:cs="Times New Roman"/>
          <w:szCs w:val="20"/>
          <w:lang w:val="fr-FR"/>
        </w:rPr>
      </w:pPr>
      <w:r w:rsidRPr="00DB7079">
        <w:rPr>
          <w:rFonts w:ascii="Calibri" w:eastAsia="Times New Roman" w:hAnsi="Calibri" w:cs="Times New Roman"/>
          <w:szCs w:val="20"/>
          <w:lang w:val="fr-FR"/>
        </w:rPr>
        <w:t xml:space="preserve">Ainsi les ventes de carburant estimées à destination de la navigation domestique ont les tendances représentées dans le graphe ci-après. </w:t>
      </w:r>
    </w:p>
    <w:p w14:paraId="339ADABE" w14:textId="77777777" w:rsidR="002F0850" w:rsidRPr="00DB7079" w:rsidRDefault="002F0850" w:rsidP="002F0850">
      <w:pPr>
        <w:rPr>
          <w:rFonts w:ascii="Calibri" w:eastAsia="Times New Roman" w:hAnsi="Calibri" w:cs="Times New Roman"/>
          <w:szCs w:val="20"/>
          <w:lang w:val="fr-FR"/>
        </w:rPr>
      </w:pPr>
    </w:p>
    <w:p w14:paraId="56C688AF" w14:textId="65547311" w:rsidR="002F0850" w:rsidRPr="00DB7079" w:rsidRDefault="002D6EB1" w:rsidP="002D6EB1">
      <w:pPr>
        <w:pStyle w:val="Lgende"/>
        <w:pBdr>
          <w:top w:val="single" w:sz="4" w:space="1" w:color="auto"/>
          <w:bottom w:val="single" w:sz="4" w:space="1" w:color="auto"/>
        </w:pBdr>
        <w:rPr>
          <w:rFonts w:ascii="Arial" w:hAnsi="Arial" w:cs="Arial"/>
          <w:sz w:val="20"/>
          <w:szCs w:val="20"/>
        </w:rPr>
      </w:pPr>
      <w:bookmarkStart w:id="326" w:name="_Toc66716246"/>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57</w:t>
      </w:r>
      <w:r w:rsidRPr="00DB7079">
        <w:rPr>
          <w:rFonts w:ascii="Arial" w:hAnsi="Arial" w:cs="Arial"/>
          <w:sz w:val="20"/>
          <w:szCs w:val="20"/>
        </w:rPr>
        <w:fldChar w:fldCharType="end"/>
      </w:r>
      <w:r w:rsidRPr="00DB7079">
        <w:rPr>
          <w:rFonts w:ascii="Arial" w:hAnsi="Arial" w:cs="Arial"/>
          <w:sz w:val="20"/>
          <w:szCs w:val="20"/>
        </w:rPr>
        <w:t xml:space="preserve"> : </w:t>
      </w:r>
      <w:r w:rsidR="002F0850" w:rsidRPr="00DB7079">
        <w:rPr>
          <w:rFonts w:ascii="Arial" w:hAnsi="Arial" w:cs="Arial"/>
          <w:sz w:val="20"/>
          <w:szCs w:val="20"/>
        </w:rPr>
        <w:t>Vente de carburant à destination de la navigation domestique</w:t>
      </w:r>
      <w:bookmarkEnd w:id="326"/>
    </w:p>
    <w:p w14:paraId="19767D5D" w14:textId="77777777" w:rsidR="002F0850" w:rsidRPr="00DB7079" w:rsidRDefault="002F0850" w:rsidP="002F0850">
      <w:pPr>
        <w:rPr>
          <w:rFonts w:ascii="Calibri" w:eastAsia="Times New Roman" w:hAnsi="Calibri" w:cs="Times New Roman"/>
          <w:szCs w:val="20"/>
          <w:lang w:val="fr-FR"/>
        </w:rPr>
      </w:pPr>
    </w:p>
    <w:p w14:paraId="71B41FD1" w14:textId="77777777" w:rsidR="002F0850" w:rsidRPr="00DB7079" w:rsidRDefault="002F0850" w:rsidP="002F0850">
      <w:pPr>
        <w:jc w:val="center"/>
        <w:rPr>
          <w:rFonts w:ascii="Calibri" w:eastAsia="Times New Roman" w:hAnsi="Calibri" w:cs="Times New Roman"/>
          <w:szCs w:val="20"/>
          <w:lang w:val="fr-FR"/>
        </w:rPr>
      </w:pPr>
      <w:r w:rsidRPr="00DB7079">
        <w:rPr>
          <w:rFonts w:ascii="Calibri" w:eastAsia="Times New Roman" w:hAnsi="Calibri" w:cs="Times New Roman"/>
          <w:noProof/>
          <w:szCs w:val="20"/>
          <w:lang w:val="fr-FR"/>
        </w:rPr>
        <w:drawing>
          <wp:inline distT="0" distB="0" distL="0" distR="0" wp14:anchorId="733904EF" wp14:editId="6D7F31C4">
            <wp:extent cx="5852795" cy="2182495"/>
            <wp:effectExtent l="0" t="0" r="0" b="8255"/>
            <wp:docPr id="6344" name="Image 6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852795" cy="2182495"/>
                    </a:xfrm>
                    <a:prstGeom prst="rect">
                      <a:avLst/>
                    </a:prstGeom>
                    <a:noFill/>
                  </pic:spPr>
                </pic:pic>
              </a:graphicData>
            </a:graphic>
          </wp:inline>
        </w:drawing>
      </w:r>
    </w:p>
    <w:p w14:paraId="26357642" w14:textId="77777777" w:rsidR="002F0850" w:rsidRPr="00DB7079" w:rsidRDefault="002F0850" w:rsidP="002F0850">
      <w:pPr>
        <w:rPr>
          <w:rFonts w:ascii="Calibri" w:eastAsia="Times New Roman" w:hAnsi="Calibri" w:cs="Times New Roman"/>
          <w:szCs w:val="20"/>
          <w:lang w:val="fr-FR"/>
        </w:rPr>
      </w:pPr>
    </w:p>
    <w:p w14:paraId="6C069A04" w14:textId="77777777" w:rsidR="002F0850" w:rsidRPr="00DB7079" w:rsidRDefault="002F0850" w:rsidP="002F0850">
      <w:pPr>
        <w:jc w:val="left"/>
        <w:rPr>
          <w:rFonts w:ascii="Calibri" w:eastAsia="Times New Roman" w:hAnsi="Calibri" w:cs="Times New Roman"/>
          <w:szCs w:val="20"/>
          <w:lang w:val="fr-FR"/>
        </w:rPr>
      </w:pPr>
    </w:p>
    <w:p w14:paraId="544F75B3" w14:textId="77777777" w:rsidR="002F0850" w:rsidRPr="00DB7079" w:rsidRDefault="002F0850" w:rsidP="002F0850">
      <w:pPr>
        <w:rPr>
          <w:b/>
          <w:u w:val="single"/>
          <w:lang w:val="fr-FR"/>
        </w:rPr>
      </w:pPr>
      <w:r w:rsidRPr="00DB7079">
        <w:rPr>
          <w:b/>
          <w:u w:val="single"/>
          <w:lang w:val="fr-FR"/>
        </w:rPr>
        <w:t>Consommation énergétique</w:t>
      </w:r>
    </w:p>
    <w:p w14:paraId="076343C0" w14:textId="77777777" w:rsidR="002F0850" w:rsidRPr="00DB7079" w:rsidRDefault="002F0850" w:rsidP="002F0850">
      <w:pPr>
        <w:rPr>
          <w:rFonts w:eastAsiaTheme="minorHAnsi"/>
          <w:lang w:val="fr-FR" w:eastAsia="en-US"/>
        </w:rPr>
      </w:pPr>
      <w:r w:rsidRPr="00DB7079">
        <w:rPr>
          <w:lang w:val="fr-FR"/>
        </w:rPr>
        <w:t xml:space="preserve">L’évolution de la part domestique de l’énergie consommée entre 1990 à 2019 est présentée dans le graphique ci-après. </w:t>
      </w:r>
      <w:r w:rsidRPr="00DB7079">
        <w:rPr>
          <w:rFonts w:eastAsiaTheme="minorHAnsi"/>
          <w:lang w:val="fr-FR" w:eastAsia="en-US"/>
        </w:rPr>
        <w:t>Le pourcentage de non bio résultant de la fabrication de biocarburants est également reporté dans les graphes suivants en tant que « Other Fossil Fuels ».</w:t>
      </w:r>
    </w:p>
    <w:p w14:paraId="062AC990" w14:textId="5C7270E4" w:rsidR="0031066F" w:rsidRPr="00DB7079" w:rsidRDefault="0031066F">
      <w:pPr>
        <w:jc w:val="left"/>
        <w:rPr>
          <w:rFonts w:ascii="Calibri" w:eastAsia="Times New Roman" w:hAnsi="Calibri" w:cs="Times New Roman"/>
          <w:szCs w:val="20"/>
          <w:lang w:val="fr-FR"/>
        </w:rPr>
      </w:pPr>
      <w:r w:rsidRPr="00DB7079">
        <w:rPr>
          <w:rFonts w:ascii="Calibri" w:eastAsia="Times New Roman" w:hAnsi="Calibri" w:cs="Times New Roman"/>
          <w:szCs w:val="20"/>
          <w:lang w:val="fr-FR"/>
        </w:rPr>
        <w:br w:type="page"/>
      </w:r>
    </w:p>
    <w:p w14:paraId="32833E41" w14:textId="6B70F71C" w:rsidR="002F0850" w:rsidRPr="00DB7079" w:rsidRDefault="002D6EB1" w:rsidP="002D6EB1">
      <w:pPr>
        <w:pStyle w:val="Lgende"/>
        <w:pBdr>
          <w:top w:val="single" w:sz="4" w:space="1" w:color="auto"/>
          <w:bottom w:val="single" w:sz="4" w:space="1" w:color="auto"/>
        </w:pBdr>
        <w:rPr>
          <w:rFonts w:ascii="Arial" w:hAnsi="Arial" w:cs="Arial"/>
          <w:sz w:val="20"/>
          <w:szCs w:val="20"/>
        </w:rPr>
      </w:pPr>
      <w:bookmarkStart w:id="327" w:name="_Toc66716247"/>
      <w:r w:rsidRPr="00DB7079">
        <w:rPr>
          <w:rFonts w:ascii="Arial" w:hAnsi="Arial" w:cs="Arial"/>
          <w:sz w:val="20"/>
          <w:szCs w:val="20"/>
        </w:rPr>
        <w:lastRenderedPageBreak/>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58</w:t>
      </w:r>
      <w:r w:rsidRPr="00DB7079">
        <w:rPr>
          <w:rFonts w:ascii="Arial" w:hAnsi="Arial" w:cs="Arial"/>
          <w:sz w:val="20"/>
          <w:szCs w:val="20"/>
        </w:rPr>
        <w:fldChar w:fldCharType="end"/>
      </w:r>
      <w:r w:rsidRPr="00DB7079">
        <w:rPr>
          <w:rFonts w:ascii="Arial" w:hAnsi="Arial" w:cs="Arial"/>
          <w:sz w:val="20"/>
          <w:szCs w:val="20"/>
        </w:rPr>
        <w:t xml:space="preserve"> : </w:t>
      </w:r>
      <w:r w:rsidR="002F0850" w:rsidRPr="00DB7079">
        <w:rPr>
          <w:rFonts w:ascii="Arial" w:hAnsi="Arial" w:cs="Arial"/>
          <w:sz w:val="20"/>
          <w:szCs w:val="20"/>
        </w:rPr>
        <w:t>Consommation énergétique de la navigation domestique</w:t>
      </w:r>
      <w:bookmarkEnd w:id="327"/>
    </w:p>
    <w:p w14:paraId="6FF80C24" w14:textId="77777777" w:rsidR="002F0850" w:rsidRPr="00DB7079" w:rsidRDefault="002F0850" w:rsidP="002F0850">
      <w:pPr>
        <w:rPr>
          <w:rFonts w:ascii="Calibri" w:eastAsia="Times New Roman" w:hAnsi="Calibri" w:cs="Times New Roman"/>
          <w:noProof/>
          <w:szCs w:val="20"/>
          <w:lang w:val="fr-FR"/>
        </w:rPr>
      </w:pPr>
    </w:p>
    <w:p w14:paraId="19F6BAB0" w14:textId="77777777" w:rsidR="002F0850" w:rsidRPr="00DB7079" w:rsidRDefault="002F0850" w:rsidP="002F0850">
      <w:pPr>
        <w:jc w:val="center"/>
        <w:rPr>
          <w:rFonts w:ascii="Calibri" w:eastAsia="Times New Roman" w:hAnsi="Calibri" w:cs="Times New Roman"/>
          <w:noProof/>
          <w:szCs w:val="20"/>
          <w:lang w:val="fr-FR"/>
        </w:rPr>
      </w:pPr>
      <w:r w:rsidRPr="00DB7079">
        <w:rPr>
          <w:rFonts w:ascii="Calibri" w:eastAsia="Times New Roman" w:hAnsi="Calibri" w:cs="Times New Roman"/>
          <w:noProof/>
          <w:szCs w:val="20"/>
          <w:lang w:val="fr-FR"/>
        </w:rPr>
        <w:drawing>
          <wp:inline distT="0" distB="0" distL="0" distR="0" wp14:anchorId="43A5309A" wp14:editId="33465C49">
            <wp:extent cx="5547995" cy="2176145"/>
            <wp:effectExtent l="0" t="0" r="0" b="0"/>
            <wp:docPr id="6345" name="Image 6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547995" cy="2176145"/>
                    </a:xfrm>
                    <a:prstGeom prst="rect">
                      <a:avLst/>
                    </a:prstGeom>
                    <a:noFill/>
                  </pic:spPr>
                </pic:pic>
              </a:graphicData>
            </a:graphic>
          </wp:inline>
        </w:drawing>
      </w:r>
    </w:p>
    <w:p w14:paraId="2964C449" w14:textId="77777777" w:rsidR="002F0850" w:rsidRPr="00DB7079" w:rsidRDefault="002F0850" w:rsidP="002F0850">
      <w:pPr>
        <w:rPr>
          <w:rFonts w:ascii="Calibri" w:eastAsia="Times New Roman" w:hAnsi="Calibri" w:cs="Times New Roman"/>
          <w:noProof/>
          <w:szCs w:val="20"/>
          <w:lang w:val="fr-FR"/>
        </w:rPr>
      </w:pPr>
    </w:p>
    <w:p w14:paraId="19CAEFE6" w14:textId="77777777" w:rsidR="002F0850" w:rsidRPr="00DB7079" w:rsidRDefault="002F0850" w:rsidP="002F0850">
      <w:pPr>
        <w:rPr>
          <w:rFonts w:ascii="Calibri" w:eastAsia="Times New Roman" w:hAnsi="Calibri" w:cs="Times New Roman"/>
          <w:noProof/>
          <w:szCs w:val="20"/>
          <w:lang w:val="fr-FR"/>
        </w:rPr>
      </w:pPr>
    </w:p>
    <w:p w14:paraId="19621A0E" w14:textId="6FF695E3" w:rsidR="002F0850" w:rsidRPr="00DB7079" w:rsidRDefault="000710E6" w:rsidP="000710E6">
      <w:pPr>
        <w:pStyle w:val="Lgende"/>
        <w:pBdr>
          <w:top w:val="single" w:sz="4" w:space="1" w:color="auto"/>
          <w:bottom w:val="single" w:sz="4" w:space="1" w:color="auto"/>
        </w:pBdr>
        <w:rPr>
          <w:rFonts w:ascii="Arial" w:hAnsi="Arial" w:cs="Arial"/>
          <w:sz w:val="20"/>
          <w:szCs w:val="20"/>
        </w:rPr>
      </w:pPr>
      <w:bookmarkStart w:id="328" w:name="_Toc66716248"/>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59</w:t>
      </w:r>
      <w:r w:rsidRPr="00DB7079">
        <w:rPr>
          <w:rFonts w:ascii="Arial" w:hAnsi="Arial" w:cs="Arial"/>
          <w:sz w:val="20"/>
          <w:szCs w:val="20"/>
        </w:rPr>
        <w:fldChar w:fldCharType="end"/>
      </w:r>
      <w:r w:rsidRPr="00DB7079">
        <w:rPr>
          <w:rFonts w:ascii="Arial" w:hAnsi="Arial" w:cs="Arial"/>
          <w:sz w:val="20"/>
          <w:szCs w:val="20"/>
        </w:rPr>
        <w:t xml:space="preserve"> : </w:t>
      </w:r>
      <w:r w:rsidR="002F0850" w:rsidRPr="00DB7079">
        <w:rPr>
          <w:rFonts w:ascii="Arial" w:hAnsi="Arial" w:cs="Arial"/>
          <w:sz w:val="20"/>
          <w:szCs w:val="20"/>
        </w:rPr>
        <w:t>Répartition de la consommation énergétique de la navigation domestique en 1990 et 2019</w:t>
      </w:r>
      <w:bookmarkEnd w:id="328"/>
    </w:p>
    <w:tbl>
      <w:tblPr>
        <w:tblStyle w:val="Grilledutableau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64"/>
        <w:gridCol w:w="4606"/>
      </w:tblGrid>
      <w:tr w:rsidR="002F0850" w:rsidRPr="00DB7079" w14:paraId="7A848F3B" w14:textId="77777777" w:rsidTr="002F0850">
        <w:tc>
          <w:tcPr>
            <w:tcW w:w="4606" w:type="dxa"/>
          </w:tcPr>
          <w:p w14:paraId="638E5A35" w14:textId="77777777" w:rsidR="002F0850" w:rsidRPr="00DB7079" w:rsidRDefault="002F0850" w:rsidP="002F0850">
            <w:pPr>
              <w:jc w:val="right"/>
              <w:rPr>
                <w:rFonts w:eastAsia="Times New Roman" w:cs="Times New Roman"/>
                <w:szCs w:val="20"/>
                <w:lang w:val="fr-FR"/>
              </w:rPr>
            </w:pPr>
            <w:r w:rsidRPr="00DB7079">
              <w:rPr>
                <w:rFonts w:eastAsia="Times New Roman" w:cs="Times New Roman"/>
                <w:noProof/>
                <w:szCs w:val="20"/>
                <w:lang w:val="fr-FR"/>
              </w:rPr>
              <w:drawing>
                <wp:inline distT="0" distB="0" distL="0" distR="0" wp14:anchorId="2D4F3C48" wp14:editId="53C84EE0">
                  <wp:extent cx="2082800" cy="1810385"/>
                  <wp:effectExtent l="0" t="0" r="0" b="0"/>
                  <wp:docPr id="6346" name="Image 6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97">
                            <a:extLst>
                              <a:ext uri="{28A0092B-C50C-407E-A947-70E740481C1C}">
                                <a14:useLocalDpi xmlns:a14="http://schemas.microsoft.com/office/drawing/2010/main" val="0"/>
                              </a:ext>
                            </a:extLst>
                          </a:blip>
                          <a:srcRect r="25250"/>
                          <a:stretch/>
                        </pic:blipFill>
                        <pic:spPr bwMode="auto">
                          <a:xfrm>
                            <a:off x="0" y="0"/>
                            <a:ext cx="2082800" cy="1810385"/>
                          </a:xfrm>
                          <a:prstGeom prst="rect">
                            <a:avLst/>
                          </a:prstGeom>
                          <a:noFill/>
                          <a:ln>
                            <a:noFill/>
                          </a:ln>
                          <a:extLst>
                            <a:ext uri="{53640926-AAD7-44D8-BBD7-CCE9431645EC}">
                              <a14:shadowObscured xmlns:a14="http://schemas.microsoft.com/office/drawing/2010/main"/>
                            </a:ext>
                          </a:extLst>
                        </pic:spPr>
                      </pic:pic>
                    </a:graphicData>
                  </a:graphic>
                </wp:inline>
              </w:drawing>
            </w:r>
          </w:p>
          <w:p w14:paraId="67279C43" w14:textId="77777777" w:rsidR="002F0850" w:rsidRPr="00DB7079" w:rsidRDefault="002F0850" w:rsidP="002F0850">
            <w:pPr>
              <w:jc w:val="right"/>
              <w:rPr>
                <w:rFonts w:eastAsia="Calibri" w:cs="Times New Roman"/>
                <w:szCs w:val="22"/>
                <w:lang w:val="fr-FR"/>
              </w:rPr>
            </w:pPr>
          </w:p>
        </w:tc>
        <w:tc>
          <w:tcPr>
            <w:tcW w:w="4606" w:type="dxa"/>
          </w:tcPr>
          <w:p w14:paraId="75A29D97" w14:textId="77777777" w:rsidR="002F0850" w:rsidRPr="00DB7079" w:rsidRDefault="002F0850" w:rsidP="002F0850">
            <w:pPr>
              <w:jc w:val="left"/>
              <w:rPr>
                <w:rFonts w:eastAsia="Calibri" w:cs="Times New Roman"/>
                <w:szCs w:val="22"/>
                <w:lang w:val="fr-FR"/>
              </w:rPr>
            </w:pPr>
            <w:r w:rsidRPr="00DB7079">
              <w:rPr>
                <w:rFonts w:eastAsia="Calibri" w:cs="Times New Roman"/>
                <w:noProof/>
                <w:szCs w:val="22"/>
                <w:lang w:val="fr-FR"/>
              </w:rPr>
              <w:drawing>
                <wp:inline distT="0" distB="0" distL="0" distR="0" wp14:anchorId="4686D478" wp14:editId="3D91EB6B">
                  <wp:extent cx="2786380" cy="1810385"/>
                  <wp:effectExtent l="0" t="0" r="0" b="0"/>
                  <wp:docPr id="6350" name="Image 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786380" cy="1810385"/>
                          </a:xfrm>
                          <a:prstGeom prst="rect">
                            <a:avLst/>
                          </a:prstGeom>
                          <a:noFill/>
                        </pic:spPr>
                      </pic:pic>
                    </a:graphicData>
                  </a:graphic>
                </wp:inline>
              </w:drawing>
            </w:r>
          </w:p>
        </w:tc>
      </w:tr>
    </w:tbl>
    <w:p w14:paraId="4A77C17F" w14:textId="77777777" w:rsidR="002F0850" w:rsidRPr="00DB7079" w:rsidRDefault="002F0850" w:rsidP="002F0850">
      <w:pPr>
        <w:rPr>
          <w:lang w:val="fr-FR"/>
        </w:rPr>
      </w:pPr>
    </w:p>
    <w:p w14:paraId="6F46F0BD" w14:textId="77777777" w:rsidR="002F0850" w:rsidRPr="00DB7079" w:rsidRDefault="002F0850" w:rsidP="002F0850">
      <w:pPr>
        <w:rPr>
          <w:lang w:val="fr-FR"/>
        </w:rPr>
      </w:pPr>
    </w:p>
    <w:p w14:paraId="0F8E6711" w14:textId="77777777" w:rsidR="002F0850" w:rsidRPr="00DB7079" w:rsidRDefault="002F0850" w:rsidP="002F0850">
      <w:pPr>
        <w:pStyle w:val="Titre4"/>
      </w:pPr>
      <w:bookmarkStart w:id="329" w:name="_Toc45531918"/>
      <w:bookmarkStart w:id="330" w:name="_Toc66715618"/>
      <w:r w:rsidRPr="00DB7079">
        <w:t>Méthodologie de calcul</w:t>
      </w:r>
      <w:bookmarkEnd w:id="329"/>
      <w:bookmarkEnd w:id="330"/>
    </w:p>
    <w:p w14:paraId="6514B9EF" w14:textId="77777777" w:rsidR="002F0850" w:rsidRPr="00DB7079" w:rsidRDefault="002F0850" w:rsidP="002F0850">
      <w:pPr>
        <w:rPr>
          <w:rFonts w:ascii="Calibri" w:eastAsia="Times New Roman" w:hAnsi="Calibri" w:cs="Times New Roman"/>
          <w:szCs w:val="20"/>
          <w:lang w:val="fr-FR"/>
        </w:rPr>
      </w:pPr>
    </w:p>
    <w:p w14:paraId="672DFFF5" w14:textId="77777777" w:rsidR="002F0850" w:rsidRPr="00DB7079" w:rsidRDefault="002F0850" w:rsidP="002F0850">
      <w:pPr>
        <w:rPr>
          <w:rFonts w:ascii="Calibri" w:eastAsia="Times New Roman" w:hAnsi="Calibri" w:cs="Times New Roman"/>
          <w:szCs w:val="20"/>
          <w:lang w:val="fr-FR"/>
        </w:rPr>
      </w:pPr>
      <w:r w:rsidRPr="00DB7079">
        <w:rPr>
          <w:rFonts w:ascii="Calibri" w:eastAsia="Times New Roman" w:hAnsi="Calibri" w:cs="Times New Roman"/>
          <w:szCs w:val="20"/>
          <w:lang w:val="fr-FR"/>
        </w:rPr>
        <w:t>L'évaluation des émissions annuelles de gaz à effet de serre imputables à la navigation est effectuée à partir :</w:t>
      </w:r>
    </w:p>
    <w:p w14:paraId="6AC136B0" w14:textId="77777777" w:rsidR="002F0850" w:rsidRPr="00DB7079" w:rsidRDefault="002F0850" w:rsidP="00F16CBF">
      <w:pPr>
        <w:numPr>
          <w:ilvl w:val="0"/>
          <w:numId w:val="19"/>
        </w:numPr>
        <w:rPr>
          <w:rFonts w:ascii="Calibri" w:eastAsia="Times New Roman" w:hAnsi="Calibri" w:cs="Times New Roman"/>
          <w:szCs w:val="20"/>
          <w:lang w:val="fr-FR"/>
        </w:rPr>
      </w:pPr>
      <w:r w:rsidRPr="00DB7079">
        <w:rPr>
          <w:rFonts w:ascii="Calibri" w:eastAsia="Times New Roman" w:hAnsi="Calibri" w:cs="Times New Roman"/>
          <w:szCs w:val="20"/>
          <w:lang w:val="fr-FR"/>
        </w:rPr>
        <w:t>Des quantités annuelles de carburants (gazole, supercarburant, essence sans plomb) vendus par les distributeurs sur les ports de Monaco, ces carburants ayant les caractéristiques du carburant du transport routier ;</w:t>
      </w:r>
    </w:p>
    <w:p w14:paraId="115BF23B" w14:textId="77777777" w:rsidR="002F0850" w:rsidRPr="00DB7079" w:rsidRDefault="002F0850" w:rsidP="002F0850">
      <w:pPr>
        <w:numPr>
          <w:ilvl w:val="0"/>
          <w:numId w:val="9"/>
        </w:numPr>
        <w:rPr>
          <w:rFonts w:ascii="Calibri" w:eastAsia="Times New Roman" w:hAnsi="Calibri" w:cs="Times New Roman"/>
          <w:szCs w:val="20"/>
          <w:lang w:val="fr-FR"/>
        </w:rPr>
      </w:pPr>
      <w:r w:rsidRPr="00DB7079">
        <w:rPr>
          <w:rFonts w:ascii="Calibri" w:eastAsia="Times New Roman" w:hAnsi="Calibri" w:cs="Times New Roman"/>
          <w:szCs w:val="20"/>
          <w:lang w:val="fr-FR"/>
        </w:rPr>
        <w:t>De la part attribuable à la navigation domestique de l’utilisation de ces carburants.</w:t>
      </w:r>
    </w:p>
    <w:p w14:paraId="0F687151" w14:textId="77777777" w:rsidR="002F0850" w:rsidRPr="00DB7079" w:rsidRDefault="002F0850" w:rsidP="002F0850">
      <w:pPr>
        <w:rPr>
          <w:rFonts w:ascii="Calibri" w:eastAsia="Times New Roman" w:hAnsi="Calibri" w:cs="Times New Roman"/>
          <w:szCs w:val="20"/>
          <w:lang w:val="fr-FR"/>
        </w:rPr>
      </w:pPr>
    </w:p>
    <w:p w14:paraId="34CFE686" w14:textId="77777777" w:rsidR="002F0850" w:rsidRPr="00DB7079" w:rsidRDefault="002F0850" w:rsidP="002F0850">
      <w:pPr>
        <w:rPr>
          <w:rFonts w:ascii="Calibri" w:eastAsia="Times New Roman" w:hAnsi="Calibri" w:cs="Times New Roman"/>
          <w:szCs w:val="20"/>
          <w:lang w:val="fr-FR"/>
        </w:rPr>
      </w:pPr>
      <w:r w:rsidRPr="00DB7079">
        <w:rPr>
          <w:rFonts w:ascii="Calibri" w:eastAsia="Times New Roman" w:hAnsi="Calibri" w:cs="Times New Roman"/>
          <w:szCs w:val="20"/>
          <w:lang w:val="fr-FR"/>
        </w:rPr>
        <w:t>La méthode de calcul utilisée pour ce secteur est une méthode de niveau T1, avec des facteurs d’émissions par défaut. La méthodologie de calcul est détaillée en Annexe II de ce rapport et suit les lignes directrices de l’EMEP [TR11].</w:t>
      </w:r>
    </w:p>
    <w:p w14:paraId="26CB8211" w14:textId="77777777" w:rsidR="002F0850" w:rsidRPr="00DB7079" w:rsidRDefault="002F0850" w:rsidP="002F0850">
      <w:pPr>
        <w:rPr>
          <w:rFonts w:ascii="Calibri" w:eastAsia="Times New Roman" w:hAnsi="Calibri" w:cs="Times New Roman"/>
          <w:szCs w:val="20"/>
          <w:lang w:val="fr-FR"/>
        </w:rPr>
      </w:pPr>
    </w:p>
    <w:p w14:paraId="6849826A" w14:textId="77777777" w:rsidR="002F0850" w:rsidRPr="00DB7079" w:rsidRDefault="002F0850" w:rsidP="002F0850">
      <w:pPr>
        <w:rPr>
          <w:lang w:val="fr-FR"/>
        </w:rPr>
      </w:pPr>
      <w:r w:rsidRPr="00DB7079">
        <w:rPr>
          <w:rFonts w:ascii="Calibri" w:eastAsia="Times New Roman" w:hAnsi="Calibri" w:cs="Times New Roman"/>
          <w:szCs w:val="20"/>
          <w:lang w:val="fr-FR"/>
        </w:rPr>
        <w:t>Conformément aux lignes directrices EMEP, les émissions liées à la navigation domestique (nationale) sont incluses au sein de la section « G_Shipping (1A3dii) National Navigation ». Les émissions liées à la navigation internationale sont comptabilisées dans la catégorie « P_IntShipping (1A3di(i)) International maritime navigation ».</w:t>
      </w:r>
    </w:p>
    <w:p w14:paraId="671D1E35" w14:textId="2A061DA3" w:rsidR="002F0850" w:rsidRPr="00DB7079" w:rsidRDefault="002F0850" w:rsidP="002F0850">
      <w:pPr>
        <w:rPr>
          <w:lang w:val="fr-FR"/>
        </w:rPr>
      </w:pPr>
    </w:p>
    <w:p w14:paraId="47ABBD66" w14:textId="007D829E" w:rsidR="000710E6" w:rsidRPr="00DB7079" w:rsidRDefault="000710E6" w:rsidP="002F0850">
      <w:pPr>
        <w:rPr>
          <w:lang w:val="fr-FR"/>
        </w:rPr>
      </w:pPr>
    </w:p>
    <w:p w14:paraId="6A08A630" w14:textId="77777777" w:rsidR="000710E6" w:rsidRPr="00DB7079" w:rsidRDefault="000710E6" w:rsidP="002F0850">
      <w:pPr>
        <w:rPr>
          <w:lang w:val="fr-FR"/>
        </w:rPr>
      </w:pPr>
    </w:p>
    <w:p w14:paraId="631CC133" w14:textId="77777777" w:rsidR="002F0850" w:rsidRPr="00DB7079" w:rsidRDefault="002F0850" w:rsidP="002F0850">
      <w:pPr>
        <w:pStyle w:val="Titre4"/>
      </w:pPr>
      <w:bookmarkStart w:id="331" w:name="_Toc45531919"/>
      <w:bookmarkStart w:id="332" w:name="_Toc66715619"/>
      <w:r w:rsidRPr="00DB7079">
        <w:lastRenderedPageBreak/>
        <w:t>Incertitude</w:t>
      </w:r>
      <w:bookmarkEnd w:id="331"/>
      <w:bookmarkEnd w:id="332"/>
    </w:p>
    <w:p w14:paraId="612CBB95" w14:textId="77777777" w:rsidR="002F0850" w:rsidRPr="00DB7079" w:rsidRDefault="002F0850" w:rsidP="002F0850">
      <w:pPr>
        <w:rPr>
          <w:lang w:val="fr-FR"/>
        </w:rPr>
      </w:pPr>
    </w:p>
    <w:p w14:paraId="0C253F37" w14:textId="1A7460E1" w:rsidR="002F0850" w:rsidRPr="00DB7079" w:rsidRDefault="002F0850" w:rsidP="002F0850">
      <w:pPr>
        <w:rPr>
          <w:rFonts w:ascii="Calibri" w:eastAsia="Times New Roman" w:hAnsi="Calibri" w:cs="Times New Roman"/>
          <w:szCs w:val="20"/>
          <w:lang w:val="fr-FR"/>
        </w:rPr>
      </w:pPr>
      <w:r w:rsidRPr="00DB7079">
        <w:rPr>
          <w:rFonts w:ascii="Calibri" w:eastAsia="Times New Roman" w:hAnsi="Calibri" w:cs="Times New Roman"/>
          <w:szCs w:val="20"/>
          <w:lang w:val="fr-FR"/>
        </w:rPr>
        <w:t xml:space="preserve">Compte tenu des premiers résultats obtenus par l’actualisation de l’enquête sur la part de navigation nationale, l’incertitude sur les </w:t>
      </w:r>
      <w:r w:rsidR="00590313" w:rsidRPr="00DB7079">
        <w:rPr>
          <w:rFonts w:ascii="Calibri" w:eastAsia="Times New Roman" w:hAnsi="Calibri" w:cs="Times New Roman"/>
          <w:szCs w:val="20"/>
          <w:lang w:val="fr-FR"/>
        </w:rPr>
        <w:t>données d’activité</w:t>
      </w:r>
      <w:r w:rsidRPr="00DB7079">
        <w:rPr>
          <w:rFonts w:ascii="Calibri" w:eastAsia="Times New Roman" w:hAnsi="Calibri" w:cs="Times New Roman"/>
          <w:szCs w:val="20"/>
          <w:lang w:val="fr-FR"/>
        </w:rPr>
        <w:t xml:space="preserve"> a été évaluée à 24%.</w:t>
      </w:r>
    </w:p>
    <w:p w14:paraId="0BF6CCAB" w14:textId="77777777" w:rsidR="002F0850" w:rsidRPr="00DB7079" w:rsidRDefault="002F0850" w:rsidP="002F0850">
      <w:pPr>
        <w:rPr>
          <w:lang w:val="fr-FR"/>
        </w:rPr>
      </w:pPr>
    </w:p>
    <w:p w14:paraId="16166BA1" w14:textId="77777777" w:rsidR="002F0850" w:rsidRPr="00DB7079" w:rsidRDefault="002F0850" w:rsidP="002F0850">
      <w:pPr>
        <w:rPr>
          <w:lang w:val="fr-FR"/>
        </w:rPr>
      </w:pPr>
      <w:r w:rsidRPr="00DB7079">
        <w:rPr>
          <w:lang w:val="fr-FR"/>
        </w:rPr>
        <w:t xml:space="preserve">Les incertitudes sur les facteurs d’émissions suivent les lignes directrices de l’EMEP/EEA Air Pollutant emission inventory guidebook </w:t>
      </w:r>
      <w:proofErr w:type="gramStart"/>
      <w:r w:rsidRPr="00DB7079">
        <w:rPr>
          <w:lang w:val="fr-FR"/>
        </w:rPr>
        <w:t>2019 ,</w:t>
      </w:r>
      <w:proofErr w:type="gramEnd"/>
      <w:r w:rsidRPr="00DB7079">
        <w:rPr>
          <w:lang w:val="fr-FR"/>
        </w:rPr>
        <w:t xml:space="preserve"> table 4-1. Il a été fait le choix de considérer les incertitudes proposées pour la phase de manœuvre.</w:t>
      </w:r>
    </w:p>
    <w:p w14:paraId="752BB91B" w14:textId="77777777" w:rsidR="002F0850" w:rsidRPr="00DB7079" w:rsidRDefault="002F0850" w:rsidP="002F0850">
      <w:pPr>
        <w:rPr>
          <w:lang w:val="fr-FR"/>
        </w:rPr>
      </w:pPr>
    </w:p>
    <w:p w14:paraId="296934CD" w14:textId="77777777" w:rsidR="002F0850" w:rsidRPr="00DB7079" w:rsidRDefault="002F0850" w:rsidP="002F0850">
      <w:pPr>
        <w:pStyle w:val="Titre4"/>
      </w:pPr>
      <w:bookmarkStart w:id="333" w:name="_Toc45531920"/>
      <w:bookmarkStart w:id="334" w:name="_Toc66715620"/>
      <w:r w:rsidRPr="00DB7079">
        <w:t>Cohérence des séries temporelles</w:t>
      </w:r>
      <w:bookmarkEnd w:id="333"/>
      <w:bookmarkEnd w:id="334"/>
    </w:p>
    <w:p w14:paraId="441B56D8" w14:textId="77777777" w:rsidR="002F0850" w:rsidRPr="00DB7079" w:rsidRDefault="002F0850" w:rsidP="002F0850">
      <w:pPr>
        <w:rPr>
          <w:lang w:val="fr-FR"/>
        </w:rPr>
      </w:pPr>
    </w:p>
    <w:p w14:paraId="67DF630D" w14:textId="77777777" w:rsidR="002F0850" w:rsidRPr="00DB7079" w:rsidRDefault="002F0850" w:rsidP="002F0850">
      <w:pPr>
        <w:rPr>
          <w:lang w:val="fr-FR"/>
        </w:rPr>
      </w:pPr>
      <w:r w:rsidRPr="00DB7079">
        <w:rPr>
          <w:lang w:val="fr-FR"/>
        </w:rPr>
        <w:t>Les méthodologies sont constantes sur la série temporelle</w:t>
      </w:r>
    </w:p>
    <w:p w14:paraId="7FE7C79B" w14:textId="77777777" w:rsidR="002F0850" w:rsidRPr="00DB7079" w:rsidRDefault="002F0850" w:rsidP="002F0850">
      <w:pPr>
        <w:rPr>
          <w:lang w:val="fr-FR"/>
        </w:rPr>
      </w:pPr>
    </w:p>
    <w:p w14:paraId="79E175FF" w14:textId="787C7478" w:rsidR="002F0850" w:rsidRPr="00DB7079" w:rsidRDefault="002F0850" w:rsidP="002F0850">
      <w:pPr>
        <w:pStyle w:val="Titre4"/>
      </w:pPr>
      <w:bookmarkStart w:id="335" w:name="_Toc45531921"/>
      <w:bookmarkStart w:id="336" w:name="_Toc66715621"/>
      <w:r w:rsidRPr="00DB7079">
        <w:t>Recalcul</w:t>
      </w:r>
      <w:bookmarkEnd w:id="335"/>
      <w:bookmarkEnd w:id="336"/>
    </w:p>
    <w:p w14:paraId="5978BF08" w14:textId="77777777" w:rsidR="002F0850" w:rsidRPr="00DB7079" w:rsidRDefault="002F0850" w:rsidP="002F0850">
      <w:pPr>
        <w:rPr>
          <w:lang w:val="fr-FR"/>
        </w:rPr>
      </w:pPr>
    </w:p>
    <w:p w14:paraId="08457871" w14:textId="31B11085" w:rsidR="002F0850" w:rsidRPr="00DB7079" w:rsidRDefault="002F0850" w:rsidP="002F0850">
      <w:pPr>
        <w:rPr>
          <w:lang w:val="fr-FR"/>
        </w:rPr>
      </w:pPr>
      <w:r w:rsidRPr="00DB7079">
        <w:rPr>
          <w:lang w:val="fr-FR"/>
        </w:rPr>
        <w:t xml:space="preserve">Des précisions ont été apportées sur les </w:t>
      </w:r>
      <w:r w:rsidR="00590313" w:rsidRPr="00DB7079">
        <w:rPr>
          <w:lang w:val="fr-FR"/>
        </w:rPr>
        <w:t>données d’activité</w:t>
      </w:r>
      <w:r w:rsidRPr="00DB7079">
        <w:rPr>
          <w:lang w:val="fr-FR"/>
        </w:rPr>
        <w:t xml:space="preserve"> – vente de carburants [PT-PP1]. Ainsi les émissions ont été recalculées sur l’ensemble de la série temporelle.</w:t>
      </w:r>
    </w:p>
    <w:p w14:paraId="6C2A350E" w14:textId="77777777" w:rsidR="002F0850" w:rsidRPr="00DB7079" w:rsidRDefault="002F0850" w:rsidP="002F0850">
      <w:pPr>
        <w:rPr>
          <w:lang w:val="fr-FR"/>
        </w:rPr>
      </w:pPr>
    </w:p>
    <w:p w14:paraId="2A424828" w14:textId="77777777" w:rsidR="002F0850" w:rsidRPr="00DB7079" w:rsidRDefault="002F0850" w:rsidP="002F0850">
      <w:pPr>
        <w:pStyle w:val="Titre4"/>
      </w:pPr>
      <w:bookmarkStart w:id="337" w:name="_Toc45531922"/>
      <w:bookmarkStart w:id="338" w:name="_Toc66715622"/>
      <w:r w:rsidRPr="00DB7079">
        <w:t>Assurance et contrôle qualité spécifique</w:t>
      </w:r>
      <w:bookmarkEnd w:id="337"/>
      <w:bookmarkEnd w:id="338"/>
    </w:p>
    <w:p w14:paraId="4BD6F9ED" w14:textId="77777777" w:rsidR="002F0850" w:rsidRPr="00DB7079" w:rsidRDefault="002F0850" w:rsidP="002F0850">
      <w:pPr>
        <w:rPr>
          <w:lang w:val="fr-FR"/>
        </w:rPr>
      </w:pPr>
    </w:p>
    <w:p w14:paraId="113ED94F" w14:textId="77777777" w:rsidR="002F0850" w:rsidRPr="00DB7079" w:rsidRDefault="002F0850" w:rsidP="002F0850">
      <w:pPr>
        <w:rPr>
          <w:lang w:val="fr-FR"/>
        </w:rPr>
      </w:pPr>
      <w:r w:rsidRPr="00DB7079">
        <w:rPr>
          <w:lang w:val="fr-FR"/>
        </w:rPr>
        <w:t>Aucune procédure qualité spécifique n’a été appliquée à cette catégorie.</w:t>
      </w:r>
    </w:p>
    <w:p w14:paraId="332367DE" w14:textId="77777777" w:rsidR="002F0850" w:rsidRPr="00DB7079" w:rsidRDefault="002F0850" w:rsidP="002F0850">
      <w:pPr>
        <w:rPr>
          <w:lang w:val="fr-FR"/>
        </w:rPr>
      </w:pPr>
    </w:p>
    <w:p w14:paraId="70548404" w14:textId="77777777" w:rsidR="002F0850" w:rsidRPr="00DB7079" w:rsidRDefault="002F0850" w:rsidP="002F0850">
      <w:pPr>
        <w:pStyle w:val="Titre4"/>
      </w:pPr>
      <w:bookmarkStart w:id="339" w:name="_Toc45531923"/>
      <w:bookmarkStart w:id="340" w:name="_Toc66715623"/>
      <w:r w:rsidRPr="00DB7079">
        <w:t>Amélioration</w:t>
      </w:r>
      <w:bookmarkEnd w:id="339"/>
      <w:bookmarkEnd w:id="340"/>
    </w:p>
    <w:p w14:paraId="75597B85" w14:textId="77777777" w:rsidR="002F0850" w:rsidRPr="00DB7079" w:rsidRDefault="002F0850" w:rsidP="002F0850">
      <w:pPr>
        <w:rPr>
          <w:lang w:val="fr-FR"/>
        </w:rPr>
      </w:pPr>
    </w:p>
    <w:p w14:paraId="04E49714" w14:textId="77777777" w:rsidR="002F0850" w:rsidRPr="00DB7079" w:rsidRDefault="002F0850" w:rsidP="002F0850">
      <w:pPr>
        <w:rPr>
          <w:lang w:val="fr-FR"/>
        </w:rPr>
      </w:pPr>
      <w:r w:rsidRPr="00DB7079">
        <w:rPr>
          <w:lang w:val="fr-FR"/>
        </w:rPr>
        <w:t>Néant</w:t>
      </w:r>
    </w:p>
    <w:p w14:paraId="5084942F" w14:textId="77777777" w:rsidR="002F0850" w:rsidRPr="00DB7079" w:rsidRDefault="002F0850" w:rsidP="002F0850">
      <w:pPr>
        <w:jc w:val="left"/>
        <w:rPr>
          <w:lang w:val="fr-FR"/>
        </w:rPr>
      </w:pPr>
    </w:p>
    <w:p w14:paraId="0935B894" w14:textId="77777777" w:rsidR="002F0850" w:rsidRPr="00DB7079" w:rsidRDefault="002F0850" w:rsidP="002F0850">
      <w:pPr>
        <w:pStyle w:val="Titre3"/>
        <w:ind w:left="1571"/>
        <w:jc w:val="left"/>
        <w:rPr>
          <w:lang w:val="fr-FR"/>
        </w:rPr>
      </w:pPr>
      <w:bookmarkStart w:id="341" w:name="_Toc45531924"/>
      <w:bookmarkStart w:id="342" w:name="_Toc66715624"/>
      <w:r w:rsidRPr="00DB7079">
        <w:rPr>
          <w:lang w:val="fr-FR"/>
        </w:rPr>
        <w:t>Transport ferroviaire (1A3c) et transport fluvial (NFR 1A3d ii)</w:t>
      </w:r>
      <w:bookmarkEnd w:id="341"/>
      <w:bookmarkEnd w:id="342"/>
    </w:p>
    <w:p w14:paraId="6CF6AFA6" w14:textId="77777777" w:rsidR="002F0850" w:rsidRPr="00DB7079" w:rsidRDefault="002F0850" w:rsidP="002F0850">
      <w:pPr>
        <w:rPr>
          <w:lang w:val="fr-FR"/>
        </w:rPr>
      </w:pPr>
    </w:p>
    <w:p w14:paraId="4EBD61C0" w14:textId="179EA876" w:rsidR="002F0850" w:rsidRPr="00DB7079" w:rsidRDefault="002F0850" w:rsidP="002F0850">
      <w:pPr>
        <w:rPr>
          <w:lang w:val="fr-FR"/>
        </w:rPr>
      </w:pPr>
      <w:r w:rsidRPr="00DB7079">
        <w:rPr>
          <w:lang w:val="fr-FR"/>
        </w:rPr>
        <w:t xml:space="preserve">Une voie ferrée traverse Monaco, mais elle est entièrement électrifiée depuis 1969 et intégralement souterraine depuis 1999. </w:t>
      </w:r>
      <w:r w:rsidR="000710E6" w:rsidRPr="00DB7079">
        <w:rPr>
          <w:lang w:val="fr-FR"/>
        </w:rPr>
        <w:t>L’estimation des</w:t>
      </w:r>
      <w:r w:rsidRPr="00DB7079">
        <w:rPr>
          <w:lang w:val="fr-FR"/>
        </w:rPr>
        <w:t xml:space="preserve"> émissions dues à l’abrasion entre 1990 et 1999</w:t>
      </w:r>
      <w:r w:rsidR="000710E6" w:rsidRPr="00DB7079">
        <w:rPr>
          <w:lang w:val="fr-FR"/>
        </w:rPr>
        <w:t xml:space="preserve"> est planifiée à moyen terme.</w:t>
      </w:r>
      <w:r w:rsidRPr="00DB7079">
        <w:rPr>
          <w:lang w:val="fr-FR"/>
        </w:rPr>
        <w:t xml:space="preserve"> Cette situation nous a conduits à retenir la clé de notation NE pour ce secteur</w:t>
      </w:r>
      <w:r w:rsidR="005A0425" w:rsidRPr="00DB7079">
        <w:rPr>
          <w:lang w:val="fr-FR"/>
        </w:rPr>
        <w:t xml:space="preserve"> dans le cadre de cet inventaire</w:t>
      </w:r>
      <w:r w:rsidRPr="00DB7079">
        <w:rPr>
          <w:lang w:val="fr-FR"/>
        </w:rPr>
        <w:t>.</w:t>
      </w:r>
    </w:p>
    <w:p w14:paraId="525BD2B3" w14:textId="77777777" w:rsidR="002F0850" w:rsidRPr="00DB7079" w:rsidRDefault="002F0850" w:rsidP="002F0850">
      <w:pPr>
        <w:rPr>
          <w:lang w:val="fr-FR"/>
        </w:rPr>
      </w:pPr>
    </w:p>
    <w:p w14:paraId="27AEEF9A" w14:textId="77777777" w:rsidR="002F0850" w:rsidRPr="00DB7079" w:rsidRDefault="002F0850" w:rsidP="002F0850">
      <w:pPr>
        <w:pStyle w:val="Titre2"/>
        <w:ind w:left="1427"/>
      </w:pPr>
      <w:bookmarkStart w:id="343" w:name="_Toc45531925"/>
      <w:bookmarkStart w:id="344" w:name="_Toc66715625"/>
      <w:r w:rsidRPr="00DB7079">
        <w:t>Emissions fugitives de gaz naturel (NFR 1B2b)</w:t>
      </w:r>
      <w:bookmarkEnd w:id="343"/>
      <w:bookmarkEnd w:id="344"/>
    </w:p>
    <w:p w14:paraId="7D2AA0DD" w14:textId="77777777" w:rsidR="002F0850" w:rsidRPr="00DB7079" w:rsidRDefault="002F0850" w:rsidP="002F0850">
      <w:pPr>
        <w:rPr>
          <w:lang w:val="fr-FR"/>
        </w:rPr>
      </w:pPr>
    </w:p>
    <w:p w14:paraId="676A27C8" w14:textId="77777777" w:rsidR="002F0850" w:rsidRPr="00DB7079" w:rsidRDefault="002F0850" w:rsidP="002F0850">
      <w:pPr>
        <w:pStyle w:val="Titre3"/>
        <w:ind w:left="1571"/>
        <w:rPr>
          <w:lang w:val="fr-FR"/>
        </w:rPr>
      </w:pPr>
      <w:bookmarkStart w:id="345" w:name="_Toc45531926"/>
      <w:bookmarkStart w:id="346" w:name="_Toc66715626"/>
      <w:r w:rsidRPr="00DB7079">
        <w:rPr>
          <w:lang w:val="fr-FR"/>
        </w:rPr>
        <w:t>Caractéristiques générales de la catégorie source</w:t>
      </w:r>
      <w:bookmarkEnd w:id="345"/>
      <w:bookmarkEnd w:id="346"/>
    </w:p>
    <w:p w14:paraId="6E851A44" w14:textId="77777777" w:rsidR="002F0850" w:rsidRPr="00DB7079" w:rsidRDefault="002F0850" w:rsidP="002F0850">
      <w:pPr>
        <w:rPr>
          <w:lang w:val="fr-FR"/>
        </w:rPr>
      </w:pPr>
    </w:p>
    <w:p w14:paraId="034D9127" w14:textId="77777777" w:rsidR="002F0850" w:rsidRPr="00DB7079" w:rsidRDefault="002F0850" w:rsidP="002F0850">
      <w:pPr>
        <w:rPr>
          <w:lang w:val="fr-FR"/>
        </w:rPr>
      </w:pPr>
      <w:r w:rsidRPr="00DB7079">
        <w:rPr>
          <w:lang w:val="fr-FR"/>
        </w:rPr>
        <w:t>La distribution de produits pétroliers et la distribution de gaz naturel sur le territoire constituent à Monaco les deux postes d’émission de la catégorie (1.B.2.a.v Distribution de produits pétroliers et 1.B.2.b. Emissions fugitives de gaz naturel).</w:t>
      </w:r>
    </w:p>
    <w:p w14:paraId="51C62EC1" w14:textId="77777777" w:rsidR="002F0850" w:rsidRPr="00DB7079" w:rsidRDefault="002F0850" w:rsidP="002F0850">
      <w:pPr>
        <w:rPr>
          <w:lang w:val="fr-FR"/>
        </w:rPr>
      </w:pPr>
    </w:p>
    <w:p w14:paraId="3AFC74B0" w14:textId="00478ACB" w:rsidR="002F0850" w:rsidRPr="00DB7079" w:rsidRDefault="002F0850" w:rsidP="002F0850">
      <w:pPr>
        <w:rPr>
          <w:lang w:val="fr-FR"/>
        </w:rPr>
      </w:pPr>
      <w:r w:rsidRPr="00DB7079">
        <w:rPr>
          <w:lang w:val="fr-FR"/>
        </w:rPr>
        <w:t xml:space="preserve">Pour la catégorie </w:t>
      </w:r>
      <w:proofErr w:type="gramStart"/>
      <w:r w:rsidRPr="00DB7079">
        <w:rPr>
          <w:lang w:val="fr-FR"/>
        </w:rPr>
        <w:t>1B.2.a.v</w:t>
      </w:r>
      <w:proofErr w:type="gramEnd"/>
      <w:r w:rsidRPr="00DB7079">
        <w:rPr>
          <w:lang w:val="fr-FR"/>
        </w:rPr>
        <w:t>, les émissions fugitives à partir des cuves de stockage des carburants à Monaco ne sont pas estimées dans le cadre de cet inventaire, car aucune méthodologie n’est disponible</w:t>
      </w:r>
      <w:r w:rsidR="005A0425" w:rsidRPr="00DB7079">
        <w:rPr>
          <w:lang w:val="fr-FR"/>
        </w:rPr>
        <w:t xml:space="preserve"> dans les lignes directrices</w:t>
      </w:r>
      <w:r w:rsidRPr="00DB7079">
        <w:rPr>
          <w:lang w:val="fr-FR"/>
        </w:rPr>
        <w:t xml:space="preserve">. Les clés de notation « NE » sont donc utilisées. Toutefois, les volumes totaux de carburants distribués sur la Principauté [PT-PP1] et donc stockés sur la Principauté sont reportés dans les </w:t>
      </w:r>
      <w:r w:rsidR="00590313" w:rsidRPr="00DB7079">
        <w:rPr>
          <w:lang w:val="fr-FR"/>
        </w:rPr>
        <w:t>données d’activité</w:t>
      </w:r>
      <w:r w:rsidRPr="00DB7079">
        <w:rPr>
          <w:lang w:val="fr-FR"/>
        </w:rPr>
        <w:t xml:space="preserve"> de cette catégorie.</w:t>
      </w:r>
    </w:p>
    <w:p w14:paraId="021554DD" w14:textId="77777777" w:rsidR="002F0850" w:rsidRPr="00DB7079" w:rsidRDefault="002F0850" w:rsidP="002F0850">
      <w:pPr>
        <w:rPr>
          <w:lang w:val="fr-FR"/>
        </w:rPr>
      </w:pPr>
    </w:p>
    <w:p w14:paraId="07655C5C" w14:textId="77777777" w:rsidR="002F0850" w:rsidRPr="00DB7079" w:rsidRDefault="002F0850" w:rsidP="002F0850">
      <w:pPr>
        <w:rPr>
          <w:lang w:val="fr-FR"/>
        </w:rPr>
      </w:pPr>
      <w:r w:rsidRPr="00DB7079">
        <w:rPr>
          <w:lang w:val="fr-FR"/>
        </w:rPr>
        <w:t>Pour la catégorie 1B2b, les émissions ont été estimées par une méthodologie de Tier 1 en prenant en compte le volume de gaz distribué. Les données sur le réseau et les équipements ont été obtenues auprès du distributeur et gestionnaire de l’importation et la distribution de gaz naturel à Monaco : la Société Monégasque de l’Electricité et du Gaz (SMEG) [PT-PP-21-13]</w:t>
      </w:r>
    </w:p>
    <w:p w14:paraId="5694E022" w14:textId="77777777" w:rsidR="002F0850" w:rsidRPr="00DB7079" w:rsidRDefault="002F0850" w:rsidP="002F0850">
      <w:pPr>
        <w:rPr>
          <w:lang w:val="fr-FR"/>
        </w:rPr>
      </w:pPr>
    </w:p>
    <w:p w14:paraId="2867575A" w14:textId="49EEB4F1" w:rsidR="002F0850" w:rsidRPr="00DB7079" w:rsidRDefault="002F0850" w:rsidP="002F0850">
      <w:pPr>
        <w:rPr>
          <w:lang w:val="fr-FR"/>
        </w:rPr>
      </w:pPr>
      <w:r w:rsidRPr="00DB7079">
        <w:rPr>
          <w:lang w:val="fr-FR"/>
        </w:rPr>
        <w:t xml:space="preserve">L’actualisation des données est réalisée annuellement dans le cadre d’une demande effectuée </w:t>
      </w:r>
      <w:proofErr w:type="gramStart"/>
      <w:r w:rsidRPr="00DB7079">
        <w:rPr>
          <w:lang w:val="fr-FR"/>
        </w:rPr>
        <w:t xml:space="preserve">auprès </w:t>
      </w:r>
      <w:r w:rsidR="005A0425" w:rsidRPr="00DB7079">
        <w:rPr>
          <w:lang w:val="fr-FR"/>
        </w:rPr>
        <w:t xml:space="preserve"> du</w:t>
      </w:r>
      <w:proofErr w:type="gramEnd"/>
      <w:r w:rsidR="005A0425" w:rsidRPr="00DB7079">
        <w:rPr>
          <w:lang w:val="fr-FR"/>
        </w:rPr>
        <w:t xml:space="preserve"> distributeur de gaz naturel</w:t>
      </w:r>
      <w:r w:rsidRPr="00DB7079">
        <w:rPr>
          <w:lang w:val="fr-FR"/>
        </w:rPr>
        <w:t>.</w:t>
      </w:r>
    </w:p>
    <w:p w14:paraId="1F8EEE8A" w14:textId="77777777" w:rsidR="002F0850" w:rsidRPr="00DB7079" w:rsidRDefault="002F0850" w:rsidP="002F0850">
      <w:pPr>
        <w:rPr>
          <w:lang w:val="fr-FR"/>
        </w:rPr>
      </w:pPr>
    </w:p>
    <w:p w14:paraId="4961EB9D" w14:textId="77777777" w:rsidR="002F0850" w:rsidRPr="00DB7079" w:rsidRDefault="002F0850" w:rsidP="002F0850">
      <w:pPr>
        <w:jc w:val="left"/>
        <w:rPr>
          <w:lang w:val="fr-FR"/>
        </w:rPr>
      </w:pPr>
      <w:r w:rsidRPr="00DB7079">
        <w:rPr>
          <w:lang w:val="fr-FR"/>
        </w:rPr>
        <w:br w:type="page"/>
      </w:r>
    </w:p>
    <w:p w14:paraId="4C98CAD0" w14:textId="77777777" w:rsidR="002F0850" w:rsidRPr="00DB7079" w:rsidRDefault="002F0850" w:rsidP="002F0850">
      <w:pPr>
        <w:pStyle w:val="Titre3"/>
        <w:ind w:left="1571"/>
        <w:rPr>
          <w:lang w:val="fr-FR"/>
        </w:rPr>
      </w:pPr>
      <w:bookmarkStart w:id="347" w:name="_Toc45531927"/>
      <w:bookmarkStart w:id="348" w:name="_Toc66715627"/>
      <w:r w:rsidRPr="00DB7079">
        <w:rPr>
          <w:lang w:val="fr-FR"/>
        </w:rPr>
        <w:lastRenderedPageBreak/>
        <w:t>Méthodologie d’estimation des émissions (catégorie 1B2b)</w:t>
      </w:r>
      <w:bookmarkEnd w:id="347"/>
      <w:bookmarkEnd w:id="348"/>
    </w:p>
    <w:p w14:paraId="1CA9732B" w14:textId="77777777" w:rsidR="002F0850" w:rsidRPr="00DB7079" w:rsidRDefault="002F0850" w:rsidP="002F0850">
      <w:pPr>
        <w:rPr>
          <w:lang w:val="fr-FR"/>
        </w:rPr>
      </w:pPr>
    </w:p>
    <w:p w14:paraId="2BB3F7CA" w14:textId="77777777" w:rsidR="002F0850" w:rsidRPr="00DB7079" w:rsidRDefault="002F0850" w:rsidP="002F0850">
      <w:pPr>
        <w:rPr>
          <w:lang w:val="fr-FR"/>
        </w:rPr>
      </w:pPr>
      <w:r w:rsidRPr="00DB7079">
        <w:rPr>
          <w:lang w:val="fr-FR"/>
        </w:rPr>
        <w:t>Pour évaluer les émissions de la catégorie 1B2b, la méthode de Tier 1 utilisée se base sur l’équation :</w:t>
      </w:r>
    </w:p>
    <w:p w14:paraId="3235B895" w14:textId="77777777" w:rsidR="002F0850" w:rsidRPr="00DB7079" w:rsidRDefault="002F0850" w:rsidP="002F0850">
      <w:pPr>
        <w:rPr>
          <w:lang w:val="fr-FR"/>
        </w:rPr>
      </w:pPr>
    </w:p>
    <w:p w14:paraId="51F6E872" w14:textId="77777777" w:rsidR="002F0850" w:rsidRPr="00DB7079" w:rsidRDefault="002F0850" w:rsidP="002F0850">
      <w:pPr>
        <w:jc w:val="center"/>
        <w:rPr>
          <w:sz w:val="22"/>
          <w:szCs w:val="22"/>
          <w:lang w:val="fr-FR"/>
        </w:rPr>
      </w:pPr>
      <w:r w:rsidRPr="00DB7079">
        <w:rPr>
          <w:sz w:val="22"/>
          <w:szCs w:val="22"/>
          <w:lang w:val="fr-FR"/>
        </w:rPr>
        <w:t>E</w:t>
      </w:r>
      <w:r w:rsidRPr="00DB7079">
        <w:rPr>
          <w:sz w:val="22"/>
          <w:szCs w:val="22"/>
          <w:vertAlign w:val="subscript"/>
          <w:lang w:val="fr-FR"/>
        </w:rPr>
        <w:t>polluant</w:t>
      </w:r>
      <w:r w:rsidRPr="00DB7079">
        <w:rPr>
          <w:sz w:val="22"/>
          <w:szCs w:val="22"/>
          <w:lang w:val="fr-FR"/>
        </w:rPr>
        <w:t>= V</w:t>
      </w:r>
      <w:r w:rsidRPr="00DB7079">
        <w:rPr>
          <w:sz w:val="22"/>
          <w:szCs w:val="22"/>
          <w:vertAlign w:val="subscript"/>
          <w:lang w:val="fr-FR"/>
        </w:rPr>
        <w:t xml:space="preserve">gaz distribué </w:t>
      </w:r>
      <w:r w:rsidRPr="00DB7079">
        <w:rPr>
          <w:sz w:val="22"/>
          <w:szCs w:val="22"/>
          <w:lang w:val="fr-FR"/>
        </w:rPr>
        <w:t>x FE</w:t>
      </w:r>
      <w:r w:rsidRPr="00DB7079">
        <w:rPr>
          <w:sz w:val="22"/>
          <w:szCs w:val="22"/>
          <w:vertAlign w:val="subscript"/>
          <w:lang w:val="fr-FR"/>
        </w:rPr>
        <w:t>polluant</w:t>
      </w:r>
    </w:p>
    <w:p w14:paraId="08403FB9" w14:textId="77777777" w:rsidR="002F0850" w:rsidRPr="00DB7079" w:rsidRDefault="002F0850" w:rsidP="002F0850">
      <w:pPr>
        <w:rPr>
          <w:lang w:val="fr-FR"/>
        </w:rPr>
      </w:pPr>
    </w:p>
    <w:p w14:paraId="23D95BAC" w14:textId="77777777" w:rsidR="002F0850" w:rsidRPr="00DB7079" w:rsidRDefault="002F0850" w:rsidP="002F0850">
      <w:pPr>
        <w:rPr>
          <w:lang w:val="fr-FR"/>
        </w:rPr>
      </w:pPr>
      <w:r w:rsidRPr="00DB7079">
        <w:rPr>
          <w:lang w:val="fr-FR"/>
        </w:rPr>
        <w:t>Le facteur d’émission utilisé pour le calcul des COV est issu du tableau 4.2, chapitre 4, volume 2, des lignes directrices du GIEC 2006 [EUF6]</w:t>
      </w:r>
    </w:p>
    <w:p w14:paraId="649EA98D" w14:textId="77777777" w:rsidR="002F0850" w:rsidRPr="00DB7079" w:rsidRDefault="002F0850" w:rsidP="002F0850">
      <w:pPr>
        <w:rPr>
          <w:lang w:val="fr-FR"/>
        </w:rPr>
      </w:pPr>
    </w:p>
    <w:tbl>
      <w:tblPr>
        <w:tblStyle w:val="Trameclaire-Accent11"/>
        <w:tblW w:w="9600" w:type="dxa"/>
        <w:tblLook w:val="04A0" w:firstRow="1" w:lastRow="0" w:firstColumn="1" w:lastColumn="0" w:noHBand="0" w:noVBand="1"/>
      </w:tblPr>
      <w:tblGrid>
        <w:gridCol w:w="3776"/>
        <w:gridCol w:w="3278"/>
        <w:gridCol w:w="2546"/>
      </w:tblGrid>
      <w:tr w:rsidR="002F0850" w:rsidRPr="00DB7079" w14:paraId="7BEB0F0B" w14:textId="77777777" w:rsidTr="002F0850">
        <w:trPr>
          <w:cnfStyle w:val="100000000000" w:firstRow="1" w:lastRow="0" w:firstColumn="0" w:lastColumn="0" w:oddVBand="0" w:evenVBand="0" w:oddHBand="0"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3776" w:type="dxa"/>
            <w:noWrap/>
          </w:tcPr>
          <w:p w14:paraId="35DB7EC9" w14:textId="77777777" w:rsidR="002F0850" w:rsidRPr="00DB7079" w:rsidRDefault="002F0850" w:rsidP="002F0850">
            <w:pPr>
              <w:rPr>
                <w:rFonts w:cs="Arial"/>
                <w:bCs w:val="0"/>
                <w:sz w:val="16"/>
                <w:szCs w:val="16"/>
                <w:lang w:val="fr-FR"/>
              </w:rPr>
            </w:pPr>
            <w:r w:rsidRPr="00DB7079">
              <w:rPr>
                <w:rFonts w:cs="Arial"/>
                <w:sz w:val="16"/>
                <w:szCs w:val="16"/>
                <w:lang w:val="fr-FR"/>
              </w:rPr>
              <w:t>Polluant</w:t>
            </w:r>
          </w:p>
        </w:tc>
        <w:tc>
          <w:tcPr>
            <w:tcW w:w="3278" w:type="dxa"/>
          </w:tcPr>
          <w:p w14:paraId="409BA276" w14:textId="77777777" w:rsidR="002F0850" w:rsidRPr="00DB7079" w:rsidRDefault="002F0850" w:rsidP="002F0850">
            <w:pPr>
              <w:cnfStyle w:val="100000000000" w:firstRow="1" w:lastRow="0" w:firstColumn="0" w:lastColumn="0" w:oddVBand="0" w:evenVBand="0" w:oddHBand="0" w:evenHBand="0" w:firstRowFirstColumn="0" w:firstRowLastColumn="0" w:lastRowFirstColumn="0" w:lastRowLastColumn="0"/>
              <w:rPr>
                <w:rFonts w:cs="Arial"/>
                <w:sz w:val="16"/>
                <w:szCs w:val="16"/>
                <w:lang w:val="fr-FR"/>
              </w:rPr>
            </w:pPr>
            <w:r w:rsidRPr="00DB7079">
              <w:rPr>
                <w:rFonts w:cs="Arial"/>
                <w:sz w:val="16"/>
                <w:szCs w:val="16"/>
                <w:lang w:val="fr-FR"/>
              </w:rPr>
              <w:t xml:space="preserve">FE </w:t>
            </w:r>
          </w:p>
        </w:tc>
        <w:tc>
          <w:tcPr>
            <w:tcW w:w="2546" w:type="dxa"/>
          </w:tcPr>
          <w:p w14:paraId="2DB4609C" w14:textId="77777777" w:rsidR="002F0850" w:rsidRPr="00DB7079" w:rsidRDefault="002F0850" w:rsidP="002F0850">
            <w:pPr>
              <w:cnfStyle w:val="100000000000" w:firstRow="1" w:lastRow="0" w:firstColumn="0" w:lastColumn="0" w:oddVBand="0" w:evenVBand="0" w:oddHBand="0" w:evenHBand="0" w:firstRowFirstColumn="0" w:firstRowLastColumn="0" w:lastRowFirstColumn="0" w:lastRowLastColumn="0"/>
              <w:rPr>
                <w:rFonts w:cs="Arial"/>
                <w:sz w:val="16"/>
                <w:szCs w:val="16"/>
              </w:rPr>
            </w:pPr>
            <w:r w:rsidRPr="00DB7079">
              <w:rPr>
                <w:rFonts w:cs="Arial"/>
                <w:sz w:val="16"/>
                <w:szCs w:val="16"/>
              </w:rPr>
              <w:t>Unités</w:t>
            </w:r>
          </w:p>
        </w:tc>
      </w:tr>
      <w:tr w:rsidR="002F0850" w:rsidRPr="00DB7079" w14:paraId="34F55B15" w14:textId="77777777" w:rsidTr="002F0850">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3776" w:type="dxa"/>
            <w:noWrap/>
          </w:tcPr>
          <w:p w14:paraId="03AD190D" w14:textId="77777777" w:rsidR="002F0850" w:rsidRPr="00DB7079" w:rsidRDefault="002F0850" w:rsidP="002F0850">
            <w:pPr>
              <w:rPr>
                <w:rFonts w:cs="Arial"/>
                <w:sz w:val="16"/>
                <w:szCs w:val="16"/>
              </w:rPr>
            </w:pPr>
            <w:r w:rsidRPr="00DB7079">
              <w:rPr>
                <w:rFonts w:cs="Arial"/>
                <w:sz w:val="16"/>
                <w:szCs w:val="16"/>
              </w:rPr>
              <w:t>COVNM</w:t>
            </w:r>
          </w:p>
        </w:tc>
        <w:tc>
          <w:tcPr>
            <w:tcW w:w="3278" w:type="dxa"/>
            <w:hideMark/>
          </w:tcPr>
          <w:p w14:paraId="22A6CB89" w14:textId="77777777" w:rsidR="002F0850" w:rsidRPr="00DB7079" w:rsidRDefault="002F0850" w:rsidP="002F0850">
            <w:pPr>
              <w:cnfStyle w:val="000000100000" w:firstRow="0" w:lastRow="0" w:firstColumn="0" w:lastColumn="0" w:oddVBand="0" w:evenVBand="0" w:oddHBand="1" w:evenHBand="0" w:firstRowFirstColumn="0" w:firstRowLastColumn="0" w:lastRowFirstColumn="0" w:lastRowLastColumn="0"/>
              <w:rPr>
                <w:rFonts w:cs="Arial"/>
                <w:sz w:val="16"/>
                <w:szCs w:val="16"/>
                <w:lang w:val="fr-FR"/>
              </w:rPr>
            </w:pPr>
            <w:r w:rsidRPr="00DB7079">
              <w:rPr>
                <w:rFonts w:cs="Arial"/>
                <w:sz w:val="16"/>
                <w:szCs w:val="16"/>
                <w:lang w:val="fr-FR"/>
              </w:rPr>
              <w:t>1,6E-05</w:t>
            </w:r>
          </w:p>
        </w:tc>
        <w:tc>
          <w:tcPr>
            <w:tcW w:w="2546" w:type="dxa"/>
            <w:hideMark/>
          </w:tcPr>
          <w:p w14:paraId="73DB0901" w14:textId="77777777" w:rsidR="002F0850" w:rsidRPr="00DB7079" w:rsidRDefault="002F0850" w:rsidP="002F0850">
            <w:pPr>
              <w:cnfStyle w:val="000000100000" w:firstRow="0" w:lastRow="0" w:firstColumn="0" w:lastColumn="0" w:oddVBand="0" w:evenVBand="0" w:oddHBand="1" w:evenHBand="0" w:firstRowFirstColumn="0" w:firstRowLastColumn="0" w:lastRowFirstColumn="0" w:lastRowLastColumn="0"/>
              <w:rPr>
                <w:rFonts w:cs="Arial"/>
                <w:sz w:val="16"/>
                <w:szCs w:val="16"/>
                <w:lang w:val="fr-FR"/>
              </w:rPr>
            </w:pPr>
            <w:r w:rsidRPr="00DB7079">
              <w:rPr>
                <w:rFonts w:cs="Arial"/>
                <w:sz w:val="16"/>
                <w:szCs w:val="16"/>
                <w:lang w:val="fr-FR"/>
              </w:rPr>
              <w:t>Gg/10</w:t>
            </w:r>
            <w:r w:rsidRPr="00DB7079">
              <w:rPr>
                <w:rFonts w:cs="Arial"/>
                <w:sz w:val="16"/>
                <w:szCs w:val="16"/>
                <w:vertAlign w:val="superscript"/>
                <w:lang w:val="fr-FR"/>
              </w:rPr>
              <w:t>6</w:t>
            </w:r>
            <w:r w:rsidRPr="00DB7079">
              <w:rPr>
                <w:rFonts w:cs="Arial"/>
                <w:sz w:val="16"/>
                <w:szCs w:val="16"/>
                <w:lang w:val="fr-FR"/>
              </w:rPr>
              <w:t xml:space="preserve"> m</w:t>
            </w:r>
            <w:r w:rsidRPr="00DB7079">
              <w:rPr>
                <w:rFonts w:cs="Arial"/>
                <w:sz w:val="16"/>
                <w:szCs w:val="16"/>
                <w:vertAlign w:val="superscript"/>
                <w:lang w:val="fr-FR"/>
              </w:rPr>
              <w:t>3</w:t>
            </w:r>
            <w:r w:rsidRPr="00DB7079">
              <w:rPr>
                <w:rFonts w:cs="Arial"/>
                <w:sz w:val="16"/>
                <w:szCs w:val="16"/>
                <w:lang w:val="fr-FR"/>
              </w:rPr>
              <w:t xml:space="preserve"> de vente au public</w:t>
            </w:r>
          </w:p>
        </w:tc>
      </w:tr>
    </w:tbl>
    <w:p w14:paraId="43B407E0" w14:textId="77777777" w:rsidR="002F0850" w:rsidRPr="00DB7079" w:rsidRDefault="002F0850" w:rsidP="002F0850">
      <w:pPr>
        <w:rPr>
          <w:lang w:val="fr-FR"/>
        </w:rPr>
      </w:pPr>
    </w:p>
    <w:p w14:paraId="6C9EEEA5" w14:textId="77777777" w:rsidR="002F0850" w:rsidRPr="00DB7079" w:rsidRDefault="002F0850" w:rsidP="002F0850">
      <w:pPr>
        <w:rPr>
          <w:lang w:val="fr-FR"/>
        </w:rPr>
      </w:pPr>
    </w:p>
    <w:p w14:paraId="28361AB7" w14:textId="77777777" w:rsidR="002F0850" w:rsidRPr="00DB7079" w:rsidRDefault="002F0850" w:rsidP="002F0850">
      <w:pPr>
        <w:pStyle w:val="Titre3"/>
        <w:ind w:left="1571"/>
        <w:rPr>
          <w:lang w:val="fr-FR"/>
        </w:rPr>
      </w:pPr>
      <w:bookmarkStart w:id="349" w:name="_Toc45531928"/>
      <w:bookmarkStart w:id="350" w:name="_Toc66715628"/>
      <w:r w:rsidRPr="00DB7079">
        <w:rPr>
          <w:lang w:val="fr-FR"/>
        </w:rPr>
        <w:t>Incertitude</w:t>
      </w:r>
      <w:bookmarkEnd w:id="349"/>
      <w:bookmarkEnd w:id="350"/>
    </w:p>
    <w:p w14:paraId="3EABB22D" w14:textId="77777777" w:rsidR="002F0850" w:rsidRPr="00DB7079" w:rsidRDefault="002F0850" w:rsidP="002F0850">
      <w:pPr>
        <w:rPr>
          <w:lang w:val="fr-FR"/>
        </w:rPr>
      </w:pPr>
    </w:p>
    <w:p w14:paraId="5BDF3E10" w14:textId="77777777" w:rsidR="002F0850" w:rsidRPr="00DB7079" w:rsidRDefault="002F0850" w:rsidP="002F0850">
      <w:pPr>
        <w:rPr>
          <w:lang w:val="fr-FR"/>
        </w:rPr>
      </w:pPr>
      <w:r w:rsidRPr="00DB7079">
        <w:rPr>
          <w:lang w:val="fr-FR"/>
        </w:rPr>
        <w:t>L’incertitude sur les données d’activité est de 5%. Les incertitudes sur les facteurs d’émissions suivent les lignes directrices de l’EMEP/EEA Air Pollutant emission inventory guidebook 2019.</w:t>
      </w:r>
    </w:p>
    <w:p w14:paraId="1E5CE43A" w14:textId="77777777" w:rsidR="002F0850" w:rsidRPr="00DB7079" w:rsidRDefault="002F0850" w:rsidP="002F0850">
      <w:pPr>
        <w:rPr>
          <w:lang w:val="fr-FR"/>
        </w:rPr>
      </w:pPr>
    </w:p>
    <w:p w14:paraId="6CAC3493" w14:textId="77777777" w:rsidR="002F0850" w:rsidRPr="00DB7079" w:rsidRDefault="002F0850" w:rsidP="002F0850">
      <w:pPr>
        <w:pStyle w:val="Titre3"/>
        <w:ind w:left="1571"/>
        <w:rPr>
          <w:lang w:val="fr-FR"/>
        </w:rPr>
      </w:pPr>
      <w:bookmarkStart w:id="351" w:name="_Toc45531929"/>
      <w:bookmarkStart w:id="352" w:name="_Toc66715629"/>
      <w:r w:rsidRPr="00DB7079">
        <w:rPr>
          <w:lang w:val="fr-FR"/>
        </w:rPr>
        <w:t>Cohérence des séries temporelles</w:t>
      </w:r>
      <w:bookmarkEnd w:id="351"/>
      <w:bookmarkEnd w:id="352"/>
    </w:p>
    <w:p w14:paraId="2569CB63" w14:textId="77777777" w:rsidR="002F0850" w:rsidRPr="00DB7079" w:rsidRDefault="002F0850" w:rsidP="002F0850">
      <w:pPr>
        <w:rPr>
          <w:lang w:val="fr-FR"/>
        </w:rPr>
      </w:pPr>
      <w:r w:rsidRPr="00DB7079">
        <w:rPr>
          <w:lang w:val="fr-FR"/>
        </w:rPr>
        <w:tab/>
        <w:t>Les méthodologies sont constantes sur la série temporelle</w:t>
      </w:r>
    </w:p>
    <w:p w14:paraId="66AC62AA" w14:textId="77777777" w:rsidR="002F0850" w:rsidRPr="00DB7079" w:rsidRDefault="002F0850" w:rsidP="002F0850">
      <w:pPr>
        <w:rPr>
          <w:lang w:val="fr-FR"/>
        </w:rPr>
      </w:pPr>
    </w:p>
    <w:p w14:paraId="7E51FB75" w14:textId="77777777" w:rsidR="002F0850" w:rsidRPr="00DB7079" w:rsidRDefault="002F0850" w:rsidP="002F0850">
      <w:pPr>
        <w:pStyle w:val="Titre3"/>
        <w:ind w:left="1571"/>
        <w:rPr>
          <w:lang w:val="fr-FR"/>
        </w:rPr>
      </w:pPr>
      <w:bookmarkStart w:id="353" w:name="_Toc45531930"/>
      <w:bookmarkStart w:id="354" w:name="_Toc66715630"/>
      <w:r w:rsidRPr="00DB7079">
        <w:rPr>
          <w:lang w:val="fr-FR"/>
        </w:rPr>
        <w:t>Recalcul</w:t>
      </w:r>
      <w:bookmarkEnd w:id="353"/>
      <w:bookmarkEnd w:id="354"/>
    </w:p>
    <w:p w14:paraId="2A28A055" w14:textId="77777777" w:rsidR="002F0850" w:rsidRPr="00DB7079" w:rsidRDefault="002F0850" w:rsidP="002F0850">
      <w:pPr>
        <w:rPr>
          <w:lang w:val="fr-FR"/>
        </w:rPr>
      </w:pPr>
    </w:p>
    <w:p w14:paraId="739B94D9" w14:textId="77777777" w:rsidR="002F0850" w:rsidRPr="00DB7079" w:rsidRDefault="002F0850" w:rsidP="002F0850">
      <w:pPr>
        <w:rPr>
          <w:lang w:val="fr-FR"/>
        </w:rPr>
      </w:pPr>
      <w:r w:rsidRPr="00DB7079">
        <w:rPr>
          <w:lang w:val="fr-FR"/>
        </w:rPr>
        <w:t>Aucun recalcul n’a été effectué.</w:t>
      </w:r>
    </w:p>
    <w:p w14:paraId="32AA3CF9" w14:textId="77777777" w:rsidR="002F0850" w:rsidRPr="00DB7079" w:rsidRDefault="002F0850" w:rsidP="002F0850">
      <w:pPr>
        <w:rPr>
          <w:lang w:val="fr-FR"/>
        </w:rPr>
      </w:pPr>
    </w:p>
    <w:p w14:paraId="47F1E4EA" w14:textId="77777777" w:rsidR="002F0850" w:rsidRPr="00DB7079" w:rsidRDefault="002F0850" w:rsidP="002F0850">
      <w:pPr>
        <w:pStyle w:val="Titre3"/>
        <w:ind w:left="1571"/>
        <w:rPr>
          <w:lang w:val="fr-FR"/>
        </w:rPr>
      </w:pPr>
      <w:bookmarkStart w:id="355" w:name="_Toc45531931"/>
      <w:bookmarkStart w:id="356" w:name="_Toc66715631"/>
      <w:r w:rsidRPr="00DB7079">
        <w:rPr>
          <w:lang w:val="fr-FR"/>
        </w:rPr>
        <w:t>Assurance et contrôle qualité spécifique</w:t>
      </w:r>
      <w:bookmarkEnd w:id="355"/>
      <w:bookmarkEnd w:id="356"/>
    </w:p>
    <w:p w14:paraId="25E7B149" w14:textId="77777777" w:rsidR="002F0850" w:rsidRPr="00DB7079" w:rsidRDefault="002F0850" w:rsidP="002F0850">
      <w:pPr>
        <w:rPr>
          <w:lang w:val="fr-FR"/>
        </w:rPr>
      </w:pPr>
    </w:p>
    <w:p w14:paraId="448913E9" w14:textId="77777777" w:rsidR="002F0850" w:rsidRPr="00DB7079" w:rsidRDefault="002F0850" w:rsidP="002F0850">
      <w:pPr>
        <w:rPr>
          <w:lang w:val="fr-FR"/>
        </w:rPr>
      </w:pPr>
      <w:r w:rsidRPr="00DB7079">
        <w:rPr>
          <w:lang w:val="fr-FR"/>
        </w:rPr>
        <w:t>Aucune procédure qualité spécifique n’a été appliquée à cette catégorie.</w:t>
      </w:r>
    </w:p>
    <w:p w14:paraId="59CDBC0B" w14:textId="77777777" w:rsidR="002F0850" w:rsidRPr="00DB7079" w:rsidRDefault="002F0850" w:rsidP="002F0850">
      <w:pPr>
        <w:rPr>
          <w:lang w:val="fr-FR"/>
        </w:rPr>
      </w:pPr>
    </w:p>
    <w:p w14:paraId="44B3C923" w14:textId="77777777" w:rsidR="002F0850" w:rsidRPr="00DB7079" w:rsidRDefault="002F0850" w:rsidP="002F0850">
      <w:pPr>
        <w:pStyle w:val="Titre3"/>
        <w:ind w:left="1571"/>
        <w:rPr>
          <w:lang w:val="fr-FR"/>
        </w:rPr>
      </w:pPr>
      <w:bookmarkStart w:id="357" w:name="_Toc45531932"/>
      <w:bookmarkStart w:id="358" w:name="_Toc66715632"/>
      <w:r w:rsidRPr="00DB7079">
        <w:rPr>
          <w:lang w:val="fr-FR"/>
        </w:rPr>
        <w:t>Amélioration</w:t>
      </w:r>
      <w:bookmarkEnd w:id="357"/>
      <w:bookmarkEnd w:id="358"/>
    </w:p>
    <w:p w14:paraId="40382712" w14:textId="77777777" w:rsidR="002F0850" w:rsidRPr="00DB7079" w:rsidRDefault="002F0850" w:rsidP="002F0850">
      <w:pPr>
        <w:rPr>
          <w:lang w:val="fr-FR"/>
        </w:rPr>
      </w:pPr>
    </w:p>
    <w:p w14:paraId="453FB1D5" w14:textId="77777777" w:rsidR="002F0850" w:rsidRPr="00DB7079" w:rsidRDefault="002F0850" w:rsidP="002F0850">
      <w:pPr>
        <w:rPr>
          <w:lang w:val="fr-FR"/>
        </w:rPr>
      </w:pPr>
      <w:r w:rsidRPr="00DB7079">
        <w:rPr>
          <w:lang w:val="fr-FR"/>
        </w:rPr>
        <w:t>Aucune amélioration n’est planifiée.</w:t>
      </w:r>
    </w:p>
    <w:p w14:paraId="37961F7B" w14:textId="77777777" w:rsidR="002F0850" w:rsidRPr="00DB7079" w:rsidRDefault="002F0850" w:rsidP="002F0850"/>
    <w:p w14:paraId="15428921" w14:textId="77777777" w:rsidR="002F0850" w:rsidRPr="00DB7079" w:rsidRDefault="002F0850" w:rsidP="002F0850"/>
    <w:p w14:paraId="5CBF50E4" w14:textId="77777777" w:rsidR="0061604C" w:rsidRPr="00DB7079" w:rsidRDefault="0061604C" w:rsidP="0061604C">
      <w:r w:rsidRPr="00DB7079">
        <w:br w:type="page"/>
      </w:r>
    </w:p>
    <w:p w14:paraId="07BDF537" w14:textId="43ECD2D3" w:rsidR="00562BBB" w:rsidRPr="00DB7079" w:rsidRDefault="00562BBB" w:rsidP="0052522A">
      <w:pPr>
        <w:pStyle w:val="Titre1"/>
        <w:ind w:left="1418" w:hanging="1418"/>
      </w:pPr>
      <w:r w:rsidRPr="00DB7079">
        <w:lastRenderedPageBreak/>
        <w:t xml:space="preserve"> </w:t>
      </w:r>
      <w:bookmarkStart w:id="359" w:name="_Toc66715633"/>
      <w:r w:rsidRPr="00DB7079">
        <w:t>PROCEDES INDUSTRIELS</w:t>
      </w:r>
      <w:r w:rsidR="001F52DC" w:rsidRPr="00DB7079">
        <w:t xml:space="preserve"> et UTILISATION DE PRODUITS</w:t>
      </w:r>
      <w:r w:rsidRPr="00DB7079">
        <w:t xml:space="preserve"> (NFR sector 2)</w:t>
      </w:r>
      <w:bookmarkEnd w:id="359"/>
    </w:p>
    <w:p w14:paraId="1D7503E1" w14:textId="77777777" w:rsidR="00562BBB" w:rsidRPr="00DB7079" w:rsidRDefault="00562BBB" w:rsidP="0055713C">
      <w:pPr>
        <w:pStyle w:val="Retraitcorpsdetexte2"/>
        <w:ind w:firstLine="0"/>
        <w:rPr>
          <w:rFonts w:asciiTheme="minorHAnsi" w:hAnsiTheme="minorHAnsi"/>
          <w:sz w:val="20"/>
          <w:szCs w:val="20"/>
          <w:lang w:val="fr-FR"/>
        </w:rPr>
      </w:pPr>
    </w:p>
    <w:p w14:paraId="2D22961C" w14:textId="6A780708" w:rsidR="009C09E1" w:rsidRPr="00DB7079" w:rsidRDefault="009C09E1" w:rsidP="0055713C">
      <w:pPr>
        <w:pStyle w:val="Retraitcorpsdetexte2"/>
        <w:ind w:firstLine="0"/>
        <w:rPr>
          <w:rFonts w:asciiTheme="minorHAnsi" w:hAnsiTheme="minorHAnsi"/>
          <w:sz w:val="20"/>
          <w:szCs w:val="20"/>
          <w:lang w:val="fr-FR"/>
        </w:rPr>
      </w:pPr>
    </w:p>
    <w:p w14:paraId="3D4A3230" w14:textId="59AE56C3" w:rsidR="00C51E28" w:rsidRPr="00DB7079" w:rsidRDefault="00CF2550" w:rsidP="007A07A2">
      <w:pPr>
        <w:rPr>
          <w:rFonts w:ascii="Calibri" w:hAnsi="Calibri"/>
          <w:lang w:val="fr-FR"/>
        </w:rPr>
      </w:pPr>
      <w:r w:rsidRPr="00DB7079">
        <w:rPr>
          <w:rFonts w:ascii="Calibri" w:hAnsi="Calibri"/>
          <w:lang w:val="fr-FR"/>
        </w:rPr>
        <w:t>La Principauté de Monaco est une Cité-Etat d‘environ</w:t>
      </w:r>
      <w:r w:rsidR="00C51E28" w:rsidRPr="00DB7079">
        <w:rPr>
          <w:rFonts w:ascii="Calibri" w:hAnsi="Calibri"/>
          <w:lang w:val="fr-FR"/>
        </w:rPr>
        <w:t xml:space="preserve"> 2 km². Sur ce territoire ultra-urbanisé, le secteur industriel « traditionnel » est quasiment inexistant. Toutefois, l’activité économique qui s’y est développée a engendré la présence de plusieurs commerces et </w:t>
      </w:r>
      <w:r w:rsidR="004A238F" w:rsidRPr="00DB7079">
        <w:rPr>
          <w:rFonts w:ascii="Calibri" w:hAnsi="Calibri"/>
          <w:lang w:val="fr-FR"/>
        </w:rPr>
        <w:t xml:space="preserve">sociétés de </w:t>
      </w:r>
      <w:r w:rsidR="00C51E28" w:rsidRPr="00DB7079">
        <w:rPr>
          <w:rFonts w:ascii="Calibri" w:hAnsi="Calibri"/>
          <w:lang w:val="fr-FR"/>
        </w:rPr>
        <w:t>services, ainsi que de quelques Petites et Moyennes Entreprises (PME).</w:t>
      </w:r>
    </w:p>
    <w:p w14:paraId="446BC86A" w14:textId="77777777" w:rsidR="00C51E28" w:rsidRPr="00DB7079" w:rsidRDefault="00C51E28" w:rsidP="007A07A2">
      <w:pPr>
        <w:rPr>
          <w:rFonts w:ascii="Calibri" w:hAnsi="Calibri"/>
          <w:lang w:val="fr-FR"/>
        </w:rPr>
      </w:pPr>
    </w:p>
    <w:p w14:paraId="1EC74421" w14:textId="3D4F7088" w:rsidR="00EF270D" w:rsidRPr="00DB7079" w:rsidRDefault="00C51E28" w:rsidP="007A07A2">
      <w:pPr>
        <w:rPr>
          <w:rFonts w:ascii="Calibri" w:hAnsi="Calibri"/>
          <w:lang w:val="fr-FR"/>
        </w:rPr>
      </w:pPr>
      <w:r w:rsidRPr="00DB7079">
        <w:rPr>
          <w:rFonts w:ascii="Calibri" w:hAnsi="Calibri"/>
          <w:lang w:val="fr-FR"/>
        </w:rPr>
        <w:t>Les activités suivantes, inventoriées dans le Secteur « Procédés industriels et Utilisation de produits</w:t>
      </w:r>
      <w:r w:rsidR="00095DFB" w:rsidRPr="00DB7079">
        <w:rPr>
          <w:rFonts w:ascii="Calibri" w:hAnsi="Calibri"/>
          <w:lang w:val="fr-FR"/>
        </w:rPr>
        <w:t> »</w:t>
      </w:r>
      <w:r w:rsidR="004230CA" w:rsidRPr="00DB7079">
        <w:rPr>
          <w:rFonts w:ascii="Calibri" w:hAnsi="Calibri"/>
          <w:lang w:val="fr-FR"/>
        </w:rPr>
        <w:t>,</w:t>
      </w:r>
      <w:r w:rsidRPr="00DB7079">
        <w:rPr>
          <w:rFonts w:ascii="Calibri" w:hAnsi="Calibri"/>
          <w:lang w:val="fr-FR"/>
        </w:rPr>
        <w:t xml:space="preserve"> ont été recensées</w:t>
      </w:r>
      <w:r w:rsidR="004230CA" w:rsidRPr="00DB7079">
        <w:rPr>
          <w:rFonts w:ascii="Calibri" w:hAnsi="Calibri"/>
          <w:lang w:val="fr-FR"/>
        </w:rPr>
        <w:t xml:space="preserve"> sur le territoire national</w:t>
      </w:r>
      <w:r w:rsidRPr="00DB7079">
        <w:rPr>
          <w:rFonts w:ascii="Calibri" w:hAnsi="Calibri"/>
          <w:lang w:val="fr-FR"/>
        </w:rPr>
        <w:t> : épandage d’enrobés</w:t>
      </w:r>
      <w:r w:rsidR="004230CA" w:rsidRPr="00DB7079">
        <w:rPr>
          <w:rFonts w:ascii="Calibri" w:hAnsi="Calibri"/>
          <w:lang w:val="fr-FR"/>
        </w:rPr>
        <w:t xml:space="preserve"> bitumeux, opérations de constr</w:t>
      </w:r>
      <w:r w:rsidR="004A238F" w:rsidRPr="00DB7079">
        <w:rPr>
          <w:rFonts w:ascii="Calibri" w:hAnsi="Calibri"/>
          <w:lang w:val="fr-FR"/>
        </w:rPr>
        <w:t>u</w:t>
      </w:r>
      <w:r w:rsidR="004230CA" w:rsidRPr="00DB7079">
        <w:rPr>
          <w:rFonts w:ascii="Calibri" w:hAnsi="Calibri"/>
          <w:lang w:val="fr-FR"/>
        </w:rPr>
        <w:t>ction/déconstruction, entreprises de menuiserie, pressings, imprimeries, entreprises de peinture, utili</w:t>
      </w:r>
      <w:r w:rsidR="004A238F" w:rsidRPr="00DB7079">
        <w:rPr>
          <w:rFonts w:ascii="Calibri" w:hAnsi="Calibri"/>
          <w:lang w:val="fr-FR"/>
        </w:rPr>
        <w:t>sation domestique des solvants, utilisation de colles et</w:t>
      </w:r>
      <w:r w:rsidR="00EF270D" w:rsidRPr="00DB7079">
        <w:rPr>
          <w:rFonts w:ascii="Calibri" w:hAnsi="Calibri"/>
          <w:lang w:val="fr-FR"/>
        </w:rPr>
        <w:t xml:space="preserve"> </w:t>
      </w:r>
      <w:r w:rsidR="004A238F" w:rsidRPr="00DB7079">
        <w:rPr>
          <w:rFonts w:ascii="Calibri" w:hAnsi="Calibri"/>
          <w:lang w:val="fr-FR"/>
        </w:rPr>
        <w:t>adhésifs</w:t>
      </w:r>
      <w:r w:rsidR="00EF270D" w:rsidRPr="00DB7079">
        <w:rPr>
          <w:rFonts w:ascii="Calibri" w:hAnsi="Calibri"/>
          <w:lang w:val="fr-FR"/>
        </w:rPr>
        <w:t>.</w:t>
      </w:r>
    </w:p>
    <w:p w14:paraId="16E5CB68" w14:textId="77777777" w:rsidR="00EF270D" w:rsidRPr="00DB7079" w:rsidRDefault="00EF270D" w:rsidP="007A07A2">
      <w:pPr>
        <w:rPr>
          <w:rFonts w:ascii="Calibri" w:hAnsi="Calibri"/>
          <w:lang w:val="fr-FR"/>
        </w:rPr>
      </w:pPr>
    </w:p>
    <w:p w14:paraId="474832EE" w14:textId="59E6B508" w:rsidR="007A07A2" w:rsidRPr="00DB7079" w:rsidRDefault="00EF270D" w:rsidP="007A07A2">
      <w:pPr>
        <w:rPr>
          <w:rFonts w:ascii="Calibri" w:hAnsi="Calibri"/>
          <w:lang w:val="fr-FR"/>
        </w:rPr>
      </w:pPr>
      <w:r w:rsidRPr="00DB7079">
        <w:rPr>
          <w:rFonts w:ascii="Calibri" w:hAnsi="Calibri"/>
          <w:lang w:val="fr-FR"/>
        </w:rPr>
        <w:t>Pour ces secteurs d’activités présents en Principauté de Monaco, l</w:t>
      </w:r>
      <w:r w:rsidR="007A07A2" w:rsidRPr="00DB7079">
        <w:rPr>
          <w:rFonts w:ascii="Calibri" w:hAnsi="Calibri"/>
          <w:lang w:val="fr-FR"/>
        </w:rPr>
        <w:t>es émissions annuelles de divers polluants ont pu être évaluées</w:t>
      </w:r>
      <w:r w:rsidRPr="00DB7079">
        <w:rPr>
          <w:rFonts w:ascii="Calibri" w:hAnsi="Calibri"/>
          <w:lang w:val="fr-FR"/>
        </w:rPr>
        <w:t>. Lorsque l</w:t>
      </w:r>
      <w:r w:rsidR="007A07A2" w:rsidRPr="00DB7079">
        <w:rPr>
          <w:rFonts w:ascii="Calibri" w:hAnsi="Calibri"/>
          <w:lang w:val="fr-FR"/>
        </w:rPr>
        <w:t xml:space="preserve">es données d’activité </w:t>
      </w:r>
      <w:r w:rsidRPr="00DB7079">
        <w:rPr>
          <w:rFonts w:ascii="Calibri" w:hAnsi="Calibri"/>
          <w:lang w:val="fr-FR"/>
        </w:rPr>
        <w:t xml:space="preserve">ne </w:t>
      </w:r>
      <w:r w:rsidR="007A07A2" w:rsidRPr="00DB7079">
        <w:rPr>
          <w:rFonts w:ascii="Calibri" w:hAnsi="Calibri"/>
          <w:lang w:val="fr-FR"/>
        </w:rPr>
        <w:t>sont disponibles</w:t>
      </w:r>
      <w:r w:rsidRPr="00DB7079">
        <w:rPr>
          <w:rFonts w:ascii="Calibri" w:hAnsi="Calibri"/>
          <w:lang w:val="fr-FR"/>
        </w:rPr>
        <w:t xml:space="preserve">, une estimation des émissions par ratio de population avec la population française métropolitaine (considérée comme similaire) a été </w:t>
      </w:r>
      <w:r w:rsidR="00095DFB" w:rsidRPr="00DB7079">
        <w:rPr>
          <w:rFonts w:ascii="Calibri" w:hAnsi="Calibri"/>
          <w:lang w:val="fr-FR"/>
        </w:rPr>
        <w:t>réalisée.</w:t>
      </w:r>
    </w:p>
    <w:p w14:paraId="69128DBC" w14:textId="244E3D86" w:rsidR="00C51E28" w:rsidRPr="00DB7079" w:rsidRDefault="00C51E28" w:rsidP="007A07A2">
      <w:pPr>
        <w:rPr>
          <w:rFonts w:ascii="Calibri" w:hAnsi="Calibri"/>
          <w:lang w:val="fr-FR"/>
        </w:rPr>
      </w:pPr>
    </w:p>
    <w:p w14:paraId="3F7F720D" w14:textId="77777777" w:rsidR="002D29C5" w:rsidRPr="00DB7079" w:rsidRDefault="002D29C5" w:rsidP="002D29C5">
      <w:pPr>
        <w:pStyle w:val="Titre2"/>
        <w:rPr>
          <w:b w:val="0"/>
          <w:bCs w:val="0"/>
          <w:color w:val="4F81BD"/>
        </w:rPr>
      </w:pPr>
      <w:bookmarkStart w:id="360" w:name="_Toc66715634"/>
      <w:r w:rsidRPr="00DB7079">
        <w:t>Construction et déconstruction (SNAP 040624 – NFR subsector 2A5b)</w:t>
      </w:r>
      <w:bookmarkEnd w:id="360"/>
    </w:p>
    <w:p w14:paraId="1747428E" w14:textId="77777777" w:rsidR="002D29C5" w:rsidRPr="00DB7079" w:rsidRDefault="002D29C5" w:rsidP="002D29C5">
      <w:pPr>
        <w:rPr>
          <w:rFonts w:ascii="Calibri" w:hAnsi="Calibri"/>
          <w:lang w:val="fr-FR"/>
        </w:rPr>
      </w:pPr>
    </w:p>
    <w:p w14:paraId="23D0EF4B" w14:textId="77777777" w:rsidR="002D29C5" w:rsidRPr="00DB7079" w:rsidRDefault="002D29C5" w:rsidP="002D29C5">
      <w:pPr>
        <w:pStyle w:val="Titre3"/>
        <w:rPr>
          <w:lang w:val="fr-FR"/>
        </w:rPr>
      </w:pPr>
      <w:bookmarkStart w:id="361" w:name="_Toc66715635"/>
      <w:r w:rsidRPr="00DB7079">
        <w:rPr>
          <w:lang w:val="fr-FR"/>
        </w:rPr>
        <w:t>Caractéristiques générales de la catégorie source</w:t>
      </w:r>
      <w:bookmarkEnd w:id="361"/>
    </w:p>
    <w:p w14:paraId="2178E272" w14:textId="77777777" w:rsidR="002D29C5" w:rsidRPr="00DB7079" w:rsidRDefault="002D29C5" w:rsidP="002D29C5">
      <w:pPr>
        <w:rPr>
          <w:rFonts w:ascii="Calibri" w:hAnsi="Calibri"/>
          <w:lang w:val="fr-FR"/>
        </w:rPr>
      </w:pPr>
    </w:p>
    <w:p w14:paraId="3593ECDB" w14:textId="0C2CB37F" w:rsidR="002D29C5" w:rsidRPr="00DB7079" w:rsidRDefault="002D29C5" w:rsidP="002D29C5">
      <w:pPr>
        <w:rPr>
          <w:rFonts w:ascii="Calibri" w:hAnsi="Calibri"/>
          <w:lang w:val="fr-FR"/>
        </w:rPr>
      </w:pPr>
      <w:r w:rsidRPr="00DB7079">
        <w:rPr>
          <w:rFonts w:ascii="Calibri" w:hAnsi="Calibri"/>
          <w:lang w:val="fr-FR"/>
        </w:rPr>
        <w:t xml:space="preserve">Les </w:t>
      </w:r>
      <w:r w:rsidR="00857F7B" w:rsidRPr="00DB7079">
        <w:rPr>
          <w:rFonts w:ascii="Calibri" w:hAnsi="Calibri"/>
          <w:lang w:val="fr-FR"/>
        </w:rPr>
        <w:t>é</w:t>
      </w:r>
      <w:r w:rsidRPr="00DB7079">
        <w:rPr>
          <w:rFonts w:ascii="Calibri" w:hAnsi="Calibri"/>
          <w:lang w:val="fr-FR"/>
        </w:rPr>
        <w:t xml:space="preserve">missions de cette catégorie ont pour origine les nombreuses opérations de construction et de déconstruction de bâtiments et d’ouvrage de génie civil sur </w:t>
      </w:r>
      <w:r w:rsidR="005A0425" w:rsidRPr="00DB7079">
        <w:rPr>
          <w:rFonts w:ascii="Calibri" w:hAnsi="Calibri"/>
          <w:lang w:val="fr-FR"/>
        </w:rPr>
        <w:t>le</w:t>
      </w:r>
      <w:r w:rsidRPr="00DB7079">
        <w:rPr>
          <w:rFonts w:ascii="Calibri" w:hAnsi="Calibri"/>
          <w:lang w:val="fr-FR"/>
        </w:rPr>
        <w:t xml:space="preserve"> territoire</w:t>
      </w:r>
      <w:r w:rsidR="005A0425" w:rsidRPr="00DB7079">
        <w:rPr>
          <w:rFonts w:ascii="Calibri" w:hAnsi="Calibri"/>
          <w:lang w:val="fr-FR"/>
        </w:rPr>
        <w:t>, fluctuantes en fonction des années</w:t>
      </w:r>
      <w:r w:rsidRPr="00DB7079">
        <w:rPr>
          <w:rFonts w:ascii="Calibri" w:hAnsi="Calibri"/>
          <w:lang w:val="fr-FR"/>
        </w:rPr>
        <w:t>.</w:t>
      </w:r>
    </w:p>
    <w:p w14:paraId="06F2654E" w14:textId="77777777" w:rsidR="002D29C5" w:rsidRPr="00DB7079" w:rsidRDefault="002D29C5" w:rsidP="002D29C5">
      <w:pPr>
        <w:rPr>
          <w:rFonts w:ascii="Calibri" w:hAnsi="Calibri"/>
          <w:lang w:val="fr-FR"/>
        </w:rPr>
      </w:pPr>
    </w:p>
    <w:p w14:paraId="1C25095A" w14:textId="45C59248" w:rsidR="002D29C5" w:rsidRPr="00DB7079" w:rsidRDefault="005A0425" w:rsidP="005A0425">
      <w:pPr>
        <w:pStyle w:val="Lgende"/>
        <w:pBdr>
          <w:top w:val="single" w:sz="4" w:space="1" w:color="auto"/>
          <w:bottom w:val="single" w:sz="4" w:space="1" w:color="auto"/>
        </w:pBdr>
        <w:rPr>
          <w:rFonts w:ascii="Arial" w:hAnsi="Arial" w:cs="Arial"/>
          <w:sz w:val="20"/>
          <w:szCs w:val="20"/>
        </w:rPr>
      </w:pPr>
      <w:bookmarkStart w:id="362" w:name="_Toc66716249"/>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60</w:t>
      </w:r>
      <w:r w:rsidRPr="00DB7079">
        <w:rPr>
          <w:rFonts w:ascii="Arial" w:hAnsi="Arial" w:cs="Arial"/>
          <w:sz w:val="20"/>
          <w:szCs w:val="20"/>
        </w:rPr>
        <w:fldChar w:fldCharType="end"/>
      </w:r>
      <w:r w:rsidRPr="00DB7079">
        <w:rPr>
          <w:rFonts w:ascii="Arial" w:hAnsi="Arial" w:cs="Arial"/>
          <w:sz w:val="20"/>
          <w:szCs w:val="20"/>
        </w:rPr>
        <w:t xml:space="preserve"> ; </w:t>
      </w:r>
      <w:r w:rsidR="002D29C5" w:rsidRPr="00DB7079">
        <w:rPr>
          <w:rFonts w:ascii="Arial" w:hAnsi="Arial" w:cs="Arial"/>
          <w:sz w:val="20"/>
          <w:szCs w:val="20"/>
        </w:rPr>
        <w:t>Somme des surfaces de planchers construits et démolis</w:t>
      </w:r>
      <w:bookmarkEnd w:id="362"/>
    </w:p>
    <w:p w14:paraId="05ED05EF" w14:textId="77777777" w:rsidR="000B5F71" w:rsidRPr="00DB7079" w:rsidRDefault="000B5F71" w:rsidP="002D29C5">
      <w:pPr>
        <w:jc w:val="left"/>
        <w:rPr>
          <w:rFonts w:ascii="Calibri" w:hAnsi="Calibri"/>
          <w:lang w:val="fr-FR"/>
        </w:rPr>
      </w:pPr>
    </w:p>
    <w:p w14:paraId="53E47505" w14:textId="4CAC37FF" w:rsidR="002D29C5" w:rsidRPr="00DB7079" w:rsidRDefault="002D29C5" w:rsidP="002D29C5">
      <w:pPr>
        <w:jc w:val="left"/>
        <w:rPr>
          <w:rFonts w:ascii="Calibri" w:hAnsi="Calibri"/>
          <w:lang w:val="fr-FR"/>
        </w:rPr>
      </w:pPr>
      <w:r w:rsidRPr="00DB7079">
        <w:rPr>
          <w:rFonts w:ascii="Calibri" w:hAnsi="Calibri"/>
          <w:noProof/>
          <w:lang w:val="fr-FR"/>
        </w:rPr>
        <w:drawing>
          <wp:inline distT="0" distB="0" distL="0" distR="0" wp14:anchorId="722E9D98" wp14:editId="41DEBF4C">
            <wp:extent cx="5906466" cy="2595057"/>
            <wp:effectExtent l="0" t="0" r="0" b="0"/>
            <wp:docPr id="6209" name="Image 6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917718" cy="2600001"/>
                    </a:xfrm>
                    <a:prstGeom prst="rect">
                      <a:avLst/>
                    </a:prstGeom>
                    <a:noFill/>
                  </pic:spPr>
                </pic:pic>
              </a:graphicData>
            </a:graphic>
          </wp:inline>
        </w:drawing>
      </w:r>
      <w:r w:rsidRPr="00DB7079">
        <w:rPr>
          <w:rFonts w:ascii="Calibri" w:hAnsi="Calibri"/>
          <w:lang w:val="fr-FR"/>
        </w:rPr>
        <w:br w:type="page"/>
      </w:r>
    </w:p>
    <w:p w14:paraId="7E6A2AE9" w14:textId="481453E2" w:rsidR="002D29C5" w:rsidRPr="00DB7079" w:rsidRDefault="005A0425" w:rsidP="005A0425">
      <w:pPr>
        <w:pStyle w:val="Lgende"/>
        <w:pBdr>
          <w:top w:val="single" w:sz="4" w:space="1" w:color="auto"/>
          <w:bottom w:val="single" w:sz="4" w:space="1" w:color="auto"/>
        </w:pBdr>
        <w:rPr>
          <w:rFonts w:ascii="Arial" w:hAnsi="Arial" w:cs="Arial"/>
          <w:sz w:val="20"/>
          <w:szCs w:val="20"/>
        </w:rPr>
      </w:pPr>
      <w:bookmarkStart w:id="363" w:name="_Toc66716250"/>
      <w:r w:rsidRPr="00DB7079">
        <w:rPr>
          <w:rFonts w:ascii="Arial" w:hAnsi="Arial" w:cs="Arial"/>
          <w:sz w:val="20"/>
          <w:szCs w:val="20"/>
        </w:rPr>
        <w:lastRenderedPageBreak/>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61</w:t>
      </w:r>
      <w:r w:rsidRPr="00DB7079">
        <w:rPr>
          <w:rFonts w:ascii="Arial" w:hAnsi="Arial" w:cs="Arial"/>
          <w:sz w:val="20"/>
          <w:szCs w:val="20"/>
        </w:rPr>
        <w:fldChar w:fldCharType="end"/>
      </w:r>
      <w:r w:rsidRPr="00DB7079">
        <w:rPr>
          <w:rFonts w:ascii="Arial" w:hAnsi="Arial" w:cs="Arial"/>
          <w:sz w:val="20"/>
          <w:szCs w:val="20"/>
        </w:rPr>
        <w:t xml:space="preserve"> : </w:t>
      </w:r>
      <w:r w:rsidR="002D29C5" w:rsidRPr="00DB7079">
        <w:rPr>
          <w:rFonts w:ascii="Arial" w:hAnsi="Arial" w:cs="Arial"/>
          <w:sz w:val="20"/>
          <w:szCs w:val="20"/>
        </w:rPr>
        <w:t>Emissions de polluants associées aux opérations de construction/déconstruction</w:t>
      </w:r>
      <w:bookmarkEnd w:id="363"/>
      <w:r w:rsidR="002D29C5" w:rsidRPr="00DB7079">
        <w:rPr>
          <w:rFonts w:ascii="Arial" w:hAnsi="Arial" w:cs="Arial"/>
          <w:sz w:val="20"/>
          <w:szCs w:val="20"/>
        </w:rPr>
        <w:t xml:space="preserve"> </w:t>
      </w:r>
    </w:p>
    <w:p w14:paraId="3520D0F4" w14:textId="77777777" w:rsidR="000B5F71" w:rsidRPr="00DB7079" w:rsidRDefault="000B5F71" w:rsidP="002D29C5">
      <w:pPr>
        <w:rPr>
          <w:rFonts w:ascii="Calibri" w:hAnsi="Calibri"/>
          <w:lang w:val="fr-FR"/>
        </w:rPr>
      </w:pPr>
    </w:p>
    <w:p w14:paraId="49FD34A4" w14:textId="5E2B1065" w:rsidR="002D29C5" w:rsidRPr="00DB7079" w:rsidRDefault="002D29C5" w:rsidP="002D29C5">
      <w:pPr>
        <w:rPr>
          <w:rFonts w:ascii="Calibri" w:hAnsi="Calibri"/>
          <w:lang w:val="fr-FR"/>
        </w:rPr>
      </w:pPr>
      <w:r w:rsidRPr="00DB7079">
        <w:rPr>
          <w:rFonts w:ascii="Calibri" w:hAnsi="Calibri"/>
          <w:noProof/>
          <w:lang w:val="fr-FR"/>
        </w:rPr>
        <w:drawing>
          <wp:inline distT="0" distB="0" distL="0" distR="0" wp14:anchorId="7A4B0F6D" wp14:editId="2C9BC43B">
            <wp:extent cx="5731200" cy="2491200"/>
            <wp:effectExtent l="0" t="0" r="3175" b="4445"/>
            <wp:docPr id="6211" name="Image 6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731200" cy="2491200"/>
                    </a:xfrm>
                    <a:prstGeom prst="rect">
                      <a:avLst/>
                    </a:prstGeom>
                    <a:noFill/>
                  </pic:spPr>
                </pic:pic>
              </a:graphicData>
            </a:graphic>
          </wp:inline>
        </w:drawing>
      </w:r>
    </w:p>
    <w:p w14:paraId="11D94522" w14:textId="77777777" w:rsidR="002D29C5" w:rsidRPr="00DB7079" w:rsidRDefault="002D29C5" w:rsidP="002D29C5">
      <w:pPr>
        <w:rPr>
          <w:rFonts w:ascii="Calibri" w:hAnsi="Calibri"/>
          <w:lang w:val="fr-FR"/>
        </w:rPr>
      </w:pPr>
    </w:p>
    <w:p w14:paraId="573DDCC0" w14:textId="77777777" w:rsidR="002D29C5" w:rsidRPr="00DB7079" w:rsidRDefault="002D29C5" w:rsidP="002D29C5">
      <w:pPr>
        <w:rPr>
          <w:rFonts w:ascii="Calibri" w:hAnsi="Calibri"/>
          <w:lang w:val="fr-FR"/>
        </w:rPr>
      </w:pPr>
    </w:p>
    <w:p w14:paraId="7955096F" w14:textId="77777777" w:rsidR="002D29C5" w:rsidRPr="00DB7079" w:rsidRDefault="002D29C5" w:rsidP="002D29C5">
      <w:pPr>
        <w:pStyle w:val="Titre3"/>
        <w:rPr>
          <w:lang w:val="fr-FR"/>
        </w:rPr>
      </w:pPr>
      <w:bookmarkStart w:id="364" w:name="_Toc66715636"/>
      <w:r w:rsidRPr="00DB7079">
        <w:rPr>
          <w:lang w:val="fr-FR"/>
        </w:rPr>
        <w:t>Méthodologies d’estimation des émissions</w:t>
      </w:r>
      <w:bookmarkEnd w:id="364"/>
    </w:p>
    <w:p w14:paraId="4E57DB8A" w14:textId="77777777" w:rsidR="002D29C5" w:rsidRPr="00DB7079" w:rsidRDefault="002D29C5" w:rsidP="002D29C5">
      <w:pPr>
        <w:tabs>
          <w:tab w:val="left" w:pos="1767"/>
        </w:tabs>
        <w:rPr>
          <w:rFonts w:ascii="Calibri" w:hAnsi="Calibri"/>
          <w:lang w:val="fr-FR"/>
        </w:rPr>
      </w:pPr>
    </w:p>
    <w:p w14:paraId="1B8E0C7C" w14:textId="77777777" w:rsidR="002D29C5" w:rsidRPr="00DB7079" w:rsidRDefault="002D29C5" w:rsidP="002D29C5">
      <w:pPr>
        <w:rPr>
          <w:rFonts w:ascii="Calibri" w:hAnsi="Calibri"/>
          <w:lang w:val="fr-FR"/>
        </w:rPr>
      </w:pPr>
      <w:r w:rsidRPr="00DB7079">
        <w:rPr>
          <w:rFonts w:ascii="Calibri" w:hAnsi="Calibri"/>
          <w:lang w:val="fr-FR"/>
        </w:rPr>
        <w:t>Une estimation des émissions de divers polluants liés à ce secteur d’activité a été réalisée à l’aide d’une méthode T1. Cette estimation est basée sur des facteurs d’émission D (EMEP EEA Emissions Inventory Guidebook - Edition 2016 – Table 3.2 « Construction of apartement buildings) et des surfaces de planchers construites et démolies.</w:t>
      </w:r>
    </w:p>
    <w:p w14:paraId="3381B23C" w14:textId="77777777" w:rsidR="002D29C5" w:rsidRPr="00DB7079" w:rsidRDefault="002D29C5" w:rsidP="002D29C5">
      <w:pPr>
        <w:rPr>
          <w:rFonts w:ascii="Calibri" w:hAnsi="Calibri"/>
          <w:lang w:val="fr-FR"/>
        </w:rPr>
      </w:pPr>
    </w:p>
    <w:p w14:paraId="119F82B0" w14:textId="77777777" w:rsidR="002D29C5" w:rsidRPr="00DB7079" w:rsidRDefault="002D29C5" w:rsidP="002D29C5">
      <w:pPr>
        <w:rPr>
          <w:rFonts w:ascii="Calibri" w:hAnsi="Calibri"/>
          <w:lang w:val="fr-FR"/>
        </w:rPr>
      </w:pPr>
      <w:r w:rsidRPr="00DB7079">
        <w:rPr>
          <w:rFonts w:ascii="Calibri" w:hAnsi="Calibri"/>
          <w:lang w:val="fr-FR"/>
        </w:rPr>
        <w:t>La méthode a été affinée avec la prise en compte du type de construction, résidentielle ou non, conformément aux lignes directrices.</w:t>
      </w:r>
    </w:p>
    <w:p w14:paraId="2F655A14" w14:textId="77777777" w:rsidR="002D29C5" w:rsidRPr="00DB7079" w:rsidRDefault="002D29C5" w:rsidP="002D29C5">
      <w:pPr>
        <w:rPr>
          <w:rFonts w:ascii="Calibri" w:hAnsi="Calibri"/>
          <w:lang w:val="fr-FR"/>
        </w:rPr>
      </w:pPr>
    </w:p>
    <w:p w14:paraId="5E3D7752" w14:textId="77777777" w:rsidR="002D29C5" w:rsidRPr="00DB7079" w:rsidRDefault="002D29C5" w:rsidP="002D29C5">
      <w:pPr>
        <w:rPr>
          <w:rFonts w:ascii="Calibri" w:hAnsi="Calibri"/>
          <w:b/>
        </w:rPr>
      </w:pPr>
      <w:r w:rsidRPr="00DB7079">
        <w:rPr>
          <w:rFonts w:ascii="Calibri" w:hAnsi="Calibri"/>
          <w:b/>
        </w:rPr>
        <w:t>Méthode</w:t>
      </w:r>
      <w:r w:rsidRPr="00DB7079">
        <w:rPr>
          <w:rFonts w:ascii="Calibri" w:hAnsi="Calibri"/>
          <w:b/>
          <w:sz w:val="16"/>
          <w:szCs w:val="16"/>
        </w:rPr>
        <w:t xml:space="preserve"> </w:t>
      </w:r>
      <w:r w:rsidRPr="00DB7079">
        <w:rPr>
          <w:rFonts w:ascii="Calibri" w:hAnsi="Calibri"/>
          <w:b/>
        </w:rPr>
        <w:t>EMEP/EEA emission inventory guidebook 2016</w:t>
      </w:r>
    </w:p>
    <w:p w14:paraId="77177E9F" w14:textId="77777777" w:rsidR="002D29C5" w:rsidRPr="00DB7079" w:rsidRDefault="002D29C5" w:rsidP="002D29C5">
      <w:pPr>
        <w:rPr>
          <w:rFonts w:ascii="Calibri" w:hAnsi="Calibri"/>
        </w:rPr>
      </w:pPr>
    </w:p>
    <w:p w14:paraId="5B6180F0" w14:textId="77777777" w:rsidR="002D29C5" w:rsidRPr="00DB7079" w:rsidRDefault="002D29C5" w:rsidP="002D29C5">
      <w:pPr>
        <w:pBdr>
          <w:top w:val="single" w:sz="18" w:space="1" w:color="auto"/>
          <w:left w:val="single" w:sz="18" w:space="4" w:color="auto"/>
          <w:bottom w:val="single" w:sz="18" w:space="1" w:color="auto"/>
          <w:right w:val="single" w:sz="18" w:space="4" w:color="auto"/>
        </w:pBdr>
        <w:jc w:val="center"/>
        <w:rPr>
          <w:rFonts w:ascii="Calibri" w:hAnsi="Calibri"/>
          <w:lang w:val="fr-FR"/>
        </w:rPr>
      </w:pPr>
      <w:r w:rsidRPr="00DB7079">
        <w:rPr>
          <w:rFonts w:ascii="Calibri" w:hAnsi="Calibri"/>
          <w:lang w:val="fr-FR"/>
        </w:rPr>
        <w:t>EQUATION GENERALE</w:t>
      </w:r>
    </w:p>
    <w:p w14:paraId="469C55AC" w14:textId="77777777" w:rsidR="002D29C5" w:rsidRPr="00DB7079" w:rsidRDefault="002D29C5" w:rsidP="002D29C5">
      <w:pPr>
        <w:pBdr>
          <w:top w:val="single" w:sz="18" w:space="1" w:color="auto"/>
          <w:left w:val="single" w:sz="18" w:space="4" w:color="auto"/>
          <w:bottom w:val="single" w:sz="18" w:space="1" w:color="auto"/>
          <w:right w:val="single" w:sz="18" w:space="4" w:color="auto"/>
        </w:pBdr>
        <w:jc w:val="center"/>
        <w:rPr>
          <w:rFonts w:ascii="Calibri" w:hAnsi="Calibri"/>
          <w:lang w:val="fr-FR"/>
        </w:rPr>
      </w:pPr>
    </w:p>
    <w:p w14:paraId="768F8332" w14:textId="77777777" w:rsidR="002D29C5" w:rsidRPr="00DB7079" w:rsidRDefault="002D29C5" w:rsidP="002D29C5">
      <w:pPr>
        <w:pBdr>
          <w:top w:val="single" w:sz="18" w:space="1" w:color="auto"/>
          <w:left w:val="single" w:sz="18" w:space="4" w:color="auto"/>
          <w:bottom w:val="single" w:sz="18" w:space="1" w:color="auto"/>
          <w:right w:val="single" w:sz="18" w:space="4" w:color="auto"/>
        </w:pBdr>
        <w:jc w:val="center"/>
        <w:rPr>
          <w:rFonts w:ascii="Calibri" w:hAnsi="Calibri"/>
          <w:lang w:val="fr-FR"/>
        </w:rPr>
      </w:pPr>
      <w:r w:rsidRPr="00DB7079">
        <w:rPr>
          <w:rFonts w:ascii="Calibri" w:hAnsi="Calibri"/>
          <w:lang w:val="fr-FR"/>
        </w:rPr>
        <w:t>E</w:t>
      </w:r>
      <w:r w:rsidRPr="00DB7079">
        <w:rPr>
          <w:rFonts w:ascii="Calibri" w:hAnsi="Calibri"/>
          <w:vertAlign w:val="subscript"/>
          <w:lang w:val="fr-FR"/>
        </w:rPr>
        <w:t>pollutant</w:t>
      </w:r>
      <w:r w:rsidRPr="00DB7079">
        <w:rPr>
          <w:rFonts w:ascii="Calibri" w:hAnsi="Calibri"/>
          <w:lang w:val="fr-FR"/>
        </w:rPr>
        <w:t xml:space="preserve"> = AR</w:t>
      </w:r>
      <w:r w:rsidRPr="00DB7079">
        <w:rPr>
          <w:rFonts w:ascii="Calibri" w:hAnsi="Calibri"/>
          <w:vertAlign w:val="subscript"/>
          <w:lang w:val="fr-FR"/>
        </w:rPr>
        <w:t>production</w:t>
      </w:r>
      <w:r w:rsidRPr="00DB7079">
        <w:rPr>
          <w:rFonts w:ascii="Calibri" w:hAnsi="Calibri"/>
          <w:lang w:val="fr-FR"/>
        </w:rPr>
        <w:t xml:space="preserve"> * EF</w:t>
      </w:r>
      <w:r w:rsidRPr="00DB7079">
        <w:rPr>
          <w:rFonts w:ascii="Calibri" w:hAnsi="Calibri"/>
          <w:vertAlign w:val="subscript"/>
          <w:lang w:val="fr-FR"/>
        </w:rPr>
        <w:t>pollutant</w:t>
      </w:r>
    </w:p>
    <w:p w14:paraId="7AA8FB96" w14:textId="77777777" w:rsidR="002D29C5" w:rsidRPr="00DB7079" w:rsidRDefault="002D29C5" w:rsidP="002D29C5">
      <w:pPr>
        <w:rPr>
          <w:rFonts w:ascii="Calibri" w:hAnsi="Calibri"/>
          <w:lang w:val="fr-FR"/>
        </w:rPr>
      </w:pPr>
    </w:p>
    <w:p w14:paraId="3FC8B562" w14:textId="77777777" w:rsidR="002D29C5" w:rsidRPr="00DB7079" w:rsidRDefault="002D29C5" w:rsidP="002D29C5">
      <w:pPr>
        <w:rPr>
          <w:rFonts w:ascii="Calibri" w:hAnsi="Calibri"/>
          <w:lang w:val="fr-FR"/>
        </w:rPr>
      </w:pPr>
      <w:r w:rsidRPr="00DB7079">
        <w:rPr>
          <w:rFonts w:ascii="Calibri" w:hAnsi="Calibri"/>
          <w:lang w:val="fr-FR"/>
        </w:rPr>
        <w:t>Avec :</w:t>
      </w:r>
    </w:p>
    <w:p w14:paraId="11E34F3D" w14:textId="77777777" w:rsidR="002D29C5" w:rsidRPr="00DB7079" w:rsidRDefault="002D29C5" w:rsidP="002D29C5">
      <w:pPr>
        <w:ind w:left="852" w:firstLine="284"/>
        <w:rPr>
          <w:rFonts w:ascii="Calibri" w:hAnsi="Calibri"/>
          <w:lang w:val="fr-FR"/>
        </w:rPr>
      </w:pPr>
      <w:r w:rsidRPr="00DB7079">
        <w:rPr>
          <w:rFonts w:ascii="Calibri" w:hAnsi="Calibri"/>
          <w:i/>
          <w:lang w:val="fr-FR"/>
        </w:rPr>
        <w:t>AR</w:t>
      </w:r>
      <w:r w:rsidRPr="00DB7079">
        <w:rPr>
          <w:rFonts w:ascii="Calibri" w:hAnsi="Calibri"/>
          <w:i/>
          <w:vertAlign w:val="subscript"/>
          <w:lang w:val="fr-FR"/>
        </w:rPr>
        <w:t>production</w:t>
      </w:r>
      <w:r w:rsidRPr="00DB7079">
        <w:rPr>
          <w:rFonts w:ascii="Calibri" w:hAnsi="Calibri"/>
          <w:lang w:val="fr-FR"/>
        </w:rPr>
        <w:t xml:space="preserve"> </w:t>
      </w:r>
      <w:r w:rsidRPr="00DB7079">
        <w:rPr>
          <w:rFonts w:ascii="Calibri" w:hAnsi="Calibri"/>
          <w:lang w:val="fr-FR"/>
        </w:rPr>
        <w:tab/>
        <w:t>= surface de plancher construite et détruite (en m²) pendant l’année</w:t>
      </w:r>
    </w:p>
    <w:p w14:paraId="58639A72" w14:textId="77777777" w:rsidR="002D29C5" w:rsidRPr="00DB7079" w:rsidRDefault="002D29C5" w:rsidP="002D29C5">
      <w:pPr>
        <w:ind w:left="852" w:firstLine="284"/>
        <w:rPr>
          <w:rFonts w:ascii="Calibri" w:hAnsi="Calibri"/>
          <w:lang w:val="fr-FR"/>
        </w:rPr>
      </w:pPr>
    </w:p>
    <w:p w14:paraId="0028E59A" w14:textId="77777777" w:rsidR="002D29C5" w:rsidRPr="00DB7079" w:rsidRDefault="002D29C5" w:rsidP="002D29C5">
      <w:pPr>
        <w:rPr>
          <w:rFonts w:ascii="Calibri" w:hAnsi="Calibri"/>
          <w:lang w:val="fr-FR"/>
        </w:rPr>
      </w:pPr>
      <w:r w:rsidRPr="00DB7079">
        <w:rPr>
          <w:rFonts w:ascii="Calibri" w:hAnsi="Calibri"/>
          <w:lang w:val="fr-FR"/>
        </w:rPr>
        <w:t>Pour des constructions résidentielles :</w:t>
      </w:r>
    </w:p>
    <w:p w14:paraId="3BFD04C9" w14:textId="77777777" w:rsidR="002D29C5" w:rsidRPr="00DB7079" w:rsidRDefault="002D29C5" w:rsidP="002D29C5">
      <w:pPr>
        <w:ind w:left="284"/>
        <w:rPr>
          <w:rFonts w:ascii="Calibri" w:hAnsi="Calibri"/>
          <w:lang w:val="fr-FR"/>
        </w:rPr>
      </w:pPr>
      <w:r w:rsidRPr="00DB7079">
        <w:rPr>
          <w:rFonts w:ascii="Calibri" w:hAnsi="Calibri"/>
          <w:i/>
          <w:lang w:val="fr-FR"/>
        </w:rPr>
        <w:t xml:space="preserve">Pour TSP, </w:t>
      </w:r>
      <w:r w:rsidRPr="00DB7079">
        <w:rPr>
          <w:rFonts w:ascii="Calibri" w:hAnsi="Calibri"/>
          <w:i/>
          <w:lang w:val="fr-FR"/>
        </w:rPr>
        <w:tab/>
      </w:r>
      <w:r w:rsidRPr="00DB7079">
        <w:rPr>
          <w:rFonts w:ascii="Calibri" w:hAnsi="Calibri"/>
          <w:i/>
          <w:lang w:val="fr-FR"/>
        </w:rPr>
        <w:tab/>
        <w:t>EF</w:t>
      </w:r>
      <w:r w:rsidRPr="00DB7079">
        <w:rPr>
          <w:rFonts w:ascii="Calibri" w:hAnsi="Calibri"/>
          <w:i/>
          <w:vertAlign w:val="subscript"/>
          <w:lang w:val="fr-FR"/>
        </w:rPr>
        <w:t>pollutant</w:t>
      </w:r>
      <w:r w:rsidRPr="00DB7079">
        <w:rPr>
          <w:rFonts w:ascii="Calibri" w:hAnsi="Calibri"/>
          <w:lang w:val="fr-FR"/>
        </w:rPr>
        <w:t xml:space="preserve"> </w:t>
      </w:r>
      <w:r w:rsidRPr="00DB7079">
        <w:rPr>
          <w:rFonts w:ascii="Calibri" w:hAnsi="Calibri"/>
          <w:lang w:val="fr-FR"/>
        </w:rPr>
        <w:tab/>
        <w:t>= facteur d’émission : 1 kilogramme par m² et par an</w:t>
      </w:r>
    </w:p>
    <w:p w14:paraId="74AD6391" w14:textId="77777777" w:rsidR="002D29C5" w:rsidRPr="00DB7079" w:rsidRDefault="002D29C5" w:rsidP="002D29C5">
      <w:pPr>
        <w:ind w:left="284"/>
        <w:rPr>
          <w:rFonts w:ascii="Calibri" w:hAnsi="Calibri"/>
          <w:lang w:val="fr-FR"/>
        </w:rPr>
      </w:pPr>
      <w:r w:rsidRPr="00DB7079">
        <w:rPr>
          <w:rFonts w:ascii="Calibri" w:hAnsi="Calibri"/>
          <w:i/>
          <w:lang w:val="fr-FR"/>
        </w:rPr>
        <w:t>Pour PM</w:t>
      </w:r>
      <w:r w:rsidRPr="00DB7079">
        <w:rPr>
          <w:rFonts w:ascii="Calibri" w:hAnsi="Calibri"/>
          <w:i/>
          <w:vertAlign w:val="subscript"/>
          <w:lang w:val="fr-FR"/>
        </w:rPr>
        <w:t>10</w:t>
      </w:r>
      <w:r w:rsidRPr="00DB7079">
        <w:rPr>
          <w:rFonts w:ascii="Calibri" w:hAnsi="Calibri"/>
          <w:i/>
          <w:lang w:val="fr-FR"/>
        </w:rPr>
        <w:t xml:space="preserve">, </w:t>
      </w:r>
      <w:r w:rsidRPr="00DB7079">
        <w:rPr>
          <w:rFonts w:ascii="Calibri" w:hAnsi="Calibri"/>
          <w:i/>
          <w:lang w:val="fr-FR"/>
        </w:rPr>
        <w:tab/>
        <w:t>EF</w:t>
      </w:r>
      <w:r w:rsidRPr="00DB7079">
        <w:rPr>
          <w:rFonts w:ascii="Calibri" w:hAnsi="Calibri"/>
          <w:i/>
          <w:vertAlign w:val="subscript"/>
          <w:lang w:val="fr-FR"/>
        </w:rPr>
        <w:t>pollutant</w:t>
      </w:r>
      <w:r w:rsidRPr="00DB7079">
        <w:rPr>
          <w:rFonts w:ascii="Calibri" w:hAnsi="Calibri"/>
          <w:lang w:val="fr-FR"/>
        </w:rPr>
        <w:t xml:space="preserve"> </w:t>
      </w:r>
      <w:r w:rsidRPr="00DB7079">
        <w:rPr>
          <w:rFonts w:ascii="Calibri" w:hAnsi="Calibri"/>
          <w:lang w:val="fr-FR"/>
        </w:rPr>
        <w:tab/>
        <w:t>= facteur d’émission : 0,3 kilogramme par m² et par an</w:t>
      </w:r>
    </w:p>
    <w:p w14:paraId="3AD1A404" w14:textId="77777777" w:rsidR="002D29C5" w:rsidRPr="00DB7079" w:rsidRDefault="002D29C5" w:rsidP="002D29C5">
      <w:pPr>
        <w:ind w:left="284"/>
        <w:rPr>
          <w:rFonts w:ascii="Calibri" w:hAnsi="Calibri"/>
          <w:lang w:val="fr-FR"/>
        </w:rPr>
      </w:pPr>
      <w:r w:rsidRPr="00DB7079">
        <w:rPr>
          <w:rFonts w:ascii="Calibri" w:hAnsi="Calibri"/>
          <w:i/>
          <w:lang w:val="fr-FR"/>
        </w:rPr>
        <w:t>Pour PM</w:t>
      </w:r>
      <w:r w:rsidRPr="00DB7079">
        <w:rPr>
          <w:rFonts w:ascii="Calibri" w:hAnsi="Calibri"/>
          <w:i/>
          <w:vertAlign w:val="subscript"/>
          <w:lang w:val="fr-FR"/>
        </w:rPr>
        <w:t>2,5</w:t>
      </w:r>
      <w:r w:rsidRPr="00DB7079">
        <w:rPr>
          <w:rFonts w:ascii="Calibri" w:hAnsi="Calibri"/>
          <w:i/>
          <w:lang w:val="fr-FR"/>
        </w:rPr>
        <w:t xml:space="preserve">, </w:t>
      </w:r>
      <w:r w:rsidRPr="00DB7079">
        <w:rPr>
          <w:rFonts w:ascii="Calibri" w:hAnsi="Calibri"/>
          <w:i/>
          <w:lang w:val="fr-FR"/>
        </w:rPr>
        <w:tab/>
        <w:t>EF</w:t>
      </w:r>
      <w:r w:rsidRPr="00DB7079">
        <w:rPr>
          <w:rFonts w:ascii="Calibri" w:hAnsi="Calibri"/>
          <w:i/>
          <w:vertAlign w:val="subscript"/>
          <w:lang w:val="fr-FR"/>
        </w:rPr>
        <w:t>pollutant</w:t>
      </w:r>
      <w:r w:rsidRPr="00DB7079">
        <w:rPr>
          <w:rFonts w:ascii="Calibri" w:hAnsi="Calibri"/>
          <w:lang w:val="fr-FR"/>
        </w:rPr>
        <w:t xml:space="preserve"> </w:t>
      </w:r>
      <w:r w:rsidRPr="00DB7079">
        <w:rPr>
          <w:rFonts w:ascii="Calibri" w:hAnsi="Calibri"/>
          <w:lang w:val="fr-FR"/>
        </w:rPr>
        <w:tab/>
        <w:t>= facteur d’émission : 0,030 kilogramme par m² et par an</w:t>
      </w:r>
    </w:p>
    <w:p w14:paraId="178E0E7D" w14:textId="77777777" w:rsidR="002D29C5" w:rsidRPr="00DB7079" w:rsidRDefault="002D29C5" w:rsidP="002D29C5">
      <w:pPr>
        <w:rPr>
          <w:rFonts w:ascii="Calibri" w:hAnsi="Calibri"/>
          <w:lang w:val="fr-FR"/>
        </w:rPr>
      </w:pPr>
      <w:r w:rsidRPr="00DB7079">
        <w:rPr>
          <w:rFonts w:ascii="Calibri" w:hAnsi="Calibri"/>
          <w:lang w:val="fr-FR"/>
        </w:rPr>
        <w:t>Pour des constructions non résidentielles :</w:t>
      </w:r>
    </w:p>
    <w:p w14:paraId="3FCE8D81" w14:textId="77777777" w:rsidR="002D29C5" w:rsidRPr="00DB7079" w:rsidRDefault="002D29C5" w:rsidP="002D29C5">
      <w:pPr>
        <w:ind w:left="284"/>
        <w:rPr>
          <w:rFonts w:ascii="Calibri" w:hAnsi="Calibri"/>
          <w:lang w:val="fr-FR"/>
        </w:rPr>
      </w:pPr>
      <w:r w:rsidRPr="00DB7079">
        <w:rPr>
          <w:rFonts w:ascii="Calibri" w:hAnsi="Calibri"/>
          <w:i/>
          <w:lang w:val="fr-FR"/>
        </w:rPr>
        <w:t xml:space="preserve">Pour TSP, </w:t>
      </w:r>
      <w:r w:rsidRPr="00DB7079">
        <w:rPr>
          <w:rFonts w:ascii="Calibri" w:hAnsi="Calibri"/>
          <w:i/>
          <w:lang w:val="fr-FR"/>
        </w:rPr>
        <w:tab/>
      </w:r>
      <w:r w:rsidRPr="00DB7079">
        <w:rPr>
          <w:rFonts w:ascii="Calibri" w:hAnsi="Calibri"/>
          <w:i/>
          <w:lang w:val="fr-FR"/>
        </w:rPr>
        <w:tab/>
        <w:t>EF</w:t>
      </w:r>
      <w:r w:rsidRPr="00DB7079">
        <w:rPr>
          <w:rFonts w:ascii="Calibri" w:hAnsi="Calibri"/>
          <w:i/>
          <w:vertAlign w:val="subscript"/>
          <w:lang w:val="fr-FR"/>
        </w:rPr>
        <w:t>pollutant</w:t>
      </w:r>
      <w:r w:rsidRPr="00DB7079">
        <w:rPr>
          <w:rFonts w:ascii="Calibri" w:hAnsi="Calibri"/>
          <w:lang w:val="fr-FR"/>
        </w:rPr>
        <w:t xml:space="preserve"> </w:t>
      </w:r>
      <w:r w:rsidRPr="00DB7079">
        <w:rPr>
          <w:rFonts w:ascii="Calibri" w:hAnsi="Calibri"/>
          <w:lang w:val="fr-FR"/>
        </w:rPr>
        <w:tab/>
        <w:t>= facteur d’émission : 3.3 kilogrammes par m² et par an</w:t>
      </w:r>
    </w:p>
    <w:p w14:paraId="72175B43" w14:textId="77777777" w:rsidR="002D29C5" w:rsidRPr="00DB7079" w:rsidRDefault="002D29C5" w:rsidP="002D29C5">
      <w:pPr>
        <w:ind w:left="284"/>
        <w:rPr>
          <w:rFonts w:ascii="Calibri" w:hAnsi="Calibri"/>
          <w:lang w:val="fr-FR"/>
        </w:rPr>
      </w:pPr>
      <w:r w:rsidRPr="00DB7079">
        <w:rPr>
          <w:rFonts w:ascii="Calibri" w:hAnsi="Calibri"/>
          <w:i/>
          <w:lang w:val="fr-FR"/>
        </w:rPr>
        <w:t>Pour PM</w:t>
      </w:r>
      <w:r w:rsidRPr="00DB7079">
        <w:rPr>
          <w:rFonts w:ascii="Calibri" w:hAnsi="Calibri"/>
          <w:i/>
          <w:vertAlign w:val="subscript"/>
          <w:lang w:val="fr-FR"/>
        </w:rPr>
        <w:t>10</w:t>
      </w:r>
      <w:r w:rsidRPr="00DB7079">
        <w:rPr>
          <w:rFonts w:ascii="Calibri" w:hAnsi="Calibri"/>
          <w:i/>
          <w:lang w:val="fr-FR"/>
        </w:rPr>
        <w:t xml:space="preserve">, </w:t>
      </w:r>
      <w:r w:rsidRPr="00DB7079">
        <w:rPr>
          <w:rFonts w:ascii="Calibri" w:hAnsi="Calibri"/>
          <w:i/>
          <w:lang w:val="fr-FR"/>
        </w:rPr>
        <w:tab/>
        <w:t>EF</w:t>
      </w:r>
      <w:r w:rsidRPr="00DB7079">
        <w:rPr>
          <w:rFonts w:ascii="Calibri" w:hAnsi="Calibri"/>
          <w:i/>
          <w:vertAlign w:val="subscript"/>
          <w:lang w:val="fr-FR"/>
        </w:rPr>
        <w:t>pollutant</w:t>
      </w:r>
      <w:r w:rsidRPr="00DB7079">
        <w:rPr>
          <w:rFonts w:ascii="Calibri" w:hAnsi="Calibri"/>
          <w:lang w:val="fr-FR"/>
        </w:rPr>
        <w:t xml:space="preserve"> </w:t>
      </w:r>
      <w:r w:rsidRPr="00DB7079">
        <w:rPr>
          <w:rFonts w:ascii="Calibri" w:hAnsi="Calibri"/>
          <w:lang w:val="fr-FR"/>
        </w:rPr>
        <w:tab/>
        <w:t>= facteur d’émission : 1 kilogramme par m² et par an</w:t>
      </w:r>
    </w:p>
    <w:p w14:paraId="05150B89" w14:textId="77777777" w:rsidR="002D29C5" w:rsidRPr="00DB7079" w:rsidRDefault="002D29C5" w:rsidP="002D29C5">
      <w:pPr>
        <w:ind w:left="284"/>
        <w:rPr>
          <w:rFonts w:ascii="Calibri" w:hAnsi="Calibri"/>
          <w:lang w:val="fr-FR"/>
        </w:rPr>
      </w:pPr>
      <w:r w:rsidRPr="00DB7079">
        <w:rPr>
          <w:rFonts w:ascii="Calibri" w:hAnsi="Calibri"/>
          <w:i/>
          <w:lang w:val="fr-FR"/>
        </w:rPr>
        <w:t>Pour PM</w:t>
      </w:r>
      <w:r w:rsidRPr="00DB7079">
        <w:rPr>
          <w:rFonts w:ascii="Calibri" w:hAnsi="Calibri"/>
          <w:i/>
          <w:vertAlign w:val="subscript"/>
          <w:lang w:val="fr-FR"/>
        </w:rPr>
        <w:t>2,5</w:t>
      </w:r>
      <w:r w:rsidRPr="00DB7079">
        <w:rPr>
          <w:rFonts w:ascii="Calibri" w:hAnsi="Calibri"/>
          <w:i/>
          <w:lang w:val="fr-FR"/>
        </w:rPr>
        <w:t xml:space="preserve">, </w:t>
      </w:r>
      <w:r w:rsidRPr="00DB7079">
        <w:rPr>
          <w:rFonts w:ascii="Calibri" w:hAnsi="Calibri"/>
          <w:i/>
          <w:lang w:val="fr-FR"/>
        </w:rPr>
        <w:tab/>
        <w:t>EF</w:t>
      </w:r>
      <w:r w:rsidRPr="00DB7079">
        <w:rPr>
          <w:rFonts w:ascii="Calibri" w:hAnsi="Calibri"/>
          <w:i/>
          <w:vertAlign w:val="subscript"/>
          <w:lang w:val="fr-FR"/>
        </w:rPr>
        <w:t>pollutant</w:t>
      </w:r>
      <w:r w:rsidRPr="00DB7079">
        <w:rPr>
          <w:rFonts w:ascii="Calibri" w:hAnsi="Calibri"/>
          <w:lang w:val="fr-FR"/>
        </w:rPr>
        <w:t xml:space="preserve"> </w:t>
      </w:r>
      <w:r w:rsidRPr="00DB7079">
        <w:rPr>
          <w:rFonts w:ascii="Calibri" w:hAnsi="Calibri"/>
          <w:lang w:val="fr-FR"/>
        </w:rPr>
        <w:tab/>
        <w:t>= facteur d’émission : 0,1 kilogramme par m² et par an</w:t>
      </w:r>
    </w:p>
    <w:p w14:paraId="1368335B" w14:textId="77777777" w:rsidR="002D29C5" w:rsidRPr="00DB7079" w:rsidRDefault="002D29C5" w:rsidP="002D29C5">
      <w:pPr>
        <w:rPr>
          <w:rFonts w:ascii="Calibri" w:hAnsi="Calibri"/>
          <w:lang w:val="fr-FR"/>
        </w:rPr>
      </w:pPr>
    </w:p>
    <w:p w14:paraId="1F86E075" w14:textId="77777777" w:rsidR="002D29C5" w:rsidRPr="00DB7079" w:rsidRDefault="002D29C5" w:rsidP="002D29C5">
      <w:pPr>
        <w:pStyle w:val="Titre3"/>
        <w:rPr>
          <w:lang w:val="fr-FR"/>
        </w:rPr>
      </w:pPr>
      <w:bookmarkStart w:id="365" w:name="_Toc66715637"/>
      <w:r w:rsidRPr="00DB7079">
        <w:rPr>
          <w:lang w:val="fr-FR"/>
        </w:rPr>
        <w:t>Incertitude</w:t>
      </w:r>
      <w:bookmarkEnd w:id="365"/>
    </w:p>
    <w:p w14:paraId="145DBD67" w14:textId="77777777" w:rsidR="002D29C5" w:rsidRPr="00DB7079" w:rsidRDefault="002D29C5" w:rsidP="002D29C5">
      <w:pPr>
        <w:rPr>
          <w:rFonts w:ascii="Calibri" w:hAnsi="Calibri"/>
          <w:lang w:val="fr-FR"/>
        </w:rPr>
      </w:pPr>
    </w:p>
    <w:p w14:paraId="6B37C42C" w14:textId="77777777" w:rsidR="002D29C5" w:rsidRPr="00DB7079" w:rsidRDefault="002D29C5" w:rsidP="002D29C5">
      <w:pPr>
        <w:rPr>
          <w:rFonts w:ascii="Calibri" w:hAnsi="Calibri"/>
          <w:lang w:val="fr-FR"/>
        </w:rPr>
      </w:pPr>
      <w:r w:rsidRPr="00DB7079">
        <w:rPr>
          <w:rFonts w:ascii="Calibri" w:hAnsi="Calibri"/>
          <w:lang w:val="fr-FR"/>
        </w:rPr>
        <w:t>L’incertitude sur la donnée d’activité a été estimée à 5%.</w:t>
      </w:r>
    </w:p>
    <w:p w14:paraId="556DCF2F" w14:textId="77777777" w:rsidR="002D29C5" w:rsidRPr="00DB7079" w:rsidRDefault="002D29C5" w:rsidP="002D29C5">
      <w:pPr>
        <w:rPr>
          <w:rFonts w:ascii="Calibri" w:hAnsi="Calibri"/>
          <w:lang w:val="fr-FR"/>
        </w:rPr>
      </w:pPr>
      <w:r w:rsidRPr="00DB7079">
        <w:rPr>
          <w:rFonts w:ascii="Calibri" w:hAnsi="Calibri"/>
          <w:lang w:val="fr-FR"/>
        </w:rPr>
        <w:t>L’incertitude spécifique à chaque facteur d’émission est donnée dans la Table 3-2.</w:t>
      </w:r>
    </w:p>
    <w:p w14:paraId="70B21A02" w14:textId="3E0FE12D" w:rsidR="002D29C5" w:rsidRPr="00DB7079" w:rsidRDefault="002D29C5" w:rsidP="002D29C5">
      <w:pPr>
        <w:rPr>
          <w:rFonts w:ascii="Calibri" w:hAnsi="Calibri"/>
          <w:lang w:val="fr-FR"/>
        </w:rPr>
      </w:pPr>
      <w:r w:rsidRPr="00DB7079">
        <w:rPr>
          <w:rFonts w:ascii="Calibri" w:hAnsi="Calibri"/>
          <w:lang w:val="fr-FR"/>
        </w:rPr>
        <w:t>L’incertitude combinée, pour chaque polluant, a été calculée.</w:t>
      </w:r>
    </w:p>
    <w:p w14:paraId="023E4B73" w14:textId="76F3F42E" w:rsidR="009A48BB" w:rsidRPr="00DB7079" w:rsidRDefault="009A48BB" w:rsidP="002D29C5">
      <w:pPr>
        <w:rPr>
          <w:rFonts w:ascii="Calibri" w:hAnsi="Calibri"/>
          <w:lang w:val="fr-FR"/>
        </w:rPr>
      </w:pPr>
    </w:p>
    <w:p w14:paraId="1772722D" w14:textId="77777777" w:rsidR="009A48BB" w:rsidRPr="00DB7079" w:rsidRDefault="009A48BB" w:rsidP="002D29C5">
      <w:pPr>
        <w:rPr>
          <w:rFonts w:ascii="Calibri" w:hAnsi="Calibri"/>
          <w:lang w:val="fr-FR"/>
        </w:rPr>
      </w:pPr>
    </w:p>
    <w:p w14:paraId="7B9CBA0E" w14:textId="0CBBD666" w:rsidR="000B10F3" w:rsidRPr="00DB7079" w:rsidRDefault="000B10F3">
      <w:pPr>
        <w:jc w:val="left"/>
        <w:rPr>
          <w:rFonts w:ascii="Calibri" w:hAnsi="Calibri"/>
          <w:lang w:val="fr-FR"/>
        </w:rPr>
      </w:pPr>
      <w:r w:rsidRPr="00DB7079">
        <w:rPr>
          <w:rFonts w:ascii="Calibri" w:hAnsi="Calibri"/>
          <w:lang w:val="fr-FR"/>
        </w:rPr>
        <w:br w:type="page"/>
      </w:r>
    </w:p>
    <w:p w14:paraId="469AAAB0" w14:textId="69189961" w:rsidR="002D29C5" w:rsidRPr="00DB7079" w:rsidRDefault="005A0425" w:rsidP="005A0425">
      <w:pPr>
        <w:pStyle w:val="Lgende"/>
        <w:pBdr>
          <w:top w:val="single" w:sz="4" w:space="1" w:color="auto"/>
          <w:bottom w:val="single" w:sz="4" w:space="1" w:color="auto"/>
        </w:pBdr>
        <w:rPr>
          <w:rFonts w:ascii="Arial" w:hAnsi="Arial" w:cs="Arial"/>
          <w:sz w:val="20"/>
          <w:szCs w:val="20"/>
        </w:rPr>
      </w:pPr>
      <w:bookmarkStart w:id="366" w:name="_Toc66716009"/>
      <w:r w:rsidRPr="00DB7079">
        <w:rPr>
          <w:rFonts w:ascii="Arial" w:hAnsi="Arial" w:cs="Arial"/>
          <w:sz w:val="20"/>
          <w:szCs w:val="20"/>
        </w:rPr>
        <w:lastRenderedPageBreak/>
        <w:t xml:space="preserve">Tableau </w:t>
      </w:r>
      <w:r w:rsidRPr="00DB7079">
        <w:rPr>
          <w:rFonts w:ascii="Arial" w:hAnsi="Arial" w:cs="Arial"/>
          <w:sz w:val="20"/>
          <w:szCs w:val="20"/>
        </w:rPr>
        <w:fldChar w:fldCharType="begin"/>
      </w:r>
      <w:r w:rsidRPr="00DB7079">
        <w:rPr>
          <w:rFonts w:ascii="Arial" w:hAnsi="Arial" w:cs="Arial"/>
          <w:sz w:val="20"/>
          <w:szCs w:val="20"/>
        </w:rPr>
        <w:instrText xml:space="preserve"> SEQ Tableau \* ARABIC </w:instrText>
      </w:r>
      <w:r w:rsidRPr="00DB7079">
        <w:rPr>
          <w:rFonts w:ascii="Arial" w:hAnsi="Arial" w:cs="Arial"/>
          <w:sz w:val="20"/>
          <w:szCs w:val="20"/>
        </w:rPr>
        <w:fldChar w:fldCharType="separate"/>
      </w:r>
      <w:r w:rsidR="00170C93" w:rsidRPr="00DB7079">
        <w:rPr>
          <w:rFonts w:ascii="Arial" w:hAnsi="Arial" w:cs="Arial"/>
          <w:noProof/>
          <w:sz w:val="20"/>
          <w:szCs w:val="20"/>
        </w:rPr>
        <w:t>37</w:t>
      </w:r>
      <w:r w:rsidRPr="00DB7079">
        <w:rPr>
          <w:rFonts w:ascii="Arial" w:hAnsi="Arial" w:cs="Arial"/>
          <w:sz w:val="20"/>
          <w:szCs w:val="20"/>
        </w:rPr>
        <w:fldChar w:fldCharType="end"/>
      </w:r>
      <w:r w:rsidRPr="00DB7079">
        <w:rPr>
          <w:rFonts w:ascii="Arial" w:hAnsi="Arial" w:cs="Arial"/>
          <w:sz w:val="20"/>
          <w:szCs w:val="20"/>
        </w:rPr>
        <w:t xml:space="preserve"> : </w:t>
      </w:r>
      <w:r w:rsidR="002D29C5" w:rsidRPr="00DB7079">
        <w:rPr>
          <w:rFonts w:ascii="Arial" w:hAnsi="Arial" w:cs="Arial"/>
          <w:sz w:val="20"/>
          <w:szCs w:val="20"/>
        </w:rPr>
        <w:t>Facteurs d’émission et incertitudes</w:t>
      </w:r>
      <w:bookmarkEnd w:id="366"/>
    </w:p>
    <w:p w14:paraId="369308AA" w14:textId="77777777" w:rsidR="002D29C5" w:rsidRPr="00DB7079" w:rsidRDefault="002D29C5" w:rsidP="002D29C5">
      <w:pPr>
        <w:rPr>
          <w:rFonts w:ascii="Calibri" w:hAnsi="Calibri"/>
          <w:lang w:val="fr-FR"/>
        </w:rPr>
      </w:pPr>
    </w:p>
    <w:tbl>
      <w:tblPr>
        <w:tblStyle w:val="Grilledutableau"/>
        <w:tblW w:w="0" w:type="auto"/>
        <w:jc w:val="center"/>
        <w:tblLook w:val="04A0" w:firstRow="1" w:lastRow="0" w:firstColumn="1" w:lastColumn="0" w:noHBand="0" w:noVBand="1"/>
      </w:tblPr>
      <w:tblGrid>
        <w:gridCol w:w="842"/>
        <w:gridCol w:w="2290"/>
        <w:gridCol w:w="907"/>
        <w:gridCol w:w="1225"/>
        <w:gridCol w:w="1047"/>
      </w:tblGrid>
      <w:tr w:rsidR="002D29C5" w:rsidRPr="00DB7079" w14:paraId="214C2425" w14:textId="77777777" w:rsidTr="00C84BF7">
        <w:trPr>
          <w:trHeight w:val="288"/>
          <w:jc w:val="center"/>
        </w:trPr>
        <w:tc>
          <w:tcPr>
            <w:tcW w:w="0" w:type="auto"/>
            <w:tcBorders>
              <w:top w:val="nil"/>
              <w:left w:val="nil"/>
              <w:right w:val="nil"/>
            </w:tcBorders>
            <w:noWrap/>
          </w:tcPr>
          <w:p w14:paraId="41C03CB9" w14:textId="77777777" w:rsidR="002D29C5" w:rsidRPr="00DB7079" w:rsidRDefault="002D29C5" w:rsidP="00C84BF7">
            <w:pPr>
              <w:rPr>
                <w:rFonts w:ascii="Calibri" w:hAnsi="Calibri"/>
                <w:b/>
                <w:bCs/>
                <w:sz w:val="18"/>
                <w:lang w:val="fr-FR"/>
              </w:rPr>
            </w:pPr>
          </w:p>
        </w:tc>
        <w:tc>
          <w:tcPr>
            <w:tcW w:w="0" w:type="auto"/>
            <w:tcBorders>
              <w:top w:val="nil"/>
              <w:left w:val="nil"/>
              <w:right w:val="nil"/>
            </w:tcBorders>
            <w:noWrap/>
          </w:tcPr>
          <w:p w14:paraId="06E64C51" w14:textId="77777777" w:rsidR="002D29C5" w:rsidRPr="00DB7079" w:rsidRDefault="002D29C5" w:rsidP="00C84BF7">
            <w:pPr>
              <w:rPr>
                <w:rFonts w:ascii="Calibri" w:hAnsi="Calibri"/>
                <w:b/>
                <w:bCs/>
                <w:sz w:val="18"/>
                <w:lang w:val="fr-FR"/>
              </w:rPr>
            </w:pPr>
            <w:r w:rsidRPr="00DB7079">
              <w:rPr>
                <w:rFonts w:ascii="Calibri" w:hAnsi="Calibri"/>
                <w:b/>
                <w:bCs/>
                <w:sz w:val="18"/>
                <w:lang w:val="fr-FR"/>
              </w:rPr>
              <w:t>Constructions résidentielles</w:t>
            </w:r>
          </w:p>
        </w:tc>
        <w:tc>
          <w:tcPr>
            <w:tcW w:w="0" w:type="auto"/>
            <w:tcBorders>
              <w:top w:val="nil"/>
              <w:left w:val="nil"/>
            </w:tcBorders>
            <w:noWrap/>
          </w:tcPr>
          <w:p w14:paraId="4C0A815D" w14:textId="77777777" w:rsidR="002D29C5" w:rsidRPr="00DB7079" w:rsidRDefault="002D29C5" w:rsidP="00C84BF7">
            <w:pPr>
              <w:rPr>
                <w:rFonts w:ascii="Calibri" w:hAnsi="Calibri"/>
                <w:b/>
                <w:bCs/>
                <w:sz w:val="18"/>
                <w:lang w:val="fr-FR"/>
              </w:rPr>
            </w:pPr>
          </w:p>
        </w:tc>
        <w:tc>
          <w:tcPr>
            <w:tcW w:w="0" w:type="auto"/>
            <w:gridSpan w:val="2"/>
            <w:noWrap/>
          </w:tcPr>
          <w:p w14:paraId="4A11A0A1" w14:textId="77777777" w:rsidR="002D29C5" w:rsidRPr="00DB7079" w:rsidRDefault="002D29C5" w:rsidP="00C84BF7">
            <w:pPr>
              <w:jc w:val="center"/>
              <w:rPr>
                <w:rFonts w:ascii="Calibri" w:hAnsi="Calibri"/>
                <w:b/>
                <w:bCs/>
                <w:sz w:val="18"/>
                <w:lang w:val="fr-FR"/>
              </w:rPr>
            </w:pPr>
            <w:r w:rsidRPr="00DB7079">
              <w:rPr>
                <w:rFonts w:ascii="Calibri" w:hAnsi="Calibri"/>
                <w:b/>
                <w:bCs/>
                <w:sz w:val="18"/>
                <w:lang w:val="fr-FR"/>
              </w:rPr>
              <w:t>95% intervalle de confiance</w:t>
            </w:r>
          </w:p>
        </w:tc>
      </w:tr>
      <w:tr w:rsidR="002D29C5" w:rsidRPr="00DB7079" w14:paraId="42FD77F4" w14:textId="77777777" w:rsidTr="00C84BF7">
        <w:trPr>
          <w:trHeight w:val="288"/>
          <w:jc w:val="center"/>
        </w:trPr>
        <w:tc>
          <w:tcPr>
            <w:tcW w:w="0" w:type="auto"/>
            <w:noWrap/>
            <w:hideMark/>
          </w:tcPr>
          <w:p w14:paraId="01136940" w14:textId="77777777" w:rsidR="002D29C5" w:rsidRPr="00DB7079" w:rsidRDefault="002D29C5" w:rsidP="00C84BF7">
            <w:pPr>
              <w:jc w:val="center"/>
              <w:rPr>
                <w:rFonts w:ascii="Calibri" w:hAnsi="Calibri"/>
                <w:b/>
                <w:bCs/>
                <w:sz w:val="18"/>
                <w:lang w:val="fr-FR"/>
              </w:rPr>
            </w:pPr>
            <w:r w:rsidRPr="00DB7079">
              <w:rPr>
                <w:rFonts w:ascii="Calibri" w:hAnsi="Calibri"/>
                <w:b/>
                <w:bCs/>
                <w:sz w:val="18"/>
                <w:lang w:val="fr-FR"/>
              </w:rPr>
              <w:t>Polluant</w:t>
            </w:r>
          </w:p>
        </w:tc>
        <w:tc>
          <w:tcPr>
            <w:tcW w:w="0" w:type="auto"/>
            <w:noWrap/>
            <w:hideMark/>
          </w:tcPr>
          <w:p w14:paraId="60B96C81" w14:textId="77777777" w:rsidR="002D29C5" w:rsidRPr="00DB7079" w:rsidRDefault="002D29C5" w:rsidP="00C84BF7">
            <w:pPr>
              <w:jc w:val="center"/>
              <w:rPr>
                <w:rFonts w:ascii="Calibri" w:hAnsi="Calibri"/>
                <w:b/>
                <w:bCs/>
                <w:sz w:val="18"/>
                <w:lang w:val="fr-FR"/>
              </w:rPr>
            </w:pPr>
            <w:r w:rsidRPr="00DB7079">
              <w:rPr>
                <w:rFonts w:ascii="Calibri" w:hAnsi="Calibri"/>
                <w:b/>
                <w:bCs/>
                <w:sz w:val="18"/>
                <w:lang w:val="fr-FR"/>
              </w:rPr>
              <w:t>Facteur d'émission</w:t>
            </w:r>
          </w:p>
        </w:tc>
        <w:tc>
          <w:tcPr>
            <w:tcW w:w="0" w:type="auto"/>
            <w:noWrap/>
            <w:hideMark/>
          </w:tcPr>
          <w:p w14:paraId="448469CE" w14:textId="77777777" w:rsidR="002D29C5" w:rsidRPr="00DB7079" w:rsidRDefault="002D29C5" w:rsidP="00C84BF7">
            <w:pPr>
              <w:jc w:val="center"/>
              <w:rPr>
                <w:rFonts w:ascii="Calibri" w:hAnsi="Calibri"/>
                <w:b/>
                <w:bCs/>
                <w:sz w:val="18"/>
                <w:lang w:val="fr-FR"/>
              </w:rPr>
            </w:pPr>
            <w:r w:rsidRPr="00DB7079">
              <w:rPr>
                <w:rFonts w:ascii="Calibri" w:hAnsi="Calibri"/>
                <w:b/>
                <w:bCs/>
                <w:sz w:val="18"/>
                <w:lang w:val="fr-FR"/>
              </w:rPr>
              <w:t>Unité</w:t>
            </w:r>
          </w:p>
        </w:tc>
        <w:tc>
          <w:tcPr>
            <w:tcW w:w="0" w:type="auto"/>
            <w:noWrap/>
            <w:hideMark/>
          </w:tcPr>
          <w:p w14:paraId="26DBDA15" w14:textId="77777777" w:rsidR="002D29C5" w:rsidRPr="00DB7079" w:rsidRDefault="002D29C5" w:rsidP="00C84BF7">
            <w:pPr>
              <w:jc w:val="center"/>
              <w:rPr>
                <w:rFonts w:ascii="Calibri" w:hAnsi="Calibri"/>
                <w:b/>
                <w:bCs/>
                <w:sz w:val="18"/>
                <w:lang w:val="fr-FR"/>
              </w:rPr>
            </w:pPr>
            <w:r w:rsidRPr="00DB7079">
              <w:rPr>
                <w:rFonts w:ascii="Calibri" w:hAnsi="Calibri"/>
                <w:b/>
                <w:bCs/>
                <w:sz w:val="18"/>
                <w:lang w:val="fr-FR"/>
              </w:rPr>
              <w:t>-</w:t>
            </w:r>
          </w:p>
        </w:tc>
        <w:tc>
          <w:tcPr>
            <w:tcW w:w="0" w:type="auto"/>
            <w:noWrap/>
            <w:hideMark/>
          </w:tcPr>
          <w:p w14:paraId="5B4A0DBA" w14:textId="77777777" w:rsidR="002D29C5" w:rsidRPr="00DB7079" w:rsidRDefault="002D29C5" w:rsidP="00C84BF7">
            <w:pPr>
              <w:jc w:val="center"/>
              <w:rPr>
                <w:rFonts w:ascii="Calibri" w:hAnsi="Calibri"/>
                <w:b/>
                <w:bCs/>
                <w:sz w:val="18"/>
                <w:lang w:val="fr-FR"/>
              </w:rPr>
            </w:pPr>
            <w:r w:rsidRPr="00DB7079">
              <w:rPr>
                <w:rFonts w:ascii="Calibri" w:hAnsi="Calibri"/>
                <w:b/>
                <w:bCs/>
                <w:sz w:val="18"/>
                <w:lang w:val="fr-FR"/>
              </w:rPr>
              <w:t>+</w:t>
            </w:r>
          </w:p>
        </w:tc>
      </w:tr>
      <w:tr w:rsidR="002D29C5" w:rsidRPr="00DB7079" w14:paraId="54150FEE" w14:textId="77777777" w:rsidTr="00C84BF7">
        <w:trPr>
          <w:trHeight w:val="288"/>
          <w:jc w:val="center"/>
        </w:trPr>
        <w:tc>
          <w:tcPr>
            <w:tcW w:w="0" w:type="auto"/>
            <w:noWrap/>
            <w:hideMark/>
          </w:tcPr>
          <w:p w14:paraId="10EFAE40" w14:textId="77777777" w:rsidR="002D29C5" w:rsidRPr="00DB7079" w:rsidRDefault="002D29C5" w:rsidP="00C84BF7">
            <w:pPr>
              <w:rPr>
                <w:rFonts w:ascii="Calibri" w:hAnsi="Calibri"/>
                <w:sz w:val="18"/>
                <w:lang w:val="fr-FR"/>
              </w:rPr>
            </w:pPr>
            <w:r w:rsidRPr="00DB7079">
              <w:rPr>
                <w:rFonts w:ascii="Calibri" w:hAnsi="Calibri"/>
                <w:sz w:val="18"/>
                <w:lang w:val="fr-FR"/>
              </w:rPr>
              <w:t>TSP</w:t>
            </w:r>
          </w:p>
        </w:tc>
        <w:tc>
          <w:tcPr>
            <w:tcW w:w="0" w:type="auto"/>
            <w:noWrap/>
            <w:hideMark/>
          </w:tcPr>
          <w:p w14:paraId="55FC8239" w14:textId="77777777" w:rsidR="002D29C5" w:rsidRPr="00DB7079" w:rsidRDefault="002D29C5" w:rsidP="00C84BF7">
            <w:pPr>
              <w:jc w:val="center"/>
              <w:rPr>
                <w:rFonts w:ascii="Calibri" w:hAnsi="Calibri"/>
                <w:sz w:val="18"/>
                <w:lang w:val="fr-FR"/>
              </w:rPr>
            </w:pPr>
            <w:r w:rsidRPr="00DB7079">
              <w:rPr>
                <w:rFonts w:ascii="Calibri" w:hAnsi="Calibri"/>
                <w:sz w:val="18"/>
                <w:lang w:val="fr-FR"/>
              </w:rPr>
              <w:t>1</w:t>
            </w:r>
          </w:p>
        </w:tc>
        <w:tc>
          <w:tcPr>
            <w:tcW w:w="0" w:type="auto"/>
            <w:noWrap/>
            <w:hideMark/>
          </w:tcPr>
          <w:p w14:paraId="531CAEA8" w14:textId="77777777" w:rsidR="002D29C5" w:rsidRPr="00DB7079" w:rsidRDefault="002D29C5" w:rsidP="00C84BF7">
            <w:pPr>
              <w:rPr>
                <w:rFonts w:ascii="Calibri" w:hAnsi="Calibri"/>
                <w:sz w:val="18"/>
                <w:lang w:val="fr-FR"/>
              </w:rPr>
            </w:pPr>
            <w:r w:rsidRPr="00DB7079">
              <w:rPr>
                <w:rFonts w:ascii="Calibri" w:hAnsi="Calibri"/>
                <w:sz w:val="18"/>
                <w:lang w:val="fr-FR"/>
              </w:rPr>
              <w:t>kg/m</w:t>
            </w:r>
            <w:r w:rsidRPr="00DB7079">
              <w:rPr>
                <w:rFonts w:ascii="Calibri" w:hAnsi="Calibri"/>
                <w:sz w:val="18"/>
                <w:vertAlign w:val="superscript"/>
                <w:lang w:val="fr-FR"/>
              </w:rPr>
              <w:t>2</w:t>
            </w:r>
            <w:r w:rsidRPr="00DB7079">
              <w:rPr>
                <w:rFonts w:ascii="Calibri" w:hAnsi="Calibri"/>
                <w:sz w:val="18"/>
                <w:lang w:val="fr-FR"/>
              </w:rPr>
              <w:t>/an</w:t>
            </w:r>
          </w:p>
        </w:tc>
        <w:tc>
          <w:tcPr>
            <w:tcW w:w="0" w:type="auto"/>
            <w:noWrap/>
            <w:hideMark/>
          </w:tcPr>
          <w:p w14:paraId="0E6536BB" w14:textId="77777777" w:rsidR="002D29C5" w:rsidRPr="00DB7079" w:rsidRDefault="002D29C5" w:rsidP="00C84BF7">
            <w:pPr>
              <w:jc w:val="center"/>
              <w:rPr>
                <w:rFonts w:ascii="Calibri" w:hAnsi="Calibri"/>
                <w:sz w:val="18"/>
                <w:lang w:val="fr-FR"/>
              </w:rPr>
            </w:pPr>
            <w:r w:rsidRPr="00DB7079">
              <w:rPr>
                <w:rFonts w:ascii="Calibri" w:hAnsi="Calibri"/>
                <w:sz w:val="18"/>
                <w:lang w:val="fr-FR"/>
              </w:rPr>
              <w:t>0,1</w:t>
            </w:r>
          </w:p>
        </w:tc>
        <w:tc>
          <w:tcPr>
            <w:tcW w:w="0" w:type="auto"/>
            <w:noWrap/>
            <w:hideMark/>
          </w:tcPr>
          <w:p w14:paraId="5BF15349" w14:textId="77777777" w:rsidR="002D29C5" w:rsidRPr="00DB7079" w:rsidRDefault="002D29C5" w:rsidP="00C84BF7">
            <w:pPr>
              <w:jc w:val="center"/>
              <w:rPr>
                <w:rFonts w:ascii="Calibri" w:hAnsi="Calibri"/>
                <w:sz w:val="18"/>
                <w:lang w:val="fr-FR"/>
              </w:rPr>
            </w:pPr>
            <w:r w:rsidRPr="00DB7079">
              <w:rPr>
                <w:rFonts w:ascii="Calibri" w:hAnsi="Calibri"/>
                <w:sz w:val="18"/>
                <w:lang w:val="fr-FR"/>
              </w:rPr>
              <w:t>3</w:t>
            </w:r>
          </w:p>
        </w:tc>
      </w:tr>
      <w:tr w:rsidR="002D29C5" w:rsidRPr="00DB7079" w14:paraId="43D79940" w14:textId="77777777" w:rsidTr="00C84BF7">
        <w:trPr>
          <w:trHeight w:val="312"/>
          <w:jc w:val="center"/>
        </w:trPr>
        <w:tc>
          <w:tcPr>
            <w:tcW w:w="0" w:type="auto"/>
            <w:noWrap/>
            <w:hideMark/>
          </w:tcPr>
          <w:p w14:paraId="4710F354" w14:textId="77777777" w:rsidR="002D29C5" w:rsidRPr="00DB7079" w:rsidRDefault="002D29C5" w:rsidP="00C84BF7">
            <w:pPr>
              <w:rPr>
                <w:rFonts w:ascii="Calibri" w:hAnsi="Calibri"/>
                <w:sz w:val="18"/>
                <w:lang w:val="fr-FR"/>
              </w:rPr>
            </w:pPr>
            <w:r w:rsidRPr="00DB7079">
              <w:rPr>
                <w:rFonts w:ascii="Calibri" w:hAnsi="Calibri"/>
                <w:sz w:val="18"/>
                <w:lang w:val="fr-FR"/>
              </w:rPr>
              <w:t>PM</w:t>
            </w:r>
            <w:r w:rsidRPr="00DB7079">
              <w:rPr>
                <w:rFonts w:ascii="Calibri" w:hAnsi="Calibri"/>
                <w:sz w:val="18"/>
                <w:vertAlign w:val="subscript"/>
                <w:lang w:val="fr-FR"/>
              </w:rPr>
              <w:t>10</w:t>
            </w:r>
          </w:p>
        </w:tc>
        <w:tc>
          <w:tcPr>
            <w:tcW w:w="0" w:type="auto"/>
            <w:noWrap/>
            <w:hideMark/>
          </w:tcPr>
          <w:p w14:paraId="7053BD7F" w14:textId="77777777" w:rsidR="002D29C5" w:rsidRPr="00DB7079" w:rsidRDefault="002D29C5" w:rsidP="00C84BF7">
            <w:pPr>
              <w:jc w:val="center"/>
              <w:rPr>
                <w:rFonts w:ascii="Calibri" w:hAnsi="Calibri"/>
                <w:sz w:val="18"/>
                <w:lang w:val="fr-FR"/>
              </w:rPr>
            </w:pPr>
            <w:r w:rsidRPr="00DB7079">
              <w:rPr>
                <w:rFonts w:ascii="Calibri" w:hAnsi="Calibri"/>
                <w:sz w:val="18"/>
                <w:lang w:val="fr-FR"/>
              </w:rPr>
              <w:t>0,3</w:t>
            </w:r>
          </w:p>
        </w:tc>
        <w:tc>
          <w:tcPr>
            <w:tcW w:w="0" w:type="auto"/>
            <w:noWrap/>
            <w:hideMark/>
          </w:tcPr>
          <w:p w14:paraId="5799A520" w14:textId="77777777" w:rsidR="002D29C5" w:rsidRPr="00DB7079" w:rsidRDefault="002D29C5" w:rsidP="00C84BF7">
            <w:pPr>
              <w:rPr>
                <w:rFonts w:ascii="Calibri" w:hAnsi="Calibri"/>
                <w:sz w:val="18"/>
                <w:lang w:val="fr-FR"/>
              </w:rPr>
            </w:pPr>
            <w:r w:rsidRPr="00DB7079">
              <w:rPr>
                <w:rFonts w:ascii="Calibri" w:hAnsi="Calibri"/>
                <w:sz w:val="18"/>
                <w:lang w:val="fr-FR"/>
              </w:rPr>
              <w:t>kg/m</w:t>
            </w:r>
            <w:r w:rsidRPr="00DB7079">
              <w:rPr>
                <w:rFonts w:ascii="Calibri" w:hAnsi="Calibri"/>
                <w:sz w:val="18"/>
                <w:vertAlign w:val="superscript"/>
                <w:lang w:val="fr-FR"/>
              </w:rPr>
              <w:t>2</w:t>
            </w:r>
            <w:r w:rsidRPr="00DB7079">
              <w:rPr>
                <w:rFonts w:ascii="Calibri" w:hAnsi="Calibri"/>
                <w:sz w:val="18"/>
                <w:lang w:val="fr-FR"/>
              </w:rPr>
              <w:t>/an</w:t>
            </w:r>
          </w:p>
        </w:tc>
        <w:tc>
          <w:tcPr>
            <w:tcW w:w="0" w:type="auto"/>
            <w:noWrap/>
            <w:hideMark/>
          </w:tcPr>
          <w:p w14:paraId="3C609D5C" w14:textId="77777777" w:rsidR="002D29C5" w:rsidRPr="00DB7079" w:rsidRDefault="002D29C5" w:rsidP="00C84BF7">
            <w:pPr>
              <w:jc w:val="center"/>
              <w:rPr>
                <w:rFonts w:ascii="Calibri" w:hAnsi="Calibri"/>
                <w:sz w:val="18"/>
                <w:lang w:val="fr-FR"/>
              </w:rPr>
            </w:pPr>
            <w:r w:rsidRPr="00DB7079">
              <w:rPr>
                <w:rFonts w:ascii="Calibri" w:hAnsi="Calibri"/>
                <w:sz w:val="18"/>
                <w:lang w:val="fr-FR"/>
              </w:rPr>
              <w:t>0,03</w:t>
            </w:r>
          </w:p>
        </w:tc>
        <w:tc>
          <w:tcPr>
            <w:tcW w:w="0" w:type="auto"/>
            <w:noWrap/>
            <w:hideMark/>
          </w:tcPr>
          <w:p w14:paraId="61819901" w14:textId="77777777" w:rsidR="002D29C5" w:rsidRPr="00DB7079" w:rsidRDefault="002D29C5" w:rsidP="00C84BF7">
            <w:pPr>
              <w:jc w:val="center"/>
              <w:rPr>
                <w:rFonts w:ascii="Calibri" w:hAnsi="Calibri"/>
                <w:sz w:val="18"/>
                <w:lang w:val="fr-FR"/>
              </w:rPr>
            </w:pPr>
            <w:r w:rsidRPr="00DB7079">
              <w:rPr>
                <w:rFonts w:ascii="Calibri" w:hAnsi="Calibri"/>
                <w:sz w:val="18"/>
                <w:lang w:val="fr-FR"/>
              </w:rPr>
              <w:t>0,9</w:t>
            </w:r>
          </w:p>
        </w:tc>
      </w:tr>
      <w:tr w:rsidR="002D29C5" w:rsidRPr="00DB7079" w14:paraId="5F7F62AA" w14:textId="77777777" w:rsidTr="00C84BF7">
        <w:trPr>
          <w:trHeight w:val="312"/>
          <w:jc w:val="center"/>
        </w:trPr>
        <w:tc>
          <w:tcPr>
            <w:tcW w:w="0" w:type="auto"/>
            <w:noWrap/>
            <w:hideMark/>
          </w:tcPr>
          <w:p w14:paraId="411EF694" w14:textId="77777777" w:rsidR="002D29C5" w:rsidRPr="00DB7079" w:rsidRDefault="002D29C5" w:rsidP="00C84BF7">
            <w:pPr>
              <w:rPr>
                <w:rFonts w:ascii="Calibri" w:hAnsi="Calibri"/>
                <w:sz w:val="18"/>
                <w:lang w:val="fr-FR"/>
              </w:rPr>
            </w:pPr>
            <w:r w:rsidRPr="00DB7079">
              <w:rPr>
                <w:rFonts w:ascii="Calibri" w:hAnsi="Calibri"/>
                <w:sz w:val="18"/>
                <w:lang w:val="fr-FR"/>
              </w:rPr>
              <w:t>PM</w:t>
            </w:r>
            <w:r w:rsidRPr="00DB7079">
              <w:rPr>
                <w:rFonts w:ascii="Calibri" w:hAnsi="Calibri"/>
                <w:sz w:val="18"/>
                <w:vertAlign w:val="subscript"/>
                <w:lang w:val="fr-FR"/>
              </w:rPr>
              <w:t>2,5</w:t>
            </w:r>
          </w:p>
        </w:tc>
        <w:tc>
          <w:tcPr>
            <w:tcW w:w="0" w:type="auto"/>
            <w:noWrap/>
            <w:hideMark/>
          </w:tcPr>
          <w:p w14:paraId="5BE66CCC" w14:textId="77777777" w:rsidR="002D29C5" w:rsidRPr="00DB7079" w:rsidRDefault="002D29C5" w:rsidP="00C84BF7">
            <w:pPr>
              <w:jc w:val="center"/>
              <w:rPr>
                <w:rFonts w:ascii="Calibri" w:hAnsi="Calibri"/>
                <w:sz w:val="18"/>
                <w:lang w:val="fr-FR"/>
              </w:rPr>
            </w:pPr>
            <w:r w:rsidRPr="00DB7079">
              <w:rPr>
                <w:rFonts w:ascii="Calibri" w:hAnsi="Calibri"/>
                <w:sz w:val="18"/>
                <w:lang w:val="fr-FR"/>
              </w:rPr>
              <w:t>0,03</w:t>
            </w:r>
          </w:p>
        </w:tc>
        <w:tc>
          <w:tcPr>
            <w:tcW w:w="0" w:type="auto"/>
            <w:noWrap/>
            <w:hideMark/>
          </w:tcPr>
          <w:p w14:paraId="31E8B091" w14:textId="77777777" w:rsidR="002D29C5" w:rsidRPr="00DB7079" w:rsidRDefault="002D29C5" w:rsidP="00C84BF7">
            <w:pPr>
              <w:rPr>
                <w:rFonts w:ascii="Calibri" w:hAnsi="Calibri"/>
                <w:sz w:val="18"/>
                <w:lang w:val="fr-FR"/>
              </w:rPr>
            </w:pPr>
            <w:r w:rsidRPr="00DB7079">
              <w:rPr>
                <w:rFonts w:ascii="Calibri" w:hAnsi="Calibri"/>
                <w:sz w:val="18"/>
                <w:lang w:val="fr-FR"/>
              </w:rPr>
              <w:t>kg/m</w:t>
            </w:r>
            <w:r w:rsidRPr="00DB7079">
              <w:rPr>
                <w:rFonts w:ascii="Calibri" w:hAnsi="Calibri"/>
                <w:sz w:val="18"/>
                <w:vertAlign w:val="superscript"/>
                <w:lang w:val="fr-FR"/>
              </w:rPr>
              <w:t>2</w:t>
            </w:r>
            <w:r w:rsidRPr="00DB7079">
              <w:rPr>
                <w:rFonts w:ascii="Calibri" w:hAnsi="Calibri"/>
                <w:sz w:val="18"/>
                <w:lang w:val="fr-FR"/>
              </w:rPr>
              <w:t>/an</w:t>
            </w:r>
          </w:p>
        </w:tc>
        <w:tc>
          <w:tcPr>
            <w:tcW w:w="0" w:type="auto"/>
            <w:noWrap/>
            <w:hideMark/>
          </w:tcPr>
          <w:p w14:paraId="46CA7814" w14:textId="77777777" w:rsidR="002D29C5" w:rsidRPr="00DB7079" w:rsidRDefault="002D29C5" w:rsidP="00C84BF7">
            <w:pPr>
              <w:jc w:val="center"/>
              <w:rPr>
                <w:rFonts w:ascii="Calibri" w:hAnsi="Calibri"/>
                <w:sz w:val="18"/>
                <w:lang w:val="fr-FR"/>
              </w:rPr>
            </w:pPr>
            <w:r w:rsidRPr="00DB7079">
              <w:rPr>
                <w:rFonts w:ascii="Calibri" w:hAnsi="Calibri"/>
                <w:sz w:val="18"/>
                <w:lang w:val="fr-FR"/>
              </w:rPr>
              <w:t>0,003</w:t>
            </w:r>
          </w:p>
        </w:tc>
        <w:tc>
          <w:tcPr>
            <w:tcW w:w="0" w:type="auto"/>
            <w:noWrap/>
            <w:hideMark/>
          </w:tcPr>
          <w:p w14:paraId="606D6317" w14:textId="77777777" w:rsidR="002D29C5" w:rsidRPr="00DB7079" w:rsidRDefault="002D29C5" w:rsidP="00C84BF7">
            <w:pPr>
              <w:jc w:val="center"/>
              <w:rPr>
                <w:rFonts w:ascii="Calibri" w:hAnsi="Calibri"/>
                <w:sz w:val="18"/>
                <w:lang w:val="fr-FR"/>
              </w:rPr>
            </w:pPr>
            <w:r w:rsidRPr="00DB7079">
              <w:rPr>
                <w:rFonts w:ascii="Calibri" w:hAnsi="Calibri"/>
                <w:sz w:val="18"/>
                <w:lang w:val="fr-FR"/>
              </w:rPr>
              <w:t>0,09</w:t>
            </w:r>
          </w:p>
        </w:tc>
      </w:tr>
    </w:tbl>
    <w:p w14:paraId="34F8F085" w14:textId="77777777" w:rsidR="002D29C5" w:rsidRPr="00DB7079" w:rsidRDefault="002D29C5" w:rsidP="002D29C5">
      <w:pPr>
        <w:rPr>
          <w:rFonts w:ascii="Calibri" w:hAnsi="Calibri"/>
          <w:lang w:val="fr-FR"/>
        </w:rPr>
      </w:pPr>
    </w:p>
    <w:p w14:paraId="4D2FF336" w14:textId="77777777" w:rsidR="002D29C5" w:rsidRPr="00DB7079" w:rsidRDefault="002D29C5" w:rsidP="002D29C5">
      <w:pPr>
        <w:rPr>
          <w:rFonts w:ascii="Calibri" w:hAnsi="Calibri"/>
          <w:lang w:val="fr-FR"/>
        </w:rPr>
      </w:pPr>
    </w:p>
    <w:tbl>
      <w:tblPr>
        <w:tblStyle w:val="Grilledutableau"/>
        <w:tblW w:w="0" w:type="auto"/>
        <w:jc w:val="center"/>
        <w:tblLook w:val="04A0" w:firstRow="1" w:lastRow="0" w:firstColumn="1" w:lastColumn="0" w:noHBand="0" w:noVBand="1"/>
      </w:tblPr>
      <w:tblGrid>
        <w:gridCol w:w="842"/>
        <w:gridCol w:w="2621"/>
        <w:gridCol w:w="907"/>
        <w:gridCol w:w="1243"/>
        <w:gridCol w:w="1029"/>
      </w:tblGrid>
      <w:tr w:rsidR="002D29C5" w:rsidRPr="00DB7079" w14:paraId="35D4D236" w14:textId="77777777" w:rsidTr="00C84BF7">
        <w:trPr>
          <w:trHeight w:val="288"/>
          <w:jc w:val="center"/>
        </w:trPr>
        <w:tc>
          <w:tcPr>
            <w:tcW w:w="0" w:type="auto"/>
            <w:tcBorders>
              <w:top w:val="nil"/>
              <w:left w:val="nil"/>
              <w:right w:val="nil"/>
            </w:tcBorders>
            <w:noWrap/>
          </w:tcPr>
          <w:p w14:paraId="439230BD" w14:textId="77777777" w:rsidR="002D29C5" w:rsidRPr="00DB7079" w:rsidRDefault="002D29C5" w:rsidP="00C84BF7">
            <w:pPr>
              <w:rPr>
                <w:rFonts w:ascii="Calibri" w:hAnsi="Calibri"/>
                <w:b/>
                <w:bCs/>
                <w:sz w:val="18"/>
                <w:lang w:val="fr-FR"/>
              </w:rPr>
            </w:pPr>
          </w:p>
        </w:tc>
        <w:tc>
          <w:tcPr>
            <w:tcW w:w="0" w:type="auto"/>
            <w:tcBorders>
              <w:top w:val="nil"/>
              <w:left w:val="nil"/>
              <w:right w:val="nil"/>
            </w:tcBorders>
            <w:noWrap/>
          </w:tcPr>
          <w:p w14:paraId="5A649F7F" w14:textId="77777777" w:rsidR="002D29C5" w:rsidRPr="00DB7079" w:rsidRDefault="002D29C5" w:rsidP="00C84BF7">
            <w:pPr>
              <w:rPr>
                <w:rFonts w:ascii="Calibri" w:hAnsi="Calibri"/>
                <w:b/>
                <w:bCs/>
                <w:sz w:val="18"/>
                <w:lang w:val="fr-FR"/>
              </w:rPr>
            </w:pPr>
            <w:r w:rsidRPr="00DB7079">
              <w:rPr>
                <w:rFonts w:ascii="Calibri" w:hAnsi="Calibri"/>
                <w:b/>
                <w:bCs/>
                <w:sz w:val="18"/>
                <w:lang w:val="fr-FR"/>
              </w:rPr>
              <w:t>Constructions non résidentielles</w:t>
            </w:r>
          </w:p>
        </w:tc>
        <w:tc>
          <w:tcPr>
            <w:tcW w:w="0" w:type="auto"/>
            <w:tcBorders>
              <w:top w:val="nil"/>
              <w:left w:val="nil"/>
            </w:tcBorders>
            <w:noWrap/>
          </w:tcPr>
          <w:p w14:paraId="6147A6FF" w14:textId="77777777" w:rsidR="002D29C5" w:rsidRPr="00DB7079" w:rsidRDefault="002D29C5" w:rsidP="00C84BF7">
            <w:pPr>
              <w:rPr>
                <w:rFonts w:ascii="Calibri" w:hAnsi="Calibri"/>
                <w:b/>
                <w:bCs/>
                <w:sz w:val="18"/>
                <w:lang w:val="fr-FR"/>
              </w:rPr>
            </w:pPr>
          </w:p>
        </w:tc>
        <w:tc>
          <w:tcPr>
            <w:tcW w:w="0" w:type="auto"/>
            <w:gridSpan w:val="2"/>
            <w:noWrap/>
          </w:tcPr>
          <w:p w14:paraId="14DE7901" w14:textId="77777777" w:rsidR="002D29C5" w:rsidRPr="00DB7079" w:rsidRDefault="002D29C5" w:rsidP="00C84BF7">
            <w:pPr>
              <w:jc w:val="center"/>
              <w:rPr>
                <w:rFonts w:ascii="Calibri" w:hAnsi="Calibri"/>
                <w:b/>
                <w:bCs/>
                <w:sz w:val="18"/>
                <w:lang w:val="fr-FR"/>
              </w:rPr>
            </w:pPr>
            <w:r w:rsidRPr="00DB7079">
              <w:rPr>
                <w:rFonts w:ascii="Calibri" w:hAnsi="Calibri"/>
                <w:b/>
                <w:bCs/>
                <w:sz w:val="18"/>
                <w:lang w:val="fr-FR"/>
              </w:rPr>
              <w:t>95% intervalle de confiance</w:t>
            </w:r>
          </w:p>
        </w:tc>
      </w:tr>
      <w:tr w:rsidR="002D29C5" w:rsidRPr="00DB7079" w14:paraId="4202B231" w14:textId="77777777" w:rsidTr="00C84BF7">
        <w:trPr>
          <w:trHeight w:val="288"/>
          <w:jc w:val="center"/>
        </w:trPr>
        <w:tc>
          <w:tcPr>
            <w:tcW w:w="0" w:type="auto"/>
            <w:noWrap/>
            <w:hideMark/>
          </w:tcPr>
          <w:p w14:paraId="409139F5" w14:textId="77777777" w:rsidR="002D29C5" w:rsidRPr="00DB7079" w:rsidRDefault="002D29C5" w:rsidP="00C84BF7">
            <w:pPr>
              <w:jc w:val="center"/>
              <w:rPr>
                <w:rFonts w:ascii="Calibri" w:hAnsi="Calibri"/>
                <w:b/>
                <w:bCs/>
                <w:sz w:val="18"/>
                <w:lang w:val="fr-FR"/>
              </w:rPr>
            </w:pPr>
            <w:r w:rsidRPr="00DB7079">
              <w:rPr>
                <w:rFonts w:ascii="Calibri" w:hAnsi="Calibri"/>
                <w:b/>
                <w:bCs/>
                <w:sz w:val="18"/>
                <w:lang w:val="fr-FR"/>
              </w:rPr>
              <w:t>Polluant</w:t>
            </w:r>
          </w:p>
        </w:tc>
        <w:tc>
          <w:tcPr>
            <w:tcW w:w="0" w:type="auto"/>
            <w:noWrap/>
            <w:hideMark/>
          </w:tcPr>
          <w:p w14:paraId="1E694BC4" w14:textId="77777777" w:rsidR="002D29C5" w:rsidRPr="00DB7079" w:rsidRDefault="002D29C5" w:rsidP="00C84BF7">
            <w:pPr>
              <w:jc w:val="center"/>
              <w:rPr>
                <w:rFonts w:ascii="Calibri" w:hAnsi="Calibri"/>
                <w:b/>
                <w:bCs/>
                <w:sz w:val="18"/>
                <w:lang w:val="fr-FR"/>
              </w:rPr>
            </w:pPr>
            <w:r w:rsidRPr="00DB7079">
              <w:rPr>
                <w:rFonts w:ascii="Calibri" w:hAnsi="Calibri"/>
                <w:b/>
                <w:bCs/>
                <w:sz w:val="18"/>
                <w:lang w:val="fr-FR"/>
              </w:rPr>
              <w:t>Facteur d'émission</w:t>
            </w:r>
          </w:p>
        </w:tc>
        <w:tc>
          <w:tcPr>
            <w:tcW w:w="0" w:type="auto"/>
            <w:noWrap/>
            <w:hideMark/>
          </w:tcPr>
          <w:p w14:paraId="488C56EC" w14:textId="77777777" w:rsidR="002D29C5" w:rsidRPr="00DB7079" w:rsidRDefault="002D29C5" w:rsidP="00C84BF7">
            <w:pPr>
              <w:jc w:val="center"/>
              <w:rPr>
                <w:rFonts w:ascii="Calibri" w:hAnsi="Calibri"/>
                <w:b/>
                <w:bCs/>
                <w:sz w:val="18"/>
                <w:lang w:val="fr-FR"/>
              </w:rPr>
            </w:pPr>
            <w:r w:rsidRPr="00DB7079">
              <w:rPr>
                <w:rFonts w:ascii="Calibri" w:hAnsi="Calibri"/>
                <w:b/>
                <w:bCs/>
                <w:sz w:val="18"/>
                <w:lang w:val="fr-FR"/>
              </w:rPr>
              <w:t>Unité</w:t>
            </w:r>
          </w:p>
        </w:tc>
        <w:tc>
          <w:tcPr>
            <w:tcW w:w="0" w:type="auto"/>
            <w:noWrap/>
            <w:hideMark/>
          </w:tcPr>
          <w:p w14:paraId="4AEF88D4" w14:textId="77777777" w:rsidR="002D29C5" w:rsidRPr="00DB7079" w:rsidRDefault="002D29C5" w:rsidP="00C84BF7">
            <w:pPr>
              <w:jc w:val="center"/>
              <w:rPr>
                <w:rFonts w:ascii="Calibri" w:hAnsi="Calibri"/>
                <w:b/>
                <w:bCs/>
                <w:sz w:val="18"/>
                <w:lang w:val="fr-FR"/>
              </w:rPr>
            </w:pPr>
            <w:r w:rsidRPr="00DB7079">
              <w:rPr>
                <w:rFonts w:ascii="Calibri" w:hAnsi="Calibri"/>
                <w:b/>
                <w:bCs/>
                <w:sz w:val="18"/>
                <w:lang w:val="fr-FR"/>
              </w:rPr>
              <w:t>-</w:t>
            </w:r>
          </w:p>
        </w:tc>
        <w:tc>
          <w:tcPr>
            <w:tcW w:w="0" w:type="auto"/>
            <w:noWrap/>
            <w:hideMark/>
          </w:tcPr>
          <w:p w14:paraId="626118D6" w14:textId="77777777" w:rsidR="002D29C5" w:rsidRPr="00DB7079" w:rsidRDefault="002D29C5" w:rsidP="00C84BF7">
            <w:pPr>
              <w:jc w:val="center"/>
              <w:rPr>
                <w:rFonts w:ascii="Calibri" w:hAnsi="Calibri"/>
                <w:b/>
                <w:bCs/>
                <w:sz w:val="18"/>
                <w:lang w:val="fr-FR"/>
              </w:rPr>
            </w:pPr>
            <w:r w:rsidRPr="00DB7079">
              <w:rPr>
                <w:rFonts w:ascii="Calibri" w:hAnsi="Calibri"/>
                <w:b/>
                <w:bCs/>
                <w:sz w:val="18"/>
                <w:lang w:val="fr-FR"/>
              </w:rPr>
              <w:t>+</w:t>
            </w:r>
          </w:p>
        </w:tc>
      </w:tr>
      <w:tr w:rsidR="002D29C5" w:rsidRPr="00DB7079" w14:paraId="3C3586EB" w14:textId="77777777" w:rsidTr="00C84BF7">
        <w:trPr>
          <w:trHeight w:val="288"/>
          <w:jc w:val="center"/>
        </w:trPr>
        <w:tc>
          <w:tcPr>
            <w:tcW w:w="0" w:type="auto"/>
            <w:noWrap/>
            <w:hideMark/>
          </w:tcPr>
          <w:p w14:paraId="7C7AE394" w14:textId="77777777" w:rsidR="002D29C5" w:rsidRPr="00DB7079" w:rsidRDefault="002D29C5" w:rsidP="00C84BF7">
            <w:pPr>
              <w:rPr>
                <w:rFonts w:ascii="Calibri" w:hAnsi="Calibri"/>
                <w:sz w:val="18"/>
                <w:lang w:val="fr-FR"/>
              </w:rPr>
            </w:pPr>
            <w:r w:rsidRPr="00DB7079">
              <w:rPr>
                <w:rFonts w:ascii="Calibri" w:hAnsi="Calibri"/>
                <w:sz w:val="18"/>
                <w:lang w:val="fr-FR"/>
              </w:rPr>
              <w:t>TSP</w:t>
            </w:r>
          </w:p>
        </w:tc>
        <w:tc>
          <w:tcPr>
            <w:tcW w:w="0" w:type="auto"/>
            <w:noWrap/>
            <w:hideMark/>
          </w:tcPr>
          <w:p w14:paraId="1179A68B" w14:textId="77777777" w:rsidR="002D29C5" w:rsidRPr="00DB7079" w:rsidRDefault="002D29C5" w:rsidP="00C84BF7">
            <w:pPr>
              <w:jc w:val="center"/>
              <w:rPr>
                <w:rFonts w:ascii="Calibri" w:hAnsi="Calibri"/>
                <w:sz w:val="18"/>
                <w:lang w:val="fr-FR"/>
              </w:rPr>
            </w:pPr>
            <w:r w:rsidRPr="00DB7079">
              <w:rPr>
                <w:sz w:val="18"/>
              </w:rPr>
              <w:t>3.3</w:t>
            </w:r>
          </w:p>
        </w:tc>
        <w:tc>
          <w:tcPr>
            <w:tcW w:w="0" w:type="auto"/>
            <w:noWrap/>
            <w:hideMark/>
          </w:tcPr>
          <w:p w14:paraId="02F6ED0E" w14:textId="77777777" w:rsidR="002D29C5" w:rsidRPr="00DB7079" w:rsidRDefault="002D29C5" w:rsidP="00C84BF7">
            <w:pPr>
              <w:rPr>
                <w:rFonts w:ascii="Calibri" w:hAnsi="Calibri"/>
                <w:sz w:val="18"/>
                <w:lang w:val="fr-FR"/>
              </w:rPr>
            </w:pPr>
            <w:r w:rsidRPr="00DB7079">
              <w:rPr>
                <w:rFonts w:ascii="Calibri" w:hAnsi="Calibri"/>
                <w:sz w:val="18"/>
                <w:lang w:val="fr-FR"/>
              </w:rPr>
              <w:t>kg/m</w:t>
            </w:r>
            <w:r w:rsidRPr="00DB7079">
              <w:rPr>
                <w:rFonts w:ascii="Calibri" w:hAnsi="Calibri"/>
                <w:sz w:val="18"/>
                <w:vertAlign w:val="superscript"/>
                <w:lang w:val="fr-FR"/>
              </w:rPr>
              <w:t>2</w:t>
            </w:r>
            <w:r w:rsidRPr="00DB7079">
              <w:rPr>
                <w:rFonts w:ascii="Calibri" w:hAnsi="Calibri"/>
                <w:sz w:val="18"/>
                <w:lang w:val="fr-FR"/>
              </w:rPr>
              <w:t>/an</w:t>
            </w:r>
          </w:p>
        </w:tc>
        <w:tc>
          <w:tcPr>
            <w:tcW w:w="0" w:type="auto"/>
            <w:noWrap/>
            <w:hideMark/>
          </w:tcPr>
          <w:p w14:paraId="55F0DB4C" w14:textId="77777777" w:rsidR="002D29C5" w:rsidRPr="00DB7079" w:rsidRDefault="002D29C5" w:rsidP="00C84BF7">
            <w:pPr>
              <w:jc w:val="center"/>
              <w:rPr>
                <w:rFonts w:ascii="Calibri" w:hAnsi="Calibri"/>
                <w:sz w:val="18"/>
                <w:lang w:val="fr-FR"/>
              </w:rPr>
            </w:pPr>
            <w:r w:rsidRPr="00DB7079">
              <w:rPr>
                <w:sz w:val="18"/>
              </w:rPr>
              <w:t>0.3</w:t>
            </w:r>
          </w:p>
        </w:tc>
        <w:tc>
          <w:tcPr>
            <w:tcW w:w="0" w:type="auto"/>
            <w:noWrap/>
            <w:hideMark/>
          </w:tcPr>
          <w:p w14:paraId="1419C8B5" w14:textId="77777777" w:rsidR="002D29C5" w:rsidRPr="00DB7079" w:rsidRDefault="002D29C5" w:rsidP="00C84BF7">
            <w:pPr>
              <w:jc w:val="center"/>
              <w:rPr>
                <w:rFonts w:ascii="Calibri" w:hAnsi="Calibri"/>
                <w:sz w:val="18"/>
                <w:lang w:val="fr-FR"/>
              </w:rPr>
            </w:pPr>
            <w:r w:rsidRPr="00DB7079">
              <w:rPr>
                <w:sz w:val="18"/>
              </w:rPr>
              <w:t>10</w:t>
            </w:r>
          </w:p>
        </w:tc>
      </w:tr>
      <w:tr w:rsidR="002D29C5" w:rsidRPr="00DB7079" w14:paraId="0EC4694F" w14:textId="77777777" w:rsidTr="00C84BF7">
        <w:trPr>
          <w:trHeight w:val="312"/>
          <w:jc w:val="center"/>
        </w:trPr>
        <w:tc>
          <w:tcPr>
            <w:tcW w:w="0" w:type="auto"/>
            <w:noWrap/>
            <w:hideMark/>
          </w:tcPr>
          <w:p w14:paraId="6C85C3EE" w14:textId="77777777" w:rsidR="002D29C5" w:rsidRPr="00DB7079" w:rsidRDefault="002D29C5" w:rsidP="00C84BF7">
            <w:pPr>
              <w:rPr>
                <w:rFonts w:ascii="Calibri" w:hAnsi="Calibri"/>
                <w:sz w:val="18"/>
                <w:lang w:val="fr-FR"/>
              </w:rPr>
            </w:pPr>
            <w:r w:rsidRPr="00DB7079">
              <w:rPr>
                <w:rFonts w:ascii="Calibri" w:hAnsi="Calibri"/>
                <w:sz w:val="18"/>
                <w:lang w:val="fr-FR"/>
              </w:rPr>
              <w:t>PM</w:t>
            </w:r>
            <w:r w:rsidRPr="00DB7079">
              <w:rPr>
                <w:rFonts w:ascii="Calibri" w:hAnsi="Calibri"/>
                <w:sz w:val="18"/>
                <w:vertAlign w:val="subscript"/>
                <w:lang w:val="fr-FR"/>
              </w:rPr>
              <w:t>10</w:t>
            </w:r>
          </w:p>
        </w:tc>
        <w:tc>
          <w:tcPr>
            <w:tcW w:w="0" w:type="auto"/>
            <w:noWrap/>
            <w:hideMark/>
          </w:tcPr>
          <w:p w14:paraId="62BA6424" w14:textId="77777777" w:rsidR="002D29C5" w:rsidRPr="00DB7079" w:rsidRDefault="002D29C5" w:rsidP="00C84BF7">
            <w:pPr>
              <w:jc w:val="center"/>
              <w:rPr>
                <w:rFonts w:ascii="Calibri" w:hAnsi="Calibri"/>
                <w:sz w:val="18"/>
                <w:lang w:val="fr-FR"/>
              </w:rPr>
            </w:pPr>
            <w:r w:rsidRPr="00DB7079">
              <w:rPr>
                <w:sz w:val="18"/>
              </w:rPr>
              <w:t>1</w:t>
            </w:r>
          </w:p>
        </w:tc>
        <w:tc>
          <w:tcPr>
            <w:tcW w:w="0" w:type="auto"/>
            <w:noWrap/>
            <w:hideMark/>
          </w:tcPr>
          <w:p w14:paraId="23A09B76" w14:textId="77777777" w:rsidR="002D29C5" w:rsidRPr="00DB7079" w:rsidRDefault="002D29C5" w:rsidP="00C84BF7">
            <w:pPr>
              <w:rPr>
                <w:rFonts w:ascii="Calibri" w:hAnsi="Calibri"/>
                <w:sz w:val="18"/>
                <w:lang w:val="fr-FR"/>
              </w:rPr>
            </w:pPr>
            <w:r w:rsidRPr="00DB7079">
              <w:rPr>
                <w:rFonts w:ascii="Calibri" w:hAnsi="Calibri"/>
                <w:sz w:val="18"/>
                <w:lang w:val="fr-FR"/>
              </w:rPr>
              <w:t>kg/m</w:t>
            </w:r>
            <w:r w:rsidRPr="00DB7079">
              <w:rPr>
                <w:rFonts w:ascii="Calibri" w:hAnsi="Calibri"/>
                <w:sz w:val="18"/>
                <w:vertAlign w:val="superscript"/>
                <w:lang w:val="fr-FR"/>
              </w:rPr>
              <w:t>2</w:t>
            </w:r>
            <w:r w:rsidRPr="00DB7079">
              <w:rPr>
                <w:rFonts w:ascii="Calibri" w:hAnsi="Calibri"/>
                <w:sz w:val="18"/>
                <w:lang w:val="fr-FR"/>
              </w:rPr>
              <w:t>/an</w:t>
            </w:r>
          </w:p>
        </w:tc>
        <w:tc>
          <w:tcPr>
            <w:tcW w:w="0" w:type="auto"/>
            <w:noWrap/>
            <w:hideMark/>
          </w:tcPr>
          <w:p w14:paraId="6378C44C" w14:textId="77777777" w:rsidR="002D29C5" w:rsidRPr="00DB7079" w:rsidRDefault="002D29C5" w:rsidP="00C84BF7">
            <w:pPr>
              <w:jc w:val="center"/>
              <w:rPr>
                <w:rFonts w:ascii="Calibri" w:hAnsi="Calibri"/>
                <w:sz w:val="18"/>
                <w:lang w:val="fr-FR"/>
              </w:rPr>
            </w:pPr>
            <w:r w:rsidRPr="00DB7079">
              <w:rPr>
                <w:sz w:val="18"/>
              </w:rPr>
              <w:t>0.1</w:t>
            </w:r>
          </w:p>
        </w:tc>
        <w:tc>
          <w:tcPr>
            <w:tcW w:w="0" w:type="auto"/>
            <w:noWrap/>
            <w:hideMark/>
          </w:tcPr>
          <w:p w14:paraId="2B0F8DEC" w14:textId="77777777" w:rsidR="002D29C5" w:rsidRPr="00DB7079" w:rsidRDefault="002D29C5" w:rsidP="00C84BF7">
            <w:pPr>
              <w:jc w:val="center"/>
              <w:rPr>
                <w:rFonts w:ascii="Calibri" w:hAnsi="Calibri"/>
                <w:sz w:val="18"/>
                <w:lang w:val="fr-FR"/>
              </w:rPr>
            </w:pPr>
            <w:r w:rsidRPr="00DB7079">
              <w:rPr>
                <w:sz w:val="18"/>
              </w:rPr>
              <w:t>3</w:t>
            </w:r>
          </w:p>
        </w:tc>
      </w:tr>
      <w:tr w:rsidR="002D29C5" w:rsidRPr="00DB7079" w14:paraId="35FBA79F" w14:textId="77777777" w:rsidTr="00C84BF7">
        <w:trPr>
          <w:trHeight w:val="312"/>
          <w:jc w:val="center"/>
        </w:trPr>
        <w:tc>
          <w:tcPr>
            <w:tcW w:w="0" w:type="auto"/>
            <w:noWrap/>
            <w:hideMark/>
          </w:tcPr>
          <w:p w14:paraId="2008B59F" w14:textId="77777777" w:rsidR="002D29C5" w:rsidRPr="00DB7079" w:rsidRDefault="002D29C5" w:rsidP="00C84BF7">
            <w:pPr>
              <w:rPr>
                <w:rFonts w:ascii="Calibri" w:hAnsi="Calibri"/>
                <w:sz w:val="18"/>
                <w:lang w:val="fr-FR"/>
              </w:rPr>
            </w:pPr>
            <w:r w:rsidRPr="00DB7079">
              <w:rPr>
                <w:rFonts w:ascii="Calibri" w:hAnsi="Calibri"/>
                <w:sz w:val="18"/>
                <w:lang w:val="fr-FR"/>
              </w:rPr>
              <w:t>PM</w:t>
            </w:r>
            <w:r w:rsidRPr="00DB7079">
              <w:rPr>
                <w:rFonts w:ascii="Calibri" w:hAnsi="Calibri"/>
                <w:sz w:val="18"/>
                <w:vertAlign w:val="subscript"/>
                <w:lang w:val="fr-FR"/>
              </w:rPr>
              <w:t>2,5</w:t>
            </w:r>
          </w:p>
        </w:tc>
        <w:tc>
          <w:tcPr>
            <w:tcW w:w="0" w:type="auto"/>
            <w:noWrap/>
            <w:hideMark/>
          </w:tcPr>
          <w:p w14:paraId="092C57E7" w14:textId="77777777" w:rsidR="002D29C5" w:rsidRPr="00DB7079" w:rsidRDefault="002D29C5" w:rsidP="00C84BF7">
            <w:pPr>
              <w:jc w:val="center"/>
              <w:rPr>
                <w:rFonts w:ascii="Calibri" w:hAnsi="Calibri"/>
                <w:sz w:val="18"/>
                <w:lang w:val="fr-FR"/>
              </w:rPr>
            </w:pPr>
            <w:r w:rsidRPr="00DB7079">
              <w:rPr>
                <w:sz w:val="18"/>
              </w:rPr>
              <w:t>0.1</w:t>
            </w:r>
          </w:p>
        </w:tc>
        <w:tc>
          <w:tcPr>
            <w:tcW w:w="0" w:type="auto"/>
            <w:noWrap/>
            <w:hideMark/>
          </w:tcPr>
          <w:p w14:paraId="0534E2CF" w14:textId="77777777" w:rsidR="002D29C5" w:rsidRPr="00DB7079" w:rsidRDefault="002D29C5" w:rsidP="00C84BF7">
            <w:pPr>
              <w:rPr>
                <w:rFonts w:ascii="Calibri" w:hAnsi="Calibri"/>
                <w:sz w:val="18"/>
                <w:lang w:val="fr-FR"/>
              </w:rPr>
            </w:pPr>
            <w:r w:rsidRPr="00DB7079">
              <w:rPr>
                <w:rFonts w:ascii="Calibri" w:hAnsi="Calibri"/>
                <w:sz w:val="18"/>
                <w:lang w:val="fr-FR"/>
              </w:rPr>
              <w:t>kg/m</w:t>
            </w:r>
            <w:r w:rsidRPr="00DB7079">
              <w:rPr>
                <w:rFonts w:ascii="Calibri" w:hAnsi="Calibri"/>
                <w:sz w:val="18"/>
                <w:vertAlign w:val="superscript"/>
                <w:lang w:val="fr-FR"/>
              </w:rPr>
              <w:t>2</w:t>
            </w:r>
            <w:r w:rsidRPr="00DB7079">
              <w:rPr>
                <w:rFonts w:ascii="Calibri" w:hAnsi="Calibri"/>
                <w:sz w:val="18"/>
                <w:lang w:val="fr-FR"/>
              </w:rPr>
              <w:t>/an</w:t>
            </w:r>
          </w:p>
        </w:tc>
        <w:tc>
          <w:tcPr>
            <w:tcW w:w="0" w:type="auto"/>
            <w:noWrap/>
            <w:hideMark/>
          </w:tcPr>
          <w:p w14:paraId="58EDC0EA" w14:textId="77777777" w:rsidR="002D29C5" w:rsidRPr="00DB7079" w:rsidRDefault="002D29C5" w:rsidP="00C84BF7">
            <w:pPr>
              <w:jc w:val="center"/>
              <w:rPr>
                <w:rFonts w:ascii="Calibri" w:hAnsi="Calibri"/>
                <w:sz w:val="18"/>
                <w:lang w:val="fr-FR"/>
              </w:rPr>
            </w:pPr>
            <w:r w:rsidRPr="00DB7079">
              <w:rPr>
                <w:sz w:val="18"/>
              </w:rPr>
              <w:t>0.01</w:t>
            </w:r>
          </w:p>
        </w:tc>
        <w:tc>
          <w:tcPr>
            <w:tcW w:w="0" w:type="auto"/>
            <w:noWrap/>
            <w:hideMark/>
          </w:tcPr>
          <w:p w14:paraId="340EC72C" w14:textId="77777777" w:rsidR="002D29C5" w:rsidRPr="00DB7079" w:rsidRDefault="002D29C5" w:rsidP="00C84BF7">
            <w:pPr>
              <w:jc w:val="center"/>
              <w:rPr>
                <w:rFonts w:ascii="Calibri" w:hAnsi="Calibri"/>
                <w:sz w:val="18"/>
                <w:lang w:val="fr-FR"/>
              </w:rPr>
            </w:pPr>
            <w:r w:rsidRPr="00DB7079">
              <w:rPr>
                <w:sz w:val="18"/>
              </w:rPr>
              <w:t>0.3</w:t>
            </w:r>
          </w:p>
        </w:tc>
      </w:tr>
    </w:tbl>
    <w:p w14:paraId="125A40ED" w14:textId="77777777" w:rsidR="002D29C5" w:rsidRPr="00DB7079" w:rsidRDefault="002D29C5" w:rsidP="002D29C5">
      <w:pPr>
        <w:rPr>
          <w:rFonts w:ascii="Calibri" w:hAnsi="Calibri"/>
          <w:lang w:val="fr-FR"/>
        </w:rPr>
      </w:pPr>
    </w:p>
    <w:p w14:paraId="2B79867C" w14:textId="77777777" w:rsidR="002D29C5" w:rsidRPr="00DB7079" w:rsidRDefault="002D29C5" w:rsidP="002D29C5">
      <w:pPr>
        <w:rPr>
          <w:rFonts w:ascii="Calibri" w:hAnsi="Calibri"/>
          <w:lang w:val="fr-FR"/>
        </w:rPr>
      </w:pPr>
    </w:p>
    <w:p w14:paraId="70291A56" w14:textId="5BDE8104" w:rsidR="002D29C5" w:rsidRPr="00DB7079" w:rsidRDefault="002D29C5" w:rsidP="002D29C5">
      <w:pPr>
        <w:rPr>
          <w:rFonts w:ascii="Calibri" w:hAnsi="Calibri"/>
          <w:lang w:val="fr-FR"/>
        </w:rPr>
      </w:pPr>
      <w:r w:rsidRPr="00DB7079">
        <w:rPr>
          <w:rFonts w:ascii="Calibri" w:hAnsi="Calibri"/>
          <w:lang w:val="fr-FR"/>
        </w:rPr>
        <w:t>La totalité des opérations de construction et déconstruction en Principauté de Monaco sont inventoriées et quantifiées par les entités concernées.</w:t>
      </w:r>
    </w:p>
    <w:p w14:paraId="02086534" w14:textId="77777777" w:rsidR="009A48BB" w:rsidRPr="00DB7079" w:rsidRDefault="009A48BB" w:rsidP="002D29C5">
      <w:pPr>
        <w:rPr>
          <w:rFonts w:ascii="Calibri" w:hAnsi="Calibri"/>
          <w:lang w:val="fr-FR"/>
        </w:rPr>
      </w:pPr>
    </w:p>
    <w:p w14:paraId="73E44688" w14:textId="77777777" w:rsidR="002D29C5" w:rsidRPr="00DB7079" w:rsidRDefault="002D29C5" w:rsidP="002D29C5">
      <w:pPr>
        <w:pStyle w:val="Titre3"/>
        <w:rPr>
          <w:lang w:val="fr-FR"/>
        </w:rPr>
      </w:pPr>
      <w:bookmarkStart w:id="367" w:name="_Toc66715638"/>
      <w:r w:rsidRPr="00DB7079">
        <w:rPr>
          <w:lang w:val="fr-FR"/>
        </w:rPr>
        <w:t>Cohérence des séries temporelles</w:t>
      </w:r>
      <w:bookmarkEnd w:id="367"/>
    </w:p>
    <w:p w14:paraId="1772C1D3" w14:textId="77777777" w:rsidR="002D29C5" w:rsidRPr="00DB7079" w:rsidRDefault="002D29C5" w:rsidP="002D29C5">
      <w:pPr>
        <w:rPr>
          <w:rFonts w:ascii="Calibri" w:hAnsi="Calibri"/>
          <w:lang w:val="fr-FR"/>
        </w:rPr>
      </w:pPr>
    </w:p>
    <w:p w14:paraId="28827D37" w14:textId="77777777" w:rsidR="002D29C5" w:rsidRPr="00DB7079" w:rsidRDefault="002D29C5" w:rsidP="002D29C5">
      <w:pPr>
        <w:rPr>
          <w:rFonts w:ascii="Calibri" w:hAnsi="Calibri"/>
          <w:lang w:val="fr-FR"/>
        </w:rPr>
      </w:pPr>
      <w:r w:rsidRPr="00DB7079">
        <w:rPr>
          <w:rFonts w:ascii="Calibri" w:hAnsi="Calibri"/>
          <w:lang w:val="fr-FR"/>
        </w:rPr>
        <w:t>Les méthodologies sont constantes sur la série temporelle.</w:t>
      </w:r>
    </w:p>
    <w:p w14:paraId="7A9DEE3A" w14:textId="77777777" w:rsidR="002D29C5" w:rsidRPr="00DB7079" w:rsidRDefault="002D29C5" w:rsidP="002D29C5">
      <w:pPr>
        <w:rPr>
          <w:rFonts w:ascii="Calibri" w:hAnsi="Calibri"/>
          <w:lang w:val="fr-FR"/>
        </w:rPr>
      </w:pPr>
    </w:p>
    <w:p w14:paraId="5EFA16F2" w14:textId="4B533B34" w:rsidR="000B10F3" w:rsidRPr="00DB7079" w:rsidRDefault="000B10F3">
      <w:pPr>
        <w:jc w:val="left"/>
        <w:rPr>
          <w:rFonts w:ascii="Calibri" w:hAnsi="Calibri"/>
          <w:lang w:val="fr-FR"/>
        </w:rPr>
      </w:pPr>
      <w:r w:rsidRPr="00DB7079">
        <w:rPr>
          <w:rFonts w:ascii="Calibri" w:hAnsi="Calibri"/>
          <w:lang w:val="fr-FR"/>
        </w:rPr>
        <w:br w:type="page"/>
      </w:r>
    </w:p>
    <w:p w14:paraId="65F177A8" w14:textId="77777777" w:rsidR="002D29C5" w:rsidRPr="00DB7079" w:rsidRDefault="002D29C5" w:rsidP="002D29C5">
      <w:pPr>
        <w:pStyle w:val="Titre3"/>
        <w:rPr>
          <w:lang w:val="fr-FR"/>
        </w:rPr>
      </w:pPr>
      <w:bookmarkStart w:id="368" w:name="_Toc66715639"/>
      <w:r w:rsidRPr="00DB7079">
        <w:rPr>
          <w:lang w:val="fr-FR"/>
        </w:rPr>
        <w:lastRenderedPageBreak/>
        <w:t>Recalcul</w:t>
      </w:r>
      <w:bookmarkEnd w:id="368"/>
    </w:p>
    <w:p w14:paraId="7B88422B" w14:textId="77777777" w:rsidR="002D29C5" w:rsidRPr="00DB7079" w:rsidRDefault="002D29C5" w:rsidP="002D29C5">
      <w:pPr>
        <w:rPr>
          <w:rFonts w:ascii="Calibri" w:hAnsi="Calibri"/>
          <w:lang w:val="fr-FR"/>
        </w:rPr>
      </w:pPr>
    </w:p>
    <w:p w14:paraId="355F592B" w14:textId="77777777" w:rsidR="002D29C5" w:rsidRPr="00DB7079" w:rsidRDefault="002D29C5" w:rsidP="002D29C5">
      <w:pPr>
        <w:rPr>
          <w:rFonts w:ascii="Calibri" w:hAnsi="Calibri"/>
          <w:lang w:val="fr-FR"/>
        </w:rPr>
      </w:pPr>
      <w:r w:rsidRPr="00DB7079">
        <w:rPr>
          <w:rFonts w:ascii="Calibri" w:hAnsi="Calibri"/>
          <w:lang w:val="fr-FR"/>
        </w:rPr>
        <w:t>Une amélioration a été conduite sur la méthode en appliquant des coefficients de durée de construction et de contrôle de l’efficacité de mesures différents selon le type de construction (résidentielle ou non) conformément à l’EMEP/EEA emission inventory guidebook 2016.</w:t>
      </w:r>
    </w:p>
    <w:p w14:paraId="25EC8FAE" w14:textId="77777777" w:rsidR="002D29C5" w:rsidRPr="00DB7079" w:rsidRDefault="002D29C5" w:rsidP="002D29C5">
      <w:pPr>
        <w:rPr>
          <w:rFonts w:ascii="Calibri" w:hAnsi="Calibri"/>
          <w:lang w:val="fr-FR"/>
        </w:rPr>
      </w:pPr>
    </w:p>
    <w:p w14:paraId="7F50BD81" w14:textId="1D35EBBD" w:rsidR="002D29C5" w:rsidRPr="00DB7079" w:rsidRDefault="002D29C5" w:rsidP="002D29C5">
      <w:pPr>
        <w:rPr>
          <w:rFonts w:ascii="Calibri" w:hAnsi="Calibri"/>
          <w:lang w:val="fr-FR"/>
        </w:rPr>
      </w:pPr>
      <w:r w:rsidRPr="00DB7079">
        <w:rPr>
          <w:rFonts w:ascii="Calibri" w:hAnsi="Calibri"/>
          <w:lang w:val="fr-FR"/>
        </w:rPr>
        <w:t xml:space="preserve">Les impacts </w:t>
      </w:r>
      <w:r w:rsidR="009A48BB" w:rsidRPr="00DB7079">
        <w:rPr>
          <w:rFonts w:ascii="Calibri" w:hAnsi="Calibri"/>
          <w:lang w:val="fr-FR"/>
        </w:rPr>
        <w:t xml:space="preserve">sur les émissions </w:t>
      </w:r>
      <w:r w:rsidRPr="00DB7079">
        <w:rPr>
          <w:rFonts w:ascii="Calibri" w:hAnsi="Calibri"/>
          <w:lang w:val="fr-FR"/>
        </w:rPr>
        <w:t>sont mineurs.</w:t>
      </w:r>
    </w:p>
    <w:p w14:paraId="57830003" w14:textId="77777777" w:rsidR="002D29C5" w:rsidRPr="00DB7079" w:rsidRDefault="002D29C5" w:rsidP="002D29C5">
      <w:pPr>
        <w:rPr>
          <w:rFonts w:ascii="Calibri" w:hAnsi="Calibri"/>
          <w:lang w:val="fr-FR"/>
        </w:rPr>
      </w:pPr>
    </w:p>
    <w:p w14:paraId="57A4608F" w14:textId="2BDFDDB4" w:rsidR="002D29C5" w:rsidRPr="00DB7079" w:rsidRDefault="005A0425" w:rsidP="005A0425">
      <w:pPr>
        <w:pStyle w:val="Lgende"/>
        <w:pBdr>
          <w:top w:val="single" w:sz="4" w:space="1" w:color="auto"/>
          <w:bottom w:val="single" w:sz="4" w:space="1" w:color="auto"/>
        </w:pBdr>
        <w:rPr>
          <w:rFonts w:ascii="Arial" w:hAnsi="Arial" w:cs="Arial"/>
          <w:sz w:val="20"/>
          <w:szCs w:val="20"/>
        </w:rPr>
      </w:pPr>
      <w:bookmarkStart w:id="369" w:name="_Toc66716251"/>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62</w:t>
      </w:r>
      <w:r w:rsidRPr="00DB7079">
        <w:rPr>
          <w:rFonts w:ascii="Arial" w:hAnsi="Arial" w:cs="Arial"/>
          <w:sz w:val="20"/>
          <w:szCs w:val="20"/>
        </w:rPr>
        <w:fldChar w:fldCharType="end"/>
      </w:r>
      <w:r w:rsidRPr="00DB7079">
        <w:rPr>
          <w:rFonts w:ascii="Arial" w:hAnsi="Arial" w:cs="Arial"/>
          <w:sz w:val="20"/>
          <w:szCs w:val="20"/>
        </w:rPr>
        <w:t xml:space="preserve"> : </w:t>
      </w:r>
      <w:r w:rsidR="002D29C5" w:rsidRPr="00DB7079">
        <w:rPr>
          <w:rFonts w:ascii="Arial" w:hAnsi="Arial" w:cs="Arial"/>
          <w:sz w:val="20"/>
          <w:szCs w:val="20"/>
        </w:rPr>
        <w:t>Somme des surfaces de planchers construits et démolis</w:t>
      </w:r>
      <w:bookmarkEnd w:id="369"/>
    </w:p>
    <w:p w14:paraId="26B6F405" w14:textId="77777777" w:rsidR="000B5F71" w:rsidRPr="00DB7079" w:rsidRDefault="000B5F71" w:rsidP="002D29C5">
      <w:pPr>
        <w:jc w:val="left"/>
        <w:rPr>
          <w:rFonts w:ascii="Calibri" w:hAnsi="Calibri"/>
          <w:lang w:val="fr-FR"/>
        </w:rPr>
      </w:pPr>
    </w:p>
    <w:p w14:paraId="58193640" w14:textId="515AE2AD" w:rsidR="002D29C5" w:rsidRPr="00DB7079" w:rsidRDefault="002D29C5" w:rsidP="002D29C5">
      <w:pPr>
        <w:jc w:val="left"/>
        <w:rPr>
          <w:rFonts w:ascii="Calibri" w:hAnsi="Calibri"/>
          <w:lang w:val="fr-FR"/>
        </w:rPr>
      </w:pPr>
      <w:r w:rsidRPr="00DB7079">
        <w:rPr>
          <w:rFonts w:ascii="Calibri" w:hAnsi="Calibri"/>
          <w:noProof/>
          <w:lang w:val="fr-FR"/>
        </w:rPr>
        <w:drawing>
          <wp:inline distT="0" distB="0" distL="0" distR="0" wp14:anchorId="6EC3E592" wp14:editId="6DDCED60">
            <wp:extent cx="5736710" cy="2671445"/>
            <wp:effectExtent l="0" t="0" r="0" b="0"/>
            <wp:docPr id="6415" name="Image 6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751211" cy="2678198"/>
                    </a:xfrm>
                    <a:prstGeom prst="rect">
                      <a:avLst/>
                    </a:prstGeom>
                    <a:noFill/>
                  </pic:spPr>
                </pic:pic>
              </a:graphicData>
            </a:graphic>
          </wp:inline>
        </w:drawing>
      </w:r>
    </w:p>
    <w:p w14:paraId="0670FF1B" w14:textId="0033A426" w:rsidR="009A48BB" w:rsidRPr="00DB7079" w:rsidRDefault="009A48BB" w:rsidP="002D29C5">
      <w:pPr>
        <w:jc w:val="left"/>
        <w:rPr>
          <w:rFonts w:ascii="Calibri" w:hAnsi="Calibri"/>
          <w:lang w:val="fr-FR"/>
        </w:rPr>
      </w:pPr>
    </w:p>
    <w:p w14:paraId="582CF2B0" w14:textId="77777777" w:rsidR="009A48BB" w:rsidRPr="00DB7079" w:rsidRDefault="009A48BB" w:rsidP="002D29C5">
      <w:pPr>
        <w:jc w:val="left"/>
        <w:rPr>
          <w:rFonts w:ascii="Calibri" w:hAnsi="Calibri"/>
          <w:lang w:val="fr-FR"/>
        </w:rPr>
      </w:pPr>
    </w:p>
    <w:p w14:paraId="5A430918" w14:textId="455EE7FF" w:rsidR="002D29C5" w:rsidRPr="00DB7079" w:rsidRDefault="005A0425" w:rsidP="005A0425">
      <w:pPr>
        <w:pStyle w:val="Lgende"/>
        <w:pBdr>
          <w:top w:val="single" w:sz="4" w:space="1" w:color="auto"/>
          <w:bottom w:val="single" w:sz="4" w:space="1" w:color="auto"/>
        </w:pBdr>
        <w:rPr>
          <w:rFonts w:ascii="Arial" w:hAnsi="Arial" w:cs="Arial"/>
          <w:sz w:val="20"/>
          <w:szCs w:val="20"/>
        </w:rPr>
      </w:pPr>
      <w:bookmarkStart w:id="370" w:name="_Toc66716252"/>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63</w:t>
      </w:r>
      <w:r w:rsidRPr="00DB7079">
        <w:rPr>
          <w:rFonts w:ascii="Arial" w:hAnsi="Arial" w:cs="Arial"/>
          <w:sz w:val="20"/>
          <w:szCs w:val="20"/>
        </w:rPr>
        <w:fldChar w:fldCharType="end"/>
      </w:r>
      <w:r w:rsidRPr="00DB7079">
        <w:rPr>
          <w:rFonts w:ascii="Arial" w:hAnsi="Arial" w:cs="Arial"/>
          <w:sz w:val="20"/>
          <w:szCs w:val="20"/>
        </w:rPr>
        <w:t xml:space="preserve"> : </w:t>
      </w:r>
      <w:r w:rsidR="002D29C5" w:rsidRPr="00DB7079">
        <w:rPr>
          <w:rFonts w:ascii="Arial" w:hAnsi="Arial" w:cs="Arial"/>
          <w:sz w:val="20"/>
          <w:szCs w:val="20"/>
        </w:rPr>
        <w:t>Emissions de polluants associées aux opérations de construction/démolition</w:t>
      </w:r>
      <w:bookmarkEnd w:id="370"/>
    </w:p>
    <w:p w14:paraId="6038A35B" w14:textId="77777777" w:rsidR="000B5F71" w:rsidRPr="00DB7079" w:rsidRDefault="000B5F71" w:rsidP="002D29C5">
      <w:pPr>
        <w:rPr>
          <w:rFonts w:ascii="Calibri" w:hAnsi="Calibri"/>
          <w:lang w:val="fr-FR"/>
        </w:rPr>
      </w:pPr>
    </w:p>
    <w:p w14:paraId="053F5322" w14:textId="23A3DBEC" w:rsidR="007D3CCB" w:rsidRPr="00DB7079" w:rsidRDefault="007D3CCB" w:rsidP="002D29C5">
      <w:pPr>
        <w:rPr>
          <w:rFonts w:ascii="Calibri" w:hAnsi="Calibri"/>
          <w:lang w:val="fr-FR"/>
        </w:rPr>
      </w:pPr>
      <w:r w:rsidRPr="00DB7079">
        <w:rPr>
          <w:rFonts w:ascii="Calibri" w:hAnsi="Calibri"/>
          <w:noProof/>
          <w:lang w:val="fr-FR"/>
        </w:rPr>
        <w:drawing>
          <wp:inline distT="0" distB="0" distL="0" distR="0" wp14:anchorId="1556F551" wp14:editId="492685F5">
            <wp:extent cx="5757144" cy="2458661"/>
            <wp:effectExtent l="0" t="0" r="0" b="0"/>
            <wp:docPr id="6485" name="Image 6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768271" cy="2463413"/>
                    </a:xfrm>
                    <a:prstGeom prst="rect">
                      <a:avLst/>
                    </a:prstGeom>
                    <a:noFill/>
                  </pic:spPr>
                </pic:pic>
              </a:graphicData>
            </a:graphic>
          </wp:inline>
        </w:drawing>
      </w:r>
    </w:p>
    <w:p w14:paraId="405E0949" w14:textId="01C1D690" w:rsidR="007D3CCB" w:rsidRPr="00DB7079" w:rsidRDefault="007D3CCB" w:rsidP="002D29C5">
      <w:pPr>
        <w:rPr>
          <w:rFonts w:ascii="Calibri" w:hAnsi="Calibri"/>
          <w:lang w:val="fr-FR"/>
        </w:rPr>
      </w:pPr>
    </w:p>
    <w:p w14:paraId="0450F7DB" w14:textId="77777777" w:rsidR="007D3CCB" w:rsidRPr="00DB7079" w:rsidRDefault="007D3CCB" w:rsidP="002D29C5">
      <w:pPr>
        <w:rPr>
          <w:rFonts w:ascii="Calibri" w:hAnsi="Calibri"/>
          <w:lang w:val="fr-FR"/>
        </w:rPr>
      </w:pPr>
    </w:p>
    <w:p w14:paraId="79626ED3" w14:textId="77777777" w:rsidR="002D29C5" w:rsidRPr="00DB7079" w:rsidRDefault="002D29C5" w:rsidP="002D29C5">
      <w:pPr>
        <w:pStyle w:val="Titre3"/>
        <w:rPr>
          <w:lang w:val="fr-FR"/>
        </w:rPr>
      </w:pPr>
      <w:bookmarkStart w:id="371" w:name="_Toc66715640"/>
      <w:r w:rsidRPr="00DB7079">
        <w:rPr>
          <w:lang w:val="fr-FR"/>
        </w:rPr>
        <w:t>Assurance et contrôle qualité spécifique</w:t>
      </w:r>
      <w:bookmarkEnd w:id="371"/>
    </w:p>
    <w:p w14:paraId="504293F4" w14:textId="77777777" w:rsidR="002D29C5" w:rsidRPr="00DB7079" w:rsidRDefault="002D29C5" w:rsidP="002D29C5">
      <w:pPr>
        <w:rPr>
          <w:rFonts w:ascii="Calibri" w:hAnsi="Calibri"/>
          <w:lang w:val="fr-FR"/>
        </w:rPr>
      </w:pPr>
    </w:p>
    <w:p w14:paraId="2532E8DC" w14:textId="77777777" w:rsidR="002D29C5" w:rsidRPr="00DB7079" w:rsidRDefault="002D29C5" w:rsidP="002D29C5">
      <w:pPr>
        <w:rPr>
          <w:rFonts w:ascii="Calibri" w:hAnsi="Calibri"/>
          <w:lang w:val="fr-FR"/>
        </w:rPr>
      </w:pPr>
      <w:r w:rsidRPr="00DB7079">
        <w:rPr>
          <w:rFonts w:ascii="Calibri" w:hAnsi="Calibri"/>
          <w:lang w:val="fr-FR"/>
        </w:rPr>
        <w:t>Aucune procédure qualité spécifique n’a été appliquée à cette catégorie.</w:t>
      </w:r>
    </w:p>
    <w:p w14:paraId="2D1C0502" w14:textId="624BAF40" w:rsidR="005A0425" w:rsidRPr="00DB7079" w:rsidRDefault="005A0425">
      <w:pPr>
        <w:jc w:val="left"/>
        <w:rPr>
          <w:rFonts w:ascii="Calibri" w:hAnsi="Calibri"/>
          <w:lang w:val="fr-FR"/>
        </w:rPr>
      </w:pPr>
      <w:r w:rsidRPr="00DB7079">
        <w:rPr>
          <w:rFonts w:ascii="Calibri" w:hAnsi="Calibri"/>
          <w:lang w:val="fr-FR"/>
        </w:rPr>
        <w:br w:type="page"/>
      </w:r>
    </w:p>
    <w:p w14:paraId="26F8E356" w14:textId="77777777" w:rsidR="002D29C5" w:rsidRPr="00DB7079" w:rsidRDefault="002D29C5" w:rsidP="002D29C5">
      <w:pPr>
        <w:pStyle w:val="Titre3"/>
        <w:rPr>
          <w:lang w:val="fr-FR"/>
        </w:rPr>
      </w:pPr>
      <w:bookmarkStart w:id="372" w:name="_Toc66715641"/>
      <w:r w:rsidRPr="00DB7079">
        <w:rPr>
          <w:lang w:val="fr-FR"/>
        </w:rPr>
        <w:lastRenderedPageBreak/>
        <w:t>Amélioration</w:t>
      </w:r>
      <w:bookmarkEnd w:id="372"/>
    </w:p>
    <w:p w14:paraId="35362A44" w14:textId="77777777" w:rsidR="002D29C5" w:rsidRPr="00DB7079" w:rsidRDefault="002D29C5" w:rsidP="002D29C5">
      <w:pPr>
        <w:rPr>
          <w:rFonts w:ascii="Calibri" w:hAnsi="Calibri"/>
          <w:lang w:val="fr-FR"/>
        </w:rPr>
      </w:pPr>
    </w:p>
    <w:p w14:paraId="7879C2AF" w14:textId="2F8F058D" w:rsidR="002D29C5" w:rsidRPr="00DB7079" w:rsidRDefault="005A0425" w:rsidP="002D29C5">
      <w:pPr>
        <w:rPr>
          <w:lang w:val="fr-FR"/>
        </w:rPr>
      </w:pPr>
      <w:r w:rsidRPr="00DB7079">
        <w:rPr>
          <w:lang w:val="fr-FR"/>
        </w:rPr>
        <w:t>Les Lignes directrices EMEP/EAA 2019 seront utilisées pour le calcul des émissions dans le prochain rapport.</w:t>
      </w:r>
    </w:p>
    <w:p w14:paraId="0F0D5D3C" w14:textId="77777777" w:rsidR="005A0425" w:rsidRPr="00DB7079" w:rsidRDefault="005A0425" w:rsidP="002D29C5">
      <w:pPr>
        <w:rPr>
          <w:lang w:val="fr-FR"/>
        </w:rPr>
      </w:pPr>
    </w:p>
    <w:p w14:paraId="6C809A2F" w14:textId="77777777" w:rsidR="000C7F86" w:rsidRPr="00DB7079" w:rsidRDefault="000C7F86" w:rsidP="000C7F86">
      <w:pPr>
        <w:pStyle w:val="Titre2"/>
        <w:rPr>
          <w:b w:val="0"/>
          <w:bCs w:val="0"/>
          <w:color w:val="4F81BD"/>
        </w:rPr>
      </w:pPr>
      <w:bookmarkStart w:id="373" w:name="_Toc66715642"/>
      <w:r w:rsidRPr="00DB7079">
        <w:t>Utilisation domestique des solvants (SNAP 060408 – NFR subsector 2D3a)</w:t>
      </w:r>
      <w:bookmarkEnd w:id="373"/>
    </w:p>
    <w:p w14:paraId="1CA7F63C" w14:textId="77777777" w:rsidR="000C7F86" w:rsidRPr="00DB7079" w:rsidRDefault="000C7F86" w:rsidP="000C7F86">
      <w:pPr>
        <w:rPr>
          <w:rFonts w:ascii="Calibri" w:hAnsi="Calibri"/>
          <w:lang w:val="fr-FR"/>
        </w:rPr>
      </w:pPr>
    </w:p>
    <w:p w14:paraId="729E2AB2" w14:textId="77777777" w:rsidR="000C7F86" w:rsidRPr="00DB7079" w:rsidRDefault="000C7F86" w:rsidP="000C7F86">
      <w:pPr>
        <w:pStyle w:val="Titre3"/>
        <w:rPr>
          <w:lang w:val="fr-FR"/>
        </w:rPr>
      </w:pPr>
      <w:bookmarkStart w:id="374" w:name="_Toc66715643"/>
      <w:r w:rsidRPr="00DB7079">
        <w:rPr>
          <w:lang w:val="fr-FR"/>
        </w:rPr>
        <w:t>Caractéristiques générales de la catégorie source</w:t>
      </w:r>
      <w:bookmarkEnd w:id="374"/>
    </w:p>
    <w:p w14:paraId="38D8D2C5" w14:textId="77777777" w:rsidR="000C7F86" w:rsidRPr="00DB7079" w:rsidRDefault="000C7F86" w:rsidP="000C7F86">
      <w:pPr>
        <w:tabs>
          <w:tab w:val="left" w:pos="993"/>
        </w:tabs>
        <w:rPr>
          <w:rFonts w:ascii="Calibri" w:hAnsi="Calibri"/>
          <w:lang w:val="fr-FR"/>
        </w:rPr>
      </w:pPr>
    </w:p>
    <w:p w14:paraId="036A7449" w14:textId="452FE26B" w:rsidR="00785961" w:rsidRPr="00DB7079" w:rsidRDefault="00785961" w:rsidP="00785961">
      <w:pPr>
        <w:tabs>
          <w:tab w:val="left" w:pos="993"/>
        </w:tabs>
        <w:rPr>
          <w:rFonts w:ascii="Calibri" w:hAnsi="Calibri"/>
          <w:lang w:val="fr-FR"/>
        </w:rPr>
      </w:pPr>
      <w:r w:rsidRPr="00DB7079">
        <w:rPr>
          <w:rFonts w:ascii="Calibri" w:hAnsi="Calibri"/>
          <w:lang w:val="fr-FR"/>
        </w:rPr>
        <w:t>Compte-tenu de l’absence de données statistiques nationales, la quantité d</w:t>
      </w:r>
      <w:r w:rsidR="00D1145F" w:rsidRPr="00DB7079">
        <w:rPr>
          <w:rFonts w:ascii="Calibri" w:hAnsi="Calibri"/>
          <w:lang w:val="fr-FR"/>
        </w:rPr>
        <w:t>e solvants domestiques consommés</w:t>
      </w:r>
      <w:r w:rsidRPr="00DB7079">
        <w:rPr>
          <w:rFonts w:ascii="Calibri" w:hAnsi="Calibri"/>
          <w:lang w:val="fr-FR"/>
        </w:rPr>
        <w:t xml:space="preserve"> à Monaco a pu être déterminée en 2019, comme pour l’ensemble de la série temporelle, à partir du nombre d’habitants à Monaco.</w:t>
      </w:r>
    </w:p>
    <w:p w14:paraId="25FBD2B6" w14:textId="1C5433C8" w:rsidR="00785961" w:rsidRPr="00DB7079" w:rsidRDefault="00D1145F" w:rsidP="00785961">
      <w:pPr>
        <w:tabs>
          <w:tab w:val="left" w:pos="993"/>
        </w:tabs>
        <w:rPr>
          <w:rFonts w:ascii="Calibri" w:hAnsi="Calibri"/>
          <w:lang w:val="fr-FR"/>
        </w:rPr>
      </w:pPr>
      <w:r w:rsidRPr="00DB7079">
        <w:rPr>
          <w:rFonts w:ascii="Calibri" w:hAnsi="Calibri"/>
          <w:lang w:val="fr-FR"/>
        </w:rPr>
        <w:t>Les</w:t>
      </w:r>
      <w:r w:rsidR="00785961" w:rsidRPr="00DB7079">
        <w:rPr>
          <w:rFonts w:ascii="Calibri" w:hAnsi="Calibri"/>
          <w:lang w:val="fr-FR"/>
        </w:rPr>
        <w:t xml:space="preserve"> émissions de NMVOC et Hg pour cette sous-catégorie ont ainsi été calculées pour toutes les années depuis 1990.</w:t>
      </w:r>
    </w:p>
    <w:p w14:paraId="379FE269" w14:textId="77777777" w:rsidR="000C7F86" w:rsidRPr="00DB7079" w:rsidRDefault="000C7F86" w:rsidP="000C7F86">
      <w:pPr>
        <w:rPr>
          <w:rFonts w:ascii="Calibri" w:hAnsi="Calibri"/>
          <w:lang w:val="fr-FR"/>
        </w:rPr>
      </w:pPr>
    </w:p>
    <w:p w14:paraId="0BBDA832" w14:textId="4ED6EDB4" w:rsidR="000C7F86" w:rsidRPr="00DB7079" w:rsidRDefault="00C76F0C" w:rsidP="00C76F0C">
      <w:pPr>
        <w:pStyle w:val="Lgende"/>
        <w:pBdr>
          <w:top w:val="single" w:sz="4" w:space="1" w:color="auto"/>
          <w:bottom w:val="single" w:sz="4" w:space="1" w:color="auto"/>
        </w:pBdr>
        <w:rPr>
          <w:rFonts w:ascii="Arial" w:hAnsi="Arial" w:cs="Arial"/>
          <w:sz w:val="20"/>
          <w:szCs w:val="20"/>
        </w:rPr>
      </w:pPr>
      <w:bookmarkStart w:id="375" w:name="_Toc66716253"/>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64</w:t>
      </w:r>
      <w:r w:rsidRPr="00DB7079">
        <w:rPr>
          <w:rFonts w:ascii="Arial" w:hAnsi="Arial" w:cs="Arial"/>
          <w:sz w:val="20"/>
          <w:szCs w:val="20"/>
        </w:rPr>
        <w:fldChar w:fldCharType="end"/>
      </w:r>
      <w:r w:rsidRPr="00DB7079">
        <w:rPr>
          <w:rFonts w:ascii="Arial" w:hAnsi="Arial" w:cs="Arial"/>
          <w:sz w:val="20"/>
          <w:szCs w:val="20"/>
        </w:rPr>
        <w:t xml:space="preserve"> : </w:t>
      </w:r>
      <w:r w:rsidR="000C7F86" w:rsidRPr="00DB7079">
        <w:rPr>
          <w:rFonts w:ascii="Arial" w:hAnsi="Arial" w:cs="Arial"/>
          <w:sz w:val="20"/>
          <w:szCs w:val="20"/>
        </w:rPr>
        <w:t xml:space="preserve">Emissions de </w:t>
      </w:r>
      <w:r w:rsidRPr="00DB7079">
        <w:rPr>
          <w:rFonts w:ascii="Arial" w:hAnsi="Arial" w:cs="Arial"/>
          <w:sz w:val="20"/>
          <w:szCs w:val="20"/>
        </w:rPr>
        <w:t>NMVOC</w:t>
      </w:r>
      <w:r w:rsidR="000C7F86" w:rsidRPr="00DB7079">
        <w:rPr>
          <w:rFonts w:ascii="Arial" w:hAnsi="Arial" w:cs="Arial"/>
          <w:sz w:val="20"/>
          <w:szCs w:val="20"/>
        </w:rPr>
        <w:t xml:space="preserve"> </w:t>
      </w:r>
      <w:r w:rsidR="00A208A2" w:rsidRPr="00DB7079">
        <w:rPr>
          <w:rFonts w:ascii="Arial" w:hAnsi="Arial" w:cs="Arial"/>
          <w:sz w:val="20"/>
          <w:szCs w:val="20"/>
        </w:rPr>
        <w:t>a</w:t>
      </w:r>
      <w:r w:rsidR="000C7F86" w:rsidRPr="00DB7079">
        <w:rPr>
          <w:rFonts w:ascii="Arial" w:hAnsi="Arial" w:cs="Arial"/>
          <w:sz w:val="20"/>
          <w:szCs w:val="20"/>
        </w:rPr>
        <w:t>ssociées à l’utilisation domestique des solvants (</w:t>
      </w:r>
      <w:r w:rsidR="00A208A2" w:rsidRPr="00DB7079">
        <w:rPr>
          <w:rFonts w:ascii="Arial" w:hAnsi="Arial" w:cs="Arial"/>
          <w:sz w:val="20"/>
          <w:szCs w:val="20"/>
        </w:rPr>
        <w:t>kilotonnes</w:t>
      </w:r>
      <w:r w:rsidR="000C7F86" w:rsidRPr="00DB7079">
        <w:rPr>
          <w:rFonts w:ascii="Arial" w:hAnsi="Arial" w:cs="Arial"/>
          <w:sz w:val="20"/>
          <w:szCs w:val="20"/>
        </w:rPr>
        <w:t>)</w:t>
      </w:r>
      <w:bookmarkEnd w:id="375"/>
    </w:p>
    <w:p w14:paraId="3CF970D2" w14:textId="77777777" w:rsidR="000B5F71" w:rsidRPr="00DB7079" w:rsidRDefault="000B5F71" w:rsidP="000C7F86">
      <w:pPr>
        <w:jc w:val="left"/>
        <w:rPr>
          <w:rFonts w:ascii="Calibri" w:hAnsi="Calibri"/>
          <w:lang w:val="fr-FR"/>
        </w:rPr>
      </w:pPr>
    </w:p>
    <w:p w14:paraId="05EA35AC" w14:textId="15641EAC" w:rsidR="000C7F86" w:rsidRPr="00DB7079" w:rsidRDefault="000C7F86" w:rsidP="000C7F86">
      <w:pPr>
        <w:jc w:val="left"/>
        <w:rPr>
          <w:rFonts w:ascii="Calibri" w:hAnsi="Calibri"/>
          <w:lang w:val="fr-FR"/>
        </w:rPr>
      </w:pPr>
      <w:r w:rsidRPr="00DB7079">
        <w:rPr>
          <w:rFonts w:ascii="Calibri" w:hAnsi="Calibri"/>
          <w:noProof/>
          <w:lang w:val="fr-FR"/>
        </w:rPr>
        <w:drawing>
          <wp:inline distT="0" distB="0" distL="0" distR="0" wp14:anchorId="189EBA02" wp14:editId="1C528BB0">
            <wp:extent cx="5860800" cy="2124000"/>
            <wp:effectExtent l="0" t="0" r="6985" b="0"/>
            <wp:docPr id="6224" name="Image 6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860800" cy="2124000"/>
                    </a:xfrm>
                    <a:prstGeom prst="rect">
                      <a:avLst/>
                    </a:prstGeom>
                    <a:noFill/>
                  </pic:spPr>
                </pic:pic>
              </a:graphicData>
            </a:graphic>
          </wp:inline>
        </w:drawing>
      </w:r>
    </w:p>
    <w:p w14:paraId="6AEBC614" w14:textId="67F62F7F" w:rsidR="00DF660C" w:rsidRPr="00DB7079" w:rsidRDefault="00DF660C" w:rsidP="000C7F86">
      <w:pPr>
        <w:jc w:val="left"/>
        <w:rPr>
          <w:rFonts w:ascii="Calibri" w:hAnsi="Calibri"/>
          <w:lang w:val="fr-FR"/>
        </w:rPr>
      </w:pPr>
    </w:p>
    <w:p w14:paraId="6A891199" w14:textId="77777777" w:rsidR="00DF660C" w:rsidRPr="00DB7079" w:rsidRDefault="00DF660C" w:rsidP="000C7F86">
      <w:pPr>
        <w:jc w:val="left"/>
        <w:rPr>
          <w:rFonts w:ascii="Calibri" w:hAnsi="Calibri"/>
          <w:lang w:val="fr-FR"/>
        </w:rPr>
      </w:pPr>
    </w:p>
    <w:p w14:paraId="0519C11C" w14:textId="3FBBD04F" w:rsidR="000C7F86" w:rsidRPr="00DB7079" w:rsidRDefault="00C76F0C" w:rsidP="00C76F0C">
      <w:pPr>
        <w:pStyle w:val="Lgende"/>
        <w:pBdr>
          <w:top w:val="single" w:sz="4" w:space="1" w:color="auto"/>
          <w:bottom w:val="single" w:sz="4" w:space="1" w:color="auto"/>
        </w:pBdr>
        <w:rPr>
          <w:rFonts w:ascii="Arial" w:hAnsi="Arial" w:cs="Arial"/>
          <w:sz w:val="20"/>
          <w:szCs w:val="20"/>
        </w:rPr>
      </w:pPr>
      <w:bookmarkStart w:id="376" w:name="_Toc66716254"/>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65</w:t>
      </w:r>
      <w:r w:rsidRPr="00DB7079">
        <w:rPr>
          <w:rFonts w:ascii="Arial" w:hAnsi="Arial" w:cs="Arial"/>
          <w:sz w:val="20"/>
          <w:szCs w:val="20"/>
        </w:rPr>
        <w:fldChar w:fldCharType="end"/>
      </w:r>
      <w:r w:rsidRPr="00DB7079">
        <w:rPr>
          <w:rFonts w:ascii="Arial" w:hAnsi="Arial" w:cs="Arial"/>
          <w:sz w:val="20"/>
          <w:szCs w:val="20"/>
        </w:rPr>
        <w:t xml:space="preserve"> : </w:t>
      </w:r>
      <w:r w:rsidR="000C7F86" w:rsidRPr="00DB7079">
        <w:rPr>
          <w:rFonts w:ascii="Arial" w:hAnsi="Arial" w:cs="Arial"/>
          <w:sz w:val="20"/>
          <w:szCs w:val="20"/>
        </w:rPr>
        <w:t xml:space="preserve">Emissions de </w:t>
      </w:r>
      <w:r w:rsidR="00D1145F" w:rsidRPr="00DB7079">
        <w:rPr>
          <w:rFonts w:ascii="Arial" w:hAnsi="Arial" w:cs="Arial"/>
          <w:sz w:val="20"/>
          <w:szCs w:val="20"/>
        </w:rPr>
        <w:t>Hg</w:t>
      </w:r>
      <w:r w:rsidR="000C7F86" w:rsidRPr="00DB7079">
        <w:rPr>
          <w:rFonts w:ascii="Arial" w:hAnsi="Arial" w:cs="Arial"/>
          <w:sz w:val="20"/>
          <w:szCs w:val="20"/>
        </w:rPr>
        <w:t xml:space="preserve"> associées à l’utilisation domestique des solvants (</w:t>
      </w:r>
      <w:r w:rsidR="00A208A2" w:rsidRPr="00DB7079">
        <w:rPr>
          <w:rFonts w:ascii="Arial" w:hAnsi="Arial" w:cs="Arial"/>
          <w:sz w:val="20"/>
          <w:szCs w:val="20"/>
        </w:rPr>
        <w:t>tonnes</w:t>
      </w:r>
      <w:r w:rsidR="000C7F86" w:rsidRPr="00DB7079">
        <w:rPr>
          <w:rFonts w:ascii="Arial" w:hAnsi="Arial" w:cs="Arial"/>
          <w:sz w:val="20"/>
          <w:szCs w:val="20"/>
        </w:rPr>
        <w:t>)</w:t>
      </w:r>
      <w:bookmarkEnd w:id="376"/>
    </w:p>
    <w:p w14:paraId="41109E25" w14:textId="77777777" w:rsidR="000B5F71" w:rsidRPr="00DB7079" w:rsidRDefault="000B5F71" w:rsidP="000C7F86">
      <w:pPr>
        <w:rPr>
          <w:rFonts w:ascii="Calibri" w:hAnsi="Calibri"/>
          <w:lang w:val="fr-FR"/>
        </w:rPr>
      </w:pPr>
    </w:p>
    <w:p w14:paraId="4811F66F" w14:textId="3D7B5FA2" w:rsidR="000C7F86" w:rsidRPr="00DB7079" w:rsidRDefault="000C7F86" w:rsidP="000C7F86">
      <w:pPr>
        <w:rPr>
          <w:rFonts w:ascii="Calibri" w:hAnsi="Calibri"/>
          <w:lang w:val="fr-FR"/>
        </w:rPr>
      </w:pPr>
      <w:r w:rsidRPr="00DB7079">
        <w:rPr>
          <w:rFonts w:ascii="Calibri" w:hAnsi="Calibri"/>
          <w:noProof/>
          <w:lang w:val="fr-FR"/>
        </w:rPr>
        <w:drawing>
          <wp:inline distT="0" distB="0" distL="0" distR="0" wp14:anchorId="25C591D1" wp14:editId="2777BF37">
            <wp:extent cx="5843359" cy="2155825"/>
            <wp:effectExtent l="0" t="0" r="5080" b="0"/>
            <wp:docPr id="6228" name="Image 6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846409" cy="2156950"/>
                    </a:xfrm>
                    <a:prstGeom prst="rect">
                      <a:avLst/>
                    </a:prstGeom>
                    <a:noFill/>
                  </pic:spPr>
                </pic:pic>
              </a:graphicData>
            </a:graphic>
          </wp:inline>
        </w:drawing>
      </w:r>
    </w:p>
    <w:p w14:paraId="7427E10E" w14:textId="64282D76" w:rsidR="000C7F86" w:rsidRPr="00DB7079" w:rsidRDefault="000C7F86" w:rsidP="000C7F86">
      <w:pPr>
        <w:rPr>
          <w:rFonts w:ascii="Calibri" w:hAnsi="Calibri"/>
          <w:lang w:val="fr-FR"/>
        </w:rPr>
      </w:pPr>
    </w:p>
    <w:p w14:paraId="38F1C308" w14:textId="77777777" w:rsidR="000C7F86" w:rsidRPr="00DB7079" w:rsidRDefault="000C7F86" w:rsidP="000C7F86">
      <w:pPr>
        <w:rPr>
          <w:rFonts w:ascii="Calibri" w:hAnsi="Calibri"/>
          <w:lang w:val="fr-FR"/>
        </w:rPr>
      </w:pPr>
    </w:p>
    <w:p w14:paraId="2DD3E7F1" w14:textId="77777777" w:rsidR="000C7F86" w:rsidRPr="00DB7079" w:rsidRDefault="000C7F86" w:rsidP="000C7F86">
      <w:pPr>
        <w:pStyle w:val="Titre3"/>
        <w:rPr>
          <w:lang w:val="fr-FR"/>
        </w:rPr>
      </w:pPr>
      <w:bookmarkStart w:id="377" w:name="_Toc66715644"/>
      <w:r w:rsidRPr="00DB7079">
        <w:rPr>
          <w:lang w:val="fr-FR"/>
        </w:rPr>
        <w:t>Méthodologies d’estimation des émissions</w:t>
      </w:r>
      <w:bookmarkEnd w:id="377"/>
    </w:p>
    <w:p w14:paraId="3575E0D1" w14:textId="77777777" w:rsidR="000C7F86" w:rsidRPr="00DB7079" w:rsidRDefault="000C7F86" w:rsidP="000C7F86">
      <w:pPr>
        <w:rPr>
          <w:rFonts w:ascii="Calibri" w:hAnsi="Calibri"/>
          <w:lang w:val="fr-FR"/>
        </w:rPr>
      </w:pPr>
    </w:p>
    <w:p w14:paraId="063E8AB8" w14:textId="77777777" w:rsidR="000C7F86" w:rsidRPr="00DB7079" w:rsidRDefault="000C7F86" w:rsidP="000C7F86">
      <w:pPr>
        <w:rPr>
          <w:rFonts w:ascii="Calibri" w:hAnsi="Calibri"/>
          <w:lang w:val="fr-FR"/>
        </w:rPr>
      </w:pPr>
      <w:r w:rsidRPr="00DB7079">
        <w:rPr>
          <w:rFonts w:ascii="Calibri" w:hAnsi="Calibri"/>
          <w:lang w:val="fr-FR"/>
        </w:rPr>
        <w:t xml:space="preserve">Une estimation des émissions de NMVOC liées à ce secteur d’activité a été réalisée à l’aide d’une méthode T1. Cette estimation est basée sur un facteur d’émission D par habitant de 1,8 kg de NMVOC/an et de 5,6 mg de </w:t>
      </w:r>
      <w:r w:rsidRPr="00DB7079">
        <w:rPr>
          <w:rFonts w:ascii="Calibri" w:hAnsi="Calibri"/>
          <w:lang w:val="fr-FR"/>
        </w:rPr>
        <w:lastRenderedPageBreak/>
        <w:t>Hg/an, au travers de ses activités domestiques (EMEP EEA Emissions Inventory Guidebook - Edition 2016 – Table 3.1 « western Europe »).</w:t>
      </w:r>
    </w:p>
    <w:p w14:paraId="285C71B0" w14:textId="77777777" w:rsidR="000C7F86" w:rsidRPr="00DB7079" w:rsidRDefault="000C7F86" w:rsidP="000C7F86">
      <w:pPr>
        <w:rPr>
          <w:rFonts w:ascii="Calibri" w:hAnsi="Calibri"/>
          <w:lang w:val="fr-FR"/>
        </w:rPr>
      </w:pPr>
    </w:p>
    <w:p w14:paraId="7D82334B" w14:textId="77777777" w:rsidR="000C7F86" w:rsidRPr="00DB7079" w:rsidRDefault="000C7F86" w:rsidP="000C7F86">
      <w:pPr>
        <w:rPr>
          <w:rFonts w:ascii="Calibri" w:hAnsi="Calibri"/>
          <w:b/>
        </w:rPr>
      </w:pPr>
      <w:r w:rsidRPr="00DB7079">
        <w:rPr>
          <w:rFonts w:ascii="Calibri" w:hAnsi="Calibri"/>
          <w:b/>
        </w:rPr>
        <w:t>Méthode EMEP/EEA emission inventory guidebook 2016</w:t>
      </w:r>
    </w:p>
    <w:p w14:paraId="06F6B398" w14:textId="77777777" w:rsidR="000C7F86" w:rsidRPr="00DB7079" w:rsidRDefault="000C7F86" w:rsidP="000C7F86">
      <w:pPr>
        <w:rPr>
          <w:rFonts w:ascii="Calibri" w:hAnsi="Calibri"/>
        </w:rPr>
      </w:pPr>
    </w:p>
    <w:p w14:paraId="41547EB3" w14:textId="77777777" w:rsidR="000C7F86" w:rsidRPr="00DB7079" w:rsidRDefault="000C7F86" w:rsidP="000C7F86">
      <w:pPr>
        <w:pBdr>
          <w:top w:val="single" w:sz="18" w:space="1" w:color="auto"/>
          <w:left w:val="single" w:sz="18" w:space="4" w:color="auto"/>
          <w:bottom w:val="single" w:sz="18" w:space="1" w:color="auto"/>
          <w:right w:val="single" w:sz="18" w:space="4" w:color="auto"/>
        </w:pBdr>
        <w:jc w:val="center"/>
        <w:rPr>
          <w:rFonts w:ascii="Calibri" w:hAnsi="Calibri"/>
          <w:lang w:val="fr-FR"/>
        </w:rPr>
      </w:pPr>
      <w:r w:rsidRPr="00DB7079">
        <w:rPr>
          <w:rFonts w:ascii="Calibri" w:hAnsi="Calibri"/>
          <w:lang w:val="fr-FR"/>
        </w:rPr>
        <w:t>EQUATION GENERALE</w:t>
      </w:r>
    </w:p>
    <w:p w14:paraId="618D6082" w14:textId="77777777" w:rsidR="000C7F86" w:rsidRPr="00DB7079" w:rsidRDefault="000C7F86" w:rsidP="000C7F86">
      <w:pPr>
        <w:pBdr>
          <w:top w:val="single" w:sz="18" w:space="1" w:color="auto"/>
          <w:left w:val="single" w:sz="18" w:space="4" w:color="auto"/>
          <w:bottom w:val="single" w:sz="18" w:space="1" w:color="auto"/>
          <w:right w:val="single" w:sz="18" w:space="4" w:color="auto"/>
        </w:pBdr>
        <w:jc w:val="center"/>
        <w:rPr>
          <w:rFonts w:ascii="Calibri" w:hAnsi="Calibri"/>
          <w:lang w:val="fr-FR"/>
        </w:rPr>
      </w:pPr>
    </w:p>
    <w:p w14:paraId="07BC4002" w14:textId="77777777" w:rsidR="000C7F86" w:rsidRPr="00DB7079" w:rsidRDefault="000C7F86" w:rsidP="000C7F86">
      <w:pPr>
        <w:pBdr>
          <w:top w:val="single" w:sz="18" w:space="1" w:color="auto"/>
          <w:left w:val="single" w:sz="18" w:space="4" w:color="auto"/>
          <w:bottom w:val="single" w:sz="18" w:space="1" w:color="auto"/>
          <w:right w:val="single" w:sz="18" w:space="4" w:color="auto"/>
        </w:pBdr>
        <w:jc w:val="center"/>
        <w:rPr>
          <w:rFonts w:ascii="Calibri" w:hAnsi="Calibri"/>
          <w:lang w:val="fr-FR"/>
        </w:rPr>
      </w:pPr>
      <w:r w:rsidRPr="00DB7079">
        <w:rPr>
          <w:rFonts w:ascii="Calibri" w:hAnsi="Calibri"/>
          <w:lang w:val="fr-FR"/>
        </w:rPr>
        <w:t>E</w:t>
      </w:r>
      <w:r w:rsidRPr="00DB7079">
        <w:rPr>
          <w:rFonts w:ascii="Calibri" w:hAnsi="Calibri"/>
          <w:vertAlign w:val="subscript"/>
          <w:lang w:val="fr-FR"/>
        </w:rPr>
        <w:t>pollutant</w:t>
      </w:r>
      <w:r w:rsidRPr="00DB7079">
        <w:rPr>
          <w:rFonts w:ascii="Calibri" w:hAnsi="Calibri"/>
          <w:lang w:val="fr-FR"/>
        </w:rPr>
        <w:t xml:space="preserve"> = AR</w:t>
      </w:r>
      <w:r w:rsidRPr="00DB7079">
        <w:rPr>
          <w:rFonts w:ascii="Calibri" w:hAnsi="Calibri"/>
          <w:vertAlign w:val="subscript"/>
          <w:lang w:val="fr-FR"/>
        </w:rPr>
        <w:t>production</w:t>
      </w:r>
      <w:r w:rsidRPr="00DB7079">
        <w:rPr>
          <w:rFonts w:ascii="Calibri" w:hAnsi="Calibri"/>
          <w:lang w:val="fr-FR"/>
        </w:rPr>
        <w:t xml:space="preserve"> * EF</w:t>
      </w:r>
      <w:r w:rsidRPr="00DB7079">
        <w:rPr>
          <w:rFonts w:ascii="Calibri" w:hAnsi="Calibri"/>
          <w:vertAlign w:val="subscript"/>
          <w:lang w:val="fr-FR"/>
        </w:rPr>
        <w:t>pollutant</w:t>
      </w:r>
    </w:p>
    <w:p w14:paraId="5BF04BF7" w14:textId="77777777" w:rsidR="000C7F86" w:rsidRPr="00DB7079" w:rsidRDefault="000C7F86" w:rsidP="000C7F86">
      <w:pPr>
        <w:rPr>
          <w:rFonts w:ascii="Calibri" w:hAnsi="Calibri"/>
          <w:lang w:val="fr-FR"/>
        </w:rPr>
      </w:pPr>
    </w:p>
    <w:p w14:paraId="2C9F2843" w14:textId="77777777" w:rsidR="000C7F86" w:rsidRPr="00DB7079" w:rsidRDefault="000C7F86" w:rsidP="000C7F86">
      <w:pPr>
        <w:rPr>
          <w:rFonts w:ascii="Calibri" w:hAnsi="Calibri"/>
          <w:lang w:val="fr-FR"/>
        </w:rPr>
      </w:pPr>
      <w:r w:rsidRPr="00DB7079">
        <w:rPr>
          <w:rFonts w:ascii="Calibri" w:hAnsi="Calibri"/>
          <w:lang w:val="fr-FR"/>
        </w:rPr>
        <w:t>Soit pour des NMVOC (en grammes) :</w:t>
      </w:r>
    </w:p>
    <w:p w14:paraId="70D84A89" w14:textId="77777777" w:rsidR="000C7F86" w:rsidRPr="00DB7079" w:rsidRDefault="000C7F86" w:rsidP="000C7F86">
      <w:pPr>
        <w:rPr>
          <w:rFonts w:ascii="Calibri" w:hAnsi="Calibri"/>
          <w:lang w:val="fr-FR"/>
        </w:rPr>
      </w:pPr>
      <w:r w:rsidRPr="00DB7079">
        <w:rPr>
          <w:rFonts w:ascii="Calibri" w:hAnsi="Calibri"/>
          <w:lang w:val="fr-FR"/>
        </w:rPr>
        <w:t>Avec :</w:t>
      </w:r>
      <w:r w:rsidRPr="00DB7079">
        <w:rPr>
          <w:rFonts w:ascii="Calibri" w:hAnsi="Calibri"/>
          <w:lang w:val="fr-FR"/>
        </w:rPr>
        <w:tab/>
      </w:r>
      <w:r w:rsidRPr="00DB7079">
        <w:rPr>
          <w:rFonts w:ascii="Calibri" w:hAnsi="Calibri"/>
          <w:i/>
          <w:lang w:val="fr-FR"/>
        </w:rPr>
        <w:t>AR</w:t>
      </w:r>
      <w:r w:rsidRPr="00DB7079">
        <w:rPr>
          <w:rFonts w:ascii="Calibri" w:hAnsi="Calibri"/>
          <w:i/>
          <w:vertAlign w:val="subscript"/>
          <w:lang w:val="fr-FR"/>
        </w:rPr>
        <w:t>production</w:t>
      </w:r>
      <w:r w:rsidRPr="00DB7079">
        <w:rPr>
          <w:rFonts w:ascii="Calibri" w:hAnsi="Calibri"/>
          <w:lang w:val="fr-FR"/>
        </w:rPr>
        <w:t xml:space="preserve"> </w:t>
      </w:r>
      <w:r w:rsidRPr="00DB7079">
        <w:rPr>
          <w:rFonts w:ascii="Calibri" w:hAnsi="Calibri"/>
          <w:lang w:val="fr-FR"/>
        </w:rPr>
        <w:tab/>
        <w:t>= population annuelle (en habitants)</w:t>
      </w:r>
    </w:p>
    <w:p w14:paraId="34B04C73" w14:textId="77777777" w:rsidR="000C7F86" w:rsidRPr="00DB7079" w:rsidRDefault="000C7F86" w:rsidP="000C7F86">
      <w:pPr>
        <w:ind w:left="284" w:firstLine="284"/>
        <w:rPr>
          <w:rFonts w:ascii="Calibri" w:hAnsi="Calibri"/>
          <w:lang w:val="fr-FR"/>
        </w:rPr>
      </w:pPr>
      <w:r w:rsidRPr="00DB7079">
        <w:rPr>
          <w:rFonts w:ascii="Calibri" w:hAnsi="Calibri"/>
          <w:i/>
          <w:lang w:val="fr-FR"/>
        </w:rPr>
        <w:t>EF</w:t>
      </w:r>
      <w:r w:rsidRPr="00DB7079">
        <w:rPr>
          <w:rFonts w:ascii="Calibri" w:hAnsi="Calibri"/>
          <w:i/>
          <w:vertAlign w:val="subscript"/>
          <w:lang w:val="fr-FR"/>
        </w:rPr>
        <w:t>pollutant</w:t>
      </w:r>
      <w:r w:rsidRPr="00DB7079">
        <w:rPr>
          <w:rFonts w:ascii="Calibri" w:hAnsi="Calibri"/>
          <w:vertAlign w:val="subscript"/>
          <w:lang w:val="fr-FR"/>
        </w:rPr>
        <w:tab/>
      </w:r>
      <w:r w:rsidRPr="00DB7079">
        <w:rPr>
          <w:rFonts w:ascii="Calibri" w:hAnsi="Calibri"/>
          <w:lang w:val="fr-FR"/>
        </w:rPr>
        <w:t>= facteur d’émission : 1,8 kg NMVOC par personne et par an</w:t>
      </w:r>
    </w:p>
    <w:p w14:paraId="6A71BA28" w14:textId="77777777" w:rsidR="000C7F86" w:rsidRPr="00DB7079" w:rsidRDefault="000C7F86" w:rsidP="000C7F86">
      <w:pPr>
        <w:ind w:left="284" w:firstLine="284"/>
        <w:rPr>
          <w:rFonts w:ascii="Calibri" w:hAnsi="Calibri"/>
          <w:sz w:val="16"/>
          <w:lang w:val="fr-FR"/>
        </w:rPr>
      </w:pPr>
    </w:p>
    <w:p w14:paraId="27FF7D54" w14:textId="77777777" w:rsidR="000C7F86" w:rsidRPr="00DB7079" w:rsidRDefault="000C7F86" w:rsidP="000C7F86">
      <w:pPr>
        <w:rPr>
          <w:rFonts w:ascii="Calibri" w:hAnsi="Calibri"/>
          <w:lang w:val="fr-FR"/>
        </w:rPr>
      </w:pPr>
      <w:r w:rsidRPr="00DB7079">
        <w:rPr>
          <w:rFonts w:ascii="Calibri" w:hAnsi="Calibri"/>
          <w:lang w:val="fr-FR"/>
        </w:rPr>
        <w:t>Et pour le mercure (en mg) :</w:t>
      </w:r>
    </w:p>
    <w:p w14:paraId="0F77CF78" w14:textId="77777777" w:rsidR="000C7F86" w:rsidRPr="00DB7079" w:rsidRDefault="000C7F86" w:rsidP="000C7F86">
      <w:pPr>
        <w:rPr>
          <w:rFonts w:ascii="Calibri" w:hAnsi="Calibri"/>
          <w:lang w:val="fr-FR"/>
        </w:rPr>
      </w:pPr>
      <w:r w:rsidRPr="00DB7079">
        <w:rPr>
          <w:rFonts w:ascii="Calibri" w:hAnsi="Calibri"/>
          <w:lang w:val="fr-FR"/>
        </w:rPr>
        <w:t>Avec :</w:t>
      </w:r>
      <w:r w:rsidRPr="00DB7079">
        <w:rPr>
          <w:rFonts w:ascii="Calibri" w:hAnsi="Calibri"/>
          <w:lang w:val="fr-FR"/>
        </w:rPr>
        <w:tab/>
      </w:r>
      <w:r w:rsidRPr="00DB7079">
        <w:rPr>
          <w:rFonts w:ascii="Calibri" w:hAnsi="Calibri"/>
          <w:i/>
          <w:lang w:val="fr-FR"/>
        </w:rPr>
        <w:t>AR</w:t>
      </w:r>
      <w:r w:rsidRPr="00DB7079">
        <w:rPr>
          <w:rFonts w:ascii="Calibri" w:hAnsi="Calibri"/>
          <w:i/>
          <w:vertAlign w:val="subscript"/>
          <w:lang w:val="fr-FR"/>
        </w:rPr>
        <w:t>production</w:t>
      </w:r>
      <w:r w:rsidRPr="00DB7079">
        <w:rPr>
          <w:rFonts w:ascii="Calibri" w:hAnsi="Calibri"/>
          <w:lang w:val="fr-FR"/>
        </w:rPr>
        <w:t xml:space="preserve"> = population annuelle (en habitants)</w:t>
      </w:r>
    </w:p>
    <w:p w14:paraId="025EDACE" w14:textId="77777777" w:rsidR="000C7F86" w:rsidRPr="00DB7079" w:rsidRDefault="000C7F86" w:rsidP="000C7F86">
      <w:pPr>
        <w:ind w:left="284" w:firstLine="284"/>
        <w:rPr>
          <w:rFonts w:ascii="Calibri" w:hAnsi="Calibri"/>
          <w:lang w:val="fr-FR"/>
        </w:rPr>
      </w:pPr>
      <w:r w:rsidRPr="00DB7079">
        <w:rPr>
          <w:rFonts w:ascii="Calibri" w:hAnsi="Calibri"/>
          <w:i/>
          <w:lang w:val="fr-FR"/>
        </w:rPr>
        <w:t>EF</w:t>
      </w:r>
      <w:r w:rsidRPr="00DB7079">
        <w:rPr>
          <w:rFonts w:ascii="Calibri" w:hAnsi="Calibri"/>
          <w:i/>
          <w:vertAlign w:val="subscript"/>
          <w:lang w:val="fr-FR"/>
        </w:rPr>
        <w:t>pollutant</w:t>
      </w:r>
      <w:r w:rsidRPr="00DB7079">
        <w:rPr>
          <w:rFonts w:ascii="Calibri" w:hAnsi="Calibri"/>
          <w:lang w:val="fr-FR"/>
        </w:rPr>
        <w:t xml:space="preserve"> </w:t>
      </w:r>
      <w:r w:rsidRPr="00DB7079">
        <w:rPr>
          <w:rFonts w:ascii="Calibri" w:hAnsi="Calibri"/>
          <w:lang w:val="fr-FR"/>
        </w:rPr>
        <w:tab/>
        <w:t>= facteur d’émission : 5,6 mg Hg par personne et par an</w:t>
      </w:r>
    </w:p>
    <w:p w14:paraId="0BFCCAC2" w14:textId="77777777" w:rsidR="000C7F86" w:rsidRPr="00DB7079" w:rsidRDefault="000C7F86" w:rsidP="000C7F86">
      <w:pPr>
        <w:rPr>
          <w:rFonts w:ascii="Calibri" w:hAnsi="Calibri"/>
          <w:lang w:val="fr-FR"/>
        </w:rPr>
      </w:pPr>
    </w:p>
    <w:p w14:paraId="7BFB379C" w14:textId="77777777" w:rsidR="000C7F86" w:rsidRPr="00DB7079" w:rsidRDefault="000C7F86" w:rsidP="000C7F86">
      <w:pPr>
        <w:pStyle w:val="Titre3"/>
        <w:rPr>
          <w:lang w:val="fr-FR"/>
        </w:rPr>
      </w:pPr>
      <w:bookmarkStart w:id="378" w:name="_Toc66715645"/>
      <w:r w:rsidRPr="00DB7079">
        <w:rPr>
          <w:lang w:val="fr-FR"/>
        </w:rPr>
        <w:t>Incertitude</w:t>
      </w:r>
      <w:bookmarkEnd w:id="378"/>
    </w:p>
    <w:p w14:paraId="6F916946" w14:textId="77777777" w:rsidR="000C7F86" w:rsidRPr="00DB7079" w:rsidRDefault="000C7F86" w:rsidP="000C7F86">
      <w:pPr>
        <w:rPr>
          <w:rFonts w:ascii="Calibri" w:hAnsi="Calibri"/>
          <w:lang w:val="fr-FR"/>
        </w:rPr>
      </w:pPr>
    </w:p>
    <w:p w14:paraId="38809F09" w14:textId="77777777" w:rsidR="000C7F86" w:rsidRPr="00DB7079" w:rsidRDefault="000C7F86" w:rsidP="000C7F86">
      <w:pPr>
        <w:rPr>
          <w:rFonts w:ascii="Calibri" w:hAnsi="Calibri"/>
          <w:lang w:val="fr-FR"/>
        </w:rPr>
      </w:pPr>
      <w:r w:rsidRPr="00DB7079">
        <w:rPr>
          <w:rFonts w:ascii="Calibri" w:hAnsi="Calibri"/>
          <w:lang w:val="fr-FR"/>
        </w:rPr>
        <w:t>L’incertitude sur la donnée d’activité a été estimée à 5%.</w:t>
      </w:r>
    </w:p>
    <w:p w14:paraId="3961F8CF" w14:textId="77777777" w:rsidR="000C7F86" w:rsidRPr="00DB7079" w:rsidRDefault="000C7F86" w:rsidP="000C7F86">
      <w:pPr>
        <w:rPr>
          <w:rFonts w:ascii="Calibri" w:hAnsi="Calibri"/>
          <w:lang w:val="fr-FR"/>
        </w:rPr>
      </w:pPr>
      <w:r w:rsidRPr="00DB7079">
        <w:rPr>
          <w:rFonts w:ascii="Calibri" w:hAnsi="Calibri"/>
          <w:lang w:val="fr-FR"/>
        </w:rPr>
        <w:t>L’incertitude spécifique à chaque facteur d’émission est donnée dans la Table 3-1.</w:t>
      </w:r>
    </w:p>
    <w:p w14:paraId="7E92DD2F" w14:textId="77777777" w:rsidR="000C7F86" w:rsidRPr="00DB7079" w:rsidRDefault="000C7F86" w:rsidP="000C7F86">
      <w:pPr>
        <w:rPr>
          <w:rFonts w:ascii="Calibri" w:hAnsi="Calibri"/>
          <w:lang w:val="fr-FR"/>
        </w:rPr>
      </w:pPr>
      <w:r w:rsidRPr="00DB7079">
        <w:rPr>
          <w:rFonts w:ascii="Calibri" w:hAnsi="Calibri"/>
          <w:lang w:val="fr-FR"/>
        </w:rPr>
        <w:t>L’incertitude combinée, pour chaque polluant, a été calculée.</w:t>
      </w:r>
    </w:p>
    <w:p w14:paraId="633C58EC" w14:textId="77777777" w:rsidR="000C7F86" w:rsidRPr="00DB7079" w:rsidRDefault="000C7F86" w:rsidP="000C7F86">
      <w:pPr>
        <w:rPr>
          <w:rFonts w:ascii="Calibri" w:hAnsi="Calibri"/>
          <w:lang w:val="fr-FR"/>
        </w:rPr>
      </w:pPr>
    </w:p>
    <w:p w14:paraId="1D2C3186" w14:textId="5A92C5DF" w:rsidR="000C7F86" w:rsidRPr="00DB7079" w:rsidRDefault="00C76F0C" w:rsidP="00C76F0C">
      <w:pPr>
        <w:pStyle w:val="Lgende"/>
        <w:pBdr>
          <w:top w:val="single" w:sz="4" w:space="1" w:color="auto"/>
          <w:bottom w:val="single" w:sz="4" w:space="1" w:color="auto"/>
        </w:pBdr>
        <w:rPr>
          <w:rFonts w:ascii="Arial" w:hAnsi="Arial" w:cs="Arial"/>
          <w:sz w:val="20"/>
          <w:szCs w:val="20"/>
        </w:rPr>
      </w:pPr>
      <w:bookmarkStart w:id="379" w:name="_Toc66716010"/>
      <w:r w:rsidRPr="00DB7079">
        <w:rPr>
          <w:rFonts w:ascii="Arial" w:hAnsi="Arial" w:cs="Arial"/>
          <w:sz w:val="20"/>
          <w:szCs w:val="20"/>
        </w:rPr>
        <w:t xml:space="preserve">Tableau </w:t>
      </w:r>
      <w:r w:rsidRPr="00DB7079">
        <w:rPr>
          <w:rFonts w:ascii="Arial" w:hAnsi="Arial" w:cs="Arial"/>
          <w:sz w:val="20"/>
          <w:szCs w:val="20"/>
        </w:rPr>
        <w:fldChar w:fldCharType="begin"/>
      </w:r>
      <w:r w:rsidRPr="00DB7079">
        <w:rPr>
          <w:rFonts w:ascii="Arial" w:hAnsi="Arial" w:cs="Arial"/>
          <w:sz w:val="20"/>
          <w:szCs w:val="20"/>
        </w:rPr>
        <w:instrText xml:space="preserve"> SEQ Tableau \* ARABIC </w:instrText>
      </w:r>
      <w:r w:rsidRPr="00DB7079">
        <w:rPr>
          <w:rFonts w:ascii="Arial" w:hAnsi="Arial" w:cs="Arial"/>
          <w:sz w:val="20"/>
          <w:szCs w:val="20"/>
        </w:rPr>
        <w:fldChar w:fldCharType="separate"/>
      </w:r>
      <w:r w:rsidR="00170C93" w:rsidRPr="00DB7079">
        <w:rPr>
          <w:rFonts w:ascii="Arial" w:hAnsi="Arial" w:cs="Arial"/>
          <w:noProof/>
          <w:sz w:val="20"/>
          <w:szCs w:val="20"/>
        </w:rPr>
        <w:t>38</w:t>
      </w:r>
      <w:r w:rsidRPr="00DB7079">
        <w:rPr>
          <w:rFonts w:ascii="Arial" w:hAnsi="Arial" w:cs="Arial"/>
          <w:sz w:val="20"/>
          <w:szCs w:val="20"/>
        </w:rPr>
        <w:fldChar w:fldCharType="end"/>
      </w:r>
      <w:r w:rsidRPr="00DB7079">
        <w:rPr>
          <w:rFonts w:ascii="Arial" w:hAnsi="Arial" w:cs="Arial"/>
          <w:sz w:val="20"/>
          <w:szCs w:val="20"/>
        </w:rPr>
        <w:t xml:space="preserve"> : </w:t>
      </w:r>
      <w:r w:rsidR="000C7F86" w:rsidRPr="00DB7079">
        <w:rPr>
          <w:rFonts w:ascii="Arial" w:hAnsi="Arial" w:cs="Arial"/>
          <w:sz w:val="20"/>
          <w:szCs w:val="20"/>
        </w:rPr>
        <w:t>Facteurs d’émission et incertitudes</w:t>
      </w:r>
      <w:bookmarkEnd w:id="379"/>
    </w:p>
    <w:p w14:paraId="4374A8B6" w14:textId="77777777" w:rsidR="000C7F86" w:rsidRPr="00DB7079" w:rsidRDefault="000C7F86" w:rsidP="000C7F86">
      <w:pPr>
        <w:rPr>
          <w:rFonts w:ascii="Calibri" w:hAnsi="Calibri"/>
          <w:lang w:val="fr-FR"/>
        </w:rPr>
      </w:pPr>
    </w:p>
    <w:tbl>
      <w:tblPr>
        <w:tblStyle w:val="Grilledutableau"/>
        <w:tblW w:w="0" w:type="auto"/>
        <w:jc w:val="center"/>
        <w:tblLook w:val="04A0" w:firstRow="1" w:lastRow="0" w:firstColumn="1" w:lastColumn="0" w:noHBand="0" w:noVBand="1"/>
      </w:tblPr>
      <w:tblGrid>
        <w:gridCol w:w="911"/>
        <w:gridCol w:w="1774"/>
        <w:gridCol w:w="1234"/>
        <w:gridCol w:w="1320"/>
        <w:gridCol w:w="1180"/>
      </w:tblGrid>
      <w:tr w:rsidR="000C7F86" w:rsidRPr="00DB7079" w14:paraId="23D27566" w14:textId="77777777" w:rsidTr="00C84BF7">
        <w:trPr>
          <w:trHeight w:val="288"/>
          <w:jc w:val="center"/>
        </w:trPr>
        <w:tc>
          <w:tcPr>
            <w:tcW w:w="0" w:type="auto"/>
            <w:tcBorders>
              <w:top w:val="nil"/>
              <w:left w:val="nil"/>
              <w:right w:val="nil"/>
            </w:tcBorders>
            <w:noWrap/>
          </w:tcPr>
          <w:p w14:paraId="6D792F72" w14:textId="77777777" w:rsidR="000C7F86" w:rsidRPr="00DB7079" w:rsidRDefault="000C7F86" w:rsidP="00C84BF7">
            <w:pPr>
              <w:rPr>
                <w:rFonts w:ascii="Calibri" w:hAnsi="Calibri"/>
                <w:b/>
                <w:bCs/>
                <w:lang w:val="fr-FR"/>
              </w:rPr>
            </w:pPr>
          </w:p>
        </w:tc>
        <w:tc>
          <w:tcPr>
            <w:tcW w:w="0" w:type="auto"/>
            <w:tcBorders>
              <w:top w:val="nil"/>
              <w:left w:val="nil"/>
              <w:right w:val="nil"/>
            </w:tcBorders>
            <w:noWrap/>
          </w:tcPr>
          <w:p w14:paraId="5D1E26BE" w14:textId="77777777" w:rsidR="000C7F86" w:rsidRPr="00DB7079" w:rsidRDefault="000C7F86" w:rsidP="00C84BF7">
            <w:pPr>
              <w:rPr>
                <w:rFonts w:ascii="Calibri" w:hAnsi="Calibri"/>
                <w:b/>
                <w:bCs/>
                <w:lang w:val="fr-FR"/>
              </w:rPr>
            </w:pPr>
          </w:p>
        </w:tc>
        <w:tc>
          <w:tcPr>
            <w:tcW w:w="0" w:type="auto"/>
            <w:tcBorders>
              <w:top w:val="nil"/>
              <w:left w:val="nil"/>
            </w:tcBorders>
            <w:noWrap/>
          </w:tcPr>
          <w:p w14:paraId="68C12A73" w14:textId="77777777" w:rsidR="000C7F86" w:rsidRPr="00DB7079" w:rsidRDefault="000C7F86" w:rsidP="00C84BF7">
            <w:pPr>
              <w:rPr>
                <w:rFonts w:ascii="Calibri" w:hAnsi="Calibri"/>
                <w:b/>
                <w:bCs/>
                <w:lang w:val="fr-FR"/>
              </w:rPr>
            </w:pPr>
          </w:p>
        </w:tc>
        <w:tc>
          <w:tcPr>
            <w:tcW w:w="0" w:type="auto"/>
            <w:gridSpan w:val="2"/>
            <w:noWrap/>
          </w:tcPr>
          <w:p w14:paraId="55867F67" w14:textId="77777777" w:rsidR="000C7F86" w:rsidRPr="00DB7079" w:rsidRDefault="000C7F86" w:rsidP="00C84BF7">
            <w:pPr>
              <w:jc w:val="center"/>
              <w:rPr>
                <w:rFonts w:ascii="Calibri" w:hAnsi="Calibri"/>
                <w:b/>
                <w:bCs/>
                <w:lang w:val="fr-FR"/>
              </w:rPr>
            </w:pPr>
            <w:r w:rsidRPr="00DB7079">
              <w:rPr>
                <w:rFonts w:ascii="Calibri" w:hAnsi="Calibri"/>
                <w:b/>
                <w:bCs/>
                <w:lang w:val="fr-FR"/>
              </w:rPr>
              <w:t>95% intervalle de confiance</w:t>
            </w:r>
          </w:p>
        </w:tc>
      </w:tr>
      <w:tr w:rsidR="000C7F86" w:rsidRPr="00DB7079" w14:paraId="7E0FA150" w14:textId="77777777" w:rsidTr="00C84BF7">
        <w:trPr>
          <w:trHeight w:val="288"/>
          <w:jc w:val="center"/>
        </w:trPr>
        <w:tc>
          <w:tcPr>
            <w:tcW w:w="0" w:type="auto"/>
            <w:noWrap/>
            <w:hideMark/>
          </w:tcPr>
          <w:p w14:paraId="5BEEA1DF" w14:textId="77777777" w:rsidR="000C7F86" w:rsidRPr="00DB7079" w:rsidRDefault="000C7F86" w:rsidP="00C84BF7">
            <w:pPr>
              <w:jc w:val="center"/>
              <w:rPr>
                <w:rFonts w:ascii="Calibri" w:hAnsi="Calibri"/>
                <w:b/>
                <w:bCs/>
                <w:lang w:val="fr-FR"/>
              </w:rPr>
            </w:pPr>
            <w:r w:rsidRPr="00DB7079">
              <w:rPr>
                <w:rFonts w:ascii="Calibri" w:hAnsi="Calibri"/>
                <w:b/>
                <w:bCs/>
                <w:lang w:val="fr-FR"/>
              </w:rPr>
              <w:t>Polluant</w:t>
            </w:r>
          </w:p>
        </w:tc>
        <w:tc>
          <w:tcPr>
            <w:tcW w:w="0" w:type="auto"/>
            <w:noWrap/>
            <w:hideMark/>
          </w:tcPr>
          <w:p w14:paraId="6CC4BD5A" w14:textId="77777777" w:rsidR="000C7F86" w:rsidRPr="00DB7079" w:rsidRDefault="000C7F86" w:rsidP="00C84BF7">
            <w:pPr>
              <w:jc w:val="center"/>
              <w:rPr>
                <w:rFonts w:ascii="Calibri" w:hAnsi="Calibri"/>
                <w:b/>
                <w:bCs/>
                <w:lang w:val="fr-FR"/>
              </w:rPr>
            </w:pPr>
            <w:r w:rsidRPr="00DB7079">
              <w:rPr>
                <w:rFonts w:ascii="Calibri" w:hAnsi="Calibri"/>
                <w:b/>
                <w:bCs/>
                <w:lang w:val="fr-FR"/>
              </w:rPr>
              <w:t>Facteur d'émission</w:t>
            </w:r>
          </w:p>
        </w:tc>
        <w:tc>
          <w:tcPr>
            <w:tcW w:w="0" w:type="auto"/>
            <w:noWrap/>
            <w:hideMark/>
          </w:tcPr>
          <w:p w14:paraId="52A121A0" w14:textId="77777777" w:rsidR="000C7F86" w:rsidRPr="00DB7079" w:rsidRDefault="000C7F86" w:rsidP="00C84BF7">
            <w:pPr>
              <w:jc w:val="center"/>
              <w:rPr>
                <w:rFonts w:ascii="Calibri" w:hAnsi="Calibri"/>
                <w:b/>
                <w:bCs/>
                <w:lang w:val="fr-FR"/>
              </w:rPr>
            </w:pPr>
            <w:r w:rsidRPr="00DB7079">
              <w:rPr>
                <w:rFonts w:ascii="Calibri" w:hAnsi="Calibri"/>
                <w:b/>
                <w:bCs/>
                <w:lang w:val="fr-FR"/>
              </w:rPr>
              <w:t>Unité</w:t>
            </w:r>
          </w:p>
        </w:tc>
        <w:tc>
          <w:tcPr>
            <w:tcW w:w="0" w:type="auto"/>
            <w:noWrap/>
            <w:hideMark/>
          </w:tcPr>
          <w:p w14:paraId="0A93E1C0" w14:textId="77777777" w:rsidR="000C7F86" w:rsidRPr="00DB7079" w:rsidRDefault="000C7F86" w:rsidP="00C84BF7">
            <w:pPr>
              <w:jc w:val="center"/>
              <w:rPr>
                <w:rFonts w:ascii="Calibri" w:hAnsi="Calibri"/>
                <w:b/>
                <w:bCs/>
                <w:lang w:val="fr-FR"/>
              </w:rPr>
            </w:pPr>
            <w:r w:rsidRPr="00DB7079">
              <w:rPr>
                <w:rFonts w:ascii="Calibri" w:hAnsi="Calibri"/>
                <w:b/>
                <w:bCs/>
                <w:lang w:val="fr-FR"/>
              </w:rPr>
              <w:t>-</w:t>
            </w:r>
          </w:p>
        </w:tc>
        <w:tc>
          <w:tcPr>
            <w:tcW w:w="0" w:type="auto"/>
            <w:noWrap/>
            <w:hideMark/>
          </w:tcPr>
          <w:p w14:paraId="6648486E" w14:textId="77777777" w:rsidR="000C7F86" w:rsidRPr="00DB7079" w:rsidRDefault="000C7F86" w:rsidP="00C84BF7">
            <w:pPr>
              <w:jc w:val="center"/>
              <w:rPr>
                <w:rFonts w:ascii="Calibri" w:hAnsi="Calibri"/>
                <w:b/>
                <w:bCs/>
                <w:lang w:val="fr-FR"/>
              </w:rPr>
            </w:pPr>
            <w:r w:rsidRPr="00DB7079">
              <w:rPr>
                <w:rFonts w:ascii="Calibri" w:hAnsi="Calibri"/>
                <w:b/>
                <w:bCs/>
                <w:lang w:val="fr-FR"/>
              </w:rPr>
              <w:t>+</w:t>
            </w:r>
          </w:p>
        </w:tc>
      </w:tr>
      <w:tr w:rsidR="000C7F86" w:rsidRPr="00DB7079" w14:paraId="2D79AA7B" w14:textId="77777777" w:rsidTr="00C84BF7">
        <w:trPr>
          <w:trHeight w:val="288"/>
          <w:jc w:val="center"/>
        </w:trPr>
        <w:tc>
          <w:tcPr>
            <w:tcW w:w="0" w:type="auto"/>
            <w:noWrap/>
            <w:hideMark/>
          </w:tcPr>
          <w:p w14:paraId="38AC75D8" w14:textId="77777777" w:rsidR="000C7F86" w:rsidRPr="00DB7079" w:rsidRDefault="000C7F86" w:rsidP="00C84BF7">
            <w:pPr>
              <w:rPr>
                <w:rFonts w:ascii="Calibri" w:hAnsi="Calibri"/>
                <w:lang w:val="fr-FR"/>
              </w:rPr>
            </w:pPr>
            <w:r w:rsidRPr="00DB7079">
              <w:rPr>
                <w:rFonts w:ascii="Calibri" w:hAnsi="Calibri"/>
                <w:lang w:val="fr-FR"/>
              </w:rPr>
              <w:t>NMVOC</w:t>
            </w:r>
          </w:p>
        </w:tc>
        <w:tc>
          <w:tcPr>
            <w:tcW w:w="0" w:type="auto"/>
            <w:noWrap/>
            <w:hideMark/>
          </w:tcPr>
          <w:p w14:paraId="4B31BC01" w14:textId="77777777" w:rsidR="000C7F86" w:rsidRPr="00DB7079" w:rsidRDefault="000C7F86" w:rsidP="00C84BF7">
            <w:pPr>
              <w:jc w:val="center"/>
              <w:rPr>
                <w:rFonts w:ascii="Calibri" w:hAnsi="Calibri"/>
                <w:lang w:val="fr-FR"/>
              </w:rPr>
            </w:pPr>
            <w:r w:rsidRPr="00DB7079">
              <w:rPr>
                <w:rFonts w:ascii="Calibri" w:hAnsi="Calibri"/>
                <w:lang w:val="fr-FR"/>
              </w:rPr>
              <w:t>1,8</w:t>
            </w:r>
          </w:p>
        </w:tc>
        <w:tc>
          <w:tcPr>
            <w:tcW w:w="0" w:type="auto"/>
            <w:noWrap/>
            <w:hideMark/>
          </w:tcPr>
          <w:p w14:paraId="4E0658B7" w14:textId="77777777" w:rsidR="000C7F86" w:rsidRPr="00DB7079" w:rsidRDefault="000C7F86" w:rsidP="00C84BF7">
            <w:pPr>
              <w:rPr>
                <w:rFonts w:ascii="Calibri" w:hAnsi="Calibri"/>
                <w:lang w:val="fr-FR"/>
              </w:rPr>
            </w:pPr>
            <w:r w:rsidRPr="00DB7079">
              <w:rPr>
                <w:rFonts w:ascii="Calibri" w:hAnsi="Calibri"/>
                <w:lang w:val="fr-FR"/>
              </w:rPr>
              <w:t>kg/habitant</w:t>
            </w:r>
          </w:p>
        </w:tc>
        <w:tc>
          <w:tcPr>
            <w:tcW w:w="0" w:type="auto"/>
            <w:noWrap/>
            <w:hideMark/>
          </w:tcPr>
          <w:p w14:paraId="648642F7" w14:textId="77777777" w:rsidR="000C7F86" w:rsidRPr="00DB7079" w:rsidRDefault="000C7F86" w:rsidP="00C84BF7">
            <w:pPr>
              <w:jc w:val="center"/>
              <w:rPr>
                <w:rFonts w:ascii="Calibri" w:hAnsi="Calibri"/>
                <w:lang w:val="fr-FR"/>
              </w:rPr>
            </w:pPr>
            <w:r w:rsidRPr="00DB7079">
              <w:rPr>
                <w:rFonts w:ascii="Calibri" w:hAnsi="Calibri"/>
                <w:lang w:val="fr-FR"/>
              </w:rPr>
              <w:t>0,6</w:t>
            </w:r>
          </w:p>
        </w:tc>
        <w:tc>
          <w:tcPr>
            <w:tcW w:w="0" w:type="auto"/>
            <w:noWrap/>
            <w:hideMark/>
          </w:tcPr>
          <w:p w14:paraId="0DC3D972" w14:textId="77777777" w:rsidR="000C7F86" w:rsidRPr="00DB7079" w:rsidRDefault="000C7F86" w:rsidP="00C84BF7">
            <w:pPr>
              <w:jc w:val="center"/>
              <w:rPr>
                <w:rFonts w:ascii="Calibri" w:hAnsi="Calibri"/>
                <w:lang w:val="fr-FR"/>
              </w:rPr>
            </w:pPr>
            <w:r w:rsidRPr="00DB7079">
              <w:rPr>
                <w:rFonts w:ascii="Calibri" w:hAnsi="Calibri"/>
                <w:lang w:val="fr-FR"/>
              </w:rPr>
              <w:t>3</w:t>
            </w:r>
          </w:p>
        </w:tc>
      </w:tr>
      <w:tr w:rsidR="000C7F86" w:rsidRPr="00DB7079" w14:paraId="6A0ECD75" w14:textId="77777777" w:rsidTr="00C84BF7">
        <w:trPr>
          <w:trHeight w:val="288"/>
          <w:jc w:val="center"/>
        </w:trPr>
        <w:tc>
          <w:tcPr>
            <w:tcW w:w="0" w:type="auto"/>
            <w:noWrap/>
            <w:hideMark/>
          </w:tcPr>
          <w:p w14:paraId="2F8DEFC6" w14:textId="77777777" w:rsidR="000C7F86" w:rsidRPr="00DB7079" w:rsidRDefault="000C7F86" w:rsidP="00C84BF7">
            <w:pPr>
              <w:rPr>
                <w:rFonts w:ascii="Calibri" w:hAnsi="Calibri"/>
                <w:lang w:val="fr-FR"/>
              </w:rPr>
            </w:pPr>
            <w:r w:rsidRPr="00DB7079">
              <w:rPr>
                <w:rFonts w:ascii="Calibri" w:hAnsi="Calibri"/>
                <w:lang w:val="fr-FR"/>
              </w:rPr>
              <w:t>Hg</w:t>
            </w:r>
          </w:p>
        </w:tc>
        <w:tc>
          <w:tcPr>
            <w:tcW w:w="0" w:type="auto"/>
            <w:noWrap/>
            <w:hideMark/>
          </w:tcPr>
          <w:p w14:paraId="73345685" w14:textId="77777777" w:rsidR="000C7F86" w:rsidRPr="00DB7079" w:rsidRDefault="000C7F86" w:rsidP="00C84BF7">
            <w:pPr>
              <w:jc w:val="center"/>
              <w:rPr>
                <w:rFonts w:ascii="Calibri" w:hAnsi="Calibri"/>
                <w:lang w:val="fr-FR"/>
              </w:rPr>
            </w:pPr>
            <w:r w:rsidRPr="00DB7079">
              <w:rPr>
                <w:rFonts w:ascii="Calibri" w:hAnsi="Calibri"/>
                <w:lang w:val="fr-FR"/>
              </w:rPr>
              <w:t>5,6</w:t>
            </w:r>
          </w:p>
        </w:tc>
        <w:tc>
          <w:tcPr>
            <w:tcW w:w="0" w:type="auto"/>
            <w:noWrap/>
            <w:hideMark/>
          </w:tcPr>
          <w:p w14:paraId="39E8131E" w14:textId="77777777" w:rsidR="000C7F86" w:rsidRPr="00DB7079" w:rsidRDefault="000C7F86" w:rsidP="00C84BF7">
            <w:pPr>
              <w:rPr>
                <w:rFonts w:ascii="Calibri" w:hAnsi="Calibri"/>
                <w:lang w:val="fr-FR"/>
              </w:rPr>
            </w:pPr>
            <w:r w:rsidRPr="00DB7079">
              <w:rPr>
                <w:rFonts w:ascii="Calibri" w:hAnsi="Calibri"/>
                <w:lang w:val="fr-FR"/>
              </w:rPr>
              <w:t>mg/habitant</w:t>
            </w:r>
          </w:p>
        </w:tc>
        <w:tc>
          <w:tcPr>
            <w:tcW w:w="0" w:type="auto"/>
            <w:noWrap/>
            <w:hideMark/>
          </w:tcPr>
          <w:p w14:paraId="173247D5" w14:textId="77777777" w:rsidR="000C7F86" w:rsidRPr="00DB7079" w:rsidRDefault="000C7F86" w:rsidP="00C84BF7">
            <w:pPr>
              <w:jc w:val="center"/>
              <w:rPr>
                <w:rFonts w:ascii="Calibri" w:hAnsi="Calibri"/>
                <w:lang w:val="fr-FR"/>
              </w:rPr>
            </w:pPr>
            <w:r w:rsidRPr="00DB7079">
              <w:rPr>
                <w:rFonts w:ascii="Calibri" w:hAnsi="Calibri"/>
                <w:lang w:val="fr-FR"/>
              </w:rPr>
              <w:t>1</w:t>
            </w:r>
          </w:p>
        </w:tc>
        <w:tc>
          <w:tcPr>
            <w:tcW w:w="0" w:type="auto"/>
            <w:noWrap/>
            <w:hideMark/>
          </w:tcPr>
          <w:p w14:paraId="7EFA795C" w14:textId="77777777" w:rsidR="000C7F86" w:rsidRPr="00DB7079" w:rsidRDefault="000C7F86" w:rsidP="00C84BF7">
            <w:pPr>
              <w:jc w:val="center"/>
              <w:rPr>
                <w:rFonts w:ascii="Calibri" w:hAnsi="Calibri"/>
                <w:lang w:val="fr-FR"/>
              </w:rPr>
            </w:pPr>
            <w:r w:rsidRPr="00DB7079">
              <w:rPr>
                <w:rFonts w:ascii="Calibri" w:hAnsi="Calibri"/>
                <w:lang w:val="fr-FR"/>
              </w:rPr>
              <w:t>10</w:t>
            </w:r>
          </w:p>
        </w:tc>
      </w:tr>
    </w:tbl>
    <w:p w14:paraId="54ECF844" w14:textId="1D1204E0" w:rsidR="000C7F86" w:rsidRPr="00DB7079" w:rsidRDefault="000C7F86" w:rsidP="000C7F86">
      <w:pPr>
        <w:jc w:val="left"/>
        <w:rPr>
          <w:rFonts w:ascii="Calibri" w:hAnsi="Calibri"/>
          <w:lang w:val="fr-FR"/>
        </w:rPr>
      </w:pPr>
    </w:p>
    <w:p w14:paraId="21FD1EB9" w14:textId="6DE8CA99" w:rsidR="000C7F86" w:rsidRPr="00DB7079" w:rsidRDefault="000C7F86" w:rsidP="000C7F86">
      <w:pPr>
        <w:pStyle w:val="Titre3"/>
        <w:rPr>
          <w:lang w:val="fr-FR"/>
        </w:rPr>
      </w:pPr>
      <w:bookmarkStart w:id="380" w:name="_Toc66715646"/>
      <w:r w:rsidRPr="00DB7079">
        <w:rPr>
          <w:lang w:val="fr-FR"/>
        </w:rPr>
        <w:t>Cohérence des séries temporelles</w:t>
      </w:r>
      <w:bookmarkEnd w:id="380"/>
    </w:p>
    <w:p w14:paraId="069066C4" w14:textId="77777777" w:rsidR="000C7F86" w:rsidRPr="00DB7079" w:rsidRDefault="000C7F86" w:rsidP="000C7F86">
      <w:pPr>
        <w:rPr>
          <w:rFonts w:ascii="Calibri" w:hAnsi="Calibri"/>
          <w:lang w:val="fr-FR"/>
        </w:rPr>
      </w:pPr>
    </w:p>
    <w:p w14:paraId="6CC33296" w14:textId="77777777" w:rsidR="000C7F86" w:rsidRPr="00DB7079" w:rsidRDefault="000C7F86" w:rsidP="000C7F86">
      <w:pPr>
        <w:rPr>
          <w:rFonts w:ascii="Calibri" w:hAnsi="Calibri"/>
          <w:lang w:val="fr-FR"/>
        </w:rPr>
      </w:pPr>
      <w:r w:rsidRPr="00DB7079">
        <w:rPr>
          <w:rFonts w:ascii="Calibri" w:hAnsi="Calibri"/>
          <w:lang w:val="fr-FR"/>
        </w:rPr>
        <w:t>Les méthodologies sont constantes sur la série temporelle.</w:t>
      </w:r>
    </w:p>
    <w:p w14:paraId="177885FA" w14:textId="77777777" w:rsidR="000C7F86" w:rsidRPr="00DB7079" w:rsidRDefault="000C7F86" w:rsidP="000C7F86">
      <w:pPr>
        <w:rPr>
          <w:rFonts w:ascii="Calibri" w:hAnsi="Calibri"/>
          <w:lang w:val="fr-FR"/>
        </w:rPr>
      </w:pPr>
    </w:p>
    <w:p w14:paraId="05B88770" w14:textId="6C2D8217" w:rsidR="000C7F86" w:rsidRPr="00DB7079" w:rsidRDefault="000C7F86" w:rsidP="000C7F86">
      <w:pPr>
        <w:pStyle w:val="Titre3"/>
        <w:rPr>
          <w:lang w:val="fr-FR"/>
        </w:rPr>
      </w:pPr>
      <w:bookmarkStart w:id="381" w:name="_Toc66715647"/>
      <w:r w:rsidRPr="00DB7079">
        <w:rPr>
          <w:lang w:val="fr-FR"/>
        </w:rPr>
        <w:t>Recalcul</w:t>
      </w:r>
      <w:bookmarkEnd w:id="381"/>
    </w:p>
    <w:p w14:paraId="13308F55" w14:textId="77777777" w:rsidR="000C7F86" w:rsidRPr="00DB7079" w:rsidRDefault="000C7F86" w:rsidP="000C7F86">
      <w:pPr>
        <w:rPr>
          <w:rFonts w:ascii="Calibri" w:hAnsi="Calibri"/>
          <w:lang w:val="fr-FR"/>
        </w:rPr>
      </w:pPr>
    </w:p>
    <w:p w14:paraId="48F779D5" w14:textId="77777777" w:rsidR="000C7F86" w:rsidRPr="00DB7079" w:rsidRDefault="000C7F86" w:rsidP="000C7F86">
      <w:pPr>
        <w:rPr>
          <w:rFonts w:ascii="Calibri" w:hAnsi="Calibri"/>
          <w:lang w:val="fr-FR"/>
        </w:rPr>
      </w:pPr>
      <w:r w:rsidRPr="00DB7079">
        <w:rPr>
          <w:rFonts w:ascii="Calibri" w:hAnsi="Calibri"/>
          <w:lang w:val="fr-FR"/>
        </w:rPr>
        <w:t>Aucun recalcul n’a été effectué.</w:t>
      </w:r>
    </w:p>
    <w:p w14:paraId="5909C4EE" w14:textId="77777777" w:rsidR="000C7F86" w:rsidRPr="00DB7079" w:rsidRDefault="000C7F86" w:rsidP="000C7F86">
      <w:pPr>
        <w:rPr>
          <w:rFonts w:ascii="Calibri" w:hAnsi="Calibri"/>
          <w:lang w:val="fr-FR"/>
        </w:rPr>
      </w:pPr>
    </w:p>
    <w:p w14:paraId="66D4D585" w14:textId="77777777" w:rsidR="000C7F86" w:rsidRPr="00DB7079" w:rsidRDefault="000C7F86" w:rsidP="000C7F86">
      <w:pPr>
        <w:pStyle w:val="Titre3"/>
        <w:rPr>
          <w:lang w:val="fr-FR"/>
        </w:rPr>
      </w:pPr>
      <w:bookmarkStart w:id="382" w:name="_Toc66715648"/>
      <w:r w:rsidRPr="00DB7079">
        <w:rPr>
          <w:lang w:val="fr-FR"/>
        </w:rPr>
        <w:t>Assurance et contrôle qualité spécifique</w:t>
      </w:r>
      <w:bookmarkEnd w:id="382"/>
    </w:p>
    <w:p w14:paraId="0E104136" w14:textId="77777777" w:rsidR="000C7F86" w:rsidRPr="00DB7079" w:rsidRDefault="000C7F86" w:rsidP="000C7F86">
      <w:pPr>
        <w:rPr>
          <w:rFonts w:ascii="Calibri" w:hAnsi="Calibri"/>
          <w:lang w:val="fr-FR"/>
        </w:rPr>
      </w:pPr>
    </w:p>
    <w:p w14:paraId="20A26BB1" w14:textId="77777777" w:rsidR="000C7F86" w:rsidRPr="00DB7079" w:rsidRDefault="000C7F86" w:rsidP="000C7F86">
      <w:pPr>
        <w:rPr>
          <w:rFonts w:ascii="Calibri" w:hAnsi="Calibri"/>
          <w:lang w:val="fr-FR"/>
        </w:rPr>
      </w:pPr>
      <w:r w:rsidRPr="00DB7079">
        <w:rPr>
          <w:rFonts w:ascii="Calibri" w:hAnsi="Calibri"/>
          <w:lang w:val="fr-FR"/>
        </w:rPr>
        <w:t>Aucune procédure qualité spécifique n’a été appliquée à cette catégorie.</w:t>
      </w:r>
    </w:p>
    <w:p w14:paraId="120A2C30" w14:textId="77777777" w:rsidR="000C7F86" w:rsidRPr="00DB7079" w:rsidRDefault="000C7F86" w:rsidP="000C7F86">
      <w:pPr>
        <w:rPr>
          <w:rFonts w:ascii="Calibri" w:hAnsi="Calibri"/>
          <w:lang w:val="fr-FR"/>
        </w:rPr>
      </w:pPr>
    </w:p>
    <w:p w14:paraId="2B4DDA79" w14:textId="77777777" w:rsidR="000C7F86" w:rsidRPr="00DB7079" w:rsidRDefault="000C7F86" w:rsidP="000C7F86">
      <w:pPr>
        <w:pStyle w:val="Titre3"/>
        <w:rPr>
          <w:lang w:val="fr-FR"/>
        </w:rPr>
      </w:pPr>
      <w:bookmarkStart w:id="383" w:name="_Toc66715649"/>
      <w:r w:rsidRPr="00DB7079">
        <w:rPr>
          <w:lang w:val="fr-FR"/>
        </w:rPr>
        <w:t>Amélioration</w:t>
      </w:r>
      <w:bookmarkEnd w:id="383"/>
    </w:p>
    <w:p w14:paraId="64C30DCD" w14:textId="77777777" w:rsidR="000C7F86" w:rsidRPr="00DB7079" w:rsidRDefault="000C7F86" w:rsidP="000C7F86">
      <w:pPr>
        <w:rPr>
          <w:rFonts w:ascii="Calibri" w:hAnsi="Calibri"/>
          <w:lang w:val="fr-FR"/>
        </w:rPr>
      </w:pPr>
    </w:p>
    <w:p w14:paraId="591C9621" w14:textId="77777777" w:rsidR="00C506F2" w:rsidRPr="00DB7079" w:rsidRDefault="00C506F2" w:rsidP="00C506F2">
      <w:pPr>
        <w:rPr>
          <w:lang w:val="fr-FR"/>
        </w:rPr>
      </w:pPr>
      <w:r w:rsidRPr="00DB7079">
        <w:rPr>
          <w:lang w:val="fr-FR"/>
        </w:rPr>
        <w:t>Les Lignes directrices EMEP/EAA 2019 seront utilisées pour le calcul des émissions dans le prochain rapport.</w:t>
      </w:r>
    </w:p>
    <w:p w14:paraId="43A47EBC" w14:textId="77777777" w:rsidR="000C7F86" w:rsidRPr="00DB7079" w:rsidRDefault="000C7F86" w:rsidP="000C7F86">
      <w:pPr>
        <w:rPr>
          <w:rFonts w:ascii="Calibri" w:hAnsi="Calibri"/>
          <w:lang w:val="fr-FR"/>
        </w:rPr>
      </w:pPr>
    </w:p>
    <w:p w14:paraId="0CB9F5E1" w14:textId="7D679C5A" w:rsidR="00C76F0C" w:rsidRPr="00DB7079" w:rsidRDefault="00C76F0C">
      <w:pPr>
        <w:jc w:val="left"/>
        <w:rPr>
          <w:rFonts w:ascii="Calibri" w:hAnsi="Calibri"/>
          <w:lang w:val="fr-FR"/>
        </w:rPr>
      </w:pPr>
      <w:r w:rsidRPr="00DB7079">
        <w:rPr>
          <w:rFonts w:ascii="Calibri" w:hAnsi="Calibri"/>
          <w:lang w:val="fr-FR"/>
        </w:rPr>
        <w:br w:type="page"/>
      </w:r>
    </w:p>
    <w:p w14:paraId="43FFE2CA" w14:textId="77777777" w:rsidR="007A07A2" w:rsidRPr="00DB7079" w:rsidRDefault="007A07A2" w:rsidP="00693570">
      <w:pPr>
        <w:pStyle w:val="Titre2"/>
        <w:rPr>
          <w:b w:val="0"/>
          <w:bCs w:val="0"/>
          <w:color w:val="4F81BD"/>
        </w:rPr>
      </w:pPr>
      <w:bookmarkStart w:id="384" w:name="_Toc66715650"/>
      <w:r w:rsidRPr="00DB7079">
        <w:lastRenderedPageBreak/>
        <w:t>Epandage d’enrobés bitumeux (SNAP 040611 – NFR subsector 2D3b)</w:t>
      </w:r>
      <w:bookmarkEnd w:id="384"/>
    </w:p>
    <w:p w14:paraId="4AAC4A3B" w14:textId="77777777" w:rsidR="007A07A2" w:rsidRPr="00DB7079" w:rsidRDefault="007A07A2" w:rsidP="007A07A2">
      <w:pPr>
        <w:rPr>
          <w:rFonts w:ascii="Calibri" w:hAnsi="Calibri"/>
          <w:lang w:val="fr-FR"/>
        </w:rPr>
      </w:pPr>
    </w:p>
    <w:p w14:paraId="4EA89405" w14:textId="77777777" w:rsidR="007A07A2" w:rsidRPr="00DB7079" w:rsidRDefault="007A07A2" w:rsidP="00693570">
      <w:pPr>
        <w:pStyle w:val="Titre3"/>
        <w:rPr>
          <w:lang w:val="fr-FR"/>
        </w:rPr>
      </w:pPr>
      <w:bookmarkStart w:id="385" w:name="_Toc66715651"/>
      <w:r w:rsidRPr="00DB7079">
        <w:rPr>
          <w:lang w:val="fr-FR"/>
        </w:rPr>
        <w:t>Caractéristiques générales de la catégorie source</w:t>
      </w:r>
      <w:bookmarkEnd w:id="385"/>
    </w:p>
    <w:p w14:paraId="344374CF" w14:textId="77777777" w:rsidR="007A07A2" w:rsidRPr="00DB7079" w:rsidRDefault="007A07A2" w:rsidP="007A07A2">
      <w:pPr>
        <w:rPr>
          <w:rFonts w:ascii="Calibri" w:hAnsi="Calibri"/>
          <w:lang w:val="fr-FR"/>
        </w:rPr>
      </w:pPr>
    </w:p>
    <w:p w14:paraId="1AE4FFBE" w14:textId="4991990A" w:rsidR="007A07A2" w:rsidRPr="00DB7079" w:rsidRDefault="007A07A2" w:rsidP="007A07A2">
      <w:pPr>
        <w:rPr>
          <w:rFonts w:ascii="Calibri" w:hAnsi="Calibri"/>
          <w:lang w:val="fr-FR"/>
        </w:rPr>
      </w:pPr>
      <w:r w:rsidRPr="00DB7079">
        <w:rPr>
          <w:rFonts w:ascii="Calibri" w:hAnsi="Calibri"/>
          <w:lang w:val="fr-FR"/>
        </w:rPr>
        <w:t>Il n’existe pas de production ni de combustion d’enrobés bitumeux sur le territoire monégasque. Il est procédé uniquement à des campagnes d’épandage de ce matériau, dans le cadre de la création ou de la réfection de voiries</w:t>
      </w:r>
      <w:r w:rsidR="002B5952" w:rsidRPr="00DB7079">
        <w:rPr>
          <w:rFonts w:ascii="Calibri" w:hAnsi="Calibri"/>
          <w:lang w:val="fr-FR"/>
        </w:rPr>
        <w:t>, ainsi que pour les campagnes périodiques de rénovation des voiries utilisées lors du Grand Prix de Formule 1</w:t>
      </w:r>
      <w:r w:rsidRPr="00DB7079">
        <w:rPr>
          <w:rFonts w:ascii="Calibri" w:hAnsi="Calibri"/>
          <w:lang w:val="fr-FR"/>
        </w:rPr>
        <w:t>.</w:t>
      </w:r>
    </w:p>
    <w:p w14:paraId="5E33EDFE" w14:textId="06C8AFA6" w:rsidR="000B10F3" w:rsidRPr="00DB7079" w:rsidRDefault="000B10F3">
      <w:pPr>
        <w:jc w:val="left"/>
        <w:rPr>
          <w:rFonts w:ascii="Calibri" w:hAnsi="Calibri"/>
          <w:lang w:val="fr-FR"/>
        </w:rPr>
      </w:pPr>
    </w:p>
    <w:p w14:paraId="093E1E8A" w14:textId="573AAF8D" w:rsidR="007A07A2" w:rsidRPr="00DB7079" w:rsidRDefault="00C76F0C" w:rsidP="00C76F0C">
      <w:pPr>
        <w:pStyle w:val="Lgende"/>
        <w:pBdr>
          <w:top w:val="single" w:sz="4" w:space="1" w:color="auto"/>
          <w:bottom w:val="single" w:sz="4" w:space="1" w:color="auto"/>
        </w:pBdr>
        <w:rPr>
          <w:rFonts w:ascii="Arial" w:hAnsi="Arial" w:cs="Arial"/>
          <w:sz w:val="20"/>
          <w:szCs w:val="20"/>
        </w:rPr>
      </w:pPr>
      <w:bookmarkStart w:id="386" w:name="_Toc66716255"/>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66</w:t>
      </w:r>
      <w:r w:rsidRPr="00DB7079">
        <w:rPr>
          <w:rFonts w:ascii="Arial" w:hAnsi="Arial" w:cs="Arial"/>
          <w:sz w:val="20"/>
          <w:szCs w:val="20"/>
        </w:rPr>
        <w:fldChar w:fldCharType="end"/>
      </w:r>
      <w:r w:rsidRPr="00DB7079">
        <w:rPr>
          <w:rFonts w:ascii="Arial" w:hAnsi="Arial" w:cs="Arial"/>
          <w:sz w:val="20"/>
          <w:szCs w:val="20"/>
        </w:rPr>
        <w:t xml:space="preserve"> : </w:t>
      </w:r>
      <w:r w:rsidR="007A07A2" w:rsidRPr="00DB7079">
        <w:rPr>
          <w:rFonts w:ascii="Arial" w:hAnsi="Arial" w:cs="Arial"/>
          <w:sz w:val="20"/>
          <w:szCs w:val="20"/>
        </w:rPr>
        <w:t>Quantité d’enrobés bitumeux épandus sur la chaussée</w:t>
      </w:r>
      <w:bookmarkEnd w:id="386"/>
      <w:r w:rsidR="007A07A2" w:rsidRPr="00DB7079">
        <w:rPr>
          <w:rFonts w:ascii="Arial" w:hAnsi="Arial" w:cs="Arial"/>
          <w:sz w:val="20"/>
          <w:szCs w:val="20"/>
        </w:rPr>
        <w:t xml:space="preserve"> </w:t>
      </w:r>
    </w:p>
    <w:p w14:paraId="1382FAC1" w14:textId="77777777" w:rsidR="000B10F3" w:rsidRPr="00DB7079" w:rsidRDefault="000B10F3" w:rsidP="007A07A2">
      <w:pPr>
        <w:rPr>
          <w:rFonts w:ascii="Calibri" w:hAnsi="Calibri"/>
          <w:lang w:val="fr-FR"/>
        </w:rPr>
      </w:pPr>
    </w:p>
    <w:p w14:paraId="43496D93" w14:textId="5DF4CDAB" w:rsidR="007A07A2" w:rsidRPr="00DB7079" w:rsidRDefault="000667CA" w:rsidP="007A07A2">
      <w:pPr>
        <w:rPr>
          <w:rFonts w:ascii="Calibri" w:hAnsi="Calibri"/>
          <w:lang w:val="fr-FR"/>
        </w:rPr>
      </w:pPr>
      <w:r w:rsidRPr="00DB7079">
        <w:rPr>
          <w:rFonts w:ascii="Calibri" w:hAnsi="Calibri"/>
          <w:noProof/>
          <w:lang w:val="fr-FR"/>
        </w:rPr>
        <w:drawing>
          <wp:inline distT="0" distB="0" distL="0" distR="0" wp14:anchorId="6C16A46D" wp14:editId="2A3AF8E7">
            <wp:extent cx="5812895" cy="2620598"/>
            <wp:effectExtent l="0" t="0" r="0" b="8890"/>
            <wp:docPr id="315" name="Imag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820560" cy="2624054"/>
                    </a:xfrm>
                    <a:prstGeom prst="rect">
                      <a:avLst/>
                    </a:prstGeom>
                    <a:noFill/>
                  </pic:spPr>
                </pic:pic>
              </a:graphicData>
            </a:graphic>
          </wp:inline>
        </w:drawing>
      </w:r>
    </w:p>
    <w:p w14:paraId="5FBBA82E" w14:textId="780C43ED" w:rsidR="007D3CCB" w:rsidRPr="00DB7079" w:rsidRDefault="007D3CCB" w:rsidP="007A07A2">
      <w:pPr>
        <w:rPr>
          <w:rFonts w:ascii="Calibri" w:hAnsi="Calibri"/>
          <w:lang w:val="fr-FR"/>
        </w:rPr>
      </w:pPr>
    </w:p>
    <w:p w14:paraId="0996C7E6" w14:textId="77777777" w:rsidR="007D3CCB" w:rsidRPr="00DB7079" w:rsidRDefault="007D3CCB" w:rsidP="007A07A2">
      <w:pPr>
        <w:rPr>
          <w:rFonts w:ascii="Calibri" w:hAnsi="Calibri"/>
          <w:lang w:val="fr-FR"/>
        </w:rPr>
      </w:pPr>
    </w:p>
    <w:p w14:paraId="72FD8A59" w14:textId="779E0FD3" w:rsidR="007A07A2" w:rsidRPr="00DB7079" w:rsidRDefault="00C76F0C" w:rsidP="00C76F0C">
      <w:pPr>
        <w:pStyle w:val="Lgende"/>
        <w:pBdr>
          <w:top w:val="single" w:sz="4" w:space="1" w:color="auto"/>
          <w:bottom w:val="single" w:sz="4" w:space="1" w:color="auto"/>
        </w:pBdr>
        <w:rPr>
          <w:rFonts w:ascii="Arial" w:hAnsi="Arial" w:cs="Arial"/>
          <w:sz w:val="20"/>
          <w:szCs w:val="20"/>
        </w:rPr>
      </w:pPr>
      <w:bookmarkStart w:id="387" w:name="_Toc66716256"/>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67</w:t>
      </w:r>
      <w:r w:rsidRPr="00DB7079">
        <w:rPr>
          <w:rFonts w:ascii="Arial" w:hAnsi="Arial" w:cs="Arial"/>
          <w:sz w:val="20"/>
          <w:szCs w:val="20"/>
        </w:rPr>
        <w:fldChar w:fldCharType="end"/>
      </w:r>
      <w:r w:rsidRPr="00DB7079">
        <w:rPr>
          <w:rFonts w:ascii="Arial" w:hAnsi="Arial" w:cs="Arial"/>
          <w:sz w:val="20"/>
          <w:szCs w:val="20"/>
        </w:rPr>
        <w:t xml:space="preserve"> : </w:t>
      </w:r>
      <w:r w:rsidR="007A07A2" w:rsidRPr="00DB7079">
        <w:rPr>
          <w:rFonts w:ascii="Arial" w:hAnsi="Arial" w:cs="Arial"/>
          <w:sz w:val="20"/>
          <w:szCs w:val="20"/>
        </w:rPr>
        <w:t>Emissions de polluants associées à l’épandage d’enrobés bitumeux</w:t>
      </w:r>
      <w:bookmarkEnd w:id="387"/>
    </w:p>
    <w:p w14:paraId="79E550C9" w14:textId="77777777" w:rsidR="000B10F3" w:rsidRPr="00DB7079" w:rsidRDefault="000B10F3" w:rsidP="007A07A2">
      <w:pPr>
        <w:rPr>
          <w:rFonts w:ascii="Calibri" w:hAnsi="Calibri"/>
          <w:lang w:val="fr-FR"/>
        </w:rPr>
      </w:pPr>
    </w:p>
    <w:p w14:paraId="7E1A0661" w14:textId="786C9D8E" w:rsidR="00406B88" w:rsidRPr="00DB7079" w:rsidRDefault="008863F0" w:rsidP="007A07A2">
      <w:pPr>
        <w:rPr>
          <w:rFonts w:ascii="Calibri" w:hAnsi="Calibri"/>
          <w:lang w:val="fr-FR"/>
        </w:rPr>
      </w:pPr>
      <w:r w:rsidRPr="00DB7079">
        <w:rPr>
          <w:rFonts w:ascii="Calibri" w:hAnsi="Calibri"/>
          <w:noProof/>
          <w:lang w:val="fr-FR"/>
        </w:rPr>
        <w:drawing>
          <wp:inline distT="0" distB="0" distL="0" distR="0" wp14:anchorId="08C1C1F7" wp14:editId="7375BF98">
            <wp:extent cx="5842800" cy="2599200"/>
            <wp:effectExtent l="0" t="0" r="5715" b="0"/>
            <wp:docPr id="6424" name="Image 6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842800" cy="2599200"/>
                    </a:xfrm>
                    <a:prstGeom prst="rect">
                      <a:avLst/>
                    </a:prstGeom>
                    <a:noFill/>
                  </pic:spPr>
                </pic:pic>
              </a:graphicData>
            </a:graphic>
          </wp:inline>
        </w:drawing>
      </w:r>
    </w:p>
    <w:p w14:paraId="42D4F8D7" w14:textId="0F31D6E1" w:rsidR="00406B88" w:rsidRPr="00DB7079" w:rsidRDefault="00406B88" w:rsidP="007A07A2">
      <w:pPr>
        <w:rPr>
          <w:rFonts w:ascii="Calibri" w:hAnsi="Calibri"/>
          <w:lang w:val="fr-FR"/>
        </w:rPr>
      </w:pPr>
    </w:p>
    <w:p w14:paraId="0086C837" w14:textId="77777777" w:rsidR="009A46AD" w:rsidRPr="00DB7079" w:rsidRDefault="009A46AD" w:rsidP="007A07A2">
      <w:pPr>
        <w:rPr>
          <w:rFonts w:ascii="Calibri" w:hAnsi="Calibri"/>
          <w:lang w:val="fr-FR"/>
        </w:rPr>
      </w:pPr>
    </w:p>
    <w:p w14:paraId="338F578A" w14:textId="77777777" w:rsidR="007A07A2" w:rsidRPr="00DB7079" w:rsidRDefault="007A07A2" w:rsidP="00693570">
      <w:pPr>
        <w:pStyle w:val="Titre3"/>
        <w:rPr>
          <w:lang w:val="fr-FR"/>
        </w:rPr>
      </w:pPr>
      <w:bookmarkStart w:id="388" w:name="_Toc66715652"/>
      <w:r w:rsidRPr="00DB7079">
        <w:rPr>
          <w:lang w:val="fr-FR"/>
        </w:rPr>
        <w:t>Méthodologies d’estimation des émissions</w:t>
      </w:r>
      <w:bookmarkEnd w:id="388"/>
    </w:p>
    <w:p w14:paraId="1D1E297E" w14:textId="77777777" w:rsidR="007A07A2" w:rsidRPr="00DB7079" w:rsidRDefault="007A07A2" w:rsidP="007A07A2">
      <w:pPr>
        <w:rPr>
          <w:rFonts w:ascii="Calibri" w:hAnsi="Calibri"/>
          <w:lang w:val="fr-FR"/>
        </w:rPr>
      </w:pPr>
    </w:p>
    <w:p w14:paraId="292A90E1" w14:textId="77777777" w:rsidR="007A07A2" w:rsidRPr="00DB7079" w:rsidRDefault="007A07A2" w:rsidP="007A07A2">
      <w:pPr>
        <w:rPr>
          <w:rFonts w:ascii="Calibri" w:hAnsi="Calibri"/>
          <w:lang w:val="fr-FR"/>
        </w:rPr>
      </w:pPr>
      <w:r w:rsidRPr="00DB7079">
        <w:rPr>
          <w:rFonts w:ascii="Calibri" w:hAnsi="Calibri"/>
          <w:lang w:val="fr-FR"/>
        </w:rPr>
        <w:t>La méthode de calcul utilisée est de type T2.</w:t>
      </w:r>
    </w:p>
    <w:p w14:paraId="6104D3DD" w14:textId="77777777" w:rsidR="007A07A2" w:rsidRPr="00DB7079" w:rsidRDefault="007A07A2" w:rsidP="007A07A2">
      <w:pPr>
        <w:rPr>
          <w:rFonts w:ascii="Calibri" w:hAnsi="Calibri"/>
          <w:lang w:val="fr-FR"/>
        </w:rPr>
      </w:pPr>
    </w:p>
    <w:p w14:paraId="1140B41B" w14:textId="77777777" w:rsidR="007A07A2" w:rsidRPr="00DB7079" w:rsidRDefault="007A07A2" w:rsidP="007A07A2">
      <w:pPr>
        <w:rPr>
          <w:rFonts w:ascii="Calibri" w:hAnsi="Calibri"/>
          <w:lang w:val="fr-FR"/>
        </w:rPr>
      </w:pPr>
      <w:r w:rsidRPr="00DB7079">
        <w:rPr>
          <w:rFonts w:ascii="Calibri" w:hAnsi="Calibri"/>
          <w:lang w:val="fr-FR"/>
        </w:rPr>
        <w:lastRenderedPageBreak/>
        <w:t>La méthodologie et les facteurs d’émission utilisés pour le calcul des émissions de NMVOC, TSP, PM</w:t>
      </w:r>
      <w:r w:rsidRPr="00DB7079">
        <w:rPr>
          <w:rFonts w:ascii="Calibri" w:hAnsi="Calibri"/>
          <w:vertAlign w:val="subscript"/>
          <w:lang w:val="fr-FR"/>
        </w:rPr>
        <w:t>2,5</w:t>
      </w:r>
      <w:r w:rsidRPr="00DB7079">
        <w:rPr>
          <w:rFonts w:ascii="Calibri" w:hAnsi="Calibri"/>
          <w:lang w:val="fr-FR"/>
        </w:rPr>
        <w:t>, PM</w:t>
      </w:r>
      <w:r w:rsidRPr="00DB7079">
        <w:rPr>
          <w:rFonts w:ascii="Calibri" w:hAnsi="Calibri"/>
          <w:vertAlign w:val="subscript"/>
          <w:lang w:val="fr-FR"/>
        </w:rPr>
        <w:t>10</w:t>
      </w:r>
      <w:r w:rsidRPr="00DB7079">
        <w:rPr>
          <w:rFonts w:ascii="Calibri" w:hAnsi="Calibri"/>
          <w:lang w:val="fr-FR"/>
        </w:rPr>
        <w:t xml:space="preserve"> et BC associées à l’utilisation d’enrobés bitumeux provient de l’EMEP EEA Emissions Inventory Guidebook (Edition 2016 - Table 3.2).</w:t>
      </w:r>
    </w:p>
    <w:p w14:paraId="7A4A3C15" w14:textId="77777777" w:rsidR="007A07A2" w:rsidRPr="00DB7079" w:rsidRDefault="007A07A2" w:rsidP="007A07A2">
      <w:pPr>
        <w:rPr>
          <w:rFonts w:ascii="Calibri" w:hAnsi="Calibri"/>
          <w:lang w:val="fr-FR"/>
        </w:rPr>
      </w:pPr>
    </w:p>
    <w:p w14:paraId="0CEFEE63" w14:textId="77777777" w:rsidR="007A07A2" w:rsidRPr="00DB7079" w:rsidRDefault="007A07A2" w:rsidP="007A07A2">
      <w:pPr>
        <w:rPr>
          <w:rFonts w:ascii="Calibri" w:hAnsi="Calibri"/>
          <w:b/>
        </w:rPr>
      </w:pPr>
      <w:r w:rsidRPr="00DB7079">
        <w:rPr>
          <w:rFonts w:ascii="Calibri" w:hAnsi="Calibri"/>
          <w:b/>
        </w:rPr>
        <w:t>Méthode EMEP/EEA emission inventory guidebook 2016</w:t>
      </w:r>
    </w:p>
    <w:p w14:paraId="6B991013" w14:textId="77777777" w:rsidR="007A07A2" w:rsidRPr="00DB7079" w:rsidRDefault="007A07A2" w:rsidP="007A07A2">
      <w:pPr>
        <w:rPr>
          <w:rFonts w:ascii="Calibri" w:hAnsi="Calibri"/>
        </w:rPr>
      </w:pPr>
    </w:p>
    <w:p w14:paraId="6A0A8703" w14:textId="77777777" w:rsidR="007A07A2" w:rsidRPr="00DB7079" w:rsidRDefault="007A07A2" w:rsidP="007A07A2">
      <w:pPr>
        <w:pBdr>
          <w:top w:val="single" w:sz="18" w:space="1" w:color="auto"/>
          <w:left w:val="single" w:sz="18" w:space="4" w:color="auto"/>
          <w:bottom w:val="single" w:sz="18" w:space="1" w:color="auto"/>
          <w:right w:val="single" w:sz="18" w:space="4" w:color="auto"/>
        </w:pBdr>
        <w:jc w:val="center"/>
        <w:rPr>
          <w:rFonts w:ascii="Calibri" w:hAnsi="Calibri"/>
          <w:lang w:val="fr-FR"/>
        </w:rPr>
      </w:pPr>
      <w:r w:rsidRPr="00DB7079">
        <w:rPr>
          <w:rFonts w:ascii="Calibri" w:hAnsi="Calibri"/>
          <w:lang w:val="fr-FR"/>
        </w:rPr>
        <w:t>EQUATION GENERALE</w:t>
      </w:r>
    </w:p>
    <w:p w14:paraId="30EA5D53" w14:textId="77777777" w:rsidR="007A07A2" w:rsidRPr="00DB7079" w:rsidRDefault="007A07A2" w:rsidP="007A07A2">
      <w:pPr>
        <w:pBdr>
          <w:top w:val="single" w:sz="18" w:space="1" w:color="auto"/>
          <w:left w:val="single" w:sz="18" w:space="4" w:color="auto"/>
          <w:bottom w:val="single" w:sz="18" w:space="1" w:color="auto"/>
          <w:right w:val="single" w:sz="18" w:space="4" w:color="auto"/>
        </w:pBdr>
        <w:jc w:val="center"/>
        <w:rPr>
          <w:rFonts w:ascii="Calibri" w:hAnsi="Calibri"/>
          <w:lang w:val="fr-FR"/>
        </w:rPr>
      </w:pPr>
    </w:p>
    <w:p w14:paraId="2A0B0DD3" w14:textId="77777777" w:rsidR="007A07A2" w:rsidRPr="00DB7079" w:rsidRDefault="007A07A2" w:rsidP="007A07A2">
      <w:pPr>
        <w:pBdr>
          <w:top w:val="single" w:sz="18" w:space="1" w:color="auto"/>
          <w:left w:val="single" w:sz="18" w:space="4" w:color="auto"/>
          <w:bottom w:val="single" w:sz="18" w:space="1" w:color="auto"/>
          <w:right w:val="single" w:sz="18" w:space="4" w:color="auto"/>
        </w:pBdr>
        <w:jc w:val="center"/>
        <w:rPr>
          <w:rFonts w:ascii="Calibri" w:hAnsi="Calibri"/>
          <w:lang w:val="fr-FR"/>
        </w:rPr>
      </w:pPr>
      <w:r w:rsidRPr="00DB7079">
        <w:rPr>
          <w:rFonts w:ascii="Calibri" w:hAnsi="Calibri"/>
          <w:lang w:val="fr-FR"/>
        </w:rPr>
        <w:t>E</w:t>
      </w:r>
      <w:r w:rsidRPr="00DB7079">
        <w:rPr>
          <w:rFonts w:ascii="Calibri" w:hAnsi="Calibri"/>
          <w:vertAlign w:val="subscript"/>
          <w:lang w:val="fr-FR"/>
        </w:rPr>
        <w:t>pollutant</w:t>
      </w:r>
      <w:r w:rsidRPr="00DB7079">
        <w:rPr>
          <w:rFonts w:ascii="Calibri" w:hAnsi="Calibri"/>
          <w:lang w:val="fr-FR"/>
        </w:rPr>
        <w:t xml:space="preserve"> = AR</w:t>
      </w:r>
      <w:r w:rsidRPr="00DB7079">
        <w:rPr>
          <w:rFonts w:ascii="Calibri" w:hAnsi="Calibri"/>
          <w:vertAlign w:val="subscript"/>
          <w:lang w:val="fr-FR"/>
        </w:rPr>
        <w:t>production</w:t>
      </w:r>
      <w:r w:rsidRPr="00DB7079">
        <w:rPr>
          <w:rFonts w:ascii="Calibri" w:hAnsi="Calibri"/>
          <w:lang w:val="fr-FR"/>
        </w:rPr>
        <w:t xml:space="preserve"> * EF</w:t>
      </w:r>
      <w:r w:rsidRPr="00DB7079">
        <w:rPr>
          <w:rFonts w:ascii="Calibri" w:hAnsi="Calibri"/>
          <w:vertAlign w:val="subscript"/>
          <w:lang w:val="fr-FR"/>
        </w:rPr>
        <w:t>pollutant</w:t>
      </w:r>
    </w:p>
    <w:p w14:paraId="051E14DF" w14:textId="77777777" w:rsidR="007A07A2" w:rsidRPr="00DB7079" w:rsidRDefault="007A07A2" w:rsidP="007A07A2">
      <w:pPr>
        <w:rPr>
          <w:rFonts w:ascii="Calibri" w:hAnsi="Calibri"/>
          <w:lang w:val="fr-FR"/>
        </w:rPr>
      </w:pPr>
    </w:p>
    <w:p w14:paraId="6E1371D8" w14:textId="77777777" w:rsidR="007A07A2" w:rsidRPr="00DB7079" w:rsidRDefault="007A07A2" w:rsidP="007A07A2">
      <w:pPr>
        <w:rPr>
          <w:rFonts w:ascii="Calibri" w:hAnsi="Calibri"/>
          <w:lang w:val="fr-FR"/>
        </w:rPr>
      </w:pPr>
      <w:r w:rsidRPr="00DB7079">
        <w:rPr>
          <w:rFonts w:ascii="Calibri" w:hAnsi="Calibri"/>
          <w:lang w:val="fr-FR"/>
        </w:rPr>
        <w:t>Avec :</w:t>
      </w:r>
    </w:p>
    <w:p w14:paraId="7B036C91" w14:textId="35058952" w:rsidR="007A07A2" w:rsidRPr="00DB7079" w:rsidRDefault="007A07A2" w:rsidP="007A07A2">
      <w:pPr>
        <w:rPr>
          <w:rFonts w:ascii="Calibri" w:hAnsi="Calibri"/>
          <w:lang w:val="fr-FR"/>
        </w:rPr>
      </w:pPr>
      <w:r w:rsidRPr="00DB7079">
        <w:rPr>
          <w:rFonts w:ascii="Calibri" w:hAnsi="Calibri"/>
          <w:i/>
          <w:lang w:val="fr-FR"/>
        </w:rPr>
        <w:t>AR</w:t>
      </w:r>
      <w:r w:rsidRPr="00DB7079">
        <w:rPr>
          <w:rFonts w:ascii="Calibri" w:hAnsi="Calibri"/>
          <w:i/>
          <w:vertAlign w:val="subscript"/>
          <w:lang w:val="fr-FR"/>
        </w:rPr>
        <w:t>production</w:t>
      </w:r>
      <w:r w:rsidRPr="00DB7079">
        <w:rPr>
          <w:rFonts w:ascii="Calibri" w:hAnsi="Calibri"/>
          <w:lang w:val="fr-FR"/>
        </w:rPr>
        <w:t xml:space="preserve"> </w:t>
      </w:r>
      <w:r w:rsidR="00E11810" w:rsidRPr="00DB7079">
        <w:rPr>
          <w:rFonts w:ascii="Calibri" w:hAnsi="Calibri"/>
          <w:lang w:val="fr-FR"/>
        </w:rPr>
        <w:tab/>
      </w:r>
      <w:r w:rsidR="00E11810" w:rsidRPr="00DB7079">
        <w:rPr>
          <w:rFonts w:ascii="Calibri" w:hAnsi="Calibri"/>
          <w:lang w:val="fr-FR"/>
        </w:rPr>
        <w:tab/>
      </w:r>
      <w:r w:rsidR="00BA6792" w:rsidRPr="00DB7079">
        <w:rPr>
          <w:rFonts w:ascii="Calibri" w:hAnsi="Calibri"/>
          <w:lang w:val="fr-FR"/>
        </w:rPr>
        <w:tab/>
      </w:r>
      <w:r w:rsidR="00BA6792" w:rsidRPr="00DB7079">
        <w:rPr>
          <w:rFonts w:ascii="Calibri" w:hAnsi="Calibri"/>
          <w:lang w:val="fr-FR"/>
        </w:rPr>
        <w:tab/>
      </w:r>
      <w:r w:rsidR="00BA6792" w:rsidRPr="00DB7079">
        <w:rPr>
          <w:rFonts w:ascii="Calibri" w:hAnsi="Calibri"/>
          <w:lang w:val="fr-FR"/>
        </w:rPr>
        <w:tab/>
      </w:r>
      <w:r w:rsidRPr="00DB7079">
        <w:rPr>
          <w:rFonts w:ascii="Calibri" w:hAnsi="Calibri"/>
          <w:lang w:val="fr-FR"/>
        </w:rPr>
        <w:t>= quantité (en tonnes) d’enrobé épandu sur la chaussée pendant l’année</w:t>
      </w:r>
    </w:p>
    <w:p w14:paraId="4D68F5AE" w14:textId="2C79B1BD" w:rsidR="007A07A2" w:rsidRPr="00DB7079" w:rsidRDefault="007A07A2" w:rsidP="007A07A2">
      <w:pPr>
        <w:rPr>
          <w:rFonts w:ascii="Calibri" w:hAnsi="Calibri"/>
          <w:lang w:val="fr-FR"/>
        </w:rPr>
      </w:pPr>
      <w:r w:rsidRPr="00DB7079">
        <w:rPr>
          <w:rFonts w:ascii="Calibri" w:hAnsi="Calibri"/>
          <w:i/>
          <w:lang w:val="fr-FR"/>
        </w:rPr>
        <w:t>Pour NMVOC, EF</w:t>
      </w:r>
      <w:r w:rsidRPr="00DB7079">
        <w:rPr>
          <w:rFonts w:ascii="Calibri" w:hAnsi="Calibri"/>
          <w:i/>
          <w:vertAlign w:val="subscript"/>
          <w:lang w:val="fr-FR"/>
        </w:rPr>
        <w:t>pollutant</w:t>
      </w:r>
      <w:r w:rsidRPr="00DB7079">
        <w:rPr>
          <w:rFonts w:ascii="Calibri" w:hAnsi="Calibri"/>
          <w:lang w:val="fr-FR"/>
        </w:rPr>
        <w:t xml:space="preserve"> </w:t>
      </w:r>
      <w:r w:rsidR="00E11810" w:rsidRPr="00DB7079">
        <w:rPr>
          <w:rFonts w:ascii="Calibri" w:hAnsi="Calibri"/>
          <w:lang w:val="fr-FR"/>
        </w:rPr>
        <w:tab/>
      </w:r>
      <w:r w:rsidRPr="00DB7079">
        <w:rPr>
          <w:rFonts w:ascii="Calibri" w:hAnsi="Calibri"/>
          <w:lang w:val="fr-FR"/>
        </w:rPr>
        <w:t>= facteur d’émission : 16 grammes par tonne d’enrobé utilisée</w:t>
      </w:r>
    </w:p>
    <w:p w14:paraId="4EA5E98E" w14:textId="51DC7A28" w:rsidR="007A07A2" w:rsidRPr="00DB7079" w:rsidRDefault="007A07A2" w:rsidP="007A07A2">
      <w:pPr>
        <w:rPr>
          <w:rFonts w:ascii="Calibri" w:hAnsi="Calibri"/>
          <w:lang w:val="fr-FR"/>
        </w:rPr>
      </w:pPr>
      <w:r w:rsidRPr="00DB7079">
        <w:rPr>
          <w:rFonts w:ascii="Calibri" w:hAnsi="Calibri"/>
          <w:i/>
          <w:lang w:val="fr-FR"/>
        </w:rPr>
        <w:t>Pour TSP</w:t>
      </w:r>
      <w:r w:rsidRPr="00DB7079">
        <w:rPr>
          <w:rFonts w:ascii="Calibri" w:hAnsi="Calibri"/>
          <w:lang w:val="fr-FR"/>
        </w:rPr>
        <w:t xml:space="preserve">, </w:t>
      </w:r>
      <w:r w:rsidRPr="00DB7079">
        <w:rPr>
          <w:rFonts w:ascii="Calibri" w:hAnsi="Calibri"/>
          <w:i/>
          <w:lang w:val="fr-FR"/>
        </w:rPr>
        <w:t>EF</w:t>
      </w:r>
      <w:r w:rsidRPr="00DB7079">
        <w:rPr>
          <w:rFonts w:ascii="Calibri" w:hAnsi="Calibri"/>
          <w:i/>
          <w:vertAlign w:val="subscript"/>
          <w:lang w:val="fr-FR"/>
        </w:rPr>
        <w:t>pollutant</w:t>
      </w:r>
      <w:r w:rsidRPr="00DB7079">
        <w:rPr>
          <w:rFonts w:ascii="Calibri" w:hAnsi="Calibri"/>
          <w:lang w:val="fr-FR"/>
        </w:rPr>
        <w:t xml:space="preserve"> </w:t>
      </w:r>
      <w:r w:rsidR="00E11810" w:rsidRPr="00DB7079">
        <w:rPr>
          <w:rFonts w:ascii="Calibri" w:hAnsi="Calibri"/>
          <w:lang w:val="fr-FR"/>
        </w:rPr>
        <w:tab/>
      </w:r>
      <w:r w:rsidR="00BA6792" w:rsidRPr="00DB7079">
        <w:rPr>
          <w:rFonts w:ascii="Calibri" w:hAnsi="Calibri"/>
          <w:lang w:val="fr-FR"/>
        </w:rPr>
        <w:tab/>
      </w:r>
      <w:r w:rsidRPr="00DB7079">
        <w:rPr>
          <w:rFonts w:ascii="Calibri" w:hAnsi="Calibri"/>
          <w:lang w:val="fr-FR"/>
        </w:rPr>
        <w:t>= facteur d’émission : 15</w:t>
      </w:r>
      <w:r w:rsidR="005440FE" w:rsidRPr="00DB7079">
        <w:rPr>
          <w:rFonts w:ascii="Calibri" w:hAnsi="Calibri"/>
          <w:lang w:val="fr-FR"/>
        </w:rPr>
        <w:t xml:space="preserve"> </w:t>
      </w:r>
      <w:r w:rsidRPr="00DB7079">
        <w:rPr>
          <w:rFonts w:ascii="Calibri" w:hAnsi="Calibri"/>
          <w:lang w:val="fr-FR"/>
        </w:rPr>
        <w:t>000 grammes par tonne d’enrobé utilisée</w:t>
      </w:r>
    </w:p>
    <w:p w14:paraId="4DFDC227" w14:textId="4555F7D5" w:rsidR="007A07A2" w:rsidRPr="00DB7079" w:rsidRDefault="007A07A2" w:rsidP="007A07A2">
      <w:pPr>
        <w:rPr>
          <w:rFonts w:ascii="Calibri" w:hAnsi="Calibri"/>
          <w:lang w:val="fr-FR"/>
        </w:rPr>
      </w:pPr>
      <w:r w:rsidRPr="00DB7079">
        <w:rPr>
          <w:rFonts w:ascii="Calibri" w:hAnsi="Calibri"/>
          <w:i/>
          <w:lang w:val="fr-FR"/>
        </w:rPr>
        <w:t>Pour PM</w:t>
      </w:r>
      <w:r w:rsidRPr="00DB7079">
        <w:rPr>
          <w:rFonts w:ascii="Calibri" w:hAnsi="Calibri"/>
          <w:i/>
          <w:vertAlign w:val="subscript"/>
          <w:lang w:val="fr-FR"/>
        </w:rPr>
        <w:t>10</w:t>
      </w:r>
      <w:r w:rsidRPr="00DB7079">
        <w:rPr>
          <w:rFonts w:ascii="Calibri" w:hAnsi="Calibri"/>
          <w:lang w:val="fr-FR"/>
        </w:rPr>
        <w:t xml:space="preserve">, </w:t>
      </w:r>
      <w:r w:rsidRPr="00DB7079">
        <w:rPr>
          <w:rFonts w:ascii="Calibri" w:hAnsi="Calibri"/>
          <w:i/>
          <w:lang w:val="fr-FR"/>
        </w:rPr>
        <w:t>EF</w:t>
      </w:r>
      <w:r w:rsidRPr="00DB7079">
        <w:rPr>
          <w:rFonts w:ascii="Calibri" w:hAnsi="Calibri"/>
          <w:i/>
          <w:vertAlign w:val="subscript"/>
          <w:lang w:val="fr-FR"/>
        </w:rPr>
        <w:t>pollutant</w:t>
      </w:r>
      <w:r w:rsidRPr="00DB7079">
        <w:rPr>
          <w:rFonts w:ascii="Calibri" w:hAnsi="Calibri"/>
          <w:lang w:val="fr-FR"/>
        </w:rPr>
        <w:t xml:space="preserve"> </w:t>
      </w:r>
      <w:r w:rsidR="00E11810" w:rsidRPr="00DB7079">
        <w:rPr>
          <w:rFonts w:ascii="Calibri" w:hAnsi="Calibri"/>
          <w:lang w:val="fr-FR"/>
        </w:rPr>
        <w:tab/>
      </w:r>
      <w:r w:rsidR="00BA6792" w:rsidRPr="00DB7079">
        <w:rPr>
          <w:rFonts w:ascii="Calibri" w:hAnsi="Calibri"/>
          <w:lang w:val="fr-FR"/>
        </w:rPr>
        <w:tab/>
      </w:r>
      <w:r w:rsidRPr="00DB7079">
        <w:rPr>
          <w:rFonts w:ascii="Calibri" w:hAnsi="Calibri"/>
          <w:lang w:val="fr-FR"/>
        </w:rPr>
        <w:t>= facteur d’émission : 2</w:t>
      </w:r>
      <w:r w:rsidR="005440FE" w:rsidRPr="00DB7079">
        <w:rPr>
          <w:rFonts w:ascii="Calibri" w:hAnsi="Calibri"/>
          <w:lang w:val="fr-FR"/>
        </w:rPr>
        <w:t xml:space="preserve"> </w:t>
      </w:r>
      <w:r w:rsidRPr="00DB7079">
        <w:rPr>
          <w:rFonts w:ascii="Calibri" w:hAnsi="Calibri"/>
          <w:lang w:val="fr-FR"/>
        </w:rPr>
        <w:t>000 grammes par tonne d’enrobé utilisée</w:t>
      </w:r>
    </w:p>
    <w:p w14:paraId="1B0E3CA5" w14:textId="77AB7264" w:rsidR="007A07A2" w:rsidRPr="00DB7079" w:rsidRDefault="007A07A2" w:rsidP="007A07A2">
      <w:pPr>
        <w:rPr>
          <w:rFonts w:ascii="Calibri" w:hAnsi="Calibri"/>
          <w:lang w:val="fr-FR"/>
        </w:rPr>
      </w:pPr>
      <w:r w:rsidRPr="00DB7079">
        <w:rPr>
          <w:rFonts w:ascii="Calibri" w:hAnsi="Calibri"/>
          <w:i/>
          <w:lang w:val="fr-FR"/>
        </w:rPr>
        <w:t>Pour PM</w:t>
      </w:r>
      <w:r w:rsidRPr="00DB7079">
        <w:rPr>
          <w:rFonts w:ascii="Calibri" w:hAnsi="Calibri"/>
          <w:i/>
          <w:vertAlign w:val="subscript"/>
          <w:lang w:val="fr-FR"/>
        </w:rPr>
        <w:t>2,5</w:t>
      </w:r>
      <w:r w:rsidRPr="00DB7079">
        <w:rPr>
          <w:rFonts w:ascii="Calibri" w:hAnsi="Calibri"/>
          <w:lang w:val="fr-FR"/>
        </w:rPr>
        <w:t xml:space="preserve">, </w:t>
      </w:r>
      <w:r w:rsidRPr="00DB7079">
        <w:rPr>
          <w:rFonts w:ascii="Calibri" w:hAnsi="Calibri"/>
          <w:i/>
          <w:lang w:val="fr-FR"/>
        </w:rPr>
        <w:t>EF</w:t>
      </w:r>
      <w:r w:rsidRPr="00DB7079">
        <w:rPr>
          <w:rFonts w:ascii="Calibri" w:hAnsi="Calibri"/>
          <w:i/>
          <w:vertAlign w:val="subscript"/>
          <w:lang w:val="fr-FR"/>
        </w:rPr>
        <w:t>pollutant</w:t>
      </w:r>
      <w:r w:rsidRPr="00DB7079">
        <w:rPr>
          <w:rFonts w:ascii="Calibri" w:hAnsi="Calibri"/>
          <w:lang w:val="fr-FR"/>
        </w:rPr>
        <w:t xml:space="preserve"> </w:t>
      </w:r>
      <w:r w:rsidR="00E11810" w:rsidRPr="00DB7079">
        <w:rPr>
          <w:rFonts w:ascii="Calibri" w:hAnsi="Calibri"/>
          <w:lang w:val="fr-FR"/>
        </w:rPr>
        <w:tab/>
      </w:r>
      <w:r w:rsidR="00BA6792" w:rsidRPr="00DB7079">
        <w:rPr>
          <w:rFonts w:ascii="Calibri" w:hAnsi="Calibri"/>
          <w:lang w:val="fr-FR"/>
        </w:rPr>
        <w:tab/>
      </w:r>
      <w:r w:rsidRPr="00DB7079">
        <w:rPr>
          <w:rFonts w:ascii="Calibri" w:hAnsi="Calibri"/>
          <w:lang w:val="fr-FR"/>
        </w:rPr>
        <w:t>= facteur d’émission : 100 grammes par tonne d’enrobé utilisée</w:t>
      </w:r>
    </w:p>
    <w:p w14:paraId="0C393DB1" w14:textId="77F5E5AC" w:rsidR="007A07A2" w:rsidRPr="00DB7079" w:rsidRDefault="007A07A2" w:rsidP="007A07A2">
      <w:pPr>
        <w:rPr>
          <w:rFonts w:ascii="Calibri" w:hAnsi="Calibri"/>
          <w:lang w:val="fr-FR"/>
        </w:rPr>
      </w:pPr>
      <w:r w:rsidRPr="00DB7079">
        <w:rPr>
          <w:rFonts w:ascii="Calibri" w:hAnsi="Calibri"/>
          <w:i/>
          <w:lang w:val="fr-FR"/>
        </w:rPr>
        <w:t>Pour BC</w:t>
      </w:r>
      <w:r w:rsidRPr="00DB7079">
        <w:rPr>
          <w:rFonts w:ascii="Calibri" w:hAnsi="Calibri"/>
          <w:lang w:val="fr-FR"/>
        </w:rPr>
        <w:t xml:space="preserve">, </w:t>
      </w:r>
      <w:r w:rsidRPr="00DB7079">
        <w:rPr>
          <w:rFonts w:ascii="Calibri" w:hAnsi="Calibri"/>
          <w:i/>
          <w:lang w:val="fr-FR"/>
        </w:rPr>
        <w:t>EF</w:t>
      </w:r>
      <w:r w:rsidRPr="00DB7079">
        <w:rPr>
          <w:rFonts w:ascii="Calibri" w:hAnsi="Calibri"/>
          <w:i/>
          <w:vertAlign w:val="subscript"/>
          <w:lang w:val="fr-FR"/>
        </w:rPr>
        <w:t>pollutant</w:t>
      </w:r>
      <w:r w:rsidRPr="00DB7079">
        <w:rPr>
          <w:rFonts w:ascii="Calibri" w:hAnsi="Calibri"/>
          <w:lang w:val="fr-FR"/>
        </w:rPr>
        <w:t xml:space="preserve"> </w:t>
      </w:r>
      <w:r w:rsidR="00E11810" w:rsidRPr="00DB7079">
        <w:rPr>
          <w:rFonts w:ascii="Calibri" w:hAnsi="Calibri"/>
          <w:lang w:val="fr-FR"/>
        </w:rPr>
        <w:tab/>
      </w:r>
      <w:r w:rsidR="00BA6792" w:rsidRPr="00DB7079">
        <w:rPr>
          <w:rFonts w:ascii="Calibri" w:hAnsi="Calibri"/>
          <w:lang w:val="fr-FR"/>
        </w:rPr>
        <w:tab/>
      </w:r>
      <w:r w:rsidRPr="00DB7079">
        <w:rPr>
          <w:rFonts w:ascii="Calibri" w:hAnsi="Calibri"/>
          <w:lang w:val="fr-FR"/>
        </w:rPr>
        <w:t>= facteur d’émission : 5,7% de PM</w:t>
      </w:r>
      <w:r w:rsidRPr="00DB7079">
        <w:rPr>
          <w:rFonts w:ascii="Calibri" w:hAnsi="Calibri"/>
          <w:vertAlign w:val="subscript"/>
          <w:lang w:val="fr-FR"/>
        </w:rPr>
        <w:t>2,5</w:t>
      </w:r>
    </w:p>
    <w:p w14:paraId="0B00682D" w14:textId="77777777" w:rsidR="007A07A2" w:rsidRPr="00DB7079" w:rsidRDefault="007A07A2" w:rsidP="007A07A2">
      <w:pPr>
        <w:rPr>
          <w:rFonts w:ascii="Calibri" w:hAnsi="Calibri"/>
          <w:lang w:val="fr-FR"/>
        </w:rPr>
      </w:pPr>
    </w:p>
    <w:p w14:paraId="29A934A8" w14:textId="77777777" w:rsidR="007A07A2" w:rsidRPr="00DB7079" w:rsidRDefault="007A07A2" w:rsidP="007A07A2">
      <w:pPr>
        <w:rPr>
          <w:rFonts w:ascii="Calibri" w:hAnsi="Calibri"/>
          <w:lang w:val="fr-FR"/>
        </w:rPr>
      </w:pPr>
      <w:r w:rsidRPr="00DB7079">
        <w:rPr>
          <w:rFonts w:ascii="Calibri" w:hAnsi="Calibri"/>
          <w:lang w:val="fr-FR"/>
        </w:rPr>
        <w:t>De plus, comme indiqué précédemment, des abattements (Table 3-5) sont appliqués selon la formule :</w:t>
      </w:r>
    </w:p>
    <w:p w14:paraId="5B55CE3F" w14:textId="77777777" w:rsidR="007A07A2" w:rsidRPr="00DB7079" w:rsidRDefault="007A07A2" w:rsidP="007A07A2">
      <w:pPr>
        <w:rPr>
          <w:rFonts w:ascii="Calibri" w:hAnsi="Calibri"/>
          <w:lang w:val="fr-FR"/>
        </w:rPr>
      </w:pPr>
    </w:p>
    <w:p w14:paraId="05D63017" w14:textId="77777777" w:rsidR="007A07A2" w:rsidRPr="00DB7079" w:rsidRDefault="007A07A2" w:rsidP="007A07A2">
      <w:pPr>
        <w:pBdr>
          <w:top w:val="single" w:sz="18" w:space="1" w:color="auto"/>
          <w:left w:val="single" w:sz="18" w:space="4" w:color="auto"/>
          <w:bottom w:val="single" w:sz="18" w:space="1" w:color="auto"/>
          <w:right w:val="single" w:sz="18" w:space="4" w:color="auto"/>
        </w:pBdr>
        <w:jc w:val="center"/>
        <w:rPr>
          <w:rFonts w:ascii="Calibri" w:hAnsi="Calibri"/>
        </w:rPr>
      </w:pPr>
      <w:r w:rsidRPr="00DB7079">
        <w:rPr>
          <w:rFonts w:ascii="Calibri" w:hAnsi="Calibri"/>
        </w:rPr>
        <w:t>EF</w:t>
      </w:r>
      <w:r w:rsidRPr="00DB7079">
        <w:rPr>
          <w:rFonts w:ascii="Calibri" w:hAnsi="Calibri"/>
          <w:vertAlign w:val="subscript"/>
        </w:rPr>
        <w:t>technologyabated</w:t>
      </w:r>
      <w:r w:rsidRPr="00DB7079">
        <w:rPr>
          <w:rFonts w:ascii="Calibri" w:hAnsi="Calibri"/>
        </w:rPr>
        <w:t xml:space="preserve"> = (1-n</w:t>
      </w:r>
      <w:r w:rsidRPr="00DB7079">
        <w:rPr>
          <w:rFonts w:ascii="Calibri" w:hAnsi="Calibri"/>
          <w:vertAlign w:val="subscript"/>
        </w:rPr>
        <w:t>abatement</w:t>
      </w:r>
      <w:r w:rsidRPr="00DB7079">
        <w:rPr>
          <w:rFonts w:ascii="Calibri" w:hAnsi="Calibri"/>
        </w:rPr>
        <w:t>) * EF</w:t>
      </w:r>
      <w:r w:rsidRPr="00DB7079">
        <w:rPr>
          <w:rFonts w:ascii="Calibri" w:hAnsi="Calibri"/>
          <w:vertAlign w:val="subscript"/>
        </w:rPr>
        <w:t>technologyunabated</w:t>
      </w:r>
    </w:p>
    <w:p w14:paraId="04FF96BC" w14:textId="77777777" w:rsidR="007A07A2" w:rsidRPr="00DB7079" w:rsidRDefault="007A07A2" w:rsidP="007A07A2">
      <w:pPr>
        <w:rPr>
          <w:rFonts w:ascii="Calibri" w:hAnsi="Calibri"/>
        </w:rPr>
      </w:pPr>
    </w:p>
    <w:p w14:paraId="5C465C7F" w14:textId="49A98496" w:rsidR="007A07A2" w:rsidRPr="00DB7079" w:rsidRDefault="007A07A2" w:rsidP="007A07A2">
      <w:pPr>
        <w:rPr>
          <w:rFonts w:ascii="Calibri" w:hAnsi="Calibri"/>
        </w:rPr>
      </w:pPr>
      <w:r w:rsidRPr="00DB7079">
        <w:rPr>
          <w:rFonts w:ascii="Calibri" w:hAnsi="Calibri"/>
        </w:rPr>
        <w:t>Pour TSP, n</w:t>
      </w:r>
      <w:r w:rsidRPr="00DB7079">
        <w:rPr>
          <w:rFonts w:ascii="Calibri" w:hAnsi="Calibri"/>
          <w:vertAlign w:val="subscript"/>
        </w:rPr>
        <w:t>abatement</w:t>
      </w:r>
      <w:r w:rsidRPr="00DB7079">
        <w:rPr>
          <w:rFonts w:ascii="Calibri" w:hAnsi="Calibri"/>
        </w:rPr>
        <w:t> </w:t>
      </w:r>
      <w:r w:rsidR="00BA6792" w:rsidRPr="00DB7079">
        <w:rPr>
          <w:rFonts w:ascii="Calibri" w:hAnsi="Calibri"/>
        </w:rPr>
        <w:tab/>
        <w:t>=</w:t>
      </w:r>
      <w:r w:rsidRPr="00DB7079">
        <w:rPr>
          <w:rFonts w:ascii="Calibri" w:hAnsi="Calibri"/>
        </w:rPr>
        <w:t xml:space="preserve"> 99.6%</w:t>
      </w:r>
    </w:p>
    <w:p w14:paraId="125768CE" w14:textId="7A39596C" w:rsidR="007A07A2" w:rsidRPr="00DB7079" w:rsidRDefault="007A07A2" w:rsidP="007A07A2">
      <w:pPr>
        <w:rPr>
          <w:rFonts w:ascii="Calibri" w:hAnsi="Calibri"/>
          <w:lang w:val="fr-FR"/>
        </w:rPr>
      </w:pPr>
      <w:r w:rsidRPr="00DB7079">
        <w:rPr>
          <w:rFonts w:ascii="Calibri" w:hAnsi="Calibri"/>
          <w:lang w:val="fr-FR"/>
        </w:rPr>
        <w:t>Pour PM</w:t>
      </w:r>
      <w:r w:rsidRPr="00DB7079">
        <w:rPr>
          <w:rFonts w:ascii="Calibri" w:hAnsi="Calibri"/>
          <w:vertAlign w:val="subscript"/>
          <w:lang w:val="fr-FR"/>
        </w:rPr>
        <w:t>10</w:t>
      </w:r>
      <w:r w:rsidRPr="00DB7079">
        <w:rPr>
          <w:rFonts w:ascii="Calibri" w:hAnsi="Calibri"/>
          <w:lang w:val="fr-FR"/>
        </w:rPr>
        <w:t>, n</w:t>
      </w:r>
      <w:r w:rsidRPr="00DB7079">
        <w:rPr>
          <w:rFonts w:ascii="Calibri" w:hAnsi="Calibri"/>
          <w:vertAlign w:val="subscript"/>
          <w:lang w:val="fr-FR"/>
        </w:rPr>
        <w:t>abatement</w:t>
      </w:r>
      <w:r w:rsidR="00BA6792" w:rsidRPr="00DB7079">
        <w:rPr>
          <w:rFonts w:ascii="Calibri" w:hAnsi="Calibri"/>
          <w:lang w:val="fr-FR"/>
        </w:rPr>
        <w:tab/>
        <w:t>=</w:t>
      </w:r>
      <w:r w:rsidRPr="00DB7079">
        <w:rPr>
          <w:rFonts w:ascii="Calibri" w:hAnsi="Calibri"/>
          <w:lang w:val="fr-FR"/>
        </w:rPr>
        <w:t xml:space="preserve"> 98%</w:t>
      </w:r>
    </w:p>
    <w:p w14:paraId="3E5C5332" w14:textId="4CD55B58" w:rsidR="007A07A2" w:rsidRPr="00DB7079" w:rsidRDefault="007A07A2" w:rsidP="007A07A2">
      <w:pPr>
        <w:rPr>
          <w:rFonts w:ascii="Calibri" w:hAnsi="Calibri"/>
          <w:lang w:val="fr-FR"/>
        </w:rPr>
      </w:pPr>
      <w:r w:rsidRPr="00DB7079">
        <w:rPr>
          <w:rFonts w:ascii="Calibri" w:hAnsi="Calibri"/>
          <w:lang w:val="fr-FR"/>
        </w:rPr>
        <w:t>Pour PM</w:t>
      </w:r>
      <w:r w:rsidRPr="00DB7079">
        <w:rPr>
          <w:rFonts w:ascii="Calibri" w:hAnsi="Calibri"/>
          <w:vertAlign w:val="subscript"/>
          <w:lang w:val="fr-FR"/>
        </w:rPr>
        <w:t>2,5</w:t>
      </w:r>
      <w:r w:rsidRPr="00DB7079">
        <w:rPr>
          <w:rFonts w:ascii="Calibri" w:hAnsi="Calibri"/>
          <w:lang w:val="fr-FR"/>
        </w:rPr>
        <w:t>, n</w:t>
      </w:r>
      <w:r w:rsidRPr="00DB7079">
        <w:rPr>
          <w:rFonts w:ascii="Calibri" w:hAnsi="Calibri"/>
          <w:vertAlign w:val="subscript"/>
          <w:lang w:val="fr-FR"/>
        </w:rPr>
        <w:t>abatement</w:t>
      </w:r>
      <w:r w:rsidR="00BA6792" w:rsidRPr="00DB7079">
        <w:rPr>
          <w:rFonts w:ascii="Calibri" w:hAnsi="Calibri"/>
          <w:lang w:val="fr-FR"/>
        </w:rPr>
        <w:tab/>
        <w:t>=</w:t>
      </w:r>
      <w:r w:rsidRPr="00DB7079">
        <w:rPr>
          <w:rFonts w:ascii="Calibri" w:hAnsi="Calibri"/>
          <w:lang w:val="fr-FR"/>
        </w:rPr>
        <w:t xml:space="preserve"> 98%</w:t>
      </w:r>
    </w:p>
    <w:p w14:paraId="00933A14" w14:textId="6DD7002D" w:rsidR="007A07A2" w:rsidRPr="00DB7079" w:rsidRDefault="007A07A2" w:rsidP="007A07A2">
      <w:pPr>
        <w:rPr>
          <w:rFonts w:ascii="Calibri" w:hAnsi="Calibri"/>
          <w:lang w:val="fr-FR"/>
        </w:rPr>
      </w:pPr>
    </w:p>
    <w:p w14:paraId="2B27BC0D" w14:textId="77777777" w:rsidR="007A07A2" w:rsidRPr="00DB7079" w:rsidRDefault="007A07A2" w:rsidP="00693570">
      <w:pPr>
        <w:pStyle w:val="Titre3"/>
        <w:rPr>
          <w:lang w:val="fr-FR"/>
        </w:rPr>
      </w:pPr>
      <w:bookmarkStart w:id="389" w:name="_Toc66715653"/>
      <w:r w:rsidRPr="00DB7079">
        <w:rPr>
          <w:lang w:val="fr-FR"/>
        </w:rPr>
        <w:t>Incertitude</w:t>
      </w:r>
      <w:bookmarkEnd w:id="389"/>
    </w:p>
    <w:p w14:paraId="2E660DB3" w14:textId="77777777" w:rsidR="007A07A2" w:rsidRPr="00DB7079" w:rsidRDefault="007A07A2" w:rsidP="007A07A2">
      <w:pPr>
        <w:rPr>
          <w:rFonts w:ascii="Calibri" w:hAnsi="Calibri"/>
          <w:lang w:val="fr-FR"/>
        </w:rPr>
      </w:pPr>
    </w:p>
    <w:p w14:paraId="1C285C3E" w14:textId="77777777" w:rsidR="007A07A2" w:rsidRPr="00DB7079" w:rsidRDefault="007A07A2" w:rsidP="007A07A2">
      <w:pPr>
        <w:rPr>
          <w:rFonts w:ascii="Calibri" w:hAnsi="Calibri"/>
          <w:lang w:val="fr-FR"/>
        </w:rPr>
      </w:pPr>
      <w:r w:rsidRPr="00DB7079">
        <w:rPr>
          <w:rFonts w:ascii="Calibri" w:hAnsi="Calibri"/>
          <w:lang w:val="fr-FR"/>
        </w:rPr>
        <w:t>L’incertitude sur la donnée d’activité a été estimée à 5%.</w:t>
      </w:r>
    </w:p>
    <w:p w14:paraId="536767F0" w14:textId="77777777" w:rsidR="007A07A2" w:rsidRPr="00DB7079" w:rsidRDefault="007A07A2" w:rsidP="007A07A2">
      <w:pPr>
        <w:rPr>
          <w:rFonts w:ascii="Calibri" w:hAnsi="Calibri"/>
          <w:lang w:val="fr-FR"/>
        </w:rPr>
      </w:pPr>
      <w:r w:rsidRPr="00DB7079">
        <w:rPr>
          <w:rFonts w:ascii="Calibri" w:hAnsi="Calibri"/>
          <w:lang w:val="fr-FR"/>
        </w:rPr>
        <w:t>L’incertitude spécifique à chaque facteur d’émission est donnée dans la Table 3-2.</w:t>
      </w:r>
    </w:p>
    <w:p w14:paraId="410B473B" w14:textId="77777777" w:rsidR="007A07A2" w:rsidRPr="00DB7079" w:rsidRDefault="007A07A2" w:rsidP="007A07A2">
      <w:pPr>
        <w:rPr>
          <w:rFonts w:ascii="Calibri" w:hAnsi="Calibri"/>
          <w:lang w:val="fr-FR"/>
        </w:rPr>
      </w:pPr>
      <w:r w:rsidRPr="00DB7079">
        <w:rPr>
          <w:rFonts w:ascii="Calibri" w:hAnsi="Calibri"/>
          <w:lang w:val="fr-FR"/>
        </w:rPr>
        <w:t>L’incertitude combinée, pour chaque polluant, a été calculée.</w:t>
      </w:r>
    </w:p>
    <w:p w14:paraId="68B866EA" w14:textId="77777777" w:rsidR="007A07A2" w:rsidRPr="00DB7079" w:rsidRDefault="007A07A2" w:rsidP="007A07A2">
      <w:pPr>
        <w:rPr>
          <w:rFonts w:ascii="Calibri" w:hAnsi="Calibri"/>
          <w:lang w:val="fr-FR"/>
        </w:rPr>
      </w:pPr>
    </w:p>
    <w:p w14:paraId="05511FF7" w14:textId="76FB7E88" w:rsidR="007A07A2" w:rsidRPr="00DB7079" w:rsidRDefault="00C76F0C" w:rsidP="00C76F0C">
      <w:pPr>
        <w:pStyle w:val="Lgende"/>
        <w:pBdr>
          <w:top w:val="single" w:sz="4" w:space="1" w:color="auto"/>
          <w:bottom w:val="single" w:sz="4" w:space="1" w:color="auto"/>
        </w:pBdr>
        <w:rPr>
          <w:rFonts w:ascii="Arial" w:hAnsi="Arial" w:cs="Arial"/>
          <w:sz w:val="20"/>
          <w:szCs w:val="20"/>
        </w:rPr>
      </w:pPr>
      <w:bookmarkStart w:id="390" w:name="_Toc66716011"/>
      <w:r w:rsidRPr="00DB7079">
        <w:rPr>
          <w:rFonts w:ascii="Arial" w:hAnsi="Arial" w:cs="Arial"/>
          <w:sz w:val="20"/>
          <w:szCs w:val="20"/>
        </w:rPr>
        <w:t xml:space="preserve">Tableau </w:t>
      </w:r>
      <w:r w:rsidRPr="00DB7079">
        <w:rPr>
          <w:rFonts w:ascii="Arial" w:hAnsi="Arial" w:cs="Arial"/>
          <w:sz w:val="20"/>
          <w:szCs w:val="20"/>
        </w:rPr>
        <w:fldChar w:fldCharType="begin"/>
      </w:r>
      <w:r w:rsidRPr="00DB7079">
        <w:rPr>
          <w:rFonts w:ascii="Arial" w:hAnsi="Arial" w:cs="Arial"/>
          <w:sz w:val="20"/>
          <w:szCs w:val="20"/>
        </w:rPr>
        <w:instrText xml:space="preserve"> SEQ Tableau \* ARABIC </w:instrText>
      </w:r>
      <w:r w:rsidRPr="00DB7079">
        <w:rPr>
          <w:rFonts w:ascii="Arial" w:hAnsi="Arial" w:cs="Arial"/>
          <w:sz w:val="20"/>
          <w:szCs w:val="20"/>
        </w:rPr>
        <w:fldChar w:fldCharType="separate"/>
      </w:r>
      <w:r w:rsidR="00170C93" w:rsidRPr="00DB7079">
        <w:rPr>
          <w:rFonts w:ascii="Arial" w:hAnsi="Arial" w:cs="Arial"/>
          <w:noProof/>
          <w:sz w:val="20"/>
          <w:szCs w:val="20"/>
        </w:rPr>
        <w:t>39</w:t>
      </w:r>
      <w:r w:rsidRPr="00DB7079">
        <w:rPr>
          <w:rFonts w:ascii="Arial" w:hAnsi="Arial" w:cs="Arial"/>
          <w:sz w:val="20"/>
          <w:szCs w:val="20"/>
        </w:rPr>
        <w:fldChar w:fldCharType="end"/>
      </w:r>
      <w:r w:rsidRPr="00DB7079">
        <w:rPr>
          <w:rFonts w:ascii="Arial" w:hAnsi="Arial" w:cs="Arial"/>
          <w:sz w:val="20"/>
          <w:szCs w:val="20"/>
        </w:rPr>
        <w:t xml:space="preserve"> : </w:t>
      </w:r>
      <w:r w:rsidR="007A07A2" w:rsidRPr="00DB7079">
        <w:rPr>
          <w:rFonts w:ascii="Arial" w:hAnsi="Arial" w:cs="Arial"/>
          <w:sz w:val="20"/>
          <w:szCs w:val="20"/>
        </w:rPr>
        <w:t>Facteurs d’émission et incertitudes</w:t>
      </w:r>
      <w:bookmarkEnd w:id="390"/>
    </w:p>
    <w:p w14:paraId="1443EB00" w14:textId="77777777" w:rsidR="007A07A2" w:rsidRPr="00DB7079" w:rsidRDefault="007A07A2" w:rsidP="007A07A2">
      <w:pPr>
        <w:rPr>
          <w:rFonts w:ascii="Calibri" w:hAnsi="Calibri"/>
          <w:lang w:val="fr-FR"/>
        </w:rPr>
      </w:pPr>
    </w:p>
    <w:tbl>
      <w:tblPr>
        <w:tblStyle w:val="Grilledutableau"/>
        <w:tblW w:w="0" w:type="auto"/>
        <w:jc w:val="center"/>
        <w:tblLook w:val="04A0" w:firstRow="1" w:lastRow="0" w:firstColumn="1" w:lastColumn="0" w:noHBand="0" w:noVBand="1"/>
      </w:tblPr>
      <w:tblGrid>
        <w:gridCol w:w="911"/>
        <w:gridCol w:w="1774"/>
        <w:gridCol w:w="895"/>
        <w:gridCol w:w="1311"/>
        <w:gridCol w:w="1189"/>
      </w:tblGrid>
      <w:tr w:rsidR="007A07A2" w:rsidRPr="00DB7079" w14:paraId="27F87611" w14:textId="77777777" w:rsidTr="007A07A2">
        <w:trPr>
          <w:trHeight w:val="288"/>
          <w:jc w:val="center"/>
        </w:trPr>
        <w:tc>
          <w:tcPr>
            <w:tcW w:w="0" w:type="auto"/>
            <w:tcBorders>
              <w:top w:val="nil"/>
              <w:left w:val="nil"/>
              <w:right w:val="nil"/>
            </w:tcBorders>
            <w:noWrap/>
            <w:hideMark/>
          </w:tcPr>
          <w:p w14:paraId="0C9B0F2F" w14:textId="77777777" w:rsidR="007A07A2" w:rsidRPr="00DB7079" w:rsidRDefault="007A07A2" w:rsidP="007A07A2">
            <w:pPr>
              <w:rPr>
                <w:rFonts w:ascii="Calibri" w:hAnsi="Calibri"/>
                <w:lang w:val="fr-FR"/>
              </w:rPr>
            </w:pPr>
          </w:p>
        </w:tc>
        <w:tc>
          <w:tcPr>
            <w:tcW w:w="0" w:type="auto"/>
            <w:tcBorders>
              <w:top w:val="nil"/>
              <w:left w:val="nil"/>
              <w:right w:val="nil"/>
            </w:tcBorders>
            <w:noWrap/>
            <w:hideMark/>
          </w:tcPr>
          <w:p w14:paraId="33A229AF" w14:textId="77777777" w:rsidR="007A07A2" w:rsidRPr="00DB7079" w:rsidRDefault="007A07A2" w:rsidP="007A07A2">
            <w:pPr>
              <w:rPr>
                <w:rFonts w:ascii="Calibri" w:hAnsi="Calibri"/>
                <w:lang w:val="fr-FR"/>
              </w:rPr>
            </w:pPr>
          </w:p>
        </w:tc>
        <w:tc>
          <w:tcPr>
            <w:tcW w:w="0" w:type="auto"/>
            <w:tcBorders>
              <w:top w:val="nil"/>
              <w:left w:val="nil"/>
            </w:tcBorders>
            <w:noWrap/>
            <w:hideMark/>
          </w:tcPr>
          <w:p w14:paraId="6F25ED79" w14:textId="77777777" w:rsidR="007A07A2" w:rsidRPr="00DB7079" w:rsidRDefault="007A07A2" w:rsidP="007A07A2">
            <w:pPr>
              <w:rPr>
                <w:rFonts w:ascii="Calibri" w:hAnsi="Calibri"/>
                <w:lang w:val="fr-FR"/>
              </w:rPr>
            </w:pPr>
          </w:p>
        </w:tc>
        <w:tc>
          <w:tcPr>
            <w:tcW w:w="0" w:type="auto"/>
            <w:gridSpan w:val="2"/>
            <w:noWrap/>
            <w:hideMark/>
          </w:tcPr>
          <w:p w14:paraId="1D141F10" w14:textId="77777777" w:rsidR="007A07A2" w:rsidRPr="00DB7079" w:rsidRDefault="007A07A2" w:rsidP="007A07A2">
            <w:pPr>
              <w:jc w:val="center"/>
              <w:rPr>
                <w:rFonts w:ascii="Calibri" w:hAnsi="Calibri"/>
                <w:b/>
                <w:lang w:val="fr-FR"/>
              </w:rPr>
            </w:pPr>
            <w:r w:rsidRPr="00DB7079">
              <w:rPr>
                <w:rFonts w:ascii="Calibri" w:hAnsi="Calibri"/>
                <w:b/>
                <w:lang w:val="fr-FR"/>
              </w:rPr>
              <w:t>95% intervalle de confiance</w:t>
            </w:r>
          </w:p>
        </w:tc>
      </w:tr>
      <w:tr w:rsidR="007A07A2" w:rsidRPr="00DB7079" w14:paraId="6AD55D09" w14:textId="77777777" w:rsidTr="00AE00A3">
        <w:trPr>
          <w:trHeight w:val="288"/>
          <w:jc w:val="center"/>
        </w:trPr>
        <w:tc>
          <w:tcPr>
            <w:tcW w:w="0" w:type="auto"/>
            <w:noWrap/>
            <w:hideMark/>
          </w:tcPr>
          <w:p w14:paraId="01D62812" w14:textId="77777777" w:rsidR="007A07A2" w:rsidRPr="00DB7079" w:rsidRDefault="007A07A2" w:rsidP="007A07A2">
            <w:pPr>
              <w:jc w:val="center"/>
              <w:rPr>
                <w:rFonts w:ascii="Calibri" w:hAnsi="Calibri"/>
                <w:b/>
                <w:bCs/>
                <w:lang w:val="fr-FR"/>
              </w:rPr>
            </w:pPr>
            <w:r w:rsidRPr="00DB7079">
              <w:rPr>
                <w:rFonts w:ascii="Calibri" w:hAnsi="Calibri"/>
                <w:b/>
                <w:bCs/>
                <w:lang w:val="fr-FR"/>
              </w:rPr>
              <w:t>Polluant</w:t>
            </w:r>
          </w:p>
        </w:tc>
        <w:tc>
          <w:tcPr>
            <w:tcW w:w="0" w:type="auto"/>
            <w:noWrap/>
            <w:hideMark/>
          </w:tcPr>
          <w:p w14:paraId="0FCBEF5E" w14:textId="77777777" w:rsidR="007A07A2" w:rsidRPr="00DB7079" w:rsidRDefault="007A07A2" w:rsidP="007A07A2">
            <w:pPr>
              <w:jc w:val="center"/>
              <w:rPr>
                <w:rFonts w:ascii="Calibri" w:hAnsi="Calibri"/>
                <w:b/>
                <w:bCs/>
                <w:lang w:val="fr-FR"/>
              </w:rPr>
            </w:pPr>
            <w:r w:rsidRPr="00DB7079">
              <w:rPr>
                <w:rFonts w:ascii="Calibri" w:hAnsi="Calibri"/>
                <w:b/>
                <w:bCs/>
                <w:lang w:val="fr-FR"/>
              </w:rPr>
              <w:t>Facteur d'émission</w:t>
            </w:r>
          </w:p>
        </w:tc>
        <w:tc>
          <w:tcPr>
            <w:tcW w:w="0" w:type="auto"/>
            <w:noWrap/>
            <w:hideMark/>
          </w:tcPr>
          <w:p w14:paraId="1DAA9ECD" w14:textId="77777777" w:rsidR="007A07A2" w:rsidRPr="00DB7079" w:rsidRDefault="007A07A2" w:rsidP="007A07A2">
            <w:pPr>
              <w:jc w:val="center"/>
              <w:rPr>
                <w:rFonts w:ascii="Calibri" w:hAnsi="Calibri"/>
                <w:b/>
                <w:bCs/>
                <w:lang w:val="fr-FR"/>
              </w:rPr>
            </w:pPr>
            <w:r w:rsidRPr="00DB7079">
              <w:rPr>
                <w:rFonts w:ascii="Calibri" w:hAnsi="Calibri"/>
                <w:b/>
                <w:bCs/>
                <w:lang w:val="fr-FR"/>
              </w:rPr>
              <w:t>Unité</w:t>
            </w:r>
          </w:p>
        </w:tc>
        <w:tc>
          <w:tcPr>
            <w:tcW w:w="1311" w:type="dxa"/>
            <w:noWrap/>
            <w:hideMark/>
          </w:tcPr>
          <w:p w14:paraId="359AEB0D" w14:textId="77777777" w:rsidR="007A07A2" w:rsidRPr="00DB7079" w:rsidRDefault="007A07A2" w:rsidP="007A07A2">
            <w:pPr>
              <w:jc w:val="center"/>
              <w:rPr>
                <w:rFonts w:ascii="Calibri" w:hAnsi="Calibri"/>
                <w:b/>
                <w:bCs/>
                <w:lang w:val="fr-FR"/>
              </w:rPr>
            </w:pPr>
            <w:r w:rsidRPr="00DB7079">
              <w:rPr>
                <w:rFonts w:ascii="Calibri" w:hAnsi="Calibri"/>
                <w:b/>
                <w:bCs/>
                <w:lang w:val="fr-FR"/>
              </w:rPr>
              <w:t>-</w:t>
            </w:r>
          </w:p>
        </w:tc>
        <w:tc>
          <w:tcPr>
            <w:tcW w:w="1189" w:type="dxa"/>
            <w:noWrap/>
            <w:hideMark/>
          </w:tcPr>
          <w:p w14:paraId="13381DA1" w14:textId="77777777" w:rsidR="007A07A2" w:rsidRPr="00DB7079" w:rsidRDefault="007A07A2" w:rsidP="007A07A2">
            <w:pPr>
              <w:jc w:val="center"/>
              <w:rPr>
                <w:rFonts w:ascii="Calibri" w:hAnsi="Calibri"/>
                <w:b/>
                <w:bCs/>
                <w:lang w:val="fr-FR"/>
              </w:rPr>
            </w:pPr>
            <w:r w:rsidRPr="00DB7079">
              <w:rPr>
                <w:rFonts w:ascii="Calibri" w:hAnsi="Calibri"/>
                <w:b/>
                <w:bCs/>
                <w:lang w:val="fr-FR"/>
              </w:rPr>
              <w:t>+</w:t>
            </w:r>
          </w:p>
        </w:tc>
      </w:tr>
      <w:tr w:rsidR="007A07A2" w:rsidRPr="00DB7079" w14:paraId="183A63E5" w14:textId="77777777" w:rsidTr="00AE00A3">
        <w:trPr>
          <w:trHeight w:val="312"/>
          <w:jc w:val="center"/>
        </w:trPr>
        <w:tc>
          <w:tcPr>
            <w:tcW w:w="0" w:type="auto"/>
            <w:noWrap/>
            <w:hideMark/>
          </w:tcPr>
          <w:p w14:paraId="165F2147" w14:textId="77777777" w:rsidR="007A07A2" w:rsidRPr="00DB7079" w:rsidRDefault="007A07A2" w:rsidP="007A07A2">
            <w:pPr>
              <w:rPr>
                <w:rFonts w:ascii="Calibri" w:hAnsi="Calibri"/>
                <w:sz w:val="18"/>
                <w:lang w:val="fr-FR"/>
              </w:rPr>
            </w:pPr>
            <w:r w:rsidRPr="00DB7079">
              <w:rPr>
                <w:rFonts w:ascii="Calibri" w:hAnsi="Calibri"/>
                <w:sz w:val="18"/>
                <w:lang w:val="fr-FR"/>
              </w:rPr>
              <w:t>NMVOC</w:t>
            </w:r>
          </w:p>
        </w:tc>
        <w:tc>
          <w:tcPr>
            <w:tcW w:w="0" w:type="auto"/>
            <w:noWrap/>
            <w:hideMark/>
          </w:tcPr>
          <w:p w14:paraId="5A8C4FC6" w14:textId="77777777" w:rsidR="007A07A2" w:rsidRPr="00DB7079" w:rsidRDefault="007A07A2" w:rsidP="007A07A2">
            <w:pPr>
              <w:jc w:val="center"/>
              <w:rPr>
                <w:rFonts w:ascii="Calibri" w:hAnsi="Calibri"/>
                <w:sz w:val="18"/>
                <w:lang w:val="fr-FR"/>
              </w:rPr>
            </w:pPr>
            <w:r w:rsidRPr="00DB7079">
              <w:rPr>
                <w:rFonts w:ascii="Calibri" w:hAnsi="Calibri"/>
                <w:sz w:val="18"/>
                <w:lang w:val="fr-FR"/>
              </w:rPr>
              <w:t>16</w:t>
            </w:r>
          </w:p>
        </w:tc>
        <w:tc>
          <w:tcPr>
            <w:tcW w:w="0" w:type="auto"/>
            <w:noWrap/>
            <w:hideMark/>
          </w:tcPr>
          <w:p w14:paraId="53DD347F" w14:textId="77777777" w:rsidR="007A07A2" w:rsidRPr="00DB7079" w:rsidRDefault="007A07A2" w:rsidP="007A07A2">
            <w:pPr>
              <w:rPr>
                <w:rFonts w:ascii="Calibri" w:hAnsi="Calibri"/>
                <w:sz w:val="18"/>
                <w:lang w:val="fr-FR"/>
              </w:rPr>
            </w:pPr>
            <w:r w:rsidRPr="00DB7079">
              <w:rPr>
                <w:rFonts w:ascii="Calibri" w:hAnsi="Calibri"/>
                <w:sz w:val="18"/>
                <w:lang w:val="fr-FR"/>
              </w:rPr>
              <w:t>g/tonne</w:t>
            </w:r>
          </w:p>
        </w:tc>
        <w:tc>
          <w:tcPr>
            <w:tcW w:w="1311" w:type="dxa"/>
            <w:noWrap/>
            <w:hideMark/>
          </w:tcPr>
          <w:p w14:paraId="6833D69C" w14:textId="77777777" w:rsidR="007A07A2" w:rsidRPr="00DB7079" w:rsidRDefault="007A07A2" w:rsidP="007A07A2">
            <w:pPr>
              <w:jc w:val="center"/>
              <w:rPr>
                <w:rFonts w:ascii="Calibri" w:hAnsi="Calibri"/>
                <w:sz w:val="18"/>
                <w:lang w:val="fr-FR"/>
              </w:rPr>
            </w:pPr>
            <w:r w:rsidRPr="00DB7079">
              <w:rPr>
                <w:rFonts w:ascii="Calibri" w:hAnsi="Calibri"/>
                <w:sz w:val="18"/>
                <w:lang w:val="fr-FR"/>
              </w:rPr>
              <w:t>3</w:t>
            </w:r>
          </w:p>
        </w:tc>
        <w:tc>
          <w:tcPr>
            <w:tcW w:w="1189" w:type="dxa"/>
            <w:noWrap/>
            <w:hideMark/>
          </w:tcPr>
          <w:p w14:paraId="27BCFCC9" w14:textId="77777777" w:rsidR="007A07A2" w:rsidRPr="00DB7079" w:rsidRDefault="007A07A2" w:rsidP="007A07A2">
            <w:pPr>
              <w:jc w:val="center"/>
              <w:rPr>
                <w:rFonts w:ascii="Calibri" w:hAnsi="Calibri"/>
                <w:sz w:val="18"/>
                <w:lang w:val="fr-FR"/>
              </w:rPr>
            </w:pPr>
            <w:r w:rsidRPr="00DB7079">
              <w:rPr>
                <w:rFonts w:ascii="Calibri" w:hAnsi="Calibri"/>
                <w:sz w:val="18"/>
                <w:lang w:val="fr-FR"/>
              </w:rPr>
              <w:t>100</w:t>
            </w:r>
          </w:p>
        </w:tc>
      </w:tr>
      <w:tr w:rsidR="007A07A2" w:rsidRPr="00DB7079" w14:paraId="601E7DC4" w14:textId="77777777" w:rsidTr="00AE00A3">
        <w:trPr>
          <w:trHeight w:val="288"/>
          <w:jc w:val="center"/>
        </w:trPr>
        <w:tc>
          <w:tcPr>
            <w:tcW w:w="0" w:type="auto"/>
            <w:noWrap/>
            <w:hideMark/>
          </w:tcPr>
          <w:p w14:paraId="1316F680" w14:textId="77777777" w:rsidR="007A07A2" w:rsidRPr="00DB7079" w:rsidRDefault="007A07A2" w:rsidP="007A07A2">
            <w:pPr>
              <w:rPr>
                <w:rFonts w:ascii="Calibri" w:hAnsi="Calibri"/>
                <w:sz w:val="18"/>
                <w:lang w:val="fr-FR"/>
              </w:rPr>
            </w:pPr>
            <w:r w:rsidRPr="00DB7079">
              <w:rPr>
                <w:rFonts w:ascii="Calibri" w:hAnsi="Calibri"/>
                <w:sz w:val="18"/>
                <w:lang w:val="fr-FR"/>
              </w:rPr>
              <w:t>TSP</w:t>
            </w:r>
          </w:p>
        </w:tc>
        <w:tc>
          <w:tcPr>
            <w:tcW w:w="0" w:type="auto"/>
            <w:noWrap/>
            <w:hideMark/>
          </w:tcPr>
          <w:p w14:paraId="72FB49B7" w14:textId="77777777" w:rsidR="007A07A2" w:rsidRPr="00DB7079" w:rsidRDefault="007A07A2" w:rsidP="007A07A2">
            <w:pPr>
              <w:jc w:val="center"/>
              <w:rPr>
                <w:rFonts w:ascii="Calibri" w:hAnsi="Calibri"/>
                <w:sz w:val="18"/>
                <w:lang w:val="fr-FR"/>
              </w:rPr>
            </w:pPr>
            <w:r w:rsidRPr="00DB7079">
              <w:rPr>
                <w:rFonts w:ascii="Calibri" w:hAnsi="Calibri"/>
                <w:sz w:val="18"/>
                <w:lang w:val="fr-FR"/>
              </w:rPr>
              <w:t>15000</w:t>
            </w:r>
          </w:p>
        </w:tc>
        <w:tc>
          <w:tcPr>
            <w:tcW w:w="0" w:type="auto"/>
            <w:noWrap/>
            <w:hideMark/>
          </w:tcPr>
          <w:p w14:paraId="2D47DAAE" w14:textId="77777777" w:rsidR="007A07A2" w:rsidRPr="00DB7079" w:rsidRDefault="007A07A2" w:rsidP="007A07A2">
            <w:pPr>
              <w:rPr>
                <w:rFonts w:ascii="Calibri" w:hAnsi="Calibri"/>
                <w:sz w:val="18"/>
                <w:lang w:val="fr-FR"/>
              </w:rPr>
            </w:pPr>
            <w:r w:rsidRPr="00DB7079">
              <w:rPr>
                <w:rFonts w:ascii="Calibri" w:hAnsi="Calibri"/>
                <w:sz w:val="18"/>
                <w:lang w:val="fr-FR"/>
              </w:rPr>
              <w:t>g/tonne</w:t>
            </w:r>
          </w:p>
        </w:tc>
        <w:tc>
          <w:tcPr>
            <w:tcW w:w="1311" w:type="dxa"/>
            <w:noWrap/>
            <w:hideMark/>
          </w:tcPr>
          <w:p w14:paraId="389D1FF3" w14:textId="77777777" w:rsidR="007A07A2" w:rsidRPr="00DB7079" w:rsidRDefault="007A07A2" w:rsidP="007A07A2">
            <w:pPr>
              <w:jc w:val="center"/>
              <w:rPr>
                <w:rFonts w:ascii="Calibri" w:hAnsi="Calibri"/>
                <w:sz w:val="18"/>
                <w:lang w:val="fr-FR"/>
              </w:rPr>
            </w:pPr>
            <w:r w:rsidRPr="00DB7079">
              <w:rPr>
                <w:rFonts w:ascii="Calibri" w:hAnsi="Calibri"/>
                <w:sz w:val="18"/>
                <w:lang w:val="fr-FR"/>
              </w:rPr>
              <w:t>10</w:t>
            </w:r>
          </w:p>
        </w:tc>
        <w:tc>
          <w:tcPr>
            <w:tcW w:w="1189" w:type="dxa"/>
            <w:noWrap/>
            <w:hideMark/>
          </w:tcPr>
          <w:p w14:paraId="7EDF85D7" w14:textId="2EF86272" w:rsidR="007A07A2" w:rsidRPr="00DB7079" w:rsidRDefault="007A07A2" w:rsidP="007A07A2">
            <w:pPr>
              <w:jc w:val="center"/>
              <w:rPr>
                <w:rFonts w:ascii="Calibri" w:hAnsi="Calibri"/>
                <w:sz w:val="18"/>
                <w:lang w:val="fr-FR"/>
              </w:rPr>
            </w:pPr>
            <w:r w:rsidRPr="00DB7079">
              <w:rPr>
                <w:rFonts w:ascii="Calibri" w:hAnsi="Calibri"/>
                <w:sz w:val="18"/>
                <w:lang w:val="fr-FR"/>
              </w:rPr>
              <w:t>100</w:t>
            </w:r>
            <w:r w:rsidR="00AE00A3" w:rsidRPr="00DB7079">
              <w:rPr>
                <w:rFonts w:ascii="Calibri" w:hAnsi="Calibri"/>
                <w:sz w:val="18"/>
                <w:lang w:val="fr-FR"/>
              </w:rPr>
              <w:t xml:space="preserve"> </w:t>
            </w:r>
            <w:r w:rsidRPr="00DB7079">
              <w:rPr>
                <w:rFonts w:ascii="Calibri" w:hAnsi="Calibri"/>
                <w:sz w:val="18"/>
                <w:lang w:val="fr-FR"/>
              </w:rPr>
              <w:t>000</w:t>
            </w:r>
          </w:p>
        </w:tc>
      </w:tr>
      <w:tr w:rsidR="007A07A2" w:rsidRPr="00DB7079" w14:paraId="549AB5F8" w14:textId="77777777" w:rsidTr="00AE00A3">
        <w:trPr>
          <w:trHeight w:val="312"/>
          <w:jc w:val="center"/>
        </w:trPr>
        <w:tc>
          <w:tcPr>
            <w:tcW w:w="0" w:type="auto"/>
            <w:noWrap/>
            <w:hideMark/>
          </w:tcPr>
          <w:p w14:paraId="0CCBC15E" w14:textId="77777777" w:rsidR="007A07A2" w:rsidRPr="00DB7079" w:rsidRDefault="007A07A2" w:rsidP="007A07A2">
            <w:pPr>
              <w:rPr>
                <w:rFonts w:ascii="Calibri" w:hAnsi="Calibri"/>
                <w:sz w:val="18"/>
                <w:lang w:val="fr-FR"/>
              </w:rPr>
            </w:pPr>
            <w:r w:rsidRPr="00DB7079">
              <w:rPr>
                <w:rFonts w:ascii="Calibri" w:hAnsi="Calibri"/>
                <w:sz w:val="18"/>
                <w:lang w:val="fr-FR"/>
              </w:rPr>
              <w:t>PM</w:t>
            </w:r>
            <w:r w:rsidRPr="00DB7079">
              <w:rPr>
                <w:rFonts w:ascii="Calibri" w:hAnsi="Calibri"/>
                <w:sz w:val="18"/>
                <w:vertAlign w:val="subscript"/>
                <w:lang w:val="fr-FR"/>
              </w:rPr>
              <w:t>10</w:t>
            </w:r>
          </w:p>
        </w:tc>
        <w:tc>
          <w:tcPr>
            <w:tcW w:w="0" w:type="auto"/>
            <w:noWrap/>
            <w:hideMark/>
          </w:tcPr>
          <w:p w14:paraId="7FC5DB9B" w14:textId="77777777" w:rsidR="007A07A2" w:rsidRPr="00DB7079" w:rsidRDefault="007A07A2" w:rsidP="007A07A2">
            <w:pPr>
              <w:jc w:val="center"/>
              <w:rPr>
                <w:rFonts w:ascii="Calibri" w:hAnsi="Calibri"/>
                <w:sz w:val="18"/>
                <w:lang w:val="fr-FR"/>
              </w:rPr>
            </w:pPr>
            <w:r w:rsidRPr="00DB7079">
              <w:rPr>
                <w:rFonts w:ascii="Calibri" w:hAnsi="Calibri"/>
                <w:sz w:val="18"/>
                <w:lang w:val="fr-FR"/>
              </w:rPr>
              <w:t>2000</w:t>
            </w:r>
          </w:p>
        </w:tc>
        <w:tc>
          <w:tcPr>
            <w:tcW w:w="0" w:type="auto"/>
            <w:noWrap/>
            <w:hideMark/>
          </w:tcPr>
          <w:p w14:paraId="6486CCCE" w14:textId="77777777" w:rsidR="007A07A2" w:rsidRPr="00DB7079" w:rsidRDefault="007A07A2" w:rsidP="007A07A2">
            <w:pPr>
              <w:rPr>
                <w:rFonts w:ascii="Calibri" w:hAnsi="Calibri"/>
                <w:sz w:val="18"/>
                <w:lang w:val="fr-FR"/>
              </w:rPr>
            </w:pPr>
            <w:r w:rsidRPr="00DB7079">
              <w:rPr>
                <w:rFonts w:ascii="Calibri" w:hAnsi="Calibri"/>
                <w:sz w:val="18"/>
                <w:lang w:val="fr-FR"/>
              </w:rPr>
              <w:t>g/tonne</w:t>
            </w:r>
          </w:p>
        </w:tc>
        <w:tc>
          <w:tcPr>
            <w:tcW w:w="1311" w:type="dxa"/>
            <w:noWrap/>
            <w:hideMark/>
          </w:tcPr>
          <w:p w14:paraId="226BF2A6" w14:textId="77777777" w:rsidR="007A07A2" w:rsidRPr="00DB7079" w:rsidRDefault="007A07A2" w:rsidP="007A07A2">
            <w:pPr>
              <w:jc w:val="center"/>
              <w:rPr>
                <w:rFonts w:ascii="Calibri" w:hAnsi="Calibri"/>
                <w:sz w:val="18"/>
                <w:lang w:val="fr-FR"/>
              </w:rPr>
            </w:pPr>
            <w:r w:rsidRPr="00DB7079">
              <w:rPr>
                <w:rFonts w:ascii="Calibri" w:hAnsi="Calibri"/>
                <w:sz w:val="18"/>
                <w:lang w:val="fr-FR"/>
              </w:rPr>
              <w:t>4</w:t>
            </w:r>
          </w:p>
        </w:tc>
        <w:tc>
          <w:tcPr>
            <w:tcW w:w="1189" w:type="dxa"/>
            <w:noWrap/>
            <w:hideMark/>
          </w:tcPr>
          <w:p w14:paraId="22488ECB" w14:textId="520B4B06" w:rsidR="007A07A2" w:rsidRPr="00DB7079" w:rsidRDefault="007A07A2" w:rsidP="007A07A2">
            <w:pPr>
              <w:jc w:val="center"/>
              <w:rPr>
                <w:rFonts w:ascii="Calibri" w:hAnsi="Calibri"/>
                <w:sz w:val="18"/>
                <w:lang w:val="fr-FR"/>
              </w:rPr>
            </w:pPr>
            <w:r w:rsidRPr="00DB7079">
              <w:rPr>
                <w:rFonts w:ascii="Calibri" w:hAnsi="Calibri"/>
                <w:sz w:val="18"/>
                <w:lang w:val="fr-FR"/>
              </w:rPr>
              <w:t>10</w:t>
            </w:r>
            <w:r w:rsidR="00AE00A3" w:rsidRPr="00DB7079">
              <w:rPr>
                <w:rFonts w:ascii="Calibri" w:hAnsi="Calibri"/>
                <w:sz w:val="18"/>
                <w:lang w:val="fr-FR"/>
              </w:rPr>
              <w:t xml:space="preserve"> </w:t>
            </w:r>
            <w:r w:rsidRPr="00DB7079">
              <w:rPr>
                <w:rFonts w:ascii="Calibri" w:hAnsi="Calibri"/>
                <w:sz w:val="18"/>
                <w:lang w:val="fr-FR"/>
              </w:rPr>
              <w:t>000</w:t>
            </w:r>
          </w:p>
        </w:tc>
      </w:tr>
      <w:tr w:rsidR="007A07A2" w:rsidRPr="00DB7079" w14:paraId="03998C5C" w14:textId="77777777" w:rsidTr="00AE00A3">
        <w:trPr>
          <w:trHeight w:val="312"/>
          <w:jc w:val="center"/>
        </w:trPr>
        <w:tc>
          <w:tcPr>
            <w:tcW w:w="0" w:type="auto"/>
            <w:noWrap/>
            <w:hideMark/>
          </w:tcPr>
          <w:p w14:paraId="4E43DC16" w14:textId="77777777" w:rsidR="007A07A2" w:rsidRPr="00DB7079" w:rsidRDefault="007A07A2" w:rsidP="007A07A2">
            <w:pPr>
              <w:rPr>
                <w:rFonts w:ascii="Calibri" w:hAnsi="Calibri"/>
                <w:sz w:val="18"/>
                <w:lang w:val="fr-FR"/>
              </w:rPr>
            </w:pPr>
            <w:r w:rsidRPr="00DB7079">
              <w:rPr>
                <w:rFonts w:ascii="Calibri" w:hAnsi="Calibri"/>
                <w:sz w:val="18"/>
                <w:lang w:val="fr-FR"/>
              </w:rPr>
              <w:t>PM</w:t>
            </w:r>
            <w:r w:rsidRPr="00DB7079">
              <w:rPr>
                <w:rFonts w:ascii="Calibri" w:hAnsi="Calibri"/>
                <w:sz w:val="18"/>
                <w:vertAlign w:val="subscript"/>
                <w:lang w:val="fr-FR"/>
              </w:rPr>
              <w:t>2,5</w:t>
            </w:r>
          </w:p>
        </w:tc>
        <w:tc>
          <w:tcPr>
            <w:tcW w:w="0" w:type="auto"/>
            <w:noWrap/>
            <w:hideMark/>
          </w:tcPr>
          <w:p w14:paraId="1C5F0E89" w14:textId="77777777" w:rsidR="007A07A2" w:rsidRPr="00DB7079" w:rsidRDefault="007A07A2" w:rsidP="007A07A2">
            <w:pPr>
              <w:jc w:val="center"/>
              <w:rPr>
                <w:rFonts w:ascii="Calibri" w:hAnsi="Calibri"/>
                <w:sz w:val="18"/>
                <w:lang w:val="fr-FR"/>
              </w:rPr>
            </w:pPr>
            <w:r w:rsidRPr="00DB7079">
              <w:rPr>
                <w:rFonts w:ascii="Calibri" w:hAnsi="Calibri"/>
                <w:sz w:val="18"/>
                <w:lang w:val="fr-FR"/>
              </w:rPr>
              <w:t>100</w:t>
            </w:r>
          </w:p>
        </w:tc>
        <w:tc>
          <w:tcPr>
            <w:tcW w:w="0" w:type="auto"/>
            <w:noWrap/>
            <w:hideMark/>
          </w:tcPr>
          <w:p w14:paraId="05BD6FBF" w14:textId="77777777" w:rsidR="007A07A2" w:rsidRPr="00DB7079" w:rsidRDefault="007A07A2" w:rsidP="007A07A2">
            <w:pPr>
              <w:rPr>
                <w:rFonts w:ascii="Calibri" w:hAnsi="Calibri"/>
                <w:sz w:val="18"/>
                <w:lang w:val="fr-FR"/>
              </w:rPr>
            </w:pPr>
            <w:r w:rsidRPr="00DB7079">
              <w:rPr>
                <w:rFonts w:ascii="Calibri" w:hAnsi="Calibri"/>
                <w:sz w:val="18"/>
                <w:lang w:val="fr-FR"/>
              </w:rPr>
              <w:t>g/tonne</w:t>
            </w:r>
          </w:p>
        </w:tc>
        <w:tc>
          <w:tcPr>
            <w:tcW w:w="1311" w:type="dxa"/>
            <w:noWrap/>
            <w:hideMark/>
          </w:tcPr>
          <w:p w14:paraId="4F749AEC" w14:textId="77777777" w:rsidR="007A07A2" w:rsidRPr="00DB7079" w:rsidRDefault="007A07A2" w:rsidP="007A07A2">
            <w:pPr>
              <w:jc w:val="center"/>
              <w:rPr>
                <w:rFonts w:ascii="Calibri" w:hAnsi="Calibri"/>
                <w:sz w:val="18"/>
                <w:lang w:val="fr-FR"/>
              </w:rPr>
            </w:pPr>
            <w:r w:rsidRPr="00DB7079">
              <w:rPr>
                <w:rFonts w:ascii="Calibri" w:hAnsi="Calibri"/>
                <w:sz w:val="18"/>
                <w:lang w:val="fr-FR"/>
              </w:rPr>
              <w:t>4</w:t>
            </w:r>
          </w:p>
        </w:tc>
        <w:tc>
          <w:tcPr>
            <w:tcW w:w="1189" w:type="dxa"/>
            <w:noWrap/>
            <w:hideMark/>
          </w:tcPr>
          <w:p w14:paraId="476833D7" w14:textId="502A1B85" w:rsidR="007A07A2" w:rsidRPr="00DB7079" w:rsidRDefault="007A07A2" w:rsidP="007A07A2">
            <w:pPr>
              <w:jc w:val="center"/>
              <w:rPr>
                <w:rFonts w:ascii="Calibri" w:hAnsi="Calibri"/>
                <w:sz w:val="18"/>
                <w:lang w:val="fr-FR"/>
              </w:rPr>
            </w:pPr>
            <w:r w:rsidRPr="00DB7079">
              <w:rPr>
                <w:rFonts w:ascii="Calibri" w:hAnsi="Calibri"/>
                <w:sz w:val="18"/>
                <w:lang w:val="fr-FR"/>
              </w:rPr>
              <w:t>1</w:t>
            </w:r>
            <w:r w:rsidR="00AE00A3" w:rsidRPr="00DB7079">
              <w:rPr>
                <w:rFonts w:ascii="Calibri" w:hAnsi="Calibri"/>
                <w:sz w:val="18"/>
                <w:lang w:val="fr-FR"/>
              </w:rPr>
              <w:t xml:space="preserve"> </w:t>
            </w:r>
            <w:r w:rsidRPr="00DB7079">
              <w:rPr>
                <w:rFonts w:ascii="Calibri" w:hAnsi="Calibri"/>
                <w:sz w:val="18"/>
                <w:lang w:val="fr-FR"/>
              </w:rPr>
              <w:t>000</w:t>
            </w:r>
          </w:p>
        </w:tc>
      </w:tr>
      <w:tr w:rsidR="007A07A2" w:rsidRPr="00DB7079" w14:paraId="5A337DEE" w14:textId="77777777" w:rsidTr="00AE00A3">
        <w:trPr>
          <w:trHeight w:val="312"/>
          <w:jc w:val="center"/>
        </w:trPr>
        <w:tc>
          <w:tcPr>
            <w:tcW w:w="0" w:type="auto"/>
            <w:noWrap/>
            <w:hideMark/>
          </w:tcPr>
          <w:p w14:paraId="34AA6350" w14:textId="77777777" w:rsidR="007A07A2" w:rsidRPr="00DB7079" w:rsidRDefault="007A07A2" w:rsidP="007A07A2">
            <w:pPr>
              <w:rPr>
                <w:rFonts w:ascii="Calibri" w:hAnsi="Calibri"/>
                <w:sz w:val="18"/>
                <w:lang w:val="fr-FR"/>
              </w:rPr>
            </w:pPr>
            <w:r w:rsidRPr="00DB7079">
              <w:rPr>
                <w:rFonts w:ascii="Calibri" w:hAnsi="Calibri"/>
                <w:sz w:val="18"/>
                <w:lang w:val="fr-FR"/>
              </w:rPr>
              <w:t>BC</w:t>
            </w:r>
          </w:p>
        </w:tc>
        <w:tc>
          <w:tcPr>
            <w:tcW w:w="0" w:type="auto"/>
            <w:noWrap/>
            <w:hideMark/>
          </w:tcPr>
          <w:p w14:paraId="07B0CF41" w14:textId="77777777" w:rsidR="007A07A2" w:rsidRPr="00DB7079" w:rsidRDefault="007A07A2" w:rsidP="007A07A2">
            <w:pPr>
              <w:jc w:val="center"/>
              <w:rPr>
                <w:rFonts w:ascii="Calibri" w:hAnsi="Calibri"/>
                <w:sz w:val="18"/>
                <w:lang w:val="fr-FR"/>
              </w:rPr>
            </w:pPr>
            <w:r w:rsidRPr="00DB7079">
              <w:rPr>
                <w:rFonts w:ascii="Calibri" w:hAnsi="Calibri"/>
                <w:sz w:val="18"/>
                <w:lang w:val="fr-FR"/>
              </w:rPr>
              <w:t>5,7%* PM</w:t>
            </w:r>
            <w:r w:rsidRPr="00DB7079">
              <w:rPr>
                <w:rFonts w:ascii="Calibri" w:hAnsi="Calibri"/>
                <w:sz w:val="18"/>
                <w:vertAlign w:val="subscript"/>
                <w:lang w:val="fr-FR"/>
              </w:rPr>
              <w:t>2,5</w:t>
            </w:r>
          </w:p>
        </w:tc>
        <w:tc>
          <w:tcPr>
            <w:tcW w:w="0" w:type="auto"/>
            <w:noWrap/>
            <w:hideMark/>
          </w:tcPr>
          <w:p w14:paraId="250BA644" w14:textId="77777777" w:rsidR="007A07A2" w:rsidRPr="00DB7079" w:rsidRDefault="007A07A2" w:rsidP="007A07A2">
            <w:pPr>
              <w:rPr>
                <w:rFonts w:ascii="Calibri" w:hAnsi="Calibri"/>
                <w:sz w:val="18"/>
                <w:lang w:val="fr-FR"/>
              </w:rPr>
            </w:pPr>
            <w:r w:rsidRPr="00DB7079">
              <w:rPr>
                <w:rFonts w:ascii="Calibri" w:hAnsi="Calibri"/>
                <w:sz w:val="18"/>
                <w:lang w:val="fr-FR"/>
              </w:rPr>
              <w:t>g/g PM</w:t>
            </w:r>
            <w:r w:rsidRPr="00DB7079">
              <w:rPr>
                <w:rFonts w:ascii="Calibri" w:hAnsi="Calibri"/>
                <w:sz w:val="18"/>
                <w:vertAlign w:val="subscript"/>
                <w:lang w:val="fr-FR"/>
              </w:rPr>
              <w:t>2,5</w:t>
            </w:r>
          </w:p>
        </w:tc>
        <w:tc>
          <w:tcPr>
            <w:tcW w:w="1311" w:type="dxa"/>
            <w:noWrap/>
            <w:hideMark/>
          </w:tcPr>
          <w:p w14:paraId="4AF63447" w14:textId="77777777" w:rsidR="007A07A2" w:rsidRPr="00DB7079" w:rsidRDefault="007A07A2" w:rsidP="007A07A2">
            <w:pPr>
              <w:jc w:val="center"/>
              <w:rPr>
                <w:rFonts w:ascii="Calibri" w:hAnsi="Calibri"/>
                <w:sz w:val="18"/>
                <w:lang w:val="fr-FR"/>
              </w:rPr>
            </w:pPr>
            <w:r w:rsidRPr="00DB7079">
              <w:rPr>
                <w:rFonts w:ascii="Calibri" w:hAnsi="Calibri"/>
                <w:sz w:val="18"/>
                <w:lang w:val="fr-FR"/>
              </w:rPr>
              <w:t>2,8</w:t>
            </w:r>
          </w:p>
        </w:tc>
        <w:tc>
          <w:tcPr>
            <w:tcW w:w="1189" w:type="dxa"/>
            <w:noWrap/>
            <w:hideMark/>
          </w:tcPr>
          <w:p w14:paraId="62405CC3" w14:textId="77777777" w:rsidR="007A07A2" w:rsidRPr="00DB7079" w:rsidRDefault="007A07A2" w:rsidP="007A07A2">
            <w:pPr>
              <w:jc w:val="center"/>
              <w:rPr>
                <w:rFonts w:ascii="Calibri" w:hAnsi="Calibri"/>
                <w:sz w:val="18"/>
                <w:lang w:val="fr-FR"/>
              </w:rPr>
            </w:pPr>
            <w:r w:rsidRPr="00DB7079">
              <w:rPr>
                <w:rFonts w:ascii="Calibri" w:hAnsi="Calibri"/>
                <w:sz w:val="18"/>
                <w:lang w:val="fr-FR"/>
              </w:rPr>
              <w:t>11</w:t>
            </w:r>
          </w:p>
        </w:tc>
      </w:tr>
    </w:tbl>
    <w:p w14:paraId="0472EC2E" w14:textId="15B9E8CB" w:rsidR="007A07A2" w:rsidRPr="00DB7079" w:rsidRDefault="007A07A2" w:rsidP="007A07A2">
      <w:pPr>
        <w:rPr>
          <w:rFonts w:ascii="Calibri" w:hAnsi="Calibri"/>
          <w:lang w:val="fr-FR"/>
        </w:rPr>
      </w:pPr>
    </w:p>
    <w:p w14:paraId="18248040" w14:textId="77777777" w:rsidR="009A46AD" w:rsidRPr="00DB7079" w:rsidRDefault="009A46AD" w:rsidP="007A07A2">
      <w:pPr>
        <w:rPr>
          <w:rFonts w:ascii="Calibri" w:hAnsi="Calibri"/>
          <w:lang w:val="fr-FR"/>
        </w:rPr>
      </w:pPr>
    </w:p>
    <w:p w14:paraId="47DB5696" w14:textId="77777777" w:rsidR="007A07A2" w:rsidRPr="00DB7079" w:rsidRDefault="007A07A2" w:rsidP="00693570">
      <w:pPr>
        <w:pStyle w:val="Titre3"/>
        <w:rPr>
          <w:lang w:val="fr-FR"/>
        </w:rPr>
      </w:pPr>
      <w:bookmarkStart w:id="391" w:name="_Toc66715654"/>
      <w:r w:rsidRPr="00DB7079">
        <w:rPr>
          <w:lang w:val="fr-FR"/>
        </w:rPr>
        <w:t>Cohérence des séries temporelles</w:t>
      </w:r>
      <w:bookmarkEnd w:id="391"/>
    </w:p>
    <w:p w14:paraId="449582F9" w14:textId="77777777" w:rsidR="007A07A2" w:rsidRPr="00DB7079" w:rsidRDefault="007A07A2" w:rsidP="007A07A2">
      <w:pPr>
        <w:rPr>
          <w:rFonts w:ascii="Calibri" w:hAnsi="Calibri"/>
          <w:lang w:val="fr-FR"/>
        </w:rPr>
      </w:pPr>
    </w:p>
    <w:p w14:paraId="36CE5310" w14:textId="77777777" w:rsidR="007A07A2" w:rsidRPr="00DB7079" w:rsidRDefault="007A07A2" w:rsidP="007A07A2">
      <w:pPr>
        <w:rPr>
          <w:rFonts w:ascii="Calibri" w:hAnsi="Calibri"/>
          <w:lang w:val="fr-FR"/>
        </w:rPr>
      </w:pPr>
      <w:r w:rsidRPr="00DB7079">
        <w:rPr>
          <w:rFonts w:ascii="Calibri" w:hAnsi="Calibri"/>
          <w:lang w:val="fr-FR"/>
        </w:rPr>
        <w:t>Les méthodologies sont constantes sur la série temporelle.</w:t>
      </w:r>
    </w:p>
    <w:p w14:paraId="24556707" w14:textId="5DA73C76" w:rsidR="007A07A2" w:rsidRPr="00DB7079" w:rsidRDefault="007A07A2" w:rsidP="007A07A2">
      <w:pPr>
        <w:rPr>
          <w:rFonts w:ascii="Calibri" w:hAnsi="Calibri"/>
          <w:lang w:val="fr-FR"/>
        </w:rPr>
      </w:pPr>
      <w:r w:rsidRPr="00DB7079">
        <w:rPr>
          <w:rFonts w:ascii="Calibri" w:hAnsi="Calibri"/>
          <w:lang w:val="fr-FR"/>
        </w:rPr>
        <w:t>La totalité de</w:t>
      </w:r>
      <w:r w:rsidR="00655E4E" w:rsidRPr="00DB7079">
        <w:rPr>
          <w:rFonts w:ascii="Calibri" w:hAnsi="Calibri"/>
          <w:lang w:val="fr-FR"/>
        </w:rPr>
        <w:t>s</w:t>
      </w:r>
      <w:r w:rsidRPr="00DB7079">
        <w:rPr>
          <w:rFonts w:ascii="Calibri" w:hAnsi="Calibri"/>
          <w:lang w:val="fr-FR"/>
        </w:rPr>
        <w:t xml:space="preserve"> opérations d’épandage de b</w:t>
      </w:r>
      <w:r w:rsidR="00655E4E" w:rsidRPr="00DB7079">
        <w:rPr>
          <w:rFonts w:ascii="Calibri" w:hAnsi="Calibri"/>
          <w:lang w:val="fr-FR"/>
        </w:rPr>
        <w:t>itume en Principauté de Monaco est</w:t>
      </w:r>
      <w:r w:rsidRPr="00DB7079">
        <w:rPr>
          <w:rFonts w:ascii="Calibri" w:hAnsi="Calibri"/>
          <w:lang w:val="fr-FR"/>
        </w:rPr>
        <w:t xml:space="preserve"> inventoriée </w:t>
      </w:r>
      <w:r w:rsidR="00655E4E" w:rsidRPr="00DB7079">
        <w:rPr>
          <w:rFonts w:ascii="Calibri" w:hAnsi="Calibri"/>
          <w:lang w:val="fr-FR"/>
        </w:rPr>
        <w:t>e</w:t>
      </w:r>
      <w:r w:rsidRPr="00DB7079">
        <w:rPr>
          <w:rFonts w:ascii="Calibri" w:hAnsi="Calibri"/>
          <w:lang w:val="fr-FR"/>
        </w:rPr>
        <w:t>t quantifiée par les entités concernées.</w:t>
      </w:r>
    </w:p>
    <w:p w14:paraId="6AA48272" w14:textId="77777777" w:rsidR="007A07A2" w:rsidRPr="00DB7079" w:rsidRDefault="007A07A2" w:rsidP="007A07A2">
      <w:pPr>
        <w:rPr>
          <w:rFonts w:ascii="Calibri" w:hAnsi="Calibri"/>
          <w:lang w:val="fr-FR"/>
        </w:rPr>
      </w:pPr>
    </w:p>
    <w:p w14:paraId="17E442A0" w14:textId="4CCADD9E" w:rsidR="003875DF" w:rsidRPr="00DB7079" w:rsidRDefault="003875DF">
      <w:pPr>
        <w:jc w:val="left"/>
        <w:rPr>
          <w:rFonts w:ascii="Calibri" w:hAnsi="Calibri"/>
          <w:lang w:val="fr-FR"/>
        </w:rPr>
      </w:pPr>
      <w:r w:rsidRPr="00DB7079">
        <w:rPr>
          <w:rFonts w:ascii="Calibri" w:hAnsi="Calibri"/>
          <w:lang w:val="fr-FR"/>
        </w:rPr>
        <w:br w:type="page"/>
      </w:r>
    </w:p>
    <w:p w14:paraId="2ADCC3ED" w14:textId="71D43416" w:rsidR="007A07A2" w:rsidRPr="00DB7079" w:rsidRDefault="007A07A2" w:rsidP="00693570">
      <w:pPr>
        <w:pStyle w:val="Titre3"/>
        <w:rPr>
          <w:lang w:val="fr-FR"/>
        </w:rPr>
      </w:pPr>
      <w:bookmarkStart w:id="392" w:name="_Toc66715655"/>
      <w:r w:rsidRPr="00DB7079">
        <w:rPr>
          <w:lang w:val="fr-FR"/>
        </w:rPr>
        <w:lastRenderedPageBreak/>
        <w:t>Recalcul</w:t>
      </w:r>
      <w:bookmarkEnd w:id="392"/>
    </w:p>
    <w:p w14:paraId="72551FBB" w14:textId="77777777" w:rsidR="007A07A2" w:rsidRPr="00DB7079" w:rsidRDefault="007A07A2" w:rsidP="007A07A2">
      <w:pPr>
        <w:rPr>
          <w:rFonts w:ascii="Calibri" w:hAnsi="Calibri"/>
          <w:lang w:val="fr-FR"/>
        </w:rPr>
      </w:pPr>
    </w:p>
    <w:p w14:paraId="4A1C2A7A" w14:textId="77777777" w:rsidR="00655E4E" w:rsidRPr="00DB7079" w:rsidRDefault="00655E4E" w:rsidP="00655E4E">
      <w:pPr>
        <w:pStyle w:val="Pieddepage"/>
        <w:tabs>
          <w:tab w:val="clear" w:pos="4536"/>
          <w:tab w:val="clear" w:pos="9072"/>
        </w:tabs>
        <w:rPr>
          <w:lang w:val="fr-FR"/>
        </w:rPr>
      </w:pPr>
      <w:r w:rsidRPr="00DB7079">
        <w:rPr>
          <w:lang w:val="fr-FR"/>
        </w:rPr>
        <w:t>Dans le cadre d’une revue des enquêtes menées, il est apparu que certaines entités avaient déclaré des quantités de liant et d’autres des quantités d’enrobés. Les données ont été uniformisées.</w:t>
      </w:r>
    </w:p>
    <w:p w14:paraId="2E7E90E0" w14:textId="77777777" w:rsidR="007A07A2" w:rsidRPr="00DB7079" w:rsidRDefault="007A07A2" w:rsidP="007A07A2">
      <w:pPr>
        <w:rPr>
          <w:rFonts w:ascii="Calibri" w:hAnsi="Calibri"/>
          <w:lang w:val="fr-FR"/>
        </w:rPr>
      </w:pPr>
    </w:p>
    <w:p w14:paraId="3C55AEC3" w14:textId="71BD5E11" w:rsidR="007A07A2" w:rsidRPr="00DB7079" w:rsidRDefault="003875DF" w:rsidP="003875DF">
      <w:pPr>
        <w:pStyle w:val="Lgende"/>
        <w:pBdr>
          <w:top w:val="single" w:sz="4" w:space="1" w:color="auto"/>
          <w:bottom w:val="single" w:sz="4" w:space="1" w:color="auto"/>
        </w:pBdr>
        <w:rPr>
          <w:rFonts w:ascii="Arial" w:hAnsi="Arial" w:cs="Arial"/>
          <w:sz w:val="20"/>
          <w:szCs w:val="20"/>
        </w:rPr>
      </w:pPr>
      <w:bookmarkStart w:id="393" w:name="_Toc66716257"/>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68</w:t>
      </w:r>
      <w:r w:rsidRPr="00DB7079">
        <w:rPr>
          <w:rFonts w:ascii="Arial" w:hAnsi="Arial" w:cs="Arial"/>
          <w:sz w:val="20"/>
          <w:szCs w:val="20"/>
        </w:rPr>
        <w:fldChar w:fldCharType="end"/>
      </w:r>
      <w:r w:rsidRPr="00DB7079">
        <w:rPr>
          <w:rFonts w:ascii="Arial" w:hAnsi="Arial" w:cs="Arial"/>
          <w:sz w:val="20"/>
          <w:szCs w:val="20"/>
        </w:rPr>
        <w:t xml:space="preserve"> : </w:t>
      </w:r>
      <w:r w:rsidR="00470052" w:rsidRPr="00DB7079">
        <w:rPr>
          <w:rFonts w:ascii="Arial" w:hAnsi="Arial" w:cs="Arial"/>
          <w:sz w:val="20"/>
          <w:szCs w:val="20"/>
        </w:rPr>
        <w:t>Q</w:t>
      </w:r>
      <w:r w:rsidR="007A07A2" w:rsidRPr="00DB7079">
        <w:rPr>
          <w:rFonts w:ascii="Arial" w:hAnsi="Arial" w:cs="Arial"/>
          <w:sz w:val="20"/>
          <w:szCs w:val="20"/>
        </w:rPr>
        <w:t>uantité d’enrobés bitumeux épandus sur la chaussée</w:t>
      </w:r>
      <w:bookmarkEnd w:id="393"/>
    </w:p>
    <w:p w14:paraId="1621BEEC" w14:textId="77777777" w:rsidR="000B10F3" w:rsidRPr="00DB7079" w:rsidRDefault="000B10F3" w:rsidP="007A07A2">
      <w:pPr>
        <w:rPr>
          <w:rFonts w:ascii="Calibri" w:hAnsi="Calibri"/>
          <w:lang w:val="fr-FR"/>
        </w:rPr>
      </w:pPr>
    </w:p>
    <w:p w14:paraId="2F01E833" w14:textId="18C69A7F" w:rsidR="00A03E3D" w:rsidRPr="00DB7079" w:rsidRDefault="006F62AD" w:rsidP="007A07A2">
      <w:pPr>
        <w:rPr>
          <w:rFonts w:ascii="Calibri" w:hAnsi="Calibri"/>
          <w:lang w:val="fr-FR"/>
        </w:rPr>
      </w:pPr>
      <w:r w:rsidRPr="00DB7079">
        <w:rPr>
          <w:rFonts w:ascii="Calibri" w:hAnsi="Calibri"/>
          <w:noProof/>
          <w:lang w:val="fr-FR"/>
        </w:rPr>
        <w:drawing>
          <wp:inline distT="0" distB="0" distL="0" distR="0" wp14:anchorId="70C5C550" wp14:editId="262D84D3">
            <wp:extent cx="5770800" cy="2617200"/>
            <wp:effectExtent l="0" t="0" r="1905" b="0"/>
            <wp:docPr id="6428" name="Image 6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770800" cy="2617200"/>
                    </a:xfrm>
                    <a:prstGeom prst="rect">
                      <a:avLst/>
                    </a:prstGeom>
                    <a:noFill/>
                  </pic:spPr>
                </pic:pic>
              </a:graphicData>
            </a:graphic>
          </wp:inline>
        </w:drawing>
      </w:r>
    </w:p>
    <w:p w14:paraId="24971D93" w14:textId="2A7D9F08" w:rsidR="00A03E3D" w:rsidRPr="00DB7079" w:rsidRDefault="00A03E3D" w:rsidP="007A07A2">
      <w:pPr>
        <w:rPr>
          <w:rFonts w:ascii="Calibri" w:hAnsi="Calibri"/>
          <w:lang w:val="fr-FR"/>
        </w:rPr>
      </w:pPr>
    </w:p>
    <w:p w14:paraId="304AD15C" w14:textId="77777777" w:rsidR="00A03E3D" w:rsidRPr="00DB7079" w:rsidRDefault="00A03E3D" w:rsidP="007A07A2">
      <w:pPr>
        <w:rPr>
          <w:rFonts w:ascii="Calibri" w:hAnsi="Calibri"/>
          <w:lang w:val="fr-FR"/>
        </w:rPr>
      </w:pPr>
    </w:p>
    <w:p w14:paraId="16B5C729" w14:textId="31774AE8" w:rsidR="007A07A2" w:rsidRPr="00DB7079" w:rsidRDefault="003875DF" w:rsidP="003875DF">
      <w:pPr>
        <w:pStyle w:val="Lgende"/>
        <w:pBdr>
          <w:top w:val="single" w:sz="4" w:space="1" w:color="auto"/>
          <w:bottom w:val="single" w:sz="4" w:space="1" w:color="auto"/>
        </w:pBdr>
        <w:rPr>
          <w:rFonts w:ascii="Arial" w:hAnsi="Arial" w:cs="Arial"/>
          <w:sz w:val="20"/>
          <w:szCs w:val="20"/>
        </w:rPr>
      </w:pPr>
      <w:bookmarkStart w:id="394" w:name="_Toc66716258"/>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69</w:t>
      </w:r>
      <w:r w:rsidRPr="00DB7079">
        <w:rPr>
          <w:rFonts w:ascii="Arial" w:hAnsi="Arial" w:cs="Arial"/>
          <w:sz w:val="20"/>
          <w:szCs w:val="20"/>
        </w:rPr>
        <w:fldChar w:fldCharType="end"/>
      </w:r>
      <w:r w:rsidRPr="00DB7079">
        <w:rPr>
          <w:rFonts w:ascii="Arial" w:hAnsi="Arial" w:cs="Arial"/>
          <w:sz w:val="20"/>
          <w:szCs w:val="20"/>
        </w:rPr>
        <w:t xml:space="preserve"> : </w:t>
      </w:r>
      <w:r w:rsidR="00E432FE" w:rsidRPr="00DB7079">
        <w:rPr>
          <w:rFonts w:ascii="Arial" w:hAnsi="Arial" w:cs="Arial"/>
          <w:sz w:val="20"/>
          <w:szCs w:val="20"/>
        </w:rPr>
        <w:t>E</w:t>
      </w:r>
      <w:r w:rsidR="007A07A2" w:rsidRPr="00DB7079">
        <w:rPr>
          <w:rFonts w:ascii="Arial" w:hAnsi="Arial" w:cs="Arial"/>
          <w:sz w:val="20"/>
          <w:szCs w:val="20"/>
        </w:rPr>
        <w:t>missions de polluants associés à l’épandage d’enrobés bitumeux</w:t>
      </w:r>
      <w:bookmarkEnd w:id="394"/>
    </w:p>
    <w:p w14:paraId="15417959" w14:textId="77777777" w:rsidR="000B10F3" w:rsidRPr="00DB7079" w:rsidRDefault="000B10F3" w:rsidP="007A07A2">
      <w:pPr>
        <w:rPr>
          <w:rFonts w:ascii="Calibri" w:hAnsi="Calibri"/>
          <w:lang w:val="fr-FR"/>
        </w:rPr>
      </w:pPr>
    </w:p>
    <w:p w14:paraId="5D5BBD3A" w14:textId="359E4ECA" w:rsidR="001146BB" w:rsidRPr="00DB7079" w:rsidRDefault="00A208A2" w:rsidP="007A07A2">
      <w:pPr>
        <w:rPr>
          <w:rFonts w:ascii="Calibri" w:hAnsi="Calibri"/>
          <w:lang w:val="fr-FR"/>
        </w:rPr>
      </w:pPr>
      <w:r w:rsidRPr="00DB7079">
        <w:rPr>
          <w:rFonts w:ascii="Calibri" w:hAnsi="Calibri"/>
          <w:noProof/>
          <w:lang w:val="fr-FR"/>
        </w:rPr>
        <w:drawing>
          <wp:inline distT="0" distB="0" distL="0" distR="0" wp14:anchorId="2F6B2244" wp14:editId="66F2807B">
            <wp:extent cx="5817600" cy="2610000"/>
            <wp:effectExtent l="0" t="0" r="0" b="0"/>
            <wp:docPr id="6486" name="Image 6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817600" cy="2610000"/>
                    </a:xfrm>
                    <a:prstGeom prst="rect">
                      <a:avLst/>
                    </a:prstGeom>
                    <a:noFill/>
                  </pic:spPr>
                </pic:pic>
              </a:graphicData>
            </a:graphic>
          </wp:inline>
        </w:drawing>
      </w:r>
    </w:p>
    <w:p w14:paraId="553ECB43" w14:textId="6D1E4A01" w:rsidR="00A208A2" w:rsidRPr="00DB7079" w:rsidRDefault="00A208A2" w:rsidP="007A07A2">
      <w:pPr>
        <w:rPr>
          <w:rFonts w:ascii="Calibri" w:hAnsi="Calibri"/>
          <w:lang w:val="fr-FR"/>
        </w:rPr>
      </w:pPr>
    </w:p>
    <w:p w14:paraId="3E0A06EB" w14:textId="77777777" w:rsidR="00A208A2" w:rsidRPr="00DB7079" w:rsidRDefault="00A208A2" w:rsidP="007A07A2">
      <w:pPr>
        <w:rPr>
          <w:rFonts w:ascii="Calibri" w:hAnsi="Calibri"/>
          <w:lang w:val="fr-FR"/>
        </w:rPr>
      </w:pPr>
    </w:p>
    <w:p w14:paraId="6CC44350" w14:textId="77777777" w:rsidR="007A07A2" w:rsidRPr="00DB7079" w:rsidRDefault="007A07A2" w:rsidP="00693570">
      <w:pPr>
        <w:pStyle w:val="Titre3"/>
        <w:rPr>
          <w:lang w:val="fr-FR"/>
        </w:rPr>
      </w:pPr>
      <w:bookmarkStart w:id="395" w:name="_Toc66715656"/>
      <w:r w:rsidRPr="00DB7079">
        <w:rPr>
          <w:lang w:val="fr-FR"/>
        </w:rPr>
        <w:t>Assurance et contrôle qualité spécifique</w:t>
      </w:r>
      <w:bookmarkEnd w:id="395"/>
    </w:p>
    <w:p w14:paraId="405734A5" w14:textId="77777777" w:rsidR="007A07A2" w:rsidRPr="00DB7079" w:rsidRDefault="007A07A2" w:rsidP="007A07A2">
      <w:pPr>
        <w:rPr>
          <w:rFonts w:ascii="Calibri" w:hAnsi="Calibri"/>
          <w:lang w:val="fr-FR"/>
        </w:rPr>
      </w:pPr>
    </w:p>
    <w:p w14:paraId="6C8B7D06" w14:textId="77777777" w:rsidR="007A07A2" w:rsidRPr="00DB7079" w:rsidRDefault="007A07A2" w:rsidP="007A07A2">
      <w:pPr>
        <w:rPr>
          <w:rFonts w:ascii="Calibri" w:hAnsi="Calibri"/>
          <w:lang w:val="fr-FR"/>
        </w:rPr>
      </w:pPr>
      <w:r w:rsidRPr="00DB7079">
        <w:rPr>
          <w:rFonts w:ascii="Calibri" w:hAnsi="Calibri"/>
          <w:lang w:val="fr-FR"/>
        </w:rPr>
        <w:t>Aucune procédure qualité spécifique n’a été appliquée à cette catégorie.</w:t>
      </w:r>
    </w:p>
    <w:p w14:paraId="3E483C47" w14:textId="77777777" w:rsidR="007A07A2" w:rsidRPr="00DB7079" w:rsidRDefault="007A07A2" w:rsidP="007A07A2">
      <w:pPr>
        <w:rPr>
          <w:rFonts w:ascii="Calibri" w:hAnsi="Calibri"/>
          <w:lang w:val="fr-FR"/>
        </w:rPr>
      </w:pPr>
    </w:p>
    <w:p w14:paraId="743D3540" w14:textId="77777777" w:rsidR="007A07A2" w:rsidRPr="00DB7079" w:rsidRDefault="007A07A2" w:rsidP="00693570">
      <w:pPr>
        <w:pStyle w:val="Titre3"/>
        <w:rPr>
          <w:lang w:val="fr-FR"/>
        </w:rPr>
      </w:pPr>
      <w:bookmarkStart w:id="396" w:name="_Toc66715657"/>
      <w:r w:rsidRPr="00DB7079">
        <w:rPr>
          <w:lang w:val="fr-FR"/>
        </w:rPr>
        <w:t>Amélioration</w:t>
      </w:r>
      <w:bookmarkEnd w:id="396"/>
    </w:p>
    <w:p w14:paraId="6B30C0B3" w14:textId="77777777" w:rsidR="007A07A2" w:rsidRPr="00DB7079" w:rsidRDefault="007A07A2" w:rsidP="007A07A2">
      <w:pPr>
        <w:rPr>
          <w:rFonts w:ascii="Calibri" w:hAnsi="Calibri"/>
          <w:lang w:val="fr-FR"/>
        </w:rPr>
      </w:pPr>
    </w:p>
    <w:p w14:paraId="46A2B5C0" w14:textId="77777777" w:rsidR="00C506F2" w:rsidRPr="00DB7079" w:rsidRDefault="00C506F2" w:rsidP="00C506F2">
      <w:pPr>
        <w:rPr>
          <w:lang w:val="fr-FR"/>
        </w:rPr>
      </w:pPr>
      <w:r w:rsidRPr="00DB7079">
        <w:rPr>
          <w:lang w:val="fr-FR"/>
        </w:rPr>
        <w:t>Les Lignes directrices EMEP/EAA 2019 seront utilisées pour le calcul des émissions dans le prochain rapport.</w:t>
      </w:r>
    </w:p>
    <w:p w14:paraId="35E8793E" w14:textId="29AA9552" w:rsidR="007A07A2" w:rsidRPr="00DB7079" w:rsidRDefault="007A07A2" w:rsidP="007A07A2">
      <w:pPr>
        <w:rPr>
          <w:rFonts w:ascii="Calibri" w:hAnsi="Calibri"/>
          <w:lang w:val="fr-FR"/>
        </w:rPr>
      </w:pPr>
      <w:r w:rsidRPr="00DB7079">
        <w:rPr>
          <w:rFonts w:ascii="Calibri" w:hAnsi="Calibri"/>
          <w:lang w:val="fr-FR"/>
        </w:rPr>
        <w:br w:type="page"/>
      </w:r>
    </w:p>
    <w:p w14:paraId="6F431715" w14:textId="77777777" w:rsidR="00093339" w:rsidRPr="00DB7079" w:rsidRDefault="00093339" w:rsidP="00093339">
      <w:pPr>
        <w:pStyle w:val="Titre2"/>
      </w:pPr>
      <w:bookmarkStart w:id="397" w:name="_Toc66715658"/>
      <w:r w:rsidRPr="00DB7079">
        <w:lastRenderedPageBreak/>
        <w:t>Entreprises de peinture (SNAP 060103 –NFR subsector 2D3d)</w:t>
      </w:r>
      <w:bookmarkEnd w:id="397"/>
    </w:p>
    <w:p w14:paraId="7BD97A89" w14:textId="77777777" w:rsidR="00093339" w:rsidRPr="00DB7079" w:rsidRDefault="00093339" w:rsidP="00093339">
      <w:pPr>
        <w:tabs>
          <w:tab w:val="left" w:pos="2084"/>
        </w:tabs>
        <w:rPr>
          <w:rFonts w:ascii="Calibri" w:hAnsi="Calibri"/>
          <w:lang w:val="fr-FR"/>
        </w:rPr>
      </w:pPr>
    </w:p>
    <w:p w14:paraId="613EC7FD" w14:textId="77777777" w:rsidR="00093339" w:rsidRPr="00DB7079" w:rsidRDefault="00093339" w:rsidP="00093339">
      <w:pPr>
        <w:pStyle w:val="Titre3"/>
        <w:rPr>
          <w:lang w:val="fr-FR"/>
        </w:rPr>
      </w:pPr>
      <w:bookmarkStart w:id="398" w:name="_Toc66715659"/>
      <w:r w:rsidRPr="00DB7079">
        <w:rPr>
          <w:lang w:val="fr-FR"/>
        </w:rPr>
        <w:t>Caractéristiques générales de la catégorie source</w:t>
      </w:r>
      <w:bookmarkEnd w:id="398"/>
    </w:p>
    <w:p w14:paraId="408B163E" w14:textId="77777777" w:rsidR="00093339" w:rsidRPr="00DB7079" w:rsidRDefault="00093339" w:rsidP="00093339">
      <w:pPr>
        <w:rPr>
          <w:rFonts w:ascii="Calibri" w:hAnsi="Calibri"/>
          <w:lang w:val="fr-FR"/>
        </w:rPr>
      </w:pPr>
    </w:p>
    <w:p w14:paraId="32E1207E" w14:textId="77777777" w:rsidR="00093339" w:rsidRPr="00DB7079" w:rsidRDefault="00093339" w:rsidP="00093339">
      <w:pPr>
        <w:rPr>
          <w:rFonts w:ascii="Calibri" w:hAnsi="Calibri"/>
          <w:lang w:val="fr-FR"/>
        </w:rPr>
      </w:pPr>
      <w:r w:rsidRPr="00DB7079">
        <w:rPr>
          <w:rFonts w:ascii="Calibri" w:hAnsi="Calibri"/>
          <w:lang w:val="fr-FR"/>
        </w:rPr>
        <w:t>Il n’existe, en Principauté de Monaco, que des entreprises de peinture en bâtiment. Aussi, les émissions de cette catégorie sont estimées à partir de la consommation de peinture de ces entités.</w:t>
      </w:r>
    </w:p>
    <w:p w14:paraId="01A83EB2" w14:textId="77777777" w:rsidR="00093339" w:rsidRPr="00DB7079" w:rsidRDefault="00093339" w:rsidP="00093339">
      <w:pPr>
        <w:rPr>
          <w:rFonts w:ascii="Calibri" w:hAnsi="Calibri"/>
          <w:lang w:val="fr-FR"/>
        </w:rPr>
      </w:pPr>
    </w:p>
    <w:p w14:paraId="2E79D9A1" w14:textId="3CF0702B" w:rsidR="00093339" w:rsidRPr="00DB7079" w:rsidRDefault="006706E6" w:rsidP="006706E6">
      <w:pPr>
        <w:pStyle w:val="Lgende"/>
        <w:pBdr>
          <w:top w:val="single" w:sz="4" w:space="1" w:color="auto"/>
          <w:bottom w:val="single" w:sz="4" w:space="1" w:color="auto"/>
        </w:pBdr>
        <w:rPr>
          <w:rFonts w:ascii="Arial" w:hAnsi="Arial" w:cs="Arial"/>
          <w:sz w:val="20"/>
          <w:szCs w:val="20"/>
        </w:rPr>
      </w:pPr>
      <w:bookmarkStart w:id="399" w:name="_Toc66716259"/>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70</w:t>
      </w:r>
      <w:r w:rsidRPr="00DB7079">
        <w:rPr>
          <w:rFonts w:ascii="Arial" w:hAnsi="Arial" w:cs="Arial"/>
          <w:sz w:val="20"/>
          <w:szCs w:val="20"/>
        </w:rPr>
        <w:fldChar w:fldCharType="end"/>
      </w:r>
      <w:r w:rsidRPr="00DB7079">
        <w:rPr>
          <w:rFonts w:ascii="Arial" w:hAnsi="Arial" w:cs="Arial"/>
          <w:sz w:val="20"/>
          <w:szCs w:val="20"/>
        </w:rPr>
        <w:t xml:space="preserve"> : </w:t>
      </w:r>
      <w:r w:rsidR="00093339" w:rsidRPr="00DB7079">
        <w:rPr>
          <w:rFonts w:ascii="Arial" w:hAnsi="Arial" w:cs="Arial"/>
          <w:sz w:val="20"/>
          <w:szCs w:val="20"/>
        </w:rPr>
        <w:t>Quantité de peinture consommée</w:t>
      </w:r>
      <w:bookmarkEnd w:id="399"/>
    </w:p>
    <w:p w14:paraId="465B5DF3" w14:textId="77777777" w:rsidR="000B10F3" w:rsidRPr="00DB7079" w:rsidRDefault="000B10F3" w:rsidP="00093339">
      <w:pPr>
        <w:rPr>
          <w:rFonts w:ascii="Calibri" w:hAnsi="Calibri"/>
          <w:lang w:val="fr-FR"/>
        </w:rPr>
      </w:pPr>
    </w:p>
    <w:p w14:paraId="139EBA5A" w14:textId="7E52B7A0" w:rsidR="00093339" w:rsidRPr="00DB7079" w:rsidRDefault="00093339" w:rsidP="00093339">
      <w:pPr>
        <w:rPr>
          <w:rFonts w:ascii="Calibri" w:hAnsi="Calibri"/>
          <w:lang w:val="fr-FR"/>
        </w:rPr>
      </w:pPr>
      <w:r w:rsidRPr="00DB7079">
        <w:rPr>
          <w:rFonts w:ascii="Calibri" w:hAnsi="Calibri"/>
          <w:noProof/>
          <w:lang w:val="fr-FR"/>
        </w:rPr>
        <w:drawing>
          <wp:inline distT="0" distB="0" distL="0" distR="0" wp14:anchorId="320DE526" wp14:editId="5A1C9F92">
            <wp:extent cx="5835600" cy="2199600"/>
            <wp:effectExtent l="0" t="0" r="0" b="0"/>
            <wp:docPr id="6451" name="Image 6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835600" cy="2199600"/>
                    </a:xfrm>
                    <a:prstGeom prst="rect">
                      <a:avLst/>
                    </a:prstGeom>
                    <a:noFill/>
                  </pic:spPr>
                </pic:pic>
              </a:graphicData>
            </a:graphic>
          </wp:inline>
        </w:drawing>
      </w:r>
    </w:p>
    <w:p w14:paraId="4B5FCAE6" w14:textId="5E84F815" w:rsidR="00093339" w:rsidRPr="00DB7079" w:rsidRDefault="00093339" w:rsidP="00093339">
      <w:pPr>
        <w:rPr>
          <w:rFonts w:ascii="Calibri" w:hAnsi="Calibri"/>
          <w:lang w:val="fr-FR"/>
        </w:rPr>
      </w:pPr>
    </w:p>
    <w:p w14:paraId="2E2E1B84" w14:textId="77777777" w:rsidR="000B10F3" w:rsidRPr="00DB7079" w:rsidRDefault="000B10F3" w:rsidP="00093339">
      <w:pPr>
        <w:rPr>
          <w:rFonts w:ascii="Calibri" w:hAnsi="Calibri"/>
          <w:lang w:val="fr-FR"/>
        </w:rPr>
      </w:pPr>
    </w:p>
    <w:p w14:paraId="34F7C497" w14:textId="19882B5C" w:rsidR="00093339" w:rsidRPr="00DB7079" w:rsidRDefault="006706E6" w:rsidP="006706E6">
      <w:pPr>
        <w:pStyle w:val="Lgende"/>
        <w:pBdr>
          <w:top w:val="single" w:sz="4" w:space="1" w:color="auto"/>
          <w:bottom w:val="single" w:sz="4" w:space="1" w:color="auto"/>
        </w:pBdr>
        <w:rPr>
          <w:rFonts w:ascii="Arial" w:hAnsi="Arial" w:cs="Arial"/>
          <w:sz w:val="20"/>
          <w:szCs w:val="20"/>
        </w:rPr>
      </w:pPr>
      <w:bookmarkStart w:id="400" w:name="_Toc66716260"/>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71</w:t>
      </w:r>
      <w:r w:rsidRPr="00DB7079">
        <w:rPr>
          <w:rFonts w:ascii="Arial" w:hAnsi="Arial" w:cs="Arial"/>
          <w:sz w:val="20"/>
          <w:szCs w:val="20"/>
        </w:rPr>
        <w:fldChar w:fldCharType="end"/>
      </w:r>
      <w:r w:rsidRPr="00DB7079">
        <w:rPr>
          <w:rFonts w:ascii="Arial" w:hAnsi="Arial" w:cs="Arial"/>
          <w:sz w:val="20"/>
          <w:szCs w:val="20"/>
        </w:rPr>
        <w:t xml:space="preserve"> : </w:t>
      </w:r>
      <w:r w:rsidR="00093339" w:rsidRPr="00DB7079">
        <w:rPr>
          <w:rFonts w:ascii="Arial" w:hAnsi="Arial" w:cs="Arial"/>
          <w:sz w:val="20"/>
          <w:szCs w:val="20"/>
        </w:rPr>
        <w:t>Emissions de polluants associées aux entreprises de peinture</w:t>
      </w:r>
      <w:bookmarkEnd w:id="400"/>
    </w:p>
    <w:p w14:paraId="4BF39581" w14:textId="77777777" w:rsidR="000B10F3" w:rsidRPr="00DB7079" w:rsidRDefault="000B10F3" w:rsidP="00093339">
      <w:pPr>
        <w:rPr>
          <w:rFonts w:ascii="Calibri" w:hAnsi="Calibri"/>
          <w:lang w:val="fr-FR"/>
        </w:rPr>
      </w:pPr>
    </w:p>
    <w:p w14:paraId="203DADB9" w14:textId="74751D57" w:rsidR="00093339" w:rsidRPr="00DB7079" w:rsidRDefault="00093339" w:rsidP="00093339">
      <w:pPr>
        <w:rPr>
          <w:rFonts w:ascii="Calibri" w:hAnsi="Calibri"/>
          <w:lang w:val="fr-FR"/>
        </w:rPr>
      </w:pPr>
      <w:r w:rsidRPr="00DB7079">
        <w:rPr>
          <w:rFonts w:ascii="Calibri" w:hAnsi="Calibri"/>
          <w:noProof/>
          <w:lang w:val="fr-FR"/>
        </w:rPr>
        <w:drawing>
          <wp:inline distT="0" distB="0" distL="0" distR="0" wp14:anchorId="172289CB" wp14:editId="230CFDD9">
            <wp:extent cx="5832000" cy="2199600"/>
            <wp:effectExtent l="0" t="0" r="0" b="0"/>
            <wp:docPr id="6223" name="Image 6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832000" cy="2199600"/>
                    </a:xfrm>
                    <a:prstGeom prst="rect">
                      <a:avLst/>
                    </a:prstGeom>
                    <a:noFill/>
                  </pic:spPr>
                </pic:pic>
              </a:graphicData>
            </a:graphic>
          </wp:inline>
        </w:drawing>
      </w:r>
      <w:r w:rsidRPr="00DB7079">
        <w:rPr>
          <w:rFonts w:ascii="Calibri" w:hAnsi="Calibri"/>
          <w:lang w:val="fr-FR"/>
        </w:rPr>
        <w:br w:type="page"/>
      </w:r>
    </w:p>
    <w:p w14:paraId="793E5604" w14:textId="77777777" w:rsidR="00093339" w:rsidRPr="00DB7079" w:rsidRDefault="00093339" w:rsidP="00093339">
      <w:pPr>
        <w:pStyle w:val="Titre3"/>
        <w:rPr>
          <w:lang w:val="fr-FR"/>
        </w:rPr>
      </w:pPr>
      <w:bookmarkStart w:id="401" w:name="_Toc66715660"/>
      <w:r w:rsidRPr="00DB7079">
        <w:rPr>
          <w:lang w:val="fr-FR"/>
        </w:rPr>
        <w:lastRenderedPageBreak/>
        <w:t>Méthodologies d’estimation des émissions</w:t>
      </w:r>
      <w:bookmarkEnd w:id="401"/>
    </w:p>
    <w:p w14:paraId="6776C00D" w14:textId="77777777" w:rsidR="00093339" w:rsidRPr="00DB7079" w:rsidRDefault="00093339" w:rsidP="00093339">
      <w:pPr>
        <w:rPr>
          <w:rFonts w:ascii="Calibri" w:hAnsi="Calibri"/>
          <w:lang w:val="fr-FR"/>
        </w:rPr>
      </w:pPr>
    </w:p>
    <w:p w14:paraId="51B2A271" w14:textId="77777777" w:rsidR="00093339" w:rsidRPr="00DB7079" w:rsidRDefault="00093339" w:rsidP="00093339">
      <w:pPr>
        <w:rPr>
          <w:rFonts w:ascii="Calibri" w:hAnsi="Calibri"/>
          <w:lang w:val="fr-FR"/>
        </w:rPr>
      </w:pPr>
      <w:r w:rsidRPr="00DB7079">
        <w:rPr>
          <w:rFonts w:ascii="Calibri" w:hAnsi="Calibri"/>
          <w:lang w:val="fr-FR"/>
        </w:rPr>
        <w:t>Une estimation des émissions de NMVOC liées à ce secteur d’activité a été réalisée à l’aide d’une méthode T1. Cette estimation est basée sur un facteur d’émission D de 150 kg de NMVOC/tonne de peinture (EMEP EEA Emissions Inventory Guidebook - Edition 2016 – Table 3.1 « decorative coating application »).</w:t>
      </w:r>
    </w:p>
    <w:p w14:paraId="4D0E9C39" w14:textId="77777777" w:rsidR="00093339" w:rsidRPr="00DB7079" w:rsidRDefault="00093339" w:rsidP="00093339">
      <w:pPr>
        <w:rPr>
          <w:rFonts w:ascii="Calibri" w:hAnsi="Calibri"/>
          <w:lang w:val="fr-FR"/>
        </w:rPr>
      </w:pPr>
    </w:p>
    <w:p w14:paraId="448C0203" w14:textId="77777777" w:rsidR="00093339" w:rsidRPr="00DB7079" w:rsidRDefault="00093339" w:rsidP="00093339">
      <w:pPr>
        <w:rPr>
          <w:rFonts w:ascii="Calibri" w:hAnsi="Calibri"/>
          <w:b/>
        </w:rPr>
      </w:pPr>
      <w:r w:rsidRPr="00DB7079">
        <w:rPr>
          <w:rFonts w:ascii="Calibri" w:hAnsi="Calibri"/>
          <w:b/>
        </w:rPr>
        <w:t>Méthode EMEP/EEA emission inventory guidebook 2016</w:t>
      </w:r>
    </w:p>
    <w:p w14:paraId="4A35F59F" w14:textId="77777777" w:rsidR="00093339" w:rsidRPr="00DB7079" w:rsidRDefault="00093339" w:rsidP="00093339">
      <w:pPr>
        <w:rPr>
          <w:rFonts w:ascii="Calibri" w:hAnsi="Calibri"/>
        </w:rPr>
      </w:pPr>
    </w:p>
    <w:p w14:paraId="131CA803" w14:textId="77777777" w:rsidR="00093339" w:rsidRPr="00DB7079" w:rsidRDefault="00093339" w:rsidP="00093339">
      <w:pPr>
        <w:pBdr>
          <w:top w:val="single" w:sz="18" w:space="1" w:color="auto"/>
          <w:left w:val="single" w:sz="18" w:space="4" w:color="auto"/>
          <w:bottom w:val="single" w:sz="18" w:space="1" w:color="auto"/>
          <w:right w:val="single" w:sz="18" w:space="4" w:color="auto"/>
        </w:pBdr>
        <w:jc w:val="center"/>
        <w:rPr>
          <w:rFonts w:ascii="Calibri" w:hAnsi="Calibri"/>
          <w:lang w:val="fr-FR"/>
        </w:rPr>
      </w:pPr>
      <w:r w:rsidRPr="00DB7079">
        <w:rPr>
          <w:rFonts w:ascii="Calibri" w:hAnsi="Calibri"/>
          <w:lang w:val="fr-FR"/>
        </w:rPr>
        <w:t>EQUATION GENERALE</w:t>
      </w:r>
    </w:p>
    <w:p w14:paraId="4D6626FF" w14:textId="77777777" w:rsidR="00093339" w:rsidRPr="00DB7079" w:rsidRDefault="00093339" w:rsidP="00093339">
      <w:pPr>
        <w:pBdr>
          <w:top w:val="single" w:sz="18" w:space="1" w:color="auto"/>
          <w:left w:val="single" w:sz="18" w:space="4" w:color="auto"/>
          <w:bottom w:val="single" w:sz="18" w:space="1" w:color="auto"/>
          <w:right w:val="single" w:sz="18" w:space="4" w:color="auto"/>
        </w:pBdr>
        <w:jc w:val="center"/>
        <w:rPr>
          <w:rFonts w:ascii="Calibri" w:hAnsi="Calibri"/>
          <w:lang w:val="fr-FR"/>
        </w:rPr>
      </w:pPr>
    </w:p>
    <w:p w14:paraId="62F2EF68" w14:textId="77777777" w:rsidR="00093339" w:rsidRPr="00DB7079" w:rsidRDefault="00093339" w:rsidP="00093339">
      <w:pPr>
        <w:pBdr>
          <w:top w:val="single" w:sz="18" w:space="1" w:color="auto"/>
          <w:left w:val="single" w:sz="18" w:space="4" w:color="auto"/>
          <w:bottom w:val="single" w:sz="18" w:space="1" w:color="auto"/>
          <w:right w:val="single" w:sz="18" w:space="4" w:color="auto"/>
        </w:pBdr>
        <w:jc w:val="center"/>
        <w:rPr>
          <w:rFonts w:ascii="Calibri" w:hAnsi="Calibri"/>
          <w:lang w:val="fr-FR"/>
        </w:rPr>
      </w:pPr>
      <w:r w:rsidRPr="00DB7079">
        <w:rPr>
          <w:rFonts w:ascii="Calibri" w:hAnsi="Calibri"/>
          <w:lang w:val="fr-FR"/>
        </w:rPr>
        <w:t>E</w:t>
      </w:r>
      <w:r w:rsidRPr="00DB7079">
        <w:rPr>
          <w:rFonts w:ascii="Calibri" w:hAnsi="Calibri"/>
          <w:vertAlign w:val="subscript"/>
          <w:lang w:val="fr-FR"/>
        </w:rPr>
        <w:t>pollutant</w:t>
      </w:r>
      <w:r w:rsidRPr="00DB7079">
        <w:rPr>
          <w:rFonts w:ascii="Calibri" w:hAnsi="Calibri"/>
          <w:lang w:val="fr-FR"/>
        </w:rPr>
        <w:t xml:space="preserve"> = AR</w:t>
      </w:r>
      <w:r w:rsidRPr="00DB7079">
        <w:rPr>
          <w:rFonts w:ascii="Calibri" w:hAnsi="Calibri"/>
          <w:vertAlign w:val="subscript"/>
          <w:lang w:val="fr-FR"/>
        </w:rPr>
        <w:t>production</w:t>
      </w:r>
      <w:r w:rsidRPr="00DB7079">
        <w:rPr>
          <w:rFonts w:ascii="Calibri" w:hAnsi="Calibri"/>
          <w:lang w:val="fr-FR"/>
        </w:rPr>
        <w:t xml:space="preserve"> * EF</w:t>
      </w:r>
      <w:r w:rsidRPr="00DB7079">
        <w:rPr>
          <w:rFonts w:ascii="Calibri" w:hAnsi="Calibri"/>
          <w:vertAlign w:val="subscript"/>
          <w:lang w:val="fr-FR"/>
        </w:rPr>
        <w:t>pollutant</w:t>
      </w:r>
    </w:p>
    <w:p w14:paraId="1CD762C4" w14:textId="77777777" w:rsidR="00093339" w:rsidRPr="00DB7079" w:rsidRDefault="00093339" w:rsidP="00093339">
      <w:pPr>
        <w:rPr>
          <w:rFonts w:ascii="Calibri" w:hAnsi="Calibri"/>
          <w:lang w:val="fr-FR"/>
        </w:rPr>
      </w:pPr>
    </w:p>
    <w:p w14:paraId="0DF4C7F5" w14:textId="77777777" w:rsidR="00093339" w:rsidRPr="00DB7079" w:rsidRDefault="00093339" w:rsidP="00093339">
      <w:pPr>
        <w:rPr>
          <w:rFonts w:ascii="Calibri" w:hAnsi="Calibri"/>
          <w:lang w:val="fr-FR"/>
        </w:rPr>
      </w:pPr>
      <w:r w:rsidRPr="00DB7079">
        <w:rPr>
          <w:rFonts w:ascii="Calibri" w:hAnsi="Calibri"/>
          <w:lang w:val="fr-FR"/>
        </w:rPr>
        <w:t>Soit pour des NMVOC (en grammes)</w:t>
      </w:r>
    </w:p>
    <w:p w14:paraId="02A7B1D0" w14:textId="77777777" w:rsidR="00093339" w:rsidRPr="00DB7079" w:rsidRDefault="00093339" w:rsidP="00093339">
      <w:pPr>
        <w:rPr>
          <w:rFonts w:ascii="Calibri" w:hAnsi="Calibri"/>
          <w:lang w:val="fr-FR"/>
        </w:rPr>
      </w:pPr>
      <w:r w:rsidRPr="00DB7079">
        <w:rPr>
          <w:rFonts w:ascii="Calibri" w:hAnsi="Calibri"/>
          <w:lang w:val="fr-FR"/>
        </w:rPr>
        <w:t>Avec :</w:t>
      </w:r>
      <w:r w:rsidRPr="00DB7079">
        <w:rPr>
          <w:rFonts w:ascii="Calibri" w:hAnsi="Calibri"/>
          <w:lang w:val="fr-FR"/>
        </w:rPr>
        <w:tab/>
      </w:r>
      <w:r w:rsidRPr="00DB7079">
        <w:rPr>
          <w:rFonts w:ascii="Calibri" w:hAnsi="Calibri"/>
          <w:i/>
          <w:lang w:val="fr-FR"/>
        </w:rPr>
        <w:t>AR</w:t>
      </w:r>
      <w:r w:rsidRPr="00DB7079">
        <w:rPr>
          <w:rFonts w:ascii="Calibri" w:hAnsi="Calibri"/>
          <w:i/>
          <w:vertAlign w:val="subscript"/>
          <w:lang w:val="fr-FR"/>
        </w:rPr>
        <w:t>production</w:t>
      </w:r>
      <w:r w:rsidRPr="00DB7079">
        <w:rPr>
          <w:rFonts w:ascii="Calibri" w:hAnsi="Calibri"/>
          <w:lang w:val="fr-FR"/>
        </w:rPr>
        <w:t xml:space="preserve"> </w:t>
      </w:r>
      <w:r w:rsidRPr="00DB7079">
        <w:rPr>
          <w:rFonts w:ascii="Calibri" w:hAnsi="Calibri"/>
          <w:lang w:val="fr-FR"/>
        </w:rPr>
        <w:tab/>
        <w:t>= quantité de peinture consommée par an (en kilogrammes)</w:t>
      </w:r>
    </w:p>
    <w:p w14:paraId="765D27B0" w14:textId="77777777" w:rsidR="00093339" w:rsidRPr="00DB7079" w:rsidRDefault="00093339" w:rsidP="00093339">
      <w:pPr>
        <w:ind w:left="284" w:firstLine="284"/>
        <w:rPr>
          <w:rFonts w:ascii="Calibri" w:hAnsi="Calibri"/>
          <w:lang w:val="fr-FR"/>
        </w:rPr>
      </w:pPr>
      <w:r w:rsidRPr="00DB7079">
        <w:rPr>
          <w:rFonts w:ascii="Calibri" w:hAnsi="Calibri"/>
          <w:i/>
          <w:lang w:val="fr-FR"/>
        </w:rPr>
        <w:t>EF</w:t>
      </w:r>
      <w:r w:rsidRPr="00DB7079">
        <w:rPr>
          <w:rFonts w:ascii="Calibri" w:hAnsi="Calibri"/>
          <w:i/>
          <w:vertAlign w:val="subscript"/>
          <w:lang w:val="fr-FR"/>
        </w:rPr>
        <w:t>pollutant</w:t>
      </w:r>
      <w:r w:rsidRPr="00DB7079">
        <w:rPr>
          <w:rFonts w:ascii="Calibri" w:hAnsi="Calibri"/>
          <w:lang w:val="fr-FR"/>
        </w:rPr>
        <w:t xml:space="preserve"> </w:t>
      </w:r>
      <w:r w:rsidRPr="00DB7079">
        <w:rPr>
          <w:rFonts w:ascii="Calibri" w:hAnsi="Calibri"/>
          <w:lang w:val="fr-FR"/>
        </w:rPr>
        <w:tab/>
        <w:t>= facteur d’émission : 150 grammes par kilo de peinture consommée</w:t>
      </w:r>
    </w:p>
    <w:p w14:paraId="6EC894CE" w14:textId="77777777" w:rsidR="00093339" w:rsidRPr="00DB7079" w:rsidRDefault="00093339" w:rsidP="00093339">
      <w:pPr>
        <w:rPr>
          <w:rFonts w:ascii="Calibri" w:hAnsi="Calibri"/>
          <w:lang w:val="fr-FR"/>
        </w:rPr>
      </w:pPr>
    </w:p>
    <w:p w14:paraId="20019C26" w14:textId="77777777" w:rsidR="00093339" w:rsidRPr="00DB7079" w:rsidRDefault="00093339" w:rsidP="00093339">
      <w:pPr>
        <w:rPr>
          <w:rFonts w:ascii="Calibri" w:hAnsi="Calibri"/>
          <w:b/>
          <w:lang w:val="fr-FR"/>
        </w:rPr>
      </w:pPr>
      <w:r w:rsidRPr="00DB7079">
        <w:rPr>
          <w:rFonts w:ascii="Calibri" w:hAnsi="Calibri"/>
          <w:lang w:val="fr-FR"/>
        </w:rPr>
        <w:t xml:space="preserve">En outre, selon la Fédération des industries des peintures, encres, couleurs, colles et adhésifs, Préservation du bois (FIPEC) - Syndicat National des Industries des Peintures, Enduits et Vernis (SIPEV), la correspondance suivante peut être utilisée à la lecture des réponses au questionnaire, si nécessaire : </w:t>
      </w:r>
      <w:r w:rsidRPr="00DB7079">
        <w:rPr>
          <w:rFonts w:ascii="Calibri" w:hAnsi="Calibri"/>
          <w:b/>
          <w:lang w:val="fr-FR"/>
        </w:rPr>
        <w:t>1 litre de peinture = 1,4 kg</w:t>
      </w:r>
    </w:p>
    <w:p w14:paraId="78D01446" w14:textId="77777777" w:rsidR="00093339" w:rsidRPr="00DB7079" w:rsidRDefault="00093339" w:rsidP="00093339">
      <w:pPr>
        <w:rPr>
          <w:rFonts w:ascii="Calibri" w:hAnsi="Calibri"/>
          <w:lang w:val="fr-FR"/>
        </w:rPr>
      </w:pPr>
    </w:p>
    <w:p w14:paraId="61A6C3A7" w14:textId="77777777" w:rsidR="00093339" w:rsidRPr="00DB7079" w:rsidRDefault="00093339" w:rsidP="00093339">
      <w:pPr>
        <w:pStyle w:val="Titre3"/>
        <w:rPr>
          <w:lang w:val="fr-FR"/>
        </w:rPr>
      </w:pPr>
      <w:bookmarkStart w:id="402" w:name="_Toc66715661"/>
      <w:r w:rsidRPr="00DB7079">
        <w:rPr>
          <w:lang w:val="fr-FR"/>
        </w:rPr>
        <w:t>Incertitude</w:t>
      </w:r>
      <w:bookmarkEnd w:id="402"/>
    </w:p>
    <w:p w14:paraId="55ACD22E" w14:textId="77777777" w:rsidR="00093339" w:rsidRPr="00DB7079" w:rsidRDefault="00093339" w:rsidP="00093339">
      <w:pPr>
        <w:rPr>
          <w:rFonts w:ascii="Calibri" w:hAnsi="Calibri"/>
          <w:lang w:val="fr-FR"/>
        </w:rPr>
      </w:pPr>
    </w:p>
    <w:p w14:paraId="620819DB" w14:textId="77777777" w:rsidR="00093339" w:rsidRPr="00DB7079" w:rsidRDefault="00093339" w:rsidP="00093339">
      <w:pPr>
        <w:rPr>
          <w:rFonts w:ascii="Calibri" w:hAnsi="Calibri"/>
          <w:lang w:val="fr-FR"/>
        </w:rPr>
      </w:pPr>
      <w:r w:rsidRPr="00DB7079">
        <w:rPr>
          <w:rFonts w:ascii="Calibri" w:hAnsi="Calibri"/>
          <w:lang w:val="fr-FR"/>
        </w:rPr>
        <w:t>L’incertitude sur la donnée d’activité a été estimée à 30%.</w:t>
      </w:r>
    </w:p>
    <w:p w14:paraId="6BD4DD05" w14:textId="77777777" w:rsidR="00093339" w:rsidRPr="00DB7079" w:rsidRDefault="00093339" w:rsidP="00093339">
      <w:pPr>
        <w:rPr>
          <w:rFonts w:ascii="Calibri" w:hAnsi="Calibri"/>
          <w:lang w:val="fr-FR"/>
        </w:rPr>
      </w:pPr>
      <w:r w:rsidRPr="00DB7079">
        <w:rPr>
          <w:rFonts w:ascii="Calibri" w:hAnsi="Calibri"/>
          <w:lang w:val="fr-FR"/>
        </w:rPr>
        <w:t>L’incertitude spécifique à chaque facteur d’émission est donnée dans la Table 3-1.</w:t>
      </w:r>
    </w:p>
    <w:p w14:paraId="602FE953" w14:textId="77777777" w:rsidR="00093339" w:rsidRPr="00DB7079" w:rsidRDefault="00093339" w:rsidP="00093339">
      <w:pPr>
        <w:rPr>
          <w:rFonts w:ascii="Calibri" w:hAnsi="Calibri"/>
          <w:lang w:val="fr-FR"/>
        </w:rPr>
      </w:pPr>
      <w:r w:rsidRPr="00DB7079">
        <w:rPr>
          <w:rFonts w:ascii="Calibri" w:hAnsi="Calibri"/>
          <w:lang w:val="fr-FR"/>
        </w:rPr>
        <w:t>L’incertitude combinée, pour chaque polluant, a été calculée.</w:t>
      </w:r>
    </w:p>
    <w:p w14:paraId="2916ED32" w14:textId="77777777" w:rsidR="00093339" w:rsidRPr="00DB7079" w:rsidRDefault="00093339" w:rsidP="00093339">
      <w:pPr>
        <w:rPr>
          <w:rFonts w:ascii="Calibri" w:hAnsi="Calibri"/>
          <w:lang w:val="fr-FR"/>
        </w:rPr>
      </w:pPr>
    </w:p>
    <w:p w14:paraId="6F965B0C" w14:textId="207E5207" w:rsidR="00093339" w:rsidRPr="00DB7079" w:rsidRDefault="006706E6" w:rsidP="006706E6">
      <w:pPr>
        <w:pStyle w:val="Lgende"/>
        <w:pBdr>
          <w:top w:val="single" w:sz="4" w:space="1" w:color="auto"/>
          <w:bottom w:val="single" w:sz="4" w:space="1" w:color="auto"/>
        </w:pBdr>
        <w:rPr>
          <w:rFonts w:ascii="Arial" w:hAnsi="Arial" w:cs="Arial"/>
          <w:sz w:val="20"/>
          <w:szCs w:val="20"/>
        </w:rPr>
      </w:pPr>
      <w:bookmarkStart w:id="403" w:name="_Toc66716012"/>
      <w:r w:rsidRPr="00DB7079">
        <w:rPr>
          <w:rFonts w:ascii="Arial" w:hAnsi="Arial" w:cs="Arial"/>
          <w:sz w:val="20"/>
          <w:szCs w:val="20"/>
        </w:rPr>
        <w:t xml:space="preserve">Tableau </w:t>
      </w:r>
      <w:r w:rsidRPr="00DB7079">
        <w:rPr>
          <w:rFonts w:ascii="Arial" w:hAnsi="Arial" w:cs="Arial"/>
          <w:sz w:val="20"/>
          <w:szCs w:val="20"/>
        </w:rPr>
        <w:fldChar w:fldCharType="begin"/>
      </w:r>
      <w:r w:rsidRPr="00DB7079">
        <w:rPr>
          <w:rFonts w:ascii="Arial" w:hAnsi="Arial" w:cs="Arial"/>
          <w:sz w:val="20"/>
          <w:szCs w:val="20"/>
        </w:rPr>
        <w:instrText xml:space="preserve"> SEQ Tableau \* ARABIC </w:instrText>
      </w:r>
      <w:r w:rsidRPr="00DB7079">
        <w:rPr>
          <w:rFonts w:ascii="Arial" w:hAnsi="Arial" w:cs="Arial"/>
          <w:sz w:val="20"/>
          <w:szCs w:val="20"/>
        </w:rPr>
        <w:fldChar w:fldCharType="separate"/>
      </w:r>
      <w:r w:rsidR="00170C93" w:rsidRPr="00DB7079">
        <w:rPr>
          <w:rFonts w:ascii="Arial" w:hAnsi="Arial" w:cs="Arial"/>
          <w:noProof/>
          <w:sz w:val="20"/>
          <w:szCs w:val="20"/>
        </w:rPr>
        <w:t>40</w:t>
      </w:r>
      <w:r w:rsidRPr="00DB7079">
        <w:rPr>
          <w:rFonts w:ascii="Arial" w:hAnsi="Arial" w:cs="Arial"/>
          <w:sz w:val="20"/>
          <w:szCs w:val="20"/>
        </w:rPr>
        <w:fldChar w:fldCharType="end"/>
      </w:r>
      <w:r w:rsidRPr="00DB7079">
        <w:rPr>
          <w:rFonts w:ascii="Arial" w:hAnsi="Arial" w:cs="Arial"/>
          <w:sz w:val="20"/>
          <w:szCs w:val="20"/>
        </w:rPr>
        <w:t xml:space="preserve"> : </w:t>
      </w:r>
      <w:r w:rsidR="00093339" w:rsidRPr="00DB7079">
        <w:rPr>
          <w:rFonts w:ascii="Arial" w:hAnsi="Arial" w:cs="Arial"/>
          <w:sz w:val="20"/>
          <w:szCs w:val="20"/>
        </w:rPr>
        <w:t>Facteurs d’émission et incertitudes</w:t>
      </w:r>
      <w:bookmarkEnd w:id="403"/>
    </w:p>
    <w:p w14:paraId="762FCAED" w14:textId="77777777" w:rsidR="00093339" w:rsidRPr="00DB7079" w:rsidRDefault="00093339" w:rsidP="00093339">
      <w:pPr>
        <w:tabs>
          <w:tab w:val="left" w:pos="3768"/>
        </w:tabs>
        <w:rPr>
          <w:rFonts w:ascii="Calibri" w:hAnsi="Calibri"/>
          <w:lang w:val="fr-FR"/>
        </w:rPr>
      </w:pPr>
    </w:p>
    <w:tbl>
      <w:tblPr>
        <w:tblStyle w:val="Grilledutableau"/>
        <w:tblW w:w="0" w:type="auto"/>
        <w:jc w:val="center"/>
        <w:tblLook w:val="04A0" w:firstRow="1" w:lastRow="0" w:firstColumn="1" w:lastColumn="0" w:noHBand="0" w:noVBand="1"/>
      </w:tblPr>
      <w:tblGrid>
        <w:gridCol w:w="911"/>
        <w:gridCol w:w="1774"/>
        <w:gridCol w:w="2417"/>
        <w:gridCol w:w="1250"/>
        <w:gridCol w:w="1250"/>
      </w:tblGrid>
      <w:tr w:rsidR="00093339" w:rsidRPr="00DB7079" w14:paraId="7A071BA8" w14:textId="77777777" w:rsidTr="00C84BF7">
        <w:trPr>
          <w:trHeight w:val="288"/>
          <w:jc w:val="center"/>
        </w:trPr>
        <w:tc>
          <w:tcPr>
            <w:tcW w:w="0" w:type="auto"/>
            <w:tcBorders>
              <w:top w:val="nil"/>
              <w:left w:val="nil"/>
              <w:right w:val="nil"/>
            </w:tcBorders>
            <w:noWrap/>
          </w:tcPr>
          <w:p w14:paraId="2288D1C6" w14:textId="77777777" w:rsidR="00093339" w:rsidRPr="00DB7079" w:rsidRDefault="00093339" w:rsidP="00C84BF7">
            <w:pPr>
              <w:tabs>
                <w:tab w:val="left" w:pos="3768"/>
              </w:tabs>
              <w:rPr>
                <w:rFonts w:ascii="Calibri" w:hAnsi="Calibri"/>
                <w:b/>
                <w:bCs/>
                <w:lang w:val="fr-FR"/>
              </w:rPr>
            </w:pPr>
          </w:p>
        </w:tc>
        <w:tc>
          <w:tcPr>
            <w:tcW w:w="0" w:type="auto"/>
            <w:tcBorders>
              <w:top w:val="nil"/>
              <w:left w:val="nil"/>
              <w:right w:val="nil"/>
            </w:tcBorders>
            <w:noWrap/>
          </w:tcPr>
          <w:p w14:paraId="75E44D27" w14:textId="77777777" w:rsidR="00093339" w:rsidRPr="00DB7079" w:rsidRDefault="00093339" w:rsidP="00C84BF7">
            <w:pPr>
              <w:tabs>
                <w:tab w:val="left" w:pos="3768"/>
              </w:tabs>
              <w:rPr>
                <w:rFonts w:ascii="Calibri" w:hAnsi="Calibri"/>
                <w:b/>
                <w:bCs/>
                <w:lang w:val="fr-FR"/>
              </w:rPr>
            </w:pPr>
          </w:p>
        </w:tc>
        <w:tc>
          <w:tcPr>
            <w:tcW w:w="0" w:type="auto"/>
            <w:tcBorders>
              <w:top w:val="nil"/>
              <w:left w:val="nil"/>
            </w:tcBorders>
            <w:noWrap/>
          </w:tcPr>
          <w:p w14:paraId="5270C229" w14:textId="77777777" w:rsidR="00093339" w:rsidRPr="00DB7079" w:rsidRDefault="00093339" w:rsidP="00C84BF7">
            <w:pPr>
              <w:tabs>
                <w:tab w:val="left" w:pos="3768"/>
              </w:tabs>
              <w:rPr>
                <w:rFonts w:ascii="Calibri" w:hAnsi="Calibri"/>
                <w:b/>
                <w:bCs/>
                <w:lang w:val="fr-FR"/>
              </w:rPr>
            </w:pPr>
          </w:p>
        </w:tc>
        <w:tc>
          <w:tcPr>
            <w:tcW w:w="0" w:type="auto"/>
            <w:gridSpan w:val="2"/>
            <w:noWrap/>
          </w:tcPr>
          <w:p w14:paraId="4AD57570" w14:textId="77777777" w:rsidR="00093339" w:rsidRPr="00DB7079" w:rsidRDefault="00093339" w:rsidP="00C84BF7">
            <w:pPr>
              <w:tabs>
                <w:tab w:val="left" w:pos="3768"/>
              </w:tabs>
              <w:rPr>
                <w:rFonts w:ascii="Calibri" w:hAnsi="Calibri"/>
                <w:b/>
                <w:bCs/>
                <w:lang w:val="fr-FR"/>
              </w:rPr>
            </w:pPr>
            <w:r w:rsidRPr="00DB7079">
              <w:rPr>
                <w:rFonts w:ascii="Calibri" w:hAnsi="Calibri"/>
                <w:b/>
                <w:bCs/>
                <w:lang w:val="fr-FR"/>
              </w:rPr>
              <w:t>95% intervalle de confiance</w:t>
            </w:r>
          </w:p>
        </w:tc>
      </w:tr>
      <w:tr w:rsidR="00093339" w:rsidRPr="00DB7079" w14:paraId="7AF087C8" w14:textId="77777777" w:rsidTr="00C84BF7">
        <w:trPr>
          <w:trHeight w:val="288"/>
          <w:jc w:val="center"/>
        </w:trPr>
        <w:tc>
          <w:tcPr>
            <w:tcW w:w="0" w:type="auto"/>
            <w:noWrap/>
            <w:hideMark/>
          </w:tcPr>
          <w:p w14:paraId="7DBCF14A" w14:textId="77777777" w:rsidR="00093339" w:rsidRPr="00DB7079" w:rsidRDefault="00093339" w:rsidP="00C84BF7">
            <w:pPr>
              <w:tabs>
                <w:tab w:val="left" w:pos="3768"/>
              </w:tabs>
              <w:jc w:val="center"/>
              <w:rPr>
                <w:rFonts w:ascii="Calibri" w:hAnsi="Calibri"/>
                <w:b/>
                <w:bCs/>
                <w:lang w:val="fr-FR"/>
              </w:rPr>
            </w:pPr>
            <w:r w:rsidRPr="00DB7079">
              <w:rPr>
                <w:rFonts w:ascii="Calibri" w:hAnsi="Calibri"/>
                <w:b/>
                <w:bCs/>
                <w:lang w:val="fr-FR"/>
              </w:rPr>
              <w:t>Polluant</w:t>
            </w:r>
          </w:p>
        </w:tc>
        <w:tc>
          <w:tcPr>
            <w:tcW w:w="0" w:type="auto"/>
            <w:noWrap/>
            <w:hideMark/>
          </w:tcPr>
          <w:p w14:paraId="5481AE6D" w14:textId="77777777" w:rsidR="00093339" w:rsidRPr="00DB7079" w:rsidRDefault="00093339" w:rsidP="00C84BF7">
            <w:pPr>
              <w:tabs>
                <w:tab w:val="left" w:pos="3768"/>
              </w:tabs>
              <w:jc w:val="center"/>
              <w:rPr>
                <w:rFonts w:ascii="Calibri" w:hAnsi="Calibri"/>
                <w:b/>
                <w:bCs/>
                <w:lang w:val="fr-FR"/>
              </w:rPr>
            </w:pPr>
            <w:r w:rsidRPr="00DB7079">
              <w:rPr>
                <w:rFonts w:ascii="Calibri" w:hAnsi="Calibri"/>
                <w:b/>
                <w:bCs/>
                <w:lang w:val="fr-FR"/>
              </w:rPr>
              <w:t>Facteur d'émission</w:t>
            </w:r>
          </w:p>
        </w:tc>
        <w:tc>
          <w:tcPr>
            <w:tcW w:w="0" w:type="auto"/>
            <w:noWrap/>
            <w:hideMark/>
          </w:tcPr>
          <w:p w14:paraId="0E0D5FE5" w14:textId="77777777" w:rsidR="00093339" w:rsidRPr="00DB7079" w:rsidRDefault="00093339" w:rsidP="00C84BF7">
            <w:pPr>
              <w:tabs>
                <w:tab w:val="left" w:pos="3768"/>
              </w:tabs>
              <w:jc w:val="center"/>
              <w:rPr>
                <w:rFonts w:ascii="Calibri" w:hAnsi="Calibri"/>
                <w:b/>
                <w:bCs/>
                <w:lang w:val="fr-FR"/>
              </w:rPr>
            </w:pPr>
            <w:r w:rsidRPr="00DB7079">
              <w:rPr>
                <w:rFonts w:ascii="Calibri" w:hAnsi="Calibri"/>
                <w:b/>
                <w:bCs/>
                <w:lang w:val="fr-FR"/>
              </w:rPr>
              <w:t>Unité</w:t>
            </w:r>
          </w:p>
        </w:tc>
        <w:tc>
          <w:tcPr>
            <w:tcW w:w="0" w:type="auto"/>
            <w:noWrap/>
            <w:hideMark/>
          </w:tcPr>
          <w:p w14:paraId="322494EE" w14:textId="77777777" w:rsidR="00093339" w:rsidRPr="00DB7079" w:rsidRDefault="00093339" w:rsidP="00C84BF7">
            <w:pPr>
              <w:tabs>
                <w:tab w:val="left" w:pos="3768"/>
              </w:tabs>
              <w:jc w:val="center"/>
              <w:rPr>
                <w:rFonts w:ascii="Calibri" w:hAnsi="Calibri"/>
                <w:b/>
                <w:bCs/>
                <w:lang w:val="fr-FR"/>
              </w:rPr>
            </w:pPr>
            <w:r w:rsidRPr="00DB7079">
              <w:rPr>
                <w:rFonts w:ascii="Calibri" w:hAnsi="Calibri"/>
                <w:b/>
                <w:bCs/>
                <w:lang w:val="fr-FR"/>
              </w:rPr>
              <w:t>-</w:t>
            </w:r>
          </w:p>
        </w:tc>
        <w:tc>
          <w:tcPr>
            <w:tcW w:w="0" w:type="auto"/>
            <w:noWrap/>
            <w:hideMark/>
          </w:tcPr>
          <w:p w14:paraId="407245E7" w14:textId="77777777" w:rsidR="00093339" w:rsidRPr="00DB7079" w:rsidRDefault="00093339" w:rsidP="00C84BF7">
            <w:pPr>
              <w:tabs>
                <w:tab w:val="left" w:pos="3768"/>
              </w:tabs>
              <w:jc w:val="center"/>
              <w:rPr>
                <w:rFonts w:ascii="Calibri" w:hAnsi="Calibri"/>
                <w:b/>
                <w:bCs/>
                <w:lang w:val="fr-FR"/>
              </w:rPr>
            </w:pPr>
            <w:r w:rsidRPr="00DB7079">
              <w:rPr>
                <w:rFonts w:ascii="Calibri" w:hAnsi="Calibri"/>
                <w:b/>
                <w:bCs/>
                <w:lang w:val="fr-FR"/>
              </w:rPr>
              <w:t>+</w:t>
            </w:r>
          </w:p>
        </w:tc>
      </w:tr>
      <w:tr w:rsidR="00093339" w:rsidRPr="00DB7079" w14:paraId="0B1768C2" w14:textId="77777777" w:rsidTr="00C84BF7">
        <w:trPr>
          <w:trHeight w:val="288"/>
          <w:jc w:val="center"/>
        </w:trPr>
        <w:tc>
          <w:tcPr>
            <w:tcW w:w="0" w:type="auto"/>
            <w:noWrap/>
            <w:hideMark/>
          </w:tcPr>
          <w:p w14:paraId="7895EDD4" w14:textId="77777777" w:rsidR="00093339" w:rsidRPr="00DB7079" w:rsidRDefault="00093339" w:rsidP="00C84BF7">
            <w:pPr>
              <w:tabs>
                <w:tab w:val="left" w:pos="3768"/>
              </w:tabs>
              <w:rPr>
                <w:rFonts w:ascii="Calibri" w:hAnsi="Calibri"/>
                <w:lang w:val="fr-FR"/>
              </w:rPr>
            </w:pPr>
            <w:r w:rsidRPr="00DB7079">
              <w:rPr>
                <w:rFonts w:ascii="Calibri" w:hAnsi="Calibri"/>
                <w:lang w:val="fr-FR"/>
              </w:rPr>
              <w:t>NMVOC</w:t>
            </w:r>
          </w:p>
        </w:tc>
        <w:tc>
          <w:tcPr>
            <w:tcW w:w="0" w:type="auto"/>
            <w:noWrap/>
            <w:hideMark/>
          </w:tcPr>
          <w:p w14:paraId="2AD1C6B1" w14:textId="77777777" w:rsidR="00093339" w:rsidRPr="00DB7079" w:rsidRDefault="00093339" w:rsidP="00C84BF7">
            <w:pPr>
              <w:tabs>
                <w:tab w:val="left" w:pos="3768"/>
              </w:tabs>
              <w:jc w:val="center"/>
              <w:rPr>
                <w:rFonts w:ascii="Calibri" w:hAnsi="Calibri"/>
                <w:lang w:val="fr-FR"/>
              </w:rPr>
            </w:pPr>
            <w:r w:rsidRPr="00DB7079">
              <w:rPr>
                <w:rFonts w:ascii="Calibri" w:hAnsi="Calibri"/>
                <w:lang w:val="fr-FR"/>
              </w:rPr>
              <w:t>150</w:t>
            </w:r>
          </w:p>
        </w:tc>
        <w:tc>
          <w:tcPr>
            <w:tcW w:w="0" w:type="auto"/>
            <w:noWrap/>
            <w:hideMark/>
          </w:tcPr>
          <w:p w14:paraId="4CC044B3" w14:textId="77777777" w:rsidR="00093339" w:rsidRPr="00DB7079" w:rsidRDefault="00093339" w:rsidP="00C84BF7">
            <w:pPr>
              <w:tabs>
                <w:tab w:val="left" w:pos="3768"/>
              </w:tabs>
              <w:rPr>
                <w:rFonts w:ascii="Calibri" w:hAnsi="Calibri"/>
                <w:lang w:val="fr-FR"/>
              </w:rPr>
            </w:pPr>
            <w:r w:rsidRPr="00DB7079">
              <w:rPr>
                <w:rFonts w:ascii="Calibri" w:hAnsi="Calibri"/>
                <w:lang w:val="fr-FR"/>
              </w:rPr>
              <w:t>g/kg de peinture appliquée</w:t>
            </w:r>
          </w:p>
        </w:tc>
        <w:tc>
          <w:tcPr>
            <w:tcW w:w="0" w:type="auto"/>
            <w:noWrap/>
            <w:hideMark/>
          </w:tcPr>
          <w:p w14:paraId="07185D0C" w14:textId="77777777" w:rsidR="00093339" w:rsidRPr="00DB7079" w:rsidRDefault="00093339" w:rsidP="00C84BF7">
            <w:pPr>
              <w:tabs>
                <w:tab w:val="left" w:pos="3768"/>
              </w:tabs>
              <w:jc w:val="center"/>
              <w:rPr>
                <w:rFonts w:ascii="Calibri" w:hAnsi="Calibri"/>
                <w:lang w:val="fr-FR"/>
              </w:rPr>
            </w:pPr>
            <w:r w:rsidRPr="00DB7079">
              <w:rPr>
                <w:rFonts w:ascii="Calibri" w:hAnsi="Calibri"/>
                <w:lang w:val="fr-FR"/>
              </w:rPr>
              <w:t>100</w:t>
            </w:r>
          </w:p>
        </w:tc>
        <w:tc>
          <w:tcPr>
            <w:tcW w:w="0" w:type="auto"/>
            <w:noWrap/>
            <w:hideMark/>
          </w:tcPr>
          <w:p w14:paraId="4CB65CEA" w14:textId="77777777" w:rsidR="00093339" w:rsidRPr="00DB7079" w:rsidRDefault="00093339" w:rsidP="00C84BF7">
            <w:pPr>
              <w:tabs>
                <w:tab w:val="left" w:pos="3768"/>
              </w:tabs>
              <w:jc w:val="center"/>
              <w:rPr>
                <w:rFonts w:ascii="Calibri" w:hAnsi="Calibri"/>
                <w:lang w:val="fr-FR"/>
              </w:rPr>
            </w:pPr>
            <w:r w:rsidRPr="00DB7079">
              <w:rPr>
                <w:rFonts w:ascii="Calibri" w:hAnsi="Calibri"/>
                <w:lang w:val="fr-FR"/>
              </w:rPr>
              <w:t>400</w:t>
            </w:r>
          </w:p>
        </w:tc>
      </w:tr>
    </w:tbl>
    <w:p w14:paraId="1C1A9599" w14:textId="77777777" w:rsidR="00093339" w:rsidRPr="00DB7079" w:rsidRDefault="00093339" w:rsidP="00093339">
      <w:pPr>
        <w:tabs>
          <w:tab w:val="left" w:pos="3768"/>
        </w:tabs>
        <w:rPr>
          <w:rFonts w:ascii="Calibri" w:hAnsi="Calibri"/>
          <w:lang w:val="fr-FR"/>
        </w:rPr>
      </w:pPr>
    </w:p>
    <w:p w14:paraId="42E9CE1F" w14:textId="77777777" w:rsidR="00093339" w:rsidRPr="00DB7079" w:rsidRDefault="00093339" w:rsidP="00093339">
      <w:pPr>
        <w:tabs>
          <w:tab w:val="left" w:pos="3768"/>
        </w:tabs>
        <w:rPr>
          <w:rFonts w:ascii="Calibri" w:hAnsi="Calibri"/>
          <w:lang w:val="fr-FR"/>
        </w:rPr>
      </w:pPr>
    </w:p>
    <w:p w14:paraId="1E95564D" w14:textId="77777777" w:rsidR="00093339" w:rsidRPr="00DB7079" w:rsidRDefault="00093339" w:rsidP="00093339">
      <w:pPr>
        <w:pStyle w:val="Titre3"/>
        <w:rPr>
          <w:lang w:val="fr-FR"/>
        </w:rPr>
      </w:pPr>
      <w:bookmarkStart w:id="404" w:name="_Toc66715662"/>
      <w:r w:rsidRPr="00DB7079">
        <w:rPr>
          <w:lang w:val="fr-FR"/>
        </w:rPr>
        <w:t>Cohérence des séries temporelles</w:t>
      </w:r>
      <w:bookmarkEnd w:id="404"/>
    </w:p>
    <w:p w14:paraId="621C960C" w14:textId="77777777" w:rsidR="00093339" w:rsidRPr="00DB7079" w:rsidRDefault="00093339" w:rsidP="00093339">
      <w:pPr>
        <w:rPr>
          <w:rFonts w:ascii="Calibri" w:hAnsi="Calibri"/>
          <w:lang w:val="fr-FR"/>
        </w:rPr>
      </w:pPr>
    </w:p>
    <w:p w14:paraId="7DB52E89" w14:textId="77777777" w:rsidR="00093339" w:rsidRPr="00DB7079" w:rsidRDefault="00093339" w:rsidP="00093339">
      <w:pPr>
        <w:rPr>
          <w:rFonts w:ascii="Calibri" w:hAnsi="Calibri"/>
          <w:lang w:val="fr-FR"/>
        </w:rPr>
      </w:pPr>
      <w:r w:rsidRPr="00DB7079">
        <w:rPr>
          <w:rFonts w:ascii="Calibri" w:hAnsi="Calibri"/>
          <w:lang w:val="fr-FR"/>
        </w:rPr>
        <w:t>Les méthodologies sont constantes sur la série temporelle.</w:t>
      </w:r>
    </w:p>
    <w:p w14:paraId="502B0494" w14:textId="70275AB7" w:rsidR="00093339" w:rsidRPr="00DB7079" w:rsidRDefault="00093339" w:rsidP="00093339">
      <w:pPr>
        <w:jc w:val="left"/>
        <w:rPr>
          <w:rFonts w:ascii="Calibri" w:hAnsi="Calibri"/>
          <w:lang w:val="fr-FR"/>
        </w:rPr>
      </w:pPr>
    </w:p>
    <w:p w14:paraId="1D5B7A42" w14:textId="7EB4DD33" w:rsidR="00093339" w:rsidRPr="00DB7079" w:rsidRDefault="00093339" w:rsidP="00093339">
      <w:pPr>
        <w:pStyle w:val="Titre3"/>
        <w:rPr>
          <w:lang w:val="fr-FR"/>
        </w:rPr>
      </w:pPr>
      <w:bookmarkStart w:id="405" w:name="_Toc66715663"/>
      <w:r w:rsidRPr="00DB7079">
        <w:rPr>
          <w:lang w:val="fr-FR"/>
        </w:rPr>
        <w:t>Recalcul</w:t>
      </w:r>
      <w:bookmarkEnd w:id="405"/>
    </w:p>
    <w:p w14:paraId="596DFD4F" w14:textId="77777777" w:rsidR="00093339" w:rsidRPr="00DB7079" w:rsidRDefault="00093339" w:rsidP="00093339">
      <w:pPr>
        <w:rPr>
          <w:rFonts w:ascii="Calibri" w:hAnsi="Calibri"/>
          <w:lang w:val="fr-FR"/>
        </w:rPr>
      </w:pPr>
    </w:p>
    <w:p w14:paraId="6B9B968A" w14:textId="77777777" w:rsidR="00093339" w:rsidRPr="00DB7079" w:rsidRDefault="00093339" w:rsidP="00093339">
      <w:pPr>
        <w:rPr>
          <w:rFonts w:ascii="Calibri" w:hAnsi="Calibri"/>
          <w:lang w:val="fr-FR"/>
        </w:rPr>
      </w:pPr>
      <w:r w:rsidRPr="00DB7079">
        <w:rPr>
          <w:rFonts w:ascii="Calibri" w:hAnsi="Calibri"/>
          <w:lang w:val="fr-FR"/>
        </w:rPr>
        <w:t>Dans le cadre d’un contrôle qualité approfondi et en préparation d’une refonte complète de la feuille de calcul (voir paragraphe suivant « Amélioration ») :</w:t>
      </w:r>
    </w:p>
    <w:p w14:paraId="4AEB19FA" w14:textId="77777777" w:rsidR="00093339" w:rsidRPr="00DB7079" w:rsidRDefault="00093339" w:rsidP="00F16CBF">
      <w:pPr>
        <w:pStyle w:val="Paragraphedeliste"/>
        <w:numPr>
          <w:ilvl w:val="0"/>
          <w:numId w:val="15"/>
        </w:numPr>
        <w:spacing w:after="0"/>
        <w:rPr>
          <w:rFonts w:ascii="Calibri" w:hAnsi="Calibri"/>
          <w:lang w:val="fr-FR"/>
        </w:rPr>
      </w:pPr>
      <w:r w:rsidRPr="00DB7079">
        <w:rPr>
          <w:rFonts w:ascii="Calibri" w:hAnsi="Calibri"/>
          <w:lang w:val="fr-FR"/>
        </w:rPr>
        <w:t xml:space="preserve">L’ensemble des enquêtes entreprises a été revu (relevées selon la nature des peintures), </w:t>
      </w:r>
    </w:p>
    <w:p w14:paraId="385070C0" w14:textId="77777777" w:rsidR="00093339" w:rsidRPr="00DB7079" w:rsidRDefault="00093339" w:rsidP="00F16CBF">
      <w:pPr>
        <w:pStyle w:val="Paragraphedeliste"/>
        <w:numPr>
          <w:ilvl w:val="0"/>
          <w:numId w:val="15"/>
        </w:numPr>
        <w:spacing w:after="0"/>
        <w:rPr>
          <w:rFonts w:ascii="Calibri" w:hAnsi="Calibri"/>
          <w:lang w:val="fr-FR"/>
        </w:rPr>
      </w:pPr>
      <w:r w:rsidRPr="00DB7079">
        <w:rPr>
          <w:rFonts w:ascii="Calibri" w:hAnsi="Calibri"/>
          <w:lang w:val="fr-FR"/>
        </w:rPr>
        <w:t xml:space="preserve">Quelques erreurs de transcription ont été rectifiées, </w:t>
      </w:r>
    </w:p>
    <w:p w14:paraId="010242EE" w14:textId="47B5505E" w:rsidR="00093339" w:rsidRPr="00DB7079" w:rsidRDefault="00093339" w:rsidP="00F16CBF">
      <w:pPr>
        <w:pStyle w:val="Paragraphedeliste"/>
        <w:numPr>
          <w:ilvl w:val="0"/>
          <w:numId w:val="15"/>
        </w:numPr>
        <w:spacing w:after="0"/>
        <w:rPr>
          <w:rFonts w:ascii="Calibri" w:hAnsi="Calibri"/>
          <w:lang w:val="fr-FR"/>
        </w:rPr>
      </w:pPr>
      <w:r w:rsidRPr="00DB7079">
        <w:rPr>
          <w:rFonts w:ascii="Calibri" w:hAnsi="Calibri"/>
          <w:lang w:val="fr-FR"/>
        </w:rPr>
        <w:t xml:space="preserve">Les années d’ouverture des entreprises ont été vérifiées, des années auparavant extrapolées </w:t>
      </w:r>
      <w:r w:rsidR="006706E6" w:rsidRPr="00DB7079">
        <w:rPr>
          <w:rFonts w:ascii="Calibri" w:hAnsi="Calibri"/>
          <w:lang w:val="fr-FR"/>
        </w:rPr>
        <w:t xml:space="preserve">et </w:t>
      </w:r>
      <w:r w:rsidRPr="00DB7079">
        <w:rPr>
          <w:rFonts w:ascii="Calibri" w:hAnsi="Calibri"/>
          <w:lang w:val="fr-FR"/>
        </w:rPr>
        <w:t xml:space="preserve">supprimées en conséquence, </w:t>
      </w:r>
    </w:p>
    <w:p w14:paraId="4ECE5B62" w14:textId="77777777" w:rsidR="00093339" w:rsidRPr="00DB7079" w:rsidRDefault="00093339" w:rsidP="00F16CBF">
      <w:pPr>
        <w:pStyle w:val="Paragraphedeliste"/>
        <w:numPr>
          <w:ilvl w:val="0"/>
          <w:numId w:val="15"/>
        </w:numPr>
        <w:spacing w:after="0"/>
        <w:rPr>
          <w:rFonts w:ascii="Calibri" w:hAnsi="Calibri"/>
          <w:lang w:val="fr-FR"/>
        </w:rPr>
      </w:pPr>
      <w:r w:rsidRPr="00DB7079">
        <w:rPr>
          <w:rFonts w:ascii="Calibri" w:hAnsi="Calibri"/>
          <w:lang w:val="fr-FR"/>
        </w:rPr>
        <w:t>La série temporelle a été enrichie de plusieurs nouvelles déclarations d’entreprises sur leurs activités antérieures à 2019 (données auparavant reconstruites).</w:t>
      </w:r>
    </w:p>
    <w:p w14:paraId="5D949DE9" w14:textId="6A25A2FA" w:rsidR="006706E6" w:rsidRPr="00DB7079" w:rsidRDefault="006706E6">
      <w:pPr>
        <w:jc w:val="left"/>
        <w:rPr>
          <w:rFonts w:ascii="Calibri" w:eastAsia="Calibri" w:hAnsi="Calibri"/>
          <w:szCs w:val="20"/>
          <w:lang w:val="fr-FR"/>
        </w:rPr>
      </w:pPr>
      <w:r w:rsidRPr="00DB7079">
        <w:rPr>
          <w:rFonts w:ascii="Calibri" w:hAnsi="Calibri"/>
          <w:lang w:val="fr-FR"/>
        </w:rPr>
        <w:br w:type="page"/>
      </w:r>
    </w:p>
    <w:p w14:paraId="297ADABF" w14:textId="312D654A" w:rsidR="00093339" w:rsidRPr="00DB7079" w:rsidRDefault="006706E6" w:rsidP="006706E6">
      <w:pPr>
        <w:pStyle w:val="Lgende"/>
        <w:pBdr>
          <w:top w:val="single" w:sz="4" w:space="1" w:color="auto"/>
          <w:bottom w:val="single" w:sz="4" w:space="1" w:color="auto"/>
        </w:pBdr>
        <w:rPr>
          <w:rFonts w:ascii="Arial" w:hAnsi="Arial" w:cs="Arial"/>
          <w:sz w:val="20"/>
          <w:szCs w:val="20"/>
        </w:rPr>
      </w:pPr>
      <w:bookmarkStart w:id="406" w:name="_Toc66716261"/>
      <w:r w:rsidRPr="00DB7079">
        <w:rPr>
          <w:rFonts w:ascii="Arial" w:hAnsi="Arial" w:cs="Arial"/>
          <w:sz w:val="20"/>
          <w:szCs w:val="20"/>
        </w:rPr>
        <w:lastRenderedPageBreak/>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72</w:t>
      </w:r>
      <w:r w:rsidRPr="00DB7079">
        <w:rPr>
          <w:rFonts w:ascii="Arial" w:hAnsi="Arial" w:cs="Arial"/>
          <w:sz w:val="20"/>
          <w:szCs w:val="20"/>
        </w:rPr>
        <w:fldChar w:fldCharType="end"/>
      </w:r>
      <w:r w:rsidRPr="00DB7079">
        <w:rPr>
          <w:rFonts w:ascii="Arial" w:hAnsi="Arial" w:cs="Arial"/>
          <w:sz w:val="20"/>
          <w:szCs w:val="20"/>
        </w:rPr>
        <w:t xml:space="preserve"> : </w:t>
      </w:r>
      <w:r w:rsidR="00093339" w:rsidRPr="00DB7079">
        <w:rPr>
          <w:rFonts w:ascii="Arial" w:hAnsi="Arial" w:cs="Arial"/>
          <w:sz w:val="20"/>
          <w:szCs w:val="20"/>
        </w:rPr>
        <w:t>Quantités de peinture consommée</w:t>
      </w:r>
      <w:bookmarkEnd w:id="406"/>
    </w:p>
    <w:p w14:paraId="0918E139" w14:textId="77777777" w:rsidR="000B10F3" w:rsidRPr="00DB7079" w:rsidRDefault="000B10F3" w:rsidP="00093339">
      <w:pPr>
        <w:jc w:val="center"/>
        <w:rPr>
          <w:rFonts w:ascii="Calibri" w:hAnsi="Calibri"/>
          <w:lang w:val="fr-FR"/>
        </w:rPr>
      </w:pPr>
    </w:p>
    <w:p w14:paraId="6926A8D3" w14:textId="4A2F067E" w:rsidR="00093339" w:rsidRPr="00DB7079" w:rsidRDefault="00093339" w:rsidP="00093339">
      <w:pPr>
        <w:jc w:val="center"/>
        <w:rPr>
          <w:rFonts w:ascii="Calibri" w:hAnsi="Calibri"/>
          <w:lang w:val="fr-FR"/>
        </w:rPr>
      </w:pPr>
      <w:r w:rsidRPr="00DB7079">
        <w:rPr>
          <w:rFonts w:ascii="Calibri" w:hAnsi="Calibri"/>
          <w:noProof/>
          <w:lang w:val="fr-FR"/>
        </w:rPr>
        <w:drawing>
          <wp:inline distT="0" distB="0" distL="0" distR="0" wp14:anchorId="44734426" wp14:editId="150A493D">
            <wp:extent cx="6019200" cy="2260800"/>
            <wp:effectExtent l="0" t="0" r="635" b="6350"/>
            <wp:docPr id="6455" name="Image 6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019200" cy="2260800"/>
                    </a:xfrm>
                    <a:prstGeom prst="rect">
                      <a:avLst/>
                    </a:prstGeom>
                    <a:noFill/>
                  </pic:spPr>
                </pic:pic>
              </a:graphicData>
            </a:graphic>
          </wp:inline>
        </w:drawing>
      </w:r>
    </w:p>
    <w:p w14:paraId="0B27A5E2" w14:textId="7D284B3E" w:rsidR="00093339" w:rsidRPr="00DB7079" w:rsidRDefault="00093339" w:rsidP="00093339">
      <w:pPr>
        <w:jc w:val="center"/>
        <w:rPr>
          <w:rFonts w:ascii="Calibri" w:hAnsi="Calibri"/>
          <w:lang w:val="fr-FR"/>
        </w:rPr>
      </w:pPr>
    </w:p>
    <w:p w14:paraId="0DDB933F" w14:textId="77777777" w:rsidR="000B5F71" w:rsidRPr="00DB7079" w:rsidRDefault="000B5F71" w:rsidP="00093339">
      <w:pPr>
        <w:jc w:val="center"/>
        <w:rPr>
          <w:rFonts w:ascii="Calibri" w:hAnsi="Calibri"/>
          <w:lang w:val="fr-FR"/>
        </w:rPr>
      </w:pPr>
    </w:p>
    <w:p w14:paraId="0B1392EA" w14:textId="74DBB9F6" w:rsidR="00093339" w:rsidRPr="00DB7079" w:rsidRDefault="006706E6" w:rsidP="006706E6">
      <w:pPr>
        <w:pStyle w:val="Lgende"/>
        <w:pBdr>
          <w:top w:val="single" w:sz="4" w:space="1" w:color="auto"/>
          <w:bottom w:val="single" w:sz="4" w:space="1" w:color="auto"/>
        </w:pBdr>
        <w:rPr>
          <w:rFonts w:ascii="Arial" w:hAnsi="Arial" w:cs="Arial"/>
          <w:sz w:val="20"/>
          <w:szCs w:val="20"/>
        </w:rPr>
      </w:pPr>
      <w:bookmarkStart w:id="407" w:name="_Toc66716262"/>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73</w:t>
      </w:r>
      <w:r w:rsidRPr="00DB7079">
        <w:rPr>
          <w:rFonts w:ascii="Arial" w:hAnsi="Arial" w:cs="Arial"/>
          <w:sz w:val="20"/>
          <w:szCs w:val="20"/>
        </w:rPr>
        <w:fldChar w:fldCharType="end"/>
      </w:r>
      <w:r w:rsidRPr="00DB7079">
        <w:rPr>
          <w:rFonts w:ascii="Arial" w:hAnsi="Arial" w:cs="Arial"/>
          <w:sz w:val="20"/>
          <w:szCs w:val="20"/>
        </w:rPr>
        <w:t xml:space="preserve"> : </w:t>
      </w:r>
      <w:r w:rsidR="00093339" w:rsidRPr="00DB7079">
        <w:rPr>
          <w:rFonts w:ascii="Arial" w:hAnsi="Arial" w:cs="Arial"/>
          <w:sz w:val="20"/>
          <w:szCs w:val="20"/>
        </w:rPr>
        <w:t>Emissions de polluants associées aux entreprises de peinture</w:t>
      </w:r>
      <w:bookmarkEnd w:id="407"/>
    </w:p>
    <w:p w14:paraId="5D6931A4" w14:textId="77777777" w:rsidR="000B10F3" w:rsidRPr="00DB7079" w:rsidRDefault="000B10F3" w:rsidP="00093339">
      <w:pPr>
        <w:rPr>
          <w:rFonts w:ascii="Calibri" w:hAnsi="Calibri"/>
          <w:lang w:val="fr-FR"/>
        </w:rPr>
      </w:pPr>
    </w:p>
    <w:p w14:paraId="08F7DD40" w14:textId="75627681" w:rsidR="00093339" w:rsidRPr="00DB7079" w:rsidRDefault="00093339" w:rsidP="00093339">
      <w:pPr>
        <w:rPr>
          <w:rFonts w:ascii="Calibri" w:hAnsi="Calibri"/>
          <w:lang w:val="fr-FR"/>
        </w:rPr>
      </w:pPr>
      <w:r w:rsidRPr="00DB7079">
        <w:rPr>
          <w:rFonts w:ascii="Calibri" w:hAnsi="Calibri"/>
          <w:noProof/>
          <w:lang w:val="fr-FR"/>
        </w:rPr>
        <w:drawing>
          <wp:inline distT="0" distB="0" distL="0" distR="0" wp14:anchorId="46A85E0F" wp14:editId="442D486E">
            <wp:extent cx="6094800" cy="2282400"/>
            <wp:effectExtent l="0" t="0" r="1270" b="3810"/>
            <wp:docPr id="6456" name="Image 6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094800" cy="2282400"/>
                    </a:xfrm>
                    <a:prstGeom prst="rect">
                      <a:avLst/>
                    </a:prstGeom>
                    <a:noFill/>
                  </pic:spPr>
                </pic:pic>
              </a:graphicData>
            </a:graphic>
          </wp:inline>
        </w:drawing>
      </w:r>
    </w:p>
    <w:p w14:paraId="27EF833E" w14:textId="452CC610" w:rsidR="00093339" w:rsidRPr="00DB7079" w:rsidRDefault="00093339" w:rsidP="00093339">
      <w:pPr>
        <w:rPr>
          <w:rFonts w:ascii="Calibri" w:hAnsi="Calibri"/>
          <w:lang w:val="fr-FR"/>
        </w:rPr>
      </w:pPr>
    </w:p>
    <w:p w14:paraId="61B73B70" w14:textId="77777777" w:rsidR="000B5F71" w:rsidRPr="00DB7079" w:rsidRDefault="000B5F71" w:rsidP="00093339">
      <w:pPr>
        <w:rPr>
          <w:rFonts w:ascii="Calibri" w:hAnsi="Calibri"/>
          <w:lang w:val="fr-FR"/>
        </w:rPr>
      </w:pPr>
    </w:p>
    <w:p w14:paraId="2A8AB4B2" w14:textId="77777777" w:rsidR="00093339" w:rsidRPr="00DB7079" w:rsidRDefault="00093339" w:rsidP="00093339">
      <w:pPr>
        <w:pStyle w:val="Titre3"/>
        <w:rPr>
          <w:lang w:val="fr-FR"/>
        </w:rPr>
      </w:pPr>
      <w:bookmarkStart w:id="408" w:name="_Toc66715664"/>
      <w:r w:rsidRPr="00DB7079">
        <w:rPr>
          <w:lang w:val="fr-FR"/>
        </w:rPr>
        <w:t>Assurance et contrôle qualité spécifique</w:t>
      </w:r>
      <w:bookmarkEnd w:id="408"/>
    </w:p>
    <w:p w14:paraId="2642DBF8" w14:textId="77777777" w:rsidR="00093339" w:rsidRPr="00DB7079" w:rsidRDefault="00093339" w:rsidP="00093339">
      <w:pPr>
        <w:rPr>
          <w:rFonts w:ascii="Calibri" w:hAnsi="Calibri"/>
          <w:lang w:val="fr-FR"/>
        </w:rPr>
      </w:pPr>
    </w:p>
    <w:p w14:paraId="6DFD819F" w14:textId="77777777" w:rsidR="00093339" w:rsidRPr="00DB7079" w:rsidRDefault="00093339" w:rsidP="00093339">
      <w:pPr>
        <w:rPr>
          <w:rFonts w:ascii="Calibri" w:hAnsi="Calibri"/>
          <w:lang w:val="fr-FR"/>
        </w:rPr>
      </w:pPr>
      <w:r w:rsidRPr="00DB7079">
        <w:rPr>
          <w:rFonts w:ascii="Calibri" w:hAnsi="Calibri"/>
          <w:lang w:val="fr-FR"/>
        </w:rPr>
        <w:t>Aucune procédure qualité spécifique n’a été appliquée à cette catégorie.</w:t>
      </w:r>
    </w:p>
    <w:p w14:paraId="3162AA5F" w14:textId="0A13FAA8" w:rsidR="000B5F71" w:rsidRPr="00DB7079" w:rsidRDefault="000B5F71">
      <w:pPr>
        <w:jc w:val="left"/>
        <w:rPr>
          <w:rFonts w:ascii="Calibri" w:hAnsi="Calibri"/>
          <w:lang w:val="fr-FR"/>
        </w:rPr>
      </w:pPr>
    </w:p>
    <w:p w14:paraId="312ED0DC" w14:textId="77777777" w:rsidR="00093339" w:rsidRPr="00DB7079" w:rsidRDefault="00093339" w:rsidP="00093339">
      <w:pPr>
        <w:pStyle w:val="Titre3"/>
        <w:rPr>
          <w:lang w:val="fr-FR"/>
        </w:rPr>
      </w:pPr>
      <w:bookmarkStart w:id="409" w:name="_Toc66715665"/>
      <w:r w:rsidRPr="00DB7079">
        <w:rPr>
          <w:lang w:val="fr-FR"/>
        </w:rPr>
        <w:t>Amélioration</w:t>
      </w:r>
      <w:bookmarkEnd w:id="409"/>
    </w:p>
    <w:p w14:paraId="6C0F534C" w14:textId="77777777" w:rsidR="00093339" w:rsidRPr="00DB7079" w:rsidRDefault="00093339" w:rsidP="00093339">
      <w:pPr>
        <w:rPr>
          <w:rFonts w:ascii="Calibri" w:hAnsi="Calibri"/>
          <w:lang w:val="fr-FR"/>
        </w:rPr>
      </w:pPr>
    </w:p>
    <w:p w14:paraId="22FB8079" w14:textId="05941895" w:rsidR="00093339" w:rsidRPr="00DB7079" w:rsidRDefault="00093339" w:rsidP="00093339">
      <w:pPr>
        <w:rPr>
          <w:rFonts w:ascii="Calibri" w:hAnsi="Calibri"/>
          <w:lang w:val="fr-FR"/>
        </w:rPr>
      </w:pPr>
      <w:r w:rsidRPr="00DB7079">
        <w:rPr>
          <w:rFonts w:ascii="Calibri" w:hAnsi="Calibri"/>
          <w:lang w:val="fr-FR"/>
        </w:rPr>
        <w:t>Pour le calcul des émissions indirectes liées à l’utilisation de peinture, il est envisagé de considérer une évolution dans le temps du facteur d’émission (prise en compte de la réglementation 2004</w:t>
      </w:r>
      <w:r w:rsidR="003C0DB8" w:rsidRPr="00DB7079">
        <w:rPr>
          <w:rFonts w:ascii="Calibri" w:hAnsi="Calibri"/>
          <w:lang w:val="fr-FR"/>
        </w:rPr>
        <w:t>/</w:t>
      </w:r>
      <w:r w:rsidRPr="00DB7079">
        <w:rPr>
          <w:rFonts w:ascii="Calibri" w:hAnsi="Calibri"/>
          <w:lang w:val="fr-FR"/>
        </w:rPr>
        <w:t>42CE (teneurs maximales en COV pour certains vernis et peintures) et de la nature des peintures utilisées en Principauté) ainsi que l’u</w:t>
      </w:r>
      <w:r w:rsidRPr="00DB7079">
        <w:rPr>
          <w:lang w:val="fr-FR"/>
        </w:rPr>
        <w:t>tilisation des Lignes directrices EMEP/EAA 2019 pour le calcul des émissions.</w:t>
      </w:r>
    </w:p>
    <w:p w14:paraId="4C1931FE" w14:textId="2F91D828" w:rsidR="002D29C5" w:rsidRPr="00DB7079" w:rsidRDefault="002D29C5" w:rsidP="00A1229C">
      <w:pPr>
        <w:rPr>
          <w:lang w:val="fr-FR"/>
        </w:rPr>
      </w:pPr>
    </w:p>
    <w:p w14:paraId="63219AB3" w14:textId="7775F141" w:rsidR="003C0DB8" w:rsidRPr="00DB7079" w:rsidRDefault="003C0DB8">
      <w:pPr>
        <w:jc w:val="left"/>
        <w:rPr>
          <w:rFonts w:ascii="Calibri" w:hAnsi="Calibri"/>
          <w:lang w:val="fr-FR"/>
        </w:rPr>
      </w:pPr>
      <w:r w:rsidRPr="00DB7079">
        <w:rPr>
          <w:rFonts w:ascii="Calibri" w:hAnsi="Calibri"/>
          <w:lang w:val="fr-FR"/>
        </w:rPr>
        <w:br w:type="page"/>
      </w:r>
    </w:p>
    <w:p w14:paraId="1B38AA42" w14:textId="77777777" w:rsidR="002D29C5" w:rsidRPr="00DB7079" w:rsidRDefault="002D29C5" w:rsidP="002D29C5">
      <w:pPr>
        <w:pStyle w:val="Titre2"/>
        <w:rPr>
          <w:b w:val="0"/>
          <w:bCs w:val="0"/>
          <w:color w:val="4F81BD"/>
          <w:lang w:val="en-US"/>
        </w:rPr>
      </w:pPr>
      <w:bookmarkStart w:id="410" w:name="_Toc66715666"/>
      <w:r w:rsidRPr="00DB7079">
        <w:rPr>
          <w:lang w:val="en-US"/>
        </w:rPr>
        <w:lastRenderedPageBreak/>
        <w:t>Pressings</w:t>
      </w:r>
      <w:r w:rsidRPr="00DB7079">
        <w:rPr>
          <w:b w:val="0"/>
          <w:bCs w:val="0"/>
          <w:lang w:val="en-US"/>
        </w:rPr>
        <w:t xml:space="preserve"> (SNAP 060202 – NFR subsector</w:t>
      </w:r>
      <w:r w:rsidRPr="00DB7079">
        <w:rPr>
          <w:b w:val="0"/>
          <w:bCs w:val="0"/>
          <w:color w:val="4F81BD"/>
          <w:lang w:val="en-US"/>
        </w:rPr>
        <w:t xml:space="preserve"> 2D3f)</w:t>
      </w:r>
      <w:bookmarkEnd w:id="410"/>
    </w:p>
    <w:p w14:paraId="67E868A9" w14:textId="77777777" w:rsidR="002D29C5" w:rsidRPr="00DB7079" w:rsidRDefault="002D29C5" w:rsidP="002D29C5">
      <w:pPr>
        <w:rPr>
          <w:rFonts w:ascii="Calibri" w:hAnsi="Calibri"/>
        </w:rPr>
      </w:pPr>
    </w:p>
    <w:p w14:paraId="5A040E8F" w14:textId="77777777" w:rsidR="002D29C5" w:rsidRPr="00DB7079" w:rsidRDefault="002D29C5" w:rsidP="002D29C5">
      <w:pPr>
        <w:pStyle w:val="Titre3"/>
        <w:rPr>
          <w:lang w:val="fr-FR"/>
        </w:rPr>
      </w:pPr>
      <w:bookmarkStart w:id="411" w:name="_Toc66715667"/>
      <w:r w:rsidRPr="00DB7079">
        <w:rPr>
          <w:lang w:val="fr-FR"/>
        </w:rPr>
        <w:t>Caractéristiques générales de la catégorie source</w:t>
      </w:r>
      <w:bookmarkEnd w:id="411"/>
    </w:p>
    <w:p w14:paraId="68AF64C1" w14:textId="77777777" w:rsidR="002D29C5" w:rsidRPr="00DB7079" w:rsidRDefault="002D29C5" w:rsidP="002D29C5">
      <w:pPr>
        <w:rPr>
          <w:rFonts w:ascii="Calibri" w:hAnsi="Calibri"/>
          <w:lang w:val="fr-FR"/>
        </w:rPr>
      </w:pPr>
    </w:p>
    <w:p w14:paraId="2BB93407" w14:textId="77777777" w:rsidR="002D29C5" w:rsidRPr="00DB7079" w:rsidRDefault="002D29C5" w:rsidP="002D29C5">
      <w:pPr>
        <w:rPr>
          <w:rFonts w:ascii="Calibri" w:hAnsi="Calibri"/>
          <w:lang w:val="fr-FR"/>
        </w:rPr>
      </w:pPr>
      <w:r w:rsidRPr="00DB7079">
        <w:rPr>
          <w:rFonts w:ascii="Calibri" w:hAnsi="Calibri"/>
          <w:lang w:val="fr-FR"/>
        </w:rPr>
        <w:t>Les émissions liées à cette catégorie sont estimées à partir de la quantité de vêtements nettoyés.</w:t>
      </w:r>
    </w:p>
    <w:p w14:paraId="7B0DCA4E" w14:textId="77777777" w:rsidR="002D29C5" w:rsidRPr="00DB7079" w:rsidRDefault="002D29C5" w:rsidP="002D29C5">
      <w:pPr>
        <w:rPr>
          <w:rFonts w:ascii="Calibri" w:hAnsi="Calibri"/>
          <w:lang w:val="fr-FR"/>
        </w:rPr>
      </w:pPr>
      <w:r w:rsidRPr="00DB7079">
        <w:rPr>
          <w:rFonts w:ascii="Calibri" w:hAnsi="Calibri"/>
          <w:lang w:val="fr-FR"/>
        </w:rPr>
        <w:t>Parmi les neuf (9) pressings implantés en Principauté de Monaco, seuls cinq (5) ne pas que de simples points de dépôt ayant une activité de nettoyage localisée hors des frontières. Ils sont interrogés annuellement afin qu’ils communiquent:</w:t>
      </w:r>
    </w:p>
    <w:p w14:paraId="5B170367" w14:textId="77777777" w:rsidR="002D29C5" w:rsidRPr="00DB7079" w:rsidRDefault="002D29C5" w:rsidP="00282F81">
      <w:pPr>
        <w:pStyle w:val="Paragraphedeliste"/>
        <w:numPr>
          <w:ilvl w:val="0"/>
          <w:numId w:val="31"/>
        </w:numPr>
        <w:spacing w:after="0"/>
        <w:ind w:left="760" w:hanging="357"/>
        <w:rPr>
          <w:rFonts w:ascii="Calibri" w:hAnsi="Calibri"/>
          <w:lang w:val="fr-FR"/>
        </w:rPr>
      </w:pPr>
      <w:r w:rsidRPr="00DB7079">
        <w:rPr>
          <w:rFonts w:ascii="Calibri" w:hAnsi="Calibri"/>
          <w:lang w:val="fr-FR"/>
        </w:rPr>
        <w:t>La quantité et la nature des solvants consommés pendant l’année ;</w:t>
      </w:r>
    </w:p>
    <w:p w14:paraId="1CEA6402" w14:textId="77777777" w:rsidR="002D29C5" w:rsidRPr="00DB7079" w:rsidRDefault="002D29C5" w:rsidP="00282F81">
      <w:pPr>
        <w:pStyle w:val="Paragraphedeliste"/>
        <w:numPr>
          <w:ilvl w:val="0"/>
          <w:numId w:val="31"/>
        </w:numPr>
        <w:spacing w:after="0"/>
        <w:ind w:left="760" w:hanging="357"/>
        <w:rPr>
          <w:rFonts w:ascii="Calibri" w:hAnsi="Calibri"/>
          <w:lang w:val="fr-FR"/>
        </w:rPr>
      </w:pPr>
      <w:r w:rsidRPr="00DB7079">
        <w:rPr>
          <w:rFonts w:ascii="Calibri" w:hAnsi="Calibri"/>
          <w:lang w:val="fr-FR"/>
        </w:rPr>
        <w:t>La quantité de vêtements nettoyés à sec pendant l’année ;</w:t>
      </w:r>
    </w:p>
    <w:p w14:paraId="670B4F2E" w14:textId="77777777" w:rsidR="002D29C5" w:rsidRPr="00DB7079" w:rsidRDefault="002D29C5" w:rsidP="00282F81">
      <w:pPr>
        <w:pStyle w:val="Paragraphedeliste"/>
        <w:numPr>
          <w:ilvl w:val="0"/>
          <w:numId w:val="31"/>
        </w:numPr>
        <w:spacing w:after="0"/>
        <w:ind w:left="760" w:hanging="357"/>
        <w:rPr>
          <w:rFonts w:ascii="Calibri" w:hAnsi="Calibri"/>
          <w:lang w:val="fr-FR"/>
        </w:rPr>
      </w:pPr>
      <w:r w:rsidRPr="00DB7079">
        <w:rPr>
          <w:rFonts w:ascii="Calibri" w:hAnsi="Calibri"/>
          <w:lang w:val="fr-FR"/>
        </w:rPr>
        <w:t>Le type de machine de nettoyage à sec utilisée.</w:t>
      </w:r>
    </w:p>
    <w:p w14:paraId="37E9893A" w14:textId="27CA570D" w:rsidR="002D29C5" w:rsidRPr="00DB7079" w:rsidRDefault="002D29C5" w:rsidP="002D29C5">
      <w:pPr>
        <w:rPr>
          <w:rFonts w:ascii="Calibri" w:hAnsi="Calibri"/>
          <w:lang w:val="fr-FR"/>
        </w:rPr>
      </w:pPr>
      <w:r w:rsidRPr="00DB7079">
        <w:rPr>
          <w:rFonts w:ascii="Calibri" w:hAnsi="Calibri"/>
          <w:lang w:val="fr-FR"/>
        </w:rPr>
        <w:t>Enfin, la totalité des machines installées sont de type « machine de lavage à sec fonctionnant en circuit fermé » avec filtre à charbon actif.</w:t>
      </w:r>
    </w:p>
    <w:p w14:paraId="187A42B3" w14:textId="77777777" w:rsidR="000B10F3" w:rsidRPr="00DB7079" w:rsidRDefault="000B10F3" w:rsidP="002D29C5">
      <w:pPr>
        <w:rPr>
          <w:rFonts w:ascii="Calibri" w:hAnsi="Calibri"/>
          <w:lang w:val="fr-FR"/>
        </w:rPr>
      </w:pPr>
    </w:p>
    <w:p w14:paraId="13DC9B6E" w14:textId="23C5F4F4" w:rsidR="002D29C5" w:rsidRPr="00DB7079" w:rsidRDefault="003C0DB8" w:rsidP="003C0DB8">
      <w:pPr>
        <w:pStyle w:val="Lgende"/>
        <w:pBdr>
          <w:top w:val="single" w:sz="4" w:space="1" w:color="auto"/>
          <w:bottom w:val="single" w:sz="4" w:space="1" w:color="auto"/>
        </w:pBdr>
        <w:rPr>
          <w:rFonts w:ascii="Arial" w:hAnsi="Arial" w:cs="Arial"/>
          <w:sz w:val="20"/>
          <w:szCs w:val="20"/>
        </w:rPr>
      </w:pPr>
      <w:bookmarkStart w:id="412" w:name="_Toc66716263"/>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74</w:t>
      </w:r>
      <w:r w:rsidRPr="00DB7079">
        <w:rPr>
          <w:rFonts w:ascii="Arial" w:hAnsi="Arial" w:cs="Arial"/>
          <w:sz w:val="20"/>
          <w:szCs w:val="20"/>
        </w:rPr>
        <w:fldChar w:fldCharType="end"/>
      </w:r>
      <w:r w:rsidRPr="00DB7079">
        <w:rPr>
          <w:rFonts w:ascii="Arial" w:hAnsi="Arial" w:cs="Arial"/>
          <w:sz w:val="20"/>
          <w:szCs w:val="20"/>
        </w:rPr>
        <w:t xml:space="preserve"> : </w:t>
      </w:r>
      <w:r w:rsidR="002D29C5" w:rsidRPr="00DB7079">
        <w:rPr>
          <w:rFonts w:ascii="Arial" w:hAnsi="Arial" w:cs="Arial"/>
          <w:sz w:val="20"/>
          <w:szCs w:val="20"/>
        </w:rPr>
        <w:t>Quantité de vêtements nettoyés à sec</w:t>
      </w:r>
      <w:bookmarkEnd w:id="412"/>
    </w:p>
    <w:p w14:paraId="4727B64A" w14:textId="77777777" w:rsidR="000B10F3" w:rsidRPr="00DB7079" w:rsidRDefault="000B10F3" w:rsidP="002D29C5">
      <w:pPr>
        <w:rPr>
          <w:rFonts w:ascii="Calibri" w:hAnsi="Calibri"/>
          <w:lang w:val="fr-FR"/>
        </w:rPr>
      </w:pPr>
    </w:p>
    <w:p w14:paraId="1143966B" w14:textId="1E8DF61F" w:rsidR="002D29C5" w:rsidRPr="00DB7079" w:rsidRDefault="002D29C5" w:rsidP="002D29C5">
      <w:pPr>
        <w:rPr>
          <w:rFonts w:ascii="Calibri" w:hAnsi="Calibri"/>
          <w:lang w:val="fr-FR"/>
        </w:rPr>
      </w:pPr>
      <w:r w:rsidRPr="00DB7079">
        <w:rPr>
          <w:rFonts w:ascii="Calibri" w:hAnsi="Calibri"/>
          <w:noProof/>
          <w:lang w:val="fr-FR"/>
        </w:rPr>
        <w:drawing>
          <wp:inline distT="0" distB="0" distL="0" distR="0" wp14:anchorId="145F1E6D" wp14:editId="6B5E5399">
            <wp:extent cx="5780278" cy="2385613"/>
            <wp:effectExtent l="0" t="0" r="0" b="0"/>
            <wp:docPr id="6208" name="Image 6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86027" cy="2387986"/>
                    </a:xfrm>
                    <a:prstGeom prst="rect">
                      <a:avLst/>
                    </a:prstGeom>
                    <a:noFill/>
                  </pic:spPr>
                </pic:pic>
              </a:graphicData>
            </a:graphic>
          </wp:inline>
        </w:drawing>
      </w:r>
    </w:p>
    <w:p w14:paraId="68EE36F9" w14:textId="1ABD9A2C" w:rsidR="002D29C5" w:rsidRPr="00DB7079" w:rsidRDefault="002D29C5" w:rsidP="002D29C5">
      <w:pPr>
        <w:rPr>
          <w:rFonts w:ascii="Calibri" w:hAnsi="Calibri"/>
          <w:lang w:val="fr-FR"/>
        </w:rPr>
      </w:pPr>
    </w:p>
    <w:p w14:paraId="15BFDFD4" w14:textId="00DF75B5" w:rsidR="000B5F71" w:rsidRPr="00DB7079" w:rsidRDefault="000B5F71">
      <w:pPr>
        <w:jc w:val="left"/>
        <w:rPr>
          <w:rFonts w:ascii="Calibri" w:hAnsi="Calibri"/>
          <w:lang w:val="fr-FR"/>
        </w:rPr>
      </w:pPr>
      <w:r w:rsidRPr="00DB7079">
        <w:rPr>
          <w:rFonts w:ascii="Calibri" w:hAnsi="Calibri"/>
          <w:lang w:val="fr-FR"/>
        </w:rPr>
        <w:br w:type="page"/>
      </w:r>
    </w:p>
    <w:p w14:paraId="7CFA74AB" w14:textId="687D2D41" w:rsidR="002D29C5" w:rsidRPr="00DB7079" w:rsidRDefault="003C0DB8" w:rsidP="003C0DB8">
      <w:pPr>
        <w:pStyle w:val="Lgende"/>
        <w:pBdr>
          <w:top w:val="single" w:sz="4" w:space="1" w:color="auto"/>
          <w:bottom w:val="single" w:sz="4" w:space="1" w:color="auto"/>
        </w:pBdr>
        <w:rPr>
          <w:rFonts w:ascii="Arial" w:hAnsi="Arial" w:cs="Arial"/>
          <w:sz w:val="20"/>
          <w:szCs w:val="20"/>
        </w:rPr>
      </w:pPr>
      <w:bookmarkStart w:id="413" w:name="_Toc66716264"/>
      <w:r w:rsidRPr="00DB7079">
        <w:rPr>
          <w:rFonts w:ascii="Arial" w:hAnsi="Arial" w:cs="Arial"/>
          <w:sz w:val="20"/>
          <w:szCs w:val="20"/>
        </w:rPr>
        <w:lastRenderedPageBreak/>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75</w:t>
      </w:r>
      <w:r w:rsidRPr="00DB7079">
        <w:rPr>
          <w:rFonts w:ascii="Arial" w:hAnsi="Arial" w:cs="Arial"/>
          <w:sz w:val="20"/>
          <w:szCs w:val="20"/>
        </w:rPr>
        <w:fldChar w:fldCharType="end"/>
      </w:r>
      <w:r w:rsidRPr="00DB7079">
        <w:rPr>
          <w:rFonts w:ascii="Arial" w:hAnsi="Arial" w:cs="Arial"/>
          <w:sz w:val="20"/>
          <w:szCs w:val="20"/>
        </w:rPr>
        <w:t xml:space="preserve"> : </w:t>
      </w:r>
      <w:r w:rsidR="002D29C5" w:rsidRPr="00DB7079">
        <w:rPr>
          <w:rFonts w:ascii="Arial" w:hAnsi="Arial" w:cs="Arial"/>
          <w:sz w:val="20"/>
          <w:szCs w:val="20"/>
        </w:rPr>
        <w:t>Emissions de polluants associées aux pressings</w:t>
      </w:r>
      <w:bookmarkEnd w:id="413"/>
    </w:p>
    <w:p w14:paraId="3A9619E0" w14:textId="77777777" w:rsidR="000B10F3" w:rsidRPr="00DB7079" w:rsidRDefault="000B10F3" w:rsidP="002D29C5">
      <w:pPr>
        <w:jc w:val="left"/>
        <w:rPr>
          <w:rFonts w:ascii="Calibri" w:hAnsi="Calibri"/>
          <w:lang w:val="fr-FR"/>
        </w:rPr>
      </w:pPr>
    </w:p>
    <w:p w14:paraId="2F5ACE37" w14:textId="1947CAAC" w:rsidR="002D29C5" w:rsidRPr="00DB7079" w:rsidRDefault="002D29C5" w:rsidP="002D29C5">
      <w:pPr>
        <w:jc w:val="left"/>
        <w:rPr>
          <w:rFonts w:ascii="Calibri" w:hAnsi="Calibri"/>
          <w:lang w:val="fr-FR"/>
        </w:rPr>
      </w:pPr>
      <w:r w:rsidRPr="00DB7079">
        <w:rPr>
          <w:rFonts w:ascii="Calibri" w:hAnsi="Calibri"/>
          <w:noProof/>
          <w:lang w:val="fr-FR"/>
        </w:rPr>
        <w:drawing>
          <wp:inline distT="0" distB="0" distL="0" distR="0" wp14:anchorId="60729ECB" wp14:editId="274678B0">
            <wp:extent cx="5783877" cy="2436697"/>
            <wp:effectExtent l="0" t="0" r="7620" b="1905"/>
            <wp:docPr id="6213" name="Image 6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789947" cy="2439254"/>
                    </a:xfrm>
                    <a:prstGeom prst="rect">
                      <a:avLst/>
                    </a:prstGeom>
                    <a:noFill/>
                  </pic:spPr>
                </pic:pic>
              </a:graphicData>
            </a:graphic>
          </wp:inline>
        </w:drawing>
      </w:r>
    </w:p>
    <w:p w14:paraId="7236E2C7" w14:textId="339EF960" w:rsidR="000B5F71" w:rsidRPr="00DB7079" w:rsidRDefault="000B5F71" w:rsidP="002D29C5">
      <w:pPr>
        <w:jc w:val="left"/>
        <w:rPr>
          <w:rFonts w:ascii="Calibri" w:hAnsi="Calibri"/>
          <w:lang w:val="fr-FR"/>
        </w:rPr>
      </w:pPr>
    </w:p>
    <w:p w14:paraId="74D1B2E9" w14:textId="77777777" w:rsidR="000B5F71" w:rsidRPr="00DB7079" w:rsidRDefault="000B5F71" w:rsidP="002D29C5">
      <w:pPr>
        <w:jc w:val="left"/>
        <w:rPr>
          <w:rFonts w:ascii="Calibri" w:hAnsi="Calibri"/>
          <w:lang w:val="fr-FR"/>
        </w:rPr>
      </w:pPr>
    </w:p>
    <w:p w14:paraId="49A5E4D4" w14:textId="77777777" w:rsidR="002D29C5" w:rsidRPr="00DB7079" w:rsidRDefault="002D29C5" w:rsidP="002D29C5">
      <w:pPr>
        <w:pStyle w:val="Titre3"/>
        <w:rPr>
          <w:lang w:val="fr-FR"/>
        </w:rPr>
      </w:pPr>
      <w:bookmarkStart w:id="414" w:name="_Toc66715668"/>
      <w:r w:rsidRPr="00DB7079">
        <w:rPr>
          <w:lang w:val="fr-FR"/>
        </w:rPr>
        <w:t>Méthodologies d’estimation des émissions</w:t>
      </w:r>
      <w:bookmarkEnd w:id="414"/>
    </w:p>
    <w:p w14:paraId="7C48727A" w14:textId="77777777" w:rsidR="002D29C5" w:rsidRPr="00DB7079" w:rsidRDefault="002D29C5" w:rsidP="002D29C5">
      <w:pPr>
        <w:rPr>
          <w:rFonts w:ascii="Calibri" w:hAnsi="Calibri"/>
          <w:lang w:val="fr-FR"/>
        </w:rPr>
      </w:pPr>
    </w:p>
    <w:p w14:paraId="025CADE2" w14:textId="77777777" w:rsidR="002D29C5" w:rsidRPr="00DB7079" w:rsidRDefault="002D29C5" w:rsidP="002D29C5">
      <w:pPr>
        <w:rPr>
          <w:rFonts w:ascii="Calibri" w:hAnsi="Calibri"/>
          <w:lang w:val="fr-FR"/>
        </w:rPr>
      </w:pPr>
      <w:r w:rsidRPr="00DB7079">
        <w:rPr>
          <w:rFonts w:ascii="Calibri" w:hAnsi="Calibri"/>
          <w:lang w:val="fr-FR"/>
        </w:rPr>
        <w:t>Une estimation des émissions de NMVOC liées à ce secteur d’activité a été réalisée à l’aide d’une méthode T2. Cette estimation est basée sur un facteur d’émission D de 177 g de NMVOC/kg de vêtement nettoyé (EMEP EEA Emissions Inventory Guidebook - Edition 2016 – Table 3.2). En outre, un abattement, variable, lié à la technologie des machines est utilisé (EMEP EEA Emissions Inventory Guidebook - Edition 2016 – Table 3-3).</w:t>
      </w:r>
    </w:p>
    <w:p w14:paraId="38875872" w14:textId="77777777" w:rsidR="002D29C5" w:rsidRPr="00DB7079" w:rsidRDefault="002D29C5" w:rsidP="002D29C5">
      <w:pPr>
        <w:rPr>
          <w:rFonts w:ascii="Calibri" w:hAnsi="Calibri"/>
          <w:lang w:val="fr-FR"/>
        </w:rPr>
      </w:pPr>
    </w:p>
    <w:p w14:paraId="3B58E0BD" w14:textId="77777777" w:rsidR="002D29C5" w:rsidRPr="00DB7079" w:rsidRDefault="002D29C5" w:rsidP="002D29C5">
      <w:pPr>
        <w:rPr>
          <w:rFonts w:ascii="Calibri" w:hAnsi="Calibri"/>
          <w:b/>
        </w:rPr>
      </w:pPr>
      <w:r w:rsidRPr="00DB7079">
        <w:rPr>
          <w:rFonts w:ascii="Calibri" w:hAnsi="Calibri"/>
          <w:b/>
        </w:rPr>
        <w:t>Méthode EMEP/EEA emission inventory guidebook 2016</w:t>
      </w:r>
    </w:p>
    <w:p w14:paraId="5BB27C8A" w14:textId="77777777" w:rsidR="002D29C5" w:rsidRPr="00DB7079" w:rsidRDefault="002D29C5" w:rsidP="002D29C5">
      <w:pPr>
        <w:rPr>
          <w:rFonts w:ascii="Calibri" w:hAnsi="Calibri"/>
        </w:rPr>
      </w:pPr>
    </w:p>
    <w:p w14:paraId="696097B7" w14:textId="77777777" w:rsidR="002D29C5" w:rsidRPr="00DB7079" w:rsidRDefault="002D29C5" w:rsidP="002D29C5">
      <w:pPr>
        <w:pBdr>
          <w:top w:val="single" w:sz="18" w:space="1" w:color="auto"/>
          <w:left w:val="single" w:sz="18" w:space="4" w:color="auto"/>
          <w:bottom w:val="single" w:sz="18" w:space="1" w:color="auto"/>
          <w:right w:val="single" w:sz="18" w:space="4" w:color="auto"/>
        </w:pBdr>
        <w:jc w:val="center"/>
        <w:rPr>
          <w:rFonts w:ascii="Calibri" w:hAnsi="Calibri"/>
          <w:lang w:val="fr-FR"/>
        </w:rPr>
      </w:pPr>
      <w:r w:rsidRPr="00DB7079">
        <w:rPr>
          <w:rFonts w:ascii="Calibri" w:hAnsi="Calibri"/>
          <w:lang w:val="fr-FR"/>
        </w:rPr>
        <w:t>EQUATION GENERALE</w:t>
      </w:r>
    </w:p>
    <w:p w14:paraId="39A942AA" w14:textId="77777777" w:rsidR="002D29C5" w:rsidRPr="00DB7079" w:rsidRDefault="002D29C5" w:rsidP="002D29C5">
      <w:pPr>
        <w:pBdr>
          <w:top w:val="single" w:sz="18" w:space="1" w:color="auto"/>
          <w:left w:val="single" w:sz="18" w:space="4" w:color="auto"/>
          <w:bottom w:val="single" w:sz="18" w:space="1" w:color="auto"/>
          <w:right w:val="single" w:sz="18" w:space="4" w:color="auto"/>
        </w:pBdr>
        <w:jc w:val="center"/>
        <w:rPr>
          <w:rFonts w:ascii="Calibri" w:hAnsi="Calibri"/>
          <w:lang w:val="fr-FR"/>
        </w:rPr>
      </w:pPr>
    </w:p>
    <w:p w14:paraId="2D6F3EEA" w14:textId="77777777" w:rsidR="002D29C5" w:rsidRPr="00DB7079" w:rsidRDefault="002D29C5" w:rsidP="002D29C5">
      <w:pPr>
        <w:pBdr>
          <w:top w:val="single" w:sz="18" w:space="1" w:color="auto"/>
          <w:left w:val="single" w:sz="18" w:space="4" w:color="auto"/>
          <w:bottom w:val="single" w:sz="18" w:space="1" w:color="auto"/>
          <w:right w:val="single" w:sz="18" w:space="4" w:color="auto"/>
        </w:pBdr>
        <w:jc w:val="center"/>
        <w:rPr>
          <w:rFonts w:ascii="Calibri" w:hAnsi="Calibri"/>
          <w:lang w:val="fr-FR"/>
        </w:rPr>
      </w:pPr>
      <w:r w:rsidRPr="00DB7079">
        <w:rPr>
          <w:rFonts w:ascii="Calibri" w:hAnsi="Calibri"/>
          <w:lang w:val="fr-FR"/>
        </w:rPr>
        <w:t>E</w:t>
      </w:r>
      <w:r w:rsidRPr="00DB7079">
        <w:rPr>
          <w:rFonts w:ascii="Calibri" w:hAnsi="Calibri"/>
          <w:vertAlign w:val="subscript"/>
          <w:lang w:val="fr-FR"/>
        </w:rPr>
        <w:t>pollutant</w:t>
      </w:r>
      <w:r w:rsidRPr="00DB7079">
        <w:rPr>
          <w:rFonts w:ascii="Calibri" w:hAnsi="Calibri"/>
          <w:lang w:val="fr-FR"/>
        </w:rPr>
        <w:t xml:space="preserve"> = AR</w:t>
      </w:r>
      <w:r w:rsidRPr="00DB7079">
        <w:rPr>
          <w:rFonts w:ascii="Calibri" w:hAnsi="Calibri"/>
          <w:vertAlign w:val="subscript"/>
          <w:lang w:val="fr-FR"/>
        </w:rPr>
        <w:t>production</w:t>
      </w:r>
      <w:r w:rsidRPr="00DB7079">
        <w:rPr>
          <w:rFonts w:ascii="Calibri" w:hAnsi="Calibri"/>
          <w:lang w:val="fr-FR"/>
        </w:rPr>
        <w:t xml:space="preserve"> * EF</w:t>
      </w:r>
      <w:r w:rsidRPr="00DB7079">
        <w:rPr>
          <w:rFonts w:ascii="Calibri" w:hAnsi="Calibri"/>
          <w:vertAlign w:val="subscript"/>
          <w:lang w:val="fr-FR"/>
        </w:rPr>
        <w:t>pollutant</w:t>
      </w:r>
    </w:p>
    <w:p w14:paraId="1FCD519B" w14:textId="77777777" w:rsidR="002D29C5" w:rsidRPr="00DB7079" w:rsidRDefault="002D29C5" w:rsidP="002D29C5">
      <w:pPr>
        <w:rPr>
          <w:rFonts w:ascii="Calibri" w:hAnsi="Calibri"/>
          <w:lang w:val="fr-FR"/>
        </w:rPr>
      </w:pPr>
      <w:r w:rsidRPr="00DB7079">
        <w:rPr>
          <w:rFonts w:ascii="Calibri" w:hAnsi="Calibri"/>
          <w:lang w:val="fr-FR"/>
        </w:rPr>
        <w:t>Soit pour des NMVOC (en grammes)</w:t>
      </w:r>
    </w:p>
    <w:p w14:paraId="22C05C6F" w14:textId="77777777" w:rsidR="002D29C5" w:rsidRPr="00DB7079" w:rsidRDefault="002D29C5" w:rsidP="002D29C5">
      <w:pPr>
        <w:rPr>
          <w:rFonts w:ascii="Calibri" w:hAnsi="Calibri"/>
          <w:lang w:val="fr-FR"/>
        </w:rPr>
      </w:pPr>
      <w:r w:rsidRPr="00DB7079">
        <w:rPr>
          <w:rFonts w:ascii="Calibri" w:hAnsi="Calibri"/>
          <w:lang w:val="fr-FR"/>
        </w:rPr>
        <w:t>Avec :</w:t>
      </w:r>
      <w:r w:rsidRPr="00DB7079">
        <w:rPr>
          <w:rFonts w:ascii="Calibri" w:hAnsi="Calibri"/>
          <w:lang w:val="fr-FR"/>
        </w:rPr>
        <w:tab/>
      </w:r>
      <w:r w:rsidRPr="00DB7079">
        <w:rPr>
          <w:rFonts w:ascii="Calibri" w:hAnsi="Calibri"/>
          <w:lang w:val="fr-FR"/>
        </w:rPr>
        <w:tab/>
      </w:r>
      <w:r w:rsidRPr="00DB7079">
        <w:rPr>
          <w:rFonts w:ascii="Calibri" w:hAnsi="Calibri"/>
          <w:i/>
          <w:lang w:val="fr-FR"/>
        </w:rPr>
        <w:t>AR</w:t>
      </w:r>
      <w:r w:rsidRPr="00DB7079">
        <w:rPr>
          <w:rFonts w:ascii="Calibri" w:hAnsi="Calibri"/>
          <w:i/>
          <w:vertAlign w:val="subscript"/>
          <w:lang w:val="fr-FR"/>
        </w:rPr>
        <w:t>production</w:t>
      </w:r>
      <w:r w:rsidRPr="00DB7079">
        <w:rPr>
          <w:rFonts w:ascii="Calibri" w:hAnsi="Calibri"/>
          <w:lang w:val="fr-FR"/>
        </w:rPr>
        <w:t xml:space="preserve"> </w:t>
      </w:r>
      <w:r w:rsidRPr="00DB7079">
        <w:rPr>
          <w:rFonts w:ascii="Calibri" w:hAnsi="Calibri"/>
          <w:lang w:val="fr-FR"/>
        </w:rPr>
        <w:tab/>
        <w:t>= quantité de vêtements nettoyés par an (en kilogrammes)</w:t>
      </w:r>
    </w:p>
    <w:p w14:paraId="48A6DFD9" w14:textId="77777777" w:rsidR="002D29C5" w:rsidRPr="00DB7079" w:rsidRDefault="002D29C5" w:rsidP="002D29C5">
      <w:pPr>
        <w:ind w:left="144" w:firstLine="708"/>
        <w:rPr>
          <w:rFonts w:ascii="Calibri" w:hAnsi="Calibri"/>
          <w:lang w:val="fr-FR"/>
        </w:rPr>
      </w:pPr>
      <w:r w:rsidRPr="00DB7079">
        <w:rPr>
          <w:rFonts w:ascii="Calibri" w:hAnsi="Calibri"/>
          <w:i/>
          <w:lang w:val="fr-FR"/>
        </w:rPr>
        <w:t>EF</w:t>
      </w:r>
      <w:r w:rsidRPr="00DB7079">
        <w:rPr>
          <w:rFonts w:ascii="Calibri" w:hAnsi="Calibri"/>
          <w:i/>
          <w:vertAlign w:val="subscript"/>
          <w:lang w:val="fr-FR"/>
        </w:rPr>
        <w:t>pollutant</w:t>
      </w:r>
      <w:r w:rsidRPr="00DB7079">
        <w:rPr>
          <w:rFonts w:ascii="Calibri" w:hAnsi="Calibri"/>
          <w:lang w:val="fr-FR"/>
        </w:rPr>
        <w:t xml:space="preserve"> </w:t>
      </w:r>
      <w:r w:rsidRPr="00DB7079">
        <w:rPr>
          <w:rFonts w:ascii="Calibri" w:hAnsi="Calibri"/>
          <w:lang w:val="fr-FR"/>
        </w:rPr>
        <w:tab/>
        <w:t>= facteur d’émission : 177 grammes par kilo de vêtement nettoyé</w:t>
      </w:r>
    </w:p>
    <w:p w14:paraId="44E65349" w14:textId="77777777" w:rsidR="002D29C5" w:rsidRPr="00DB7079" w:rsidRDefault="002D29C5" w:rsidP="002D29C5">
      <w:pPr>
        <w:rPr>
          <w:rFonts w:ascii="Calibri" w:hAnsi="Calibri"/>
          <w:lang w:val="fr-FR"/>
        </w:rPr>
      </w:pPr>
    </w:p>
    <w:p w14:paraId="5315EDFC" w14:textId="77777777" w:rsidR="002D29C5" w:rsidRPr="00DB7079" w:rsidRDefault="002D29C5" w:rsidP="002D29C5">
      <w:pPr>
        <w:rPr>
          <w:rFonts w:ascii="Calibri" w:hAnsi="Calibri"/>
          <w:lang w:val="fr-FR"/>
        </w:rPr>
      </w:pPr>
      <w:r w:rsidRPr="00DB7079">
        <w:rPr>
          <w:rFonts w:ascii="Calibri" w:hAnsi="Calibri"/>
          <w:lang w:val="fr-FR"/>
        </w:rPr>
        <w:t>De plus, afin de traduire l’évolution technologique du parc des machines au fils du temps, un abattement (Table 3-3) est appliqué selon la formule :</w:t>
      </w:r>
    </w:p>
    <w:p w14:paraId="0B57CDEB" w14:textId="77777777" w:rsidR="002D29C5" w:rsidRPr="00DB7079" w:rsidRDefault="002D29C5" w:rsidP="002D29C5">
      <w:pPr>
        <w:rPr>
          <w:rFonts w:ascii="Calibri" w:hAnsi="Calibri"/>
          <w:lang w:val="fr-FR"/>
        </w:rPr>
      </w:pPr>
    </w:p>
    <w:p w14:paraId="42835D07" w14:textId="77777777" w:rsidR="002D29C5" w:rsidRPr="00DB7079" w:rsidRDefault="002D29C5" w:rsidP="002D29C5">
      <w:pPr>
        <w:pBdr>
          <w:top w:val="single" w:sz="18" w:space="1" w:color="auto"/>
          <w:left w:val="single" w:sz="18" w:space="4" w:color="auto"/>
          <w:bottom w:val="single" w:sz="18" w:space="1" w:color="auto"/>
          <w:right w:val="single" w:sz="18" w:space="4" w:color="auto"/>
        </w:pBdr>
        <w:jc w:val="center"/>
        <w:rPr>
          <w:rFonts w:ascii="Calibri" w:hAnsi="Calibri"/>
          <w:lang w:val="fr-FR"/>
        </w:rPr>
      </w:pPr>
      <w:r w:rsidRPr="00DB7079">
        <w:rPr>
          <w:rFonts w:ascii="Calibri" w:hAnsi="Calibri"/>
          <w:lang w:val="fr-FR"/>
        </w:rPr>
        <w:t>EF</w:t>
      </w:r>
      <w:r w:rsidRPr="00DB7079">
        <w:rPr>
          <w:rFonts w:ascii="Calibri" w:hAnsi="Calibri"/>
          <w:vertAlign w:val="subscript"/>
          <w:lang w:val="fr-FR"/>
        </w:rPr>
        <w:t>technologyabated</w:t>
      </w:r>
      <w:r w:rsidRPr="00DB7079">
        <w:rPr>
          <w:rFonts w:ascii="Calibri" w:hAnsi="Calibri"/>
          <w:lang w:val="fr-FR"/>
        </w:rPr>
        <w:t xml:space="preserve"> = (1-n</w:t>
      </w:r>
      <w:r w:rsidRPr="00DB7079">
        <w:rPr>
          <w:rFonts w:ascii="Calibri" w:hAnsi="Calibri"/>
          <w:vertAlign w:val="subscript"/>
          <w:lang w:val="fr-FR"/>
        </w:rPr>
        <w:t>abatement</w:t>
      </w:r>
      <w:r w:rsidRPr="00DB7079">
        <w:rPr>
          <w:rFonts w:ascii="Calibri" w:hAnsi="Calibri"/>
          <w:lang w:val="fr-FR"/>
        </w:rPr>
        <w:t>) * EF</w:t>
      </w:r>
      <w:r w:rsidRPr="00DB7079">
        <w:rPr>
          <w:rFonts w:ascii="Calibri" w:hAnsi="Calibri"/>
          <w:vertAlign w:val="subscript"/>
          <w:lang w:val="fr-FR"/>
        </w:rPr>
        <w:t>technologyunabated</w:t>
      </w:r>
    </w:p>
    <w:p w14:paraId="4494B946" w14:textId="77777777" w:rsidR="002D29C5" w:rsidRPr="00DB7079" w:rsidRDefault="002D29C5" w:rsidP="002D29C5">
      <w:pPr>
        <w:rPr>
          <w:rFonts w:ascii="Calibri" w:hAnsi="Calibri"/>
          <w:lang w:val="fr-FR"/>
        </w:rPr>
      </w:pPr>
    </w:p>
    <w:p w14:paraId="18948335" w14:textId="77777777" w:rsidR="002D29C5" w:rsidRPr="00DB7079" w:rsidRDefault="002D29C5" w:rsidP="002D29C5">
      <w:pPr>
        <w:rPr>
          <w:rFonts w:ascii="Calibri" w:hAnsi="Calibri"/>
          <w:lang w:val="fr-FR"/>
        </w:rPr>
      </w:pPr>
      <w:r w:rsidRPr="00DB7079">
        <w:rPr>
          <w:rFonts w:ascii="Calibri" w:hAnsi="Calibri"/>
          <w:lang w:val="fr-FR"/>
        </w:rPr>
        <w:t>De 1990 à 1995, n</w:t>
      </w:r>
      <w:r w:rsidRPr="00DB7079">
        <w:rPr>
          <w:rFonts w:ascii="Calibri" w:hAnsi="Calibri"/>
          <w:vertAlign w:val="subscript"/>
          <w:lang w:val="fr-FR"/>
        </w:rPr>
        <w:t>abatement</w:t>
      </w:r>
      <w:r w:rsidRPr="00DB7079">
        <w:rPr>
          <w:rFonts w:ascii="Calibri" w:hAnsi="Calibri"/>
          <w:lang w:val="fr-FR"/>
        </w:rPr>
        <w:t> = 89%</w:t>
      </w:r>
    </w:p>
    <w:p w14:paraId="147A3464" w14:textId="77777777" w:rsidR="002D29C5" w:rsidRPr="00DB7079" w:rsidRDefault="002D29C5" w:rsidP="002D29C5">
      <w:pPr>
        <w:rPr>
          <w:rFonts w:ascii="Calibri" w:hAnsi="Calibri"/>
          <w:lang w:val="fr-FR"/>
        </w:rPr>
      </w:pPr>
      <w:r w:rsidRPr="00DB7079">
        <w:rPr>
          <w:rFonts w:ascii="Calibri" w:hAnsi="Calibri"/>
          <w:lang w:val="fr-FR"/>
        </w:rPr>
        <w:t>De 1996 à 2016, n</w:t>
      </w:r>
      <w:r w:rsidRPr="00DB7079">
        <w:rPr>
          <w:rFonts w:ascii="Calibri" w:hAnsi="Calibri"/>
          <w:vertAlign w:val="subscript"/>
          <w:lang w:val="fr-FR"/>
        </w:rPr>
        <w:t>abatement</w:t>
      </w:r>
      <w:r w:rsidRPr="00DB7079">
        <w:rPr>
          <w:rFonts w:ascii="Calibri" w:hAnsi="Calibri"/>
          <w:lang w:val="fr-FR"/>
        </w:rPr>
        <w:t> = 91%.</w:t>
      </w:r>
    </w:p>
    <w:p w14:paraId="2F389348" w14:textId="77777777" w:rsidR="002D29C5" w:rsidRPr="00DB7079" w:rsidRDefault="002D29C5" w:rsidP="002D29C5">
      <w:pPr>
        <w:rPr>
          <w:rFonts w:ascii="Calibri" w:hAnsi="Calibri"/>
          <w:lang w:val="fr-FR"/>
        </w:rPr>
      </w:pPr>
    </w:p>
    <w:p w14:paraId="2876F86A" w14:textId="77777777" w:rsidR="002D29C5" w:rsidRPr="00DB7079" w:rsidRDefault="002D29C5" w:rsidP="002D29C5">
      <w:pPr>
        <w:pStyle w:val="Titre3"/>
        <w:rPr>
          <w:lang w:val="fr-FR"/>
        </w:rPr>
      </w:pPr>
      <w:bookmarkStart w:id="415" w:name="_Toc66715669"/>
      <w:r w:rsidRPr="00DB7079">
        <w:rPr>
          <w:lang w:val="fr-FR"/>
        </w:rPr>
        <w:t>Incertitude</w:t>
      </w:r>
      <w:bookmarkEnd w:id="415"/>
    </w:p>
    <w:p w14:paraId="7724CA61" w14:textId="77777777" w:rsidR="002D29C5" w:rsidRPr="00DB7079" w:rsidRDefault="002D29C5" w:rsidP="002D29C5">
      <w:pPr>
        <w:rPr>
          <w:rFonts w:ascii="Calibri" w:hAnsi="Calibri"/>
          <w:lang w:val="fr-FR"/>
        </w:rPr>
      </w:pPr>
    </w:p>
    <w:p w14:paraId="5974DD34" w14:textId="77777777" w:rsidR="002D29C5" w:rsidRPr="00DB7079" w:rsidRDefault="002D29C5" w:rsidP="002D29C5">
      <w:pPr>
        <w:rPr>
          <w:rFonts w:ascii="Calibri" w:hAnsi="Calibri"/>
          <w:lang w:val="fr-FR"/>
        </w:rPr>
      </w:pPr>
      <w:r w:rsidRPr="00DB7079">
        <w:rPr>
          <w:rFonts w:ascii="Calibri" w:hAnsi="Calibri"/>
          <w:lang w:val="fr-FR"/>
        </w:rPr>
        <w:t>L’incertitude sur la donnée d’activité a été estimée à 5%.</w:t>
      </w:r>
    </w:p>
    <w:p w14:paraId="7356F85E" w14:textId="77777777" w:rsidR="002D29C5" w:rsidRPr="00DB7079" w:rsidRDefault="002D29C5" w:rsidP="002D29C5">
      <w:pPr>
        <w:rPr>
          <w:rFonts w:ascii="Calibri" w:hAnsi="Calibri"/>
          <w:lang w:val="fr-FR"/>
        </w:rPr>
      </w:pPr>
      <w:r w:rsidRPr="00DB7079">
        <w:rPr>
          <w:rFonts w:ascii="Calibri" w:hAnsi="Calibri"/>
          <w:lang w:val="fr-FR"/>
        </w:rPr>
        <w:t>L’incertitude spécifique à chaque facteur d’émission est donnée dans la Table 3-2.</w:t>
      </w:r>
    </w:p>
    <w:p w14:paraId="6A831E3D" w14:textId="77777777" w:rsidR="002D29C5" w:rsidRPr="00DB7079" w:rsidRDefault="002D29C5" w:rsidP="002D29C5">
      <w:pPr>
        <w:rPr>
          <w:rFonts w:ascii="Calibri" w:hAnsi="Calibri"/>
          <w:lang w:val="fr-FR"/>
        </w:rPr>
      </w:pPr>
      <w:r w:rsidRPr="00DB7079">
        <w:rPr>
          <w:rFonts w:ascii="Calibri" w:hAnsi="Calibri"/>
          <w:lang w:val="fr-FR"/>
        </w:rPr>
        <w:t>L’incertitude combinée, pour chaque polluant, a été calculée.</w:t>
      </w:r>
    </w:p>
    <w:p w14:paraId="432C002C" w14:textId="0734E93A" w:rsidR="003C0DB8" w:rsidRPr="00DB7079" w:rsidRDefault="003C0DB8">
      <w:pPr>
        <w:jc w:val="left"/>
        <w:rPr>
          <w:rFonts w:ascii="Calibri" w:hAnsi="Calibri"/>
          <w:lang w:val="fr-FR"/>
        </w:rPr>
      </w:pPr>
      <w:r w:rsidRPr="00DB7079">
        <w:rPr>
          <w:rFonts w:ascii="Calibri" w:hAnsi="Calibri"/>
          <w:lang w:val="fr-FR"/>
        </w:rPr>
        <w:br w:type="page"/>
      </w:r>
    </w:p>
    <w:p w14:paraId="0A0F750D" w14:textId="5C50EF0C" w:rsidR="002D29C5" w:rsidRPr="00DB7079" w:rsidRDefault="003C0DB8" w:rsidP="003C0DB8">
      <w:pPr>
        <w:pStyle w:val="Lgende"/>
        <w:pBdr>
          <w:top w:val="single" w:sz="4" w:space="1" w:color="auto"/>
          <w:bottom w:val="single" w:sz="4" w:space="1" w:color="auto"/>
        </w:pBdr>
        <w:rPr>
          <w:rFonts w:ascii="Arial" w:hAnsi="Arial" w:cs="Arial"/>
          <w:sz w:val="20"/>
          <w:szCs w:val="20"/>
        </w:rPr>
      </w:pPr>
      <w:bookmarkStart w:id="416" w:name="_Toc66716013"/>
      <w:r w:rsidRPr="00DB7079">
        <w:rPr>
          <w:rFonts w:ascii="Arial" w:hAnsi="Arial" w:cs="Arial"/>
          <w:sz w:val="20"/>
          <w:szCs w:val="20"/>
        </w:rPr>
        <w:lastRenderedPageBreak/>
        <w:t xml:space="preserve">Tableau </w:t>
      </w:r>
      <w:r w:rsidRPr="00DB7079">
        <w:rPr>
          <w:rFonts w:ascii="Arial" w:hAnsi="Arial" w:cs="Arial"/>
          <w:sz w:val="20"/>
          <w:szCs w:val="20"/>
        </w:rPr>
        <w:fldChar w:fldCharType="begin"/>
      </w:r>
      <w:r w:rsidRPr="00DB7079">
        <w:rPr>
          <w:rFonts w:ascii="Arial" w:hAnsi="Arial" w:cs="Arial"/>
          <w:sz w:val="20"/>
          <w:szCs w:val="20"/>
        </w:rPr>
        <w:instrText xml:space="preserve"> SEQ Tableau \* ARABIC </w:instrText>
      </w:r>
      <w:r w:rsidRPr="00DB7079">
        <w:rPr>
          <w:rFonts w:ascii="Arial" w:hAnsi="Arial" w:cs="Arial"/>
          <w:sz w:val="20"/>
          <w:szCs w:val="20"/>
        </w:rPr>
        <w:fldChar w:fldCharType="separate"/>
      </w:r>
      <w:r w:rsidR="00170C93" w:rsidRPr="00DB7079">
        <w:rPr>
          <w:rFonts w:ascii="Arial" w:hAnsi="Arial" w:cs="Arial"/>
          <w:noProof/>
          <w:sz w:val="20"/>
          <w:szCs w:val="20"/>
        </w:rPr>
        <w:t>41</w:t>
      </w:r>
      <w:r w:rsidRPr="00DB7079">
        <w:rPr>
          <w:rFonts w:ascii="Arial" w:hAnsi="Arial" w:cs="Arial"/>
          <w:sz w:val="20"/>
          <w:szCs w:val="20"/>
        </w:rPr>
        <w:fldChar w:fldCharType="end"/>
      </w:r>
      <w:r w:rsidRPr="00DB7079">
        <w:rPr>
          <w:rFonts w:ascii="Arial" w:hAnsi="Arial" w:cs="Arial"/>
          <w:sz w:val="20"/>
          <w:szCs w:val="20"/>
        </w:rPr>
        <w:t xml:space="preserve"> : </w:t>
      </w:r>
      <w:r w:rsidR="002D29C5" w:rsidRPr="00DB7079">
        <w:rPr>
          <w:rFonts w:ascii="Arial" w:hAnsi="Arial" w:cs="Arial"/>
          <w:sz w:val="20"/>
          <w:szCs w:val="20"/>
        </w:rPr>
        <w:t>Facteurs d’émission et incertitudes</w:t>
      </w:r>
      <w:bookmarkEnd w:id="416"/>
    </w:p>
    <w:p w14:paraId="0E0A17C4" w14:textId="77777777" w:rsidR="002D29C5" w:rsidRPr="00DB7079" w:rsidRDefault="002D29C5" w:rsidP="002D29C5">
      <w:pPr>
        <w:rPr>
          <w:rFonts w:ascii="Calibri" w:hAnsi="Calibri"/>
          <w:lang w:val="fr-FR"/>
        </w:rPr>
      </w:pPr>
    </w:p>
    <w:tbl>
      <w:tblPr>
        <w:tblStyle w:val="Grilledutableau"/>
        <w:tblW w:w="0" w:type="auto"/>
        <w:jc w:val="center"/>
        <w:tblLook w:val="04A0" w:firstRow="1" w:lastRow="0" w:firstColumn="1" w:lastColumn="0" w:noHBand="0" w:noVBand="1"/>
      </w:tblPr>
      <w:tblGrid>
        <w:gridCol w:w="911"/>
        <w:gridCol w:w="1774"/>
        <w:gridCol w:w="2491"/>
        <w:gridCol w:w="1250"/>
        <w:gridCol w:w="1250"/>
      </w:tblGrid>
      <w:tr w:rsidR="002D29C5" w:rsidRPr="00DB7079" w14:paraId="26EBDC7F" w14:textId="77777777" w:rsidTr="00C84BF7">
        <w:trPr>
          <w:trHeight w:val="288"/>
          <w:jc w:val="center"/>
        </w:trPr>
        <w:tc>
          <w:tcPr>
            <w:tcW w:w="0" w:type="auto"/>
            <w:tcBorders>
              <w:top w:val="nil"/>
              <w:left w:val="nil"/>
              <w:right w:val="nil"/>
            </w:tcBorders>
            <w:noWrap/>
            <w:hideMark/>
          </w:tcPr>
          <w:p w14:paraId="343E7BD7" w14:textId="77777777" w:rsidR="002D29C5" w:rsidRPr="00DB7079" w:rsidRDefault="002D29C5" w:rsidP="00C84BF7">
            <w:pPr>
              <w:rPr>
                <w:rFonts w:ascii="Calibri" w:hAnsi="Calibri"/>
                <w:b/>
                <w:bCs/>
                <w:lang w:val="fr-FR"/>
              </w:rPr>
            </w:pPr>
          </w:p>
        </w:tc>
        <w:tc>
          <w:tcPr>
            <w:tcW w:w="0" w:type="auto"/>
            <w:tcBorders>
              <w:top w:val="nil"/>
              <w:left w:val="nil"/>
              <w:right w:val="nil"/>
            </w:tcBorders>
            <w:noWrap/>
            <w:hideMark/>
          </w:tcPr>
          <w:p w14:paraId="5C21C570" w14:textId="77777777" w:rsidR="002D29C5" w:rsidRPr="00DB7079" w:rsidRDefault="002D29C5" w:rsidP="00C84BF7">
            <w:pPr>
              <w:rPr>
                <w:rFonts w:ascii="Calibri" w:hAnsi="Calibri"/>
                <w:lang w:val="fr-FR"/>
              </w:rPr>
            </w:pPr>
          </w:p>
        </w:tc>
        <w:tc>
          <w:tcPr>
            <w:tcW w:w="0" w:type="auto"/>
            <w:tcBorders>
              <w:top w:val="nil"/>
              <w:left w:val="nil"/>
            </w:tcBorders>
            <w:noWrap/>
            <w:hideMark/>
          </w:tcPr>
          <w:p w14:paraId="16A04DD4" w14:textId="77777777" w:rsidR="002D29C5" w:rsidRPr="00DB7079" w:rsidRDefault="002D29C5" w:rsidP="00C84BF7">
            <w:pPr>
              <w:rPr>
                <w:rFonts w:ascii="Calibri" w:hAnsi="Calibri"/>
                <w:lang w:val="fr-FR"/>
              </w:rPr>
            </w:pPr>
          </w:p>
        </w:tc>
        <w:tc>
          <w:tcPr>
            <w:tcW w:w="0" w:type="auto"/>
            <w:gridSpan w:val="2"/>
            <w:noWrap/>
            <w:hideMark/>
          </w:tcPr>
          <w:p w14:paraId="1ED68653" w14:textId="77777777" w:rsidR="002D29C5" w:rsidRPr="00DB7079" w:rsidRDefault="002D29C5" w:rsidP="00C84BF7">
            <w:pPr>
              <w:jc w:val="center"/>
              <w:rPr>
                <w:rFonts w:ascii="Calibri" w:hAnsi="Calibri"/>
                <w:b/>
                <w:lang w:val="fr-FR"/>
              </w:rPr>
            </w:pPr>
            <w:r w:rsidRPr="00DB7079">
              <w:rPr>
                <w:rFonts w:ascii="Calibri" w:hAnsi="Calibri"/>
                <w:b/>
                <w:lang w:val="fr-FR"/>
              </w:rPr>
              <w:t>95% intervalle de confiance</w:t>
            </w:r>
          </w:p>
        </w:tc>
      </w:tr>
      <w:tr w:rsidR="002D29C5" w:rsidRPr="00DB7079" w14:paraId="004C3583" w14:textId="77777777" w:rsidTr="00C84BF7">
        <w:trPr>
          <w:trHeight w:val="312"/>
          <w:jc w:val="center"/>
        </w:trPr>
        <w:tc>
          <w:tcPr>
            <w:tcW w:w="0" w:type="auto"/>
            <w:noWrap/>
            <w:hideMark/>
          </w:tcPr>
          <w:p w14:paraId="4176AC68" w14:textId="77777777" w:rsidR="002D29C5" w:rsidRPr="00DB7079" w:rsidRDefault="002D29C5" w:rsidP="00C84BF7">
            <w:pPr>
              <w:jc w:val="center"/>
              <w:rPr>
                <w:rFonts w:ascii="Calibri" w:hAnsi="Calibri"/>
                <w:b/>
                <w:bCs/>
                <w:lang w:val="fr-FR"/>
              </w:rPr>
            </w:pPr>
            <w:r w:rsidRPr="00DB7079">
              <w:rPr>
                <w:rFonts w:ascii="Calibri" w:hAnsi="Calibri"/>
                <w:b/>
                <w:bCs/>
                <w:lang w:val="fr-FR"/>
              </w:rPr>
              <w:t>Polluant</w:t>
            </w:r>
          </w:p>
        </w:tc>
        <w:tc>
          <w:tcPr>
            <w:tcW w:w="0" w:type="auto"/>
            <w:noWrap/>
            <w:hideMark/>
          </w:tcPr>
          <w:p w14:paraId="00C0FB6F" w14:textId="77777777" w:rsidR="002D29C5" w:rsidRPr="00DB7079" w:rsidRDefault="002D29C5" w:rsidP="00C84BF7">
            <w:pPr>
              <w:jc w:val="center"/>
              <w:rPr>
                <w:rFonts w:ascii="Calibri" w:hAnsi="Calibri"/>
                <w:b/>
                <w:bCs/>
                <w:lang w:val="fr-FR"/>
              </w:rPr>
            </w:pPr>
            <w:r w:rsidRPr="00DB7079">
              <w:rPr>
                <w:rFonts w:ascii="Calibri" w:hAnsi="Calibri"/>
                <w:b/>
                <w:bCs/>
                <w:lang w:val="fr-FR"/>
              </w:rPr>
              <w:t>Facteur d'émission</w:t>
            </w:r>
          </w:p>
        </w:tc>
        <w:tc>
          <w:tcPr>
            <w:tcW w:w="0" w:type="auto"/>
            <w:noWrap/>
            <w:hideMark/>
          </w:tcPr>
          <w:p w14:paraId="067A8926" w14:textId="77777777" w:rsidR="002D29C5" w:rsidRPr="00DB7079" w:rsidRDefault="002D29C5" w:rsidP="00C84BF7">
            <w:pPr>
              <w:jc w:val="center"/>
              <w:rPr>
                <w:rFonts w:ascii="Calibri" w:hAnsi="Calibri"/>
                <w:b/>
                <w:bCs/>
                <w:lang w:val="fr-FR"/>
              </w:rPr>
            </w:pPr>
            <w:r w:rsidRPr="00DB7079">
              <w:rPr>
                <w:rFonts w:ascii="Calibri" w:hAnsi="Calibri"/>
                <w:b/>
                <w:bCs/>
                <w:lang w:val="fr-FR"/>
              </w:rPr>
              <w:t>Unité</w:t>
            </w:r>
          </w:p>
        </w:tc>
        <w:tc>
          <w:tcPr>
            <w:tcW w:w="0" w:type="auto"/>
            <w:noWrap/>
            <w:hideMark/>
          </w:tcPr>
          <w:p w14:paraId="25EC36A6" w14:textId="77777777" w:rsidR="002D29C5" w:rsidRPr="00DB7079" w:rsidRDefault="002D29C5" w:rsidP="00C84BF7">
            <w:pPr>
              <w:jc w:val="center"/>
              <w:rPr>
                <w:rFonts w:ascii="Calibri" w:hAnsi="Calibri"/>
                <w:b/>
                <w:bCs/>
                <w:lang w:val="fr-FR"/>
              </w:rPr>
            </w:pPr>
            <w:r w:rsidRPr="00DB7079">
              <w:rPr>
                <w:rFonts w:ascii="Calibri" w:hAnsi="Calibri"/>
                <w:b/>
                <w:bCs/>
                <w:lang w:val="fr-FR"/>
              </w:rPr>
              <w:t>-</w:t>
            </w:r>
          </w:p>
        </w:tc>
        <w:tc>
          <w:tcPr>
            <w:tcW w:w="0" w:type="auto"/>
            <w:noWrap/>
            <w:hideMark/>
          </w:tcPr>
          <w:p w14:paraId="71F933FC" w14:textId="77777777" w:rsidR="002D29C5" w:rsidRPr="00DB7079" w:rsidRDefault="002D29C5" w:rsidP="00C84BF7">
            <w:pPr>
              <w:jc w:val="center"/>
              <w:rPr>
                <w:rFonts w:ascii="Calibri" w:hAnsi="Calibri"/>
                <w:b/>
                <w:bCs/>
                <w:lang w:val="fr-FR"/>
              </w:rPr>
            </w:pPr>
            <w:r w:rsidRPr="00DB7079">
              <w:rPr>
                <w:rFonts w:ascii="Calibri" w:hAnsi="Calibri"/>
                <w:b/>
                <w:bCs/>
                <w:lang w:val="fr-FR"/>
              </w:rPr>
              <w:t>+</w:t>
            </w:r>
          </w:p>
        </w:tc>
      </w:tr>
      <w:tr w:rsidR="002D29C5" w:rsidRPr="00DB7079" w14:paraId="5BF2DFDB" w14:textId="77777777" w:rsidTr="00C84BF7">
        <w:trPr>
          <w:trHeight w:val="288"/>
          <w:jc w:val="center"/>
        </w:trPr>
        <w:tc>
          <w:tcPr>
            <w:tcW w:w="0" w:type="auto"/>
            <w:noWrap/>
            <w:hideMark/>
          </w:tcPr>
          <w:p w14:paraId="06AD8E21" w14:textId="77777777" w:rsidR="002D29C5" w:rsidRPr="00DB7079" w:rsidRDefault="002D29C5" w:rsidP="00C84BF7">
            <w:pPr>
              <w:rPr>
                <w:rFonts w:ascii="Calibri" w:hAnsi="Calibri"/>
                <w:lang w:val="fr-FR"/>
              </w:rPr>
            </w:pPr>
            <w:r w:rsidRPr="00DB7079">
              <w:rPr>
                <w:rFonts w:ascii="Calibri" w:hAnsi="Calibri"/>
                <w:lang w:val="fr-FR"/>
              </w:rPr>
              <w:t>NMVOC</w:t>
            </w:r>
          </w:p>
        </w:tc>
        <w:tc>
          <w:tcPr>
            <w:tcW w:w="0" w:type="auto"/>
            <w:noWrap/>
            <w:hideMark/>
          </w:tcPr>
          <w:p w14:paraId="4B32298F" w14:textId="77777777" w:rsidR="002D29C5" w:rsidRPr="00DB7079" w:rsidRDefault="002D29C5" w:rsidP="00C84BF7">
            <w:pPr>
              <w:jc w:val="center"/>
              <w:rPr>
                <w:rFonts w:ascii="Calibri" w:hAnsi="Calibri"/>
                <w:lang w:val="fr-FR"/>
              </w:rPr>
            </w:pPr>
            <w:r w:rsidRPr="00DB7079">
              <w:rPr>
                <w:rFonts w:ascii="Calibri" w:hAnsi="Calibri"/>
                <w:lang w:val="fr-FR"/>
              </w:rPr>
              <w:t>177</w:t>
            </w:r>
          </w:p>
        </w:tc>
        <w:tc>
          <w:tcPr>
            <w:tcW w:w="0" w:type="auto"/>
            <w:noWrap/>
            <w:hideMark/>
          </w:tcPr>
          <w:p w14:paraId="5E712330" w14:textId="77777777" w:rsidR="002D29C5" w:rsidRPr="00DB7079" w:rsidRDefault="002D29C5" w:rsidP="00C84BF7">
            <w:pPr>
              <w:rPr>
                <w:rFonts w:ascii="Calibri" w:hAnsi="Calibri"/>
                <w:lang w:val="fr-FR"/>
              </w:rPr>
            </w:pPr>
            <w:r w:rsidRPr="00DB7079">
              <w:rPr>
                <w:rFonts w:ascii="Calibri" w:hAnsi="Calibri"/>
                <w:lang w:val="fr-FR"/>
              </w:rPr>
              <w:t>g/kg de vêtements nettoyés</w:t>
            </w:r>
          </w:p>
        </w:tc>
        <w:tc>
          <w:tcPr>
            <w:tcW w:w="0" w:type="auto"/>
            <w:noWrap/>
            <w:hideMark/>
          </w:tcPr>
          <w:p w14:paraId="355FC799" w14:textId="77777777" w:rsidR="002D29C5" w:rsidRPr="00DB7079" w:rsidRDefault="002D29C5" w:rsidP="00C84BF7">
            <w:pPr>
              <w:jc w:val="center"/>
              <w:rPr>
                <w:rFonts w:ascii="Calibri" w:hAnsi="Calibri"/>
                <w:lang w:val="fr-FR"/>
              </w:rPr>
            </w:pPr>
            <w:r w:rsidRPr="00DB7079">
              <w:rPr>
                <w:rFonts w:ascii="Calibri" w:hAnsi="Calibri"/>
                <w:lang w:val="fr-FR"/>
              </w:rPr>
              <w:t>100</w:t>
            </w:r>
          </w:p>
        </w:tc>
        <w:tc>
          <w:tcPr>
            <w:tcW w:w="0" w:type="auto"/>
            <w:noWrap/>
            <w:hideMark/>
          </w:tcPr>
          <w:p w14:paraId="36790649" w14:textId="77777777" w:rsidR="002D29C5" w:rsidRPr="00DB7079" w:rsidRDefault="002D29C5" w:rsidP="00C84BF7">
            <w:pPr>
              <w:jc w:val="center"/>
              <w:rPr>
                <w:rFonts w:ascii="Calibri" w:hAnsi="Calibri"/>
                <w:lang w:val="fr-FR"/>
              </w:rPr>
            </w:pPr>
            <w:r w:rsidRPr="00DB7079">
              <w:rPr>
                <w:rFonts w:ascii="Calibri" w:hAnsi="Calibri"/>
                <w:lang w:val="fr-FR"/>
              </w:rPr>
              <w:t>200</w:t>
            </w:r>
          </w:p>
        </w:tc>
      </w:tr>
    </w:tbl>
    <w:p w14:paraId="414D8318" w14:textId="77777777" w:rsidR="002D29C5" w:rsidRPr="00DB7079" w:rsidRDefault="002D29C5" w:rsidP="002D29C5">
      <w:pPr>
        <w:pStyle w:val="Titre3"/>
        <w:rPr>
          <w:lang w:val="fr-FR"/>
        </w:rPr>
      </w:pPr>
      <w:bookmarkStart w:id="417" w:name="_Toc66715670"/>
      <w:r w:rsidRPr="00DB7079">
        <w:rPr>
          <w:lang w:val="fr-FR"/>
        </w:rPr>
        <w:t>Cohérence des séries temporelles</w:t>
      </w:r>
      <w:bookmarkEnd w:id="417"/>
    </w:p>
    <w:p w14:paraId="55AAFC25" w14:textId="77777777" w:rsidR="002D29C5" w:rsidRPr="00DB7079" w:rsidRDefault="002D29C5" w:rsidP="002D29C5">
      <w:pPr>
        <w:rPr>
          <w:rFonts w:ascii="Calibri" w:hAnsi="Calibri"/>
          <w:lang w:val="fr-FR"/>
        </w:rPr>
      </w:pPr>
    </w:p>
    <w:p w14:paraId="1B97FBC6" w14:textId="77777777" w:rsidR="002D29C5" w:rsidRPr="00DB7079" w:rsidRDefault="002D29C5" w:rsidP="002D29C5">
      <w:pPr>
        <w:rPr>
          <w:rFonts w:ascii="Calibri" w:hAnsi="Calibri"/>
          <w:lang w:val="fr-FR"/>
        </w:rPr>
      </w:pPr>
      <w:r w:rsidRPr="00DB7079">
        <w:rPr>
          <w:rFonts w:ascii="Calibri" w:hAnsi="Calibri"/>
          <w:lang w:val="fr-FR"/>
        </w:rPr>
        <w:t>Les méthodologies sont constantes sur la série temporelle.</w:t>
      </w:r>
    </w:p>
    <w:p w14:paraId="30A296B9" w14:textId="351ECC29" w:rsidR="002D29C5" w:rsidRPr="00DB7079" w:rsidRDefault="003C0DB8" w:rsidP="002D29C5">
      <w:pPr>
        <w:rPr>
          <w:rFonts w:ascii="Calibri" w:hAnsi="Calibri"/>
          <w:lang w:val="fr-FR"/>
        </w:rPr>
      </w:pPr>
      <w:r w:rsidRPr="00DB7079">
        <w:rPr>
          <w:rFonts w:ascii="Calibri" w:hAnsi="Calibri"/>
          <w:lang w:val="fr-FR"/>
        </w:rPr>
        <w:t>U</w:t>
      </w:r>
      <w:r w:rsidR="002D29C5" w:rsidRPr="00DB7079">
        <w:rPr>
          <w:rFonts w:ascii="Calibri" w:hAnsi="Calibri"/>
          <w:lang w:val="fr-FR"/>
        </w:rPr>
        <w:t>ne très grande variabilité des données d’activité existe au fil du temps.</w:t>
      </w:r>
    </w:p>
    <w:p w14:paraId="687D0F19" w14:textId="77777777" w:rsidR="002D29C5" w:rsidRPr="00DB7079" w:rsidRDefault="002D29C5" w:rsidP="002D29C5">
      <w:pPr>
        <w:rPr>
          <w:rFonts w:ascii="Calibri" w:hAnsi="Calibri"/>
          <w:lang w:val="fr-FR"/>
        </w:rPr>
      </w:pPr>
    </w:p>
    <w:p w14:paraId="20B90E65" w14:textId="77777777" w:rsidR="002D29C5" w:rsidRPr="00DB7079" w:rsidRDefault="002D29C5" w:rsidP="002D29C5">
      <w:pPr>
        <w:pStyle w:val="Titre3"/>
        <w:rPr>
          <w:lang w:val="fr-FR"/>
        </w:rPr>
      </w:pPr>
      <w:bookmarkStart w:id="418" w:name="_Toc66715671"/>
      <w:r w:rsidRPr="00DB7079">
        <w:rPr>
          <w:lang w:val="fr-FR"/>
        </w:rPr>
        <w:t>Recalcul</w:t>
      </w:r>
      <w:bookmarkEnd w:id="418"/>
    </w:p>
    <w:p w14:paraId="766A0A23" w14:textId="77777777" w:rsidR="002D29C5" w:rsidRPr="00DB7079" w:rsidRDefault="002D29C5" w:rsidP="002D29C5">
      <w:pPr>
        <w:rPr>
          <w:rFonts w:ascii="Calibri" w:hAnsi="Calibri"/>
          <w:lang w:val="fr-FR"/>
        </w:rPr>
      </w:pPr>
    </w:p>
    <w:p w14:paraId="5D13CB90" w14:textId="77777777" w:rsidR="002D29C5" w:rsidRPr="00DB7079" w:rsidRDefault="002D29C5" w:rsidP="002D29C5">
      <w:pPr>
        <w:rPr>
          <w:rFonts w:ascii="Calibri" w:hAnsi="Calibri"/>
          <w:lang w:val="fr-FR"/>
        </w:rPr>
      </w:pPr>
      <w:r w:rsidRPr="00DB7079">
        <w:rPr>
          <w:rFonts w:ascii="Calibri" w:hAnsi="Calibri"/>
          <w:lang w:val="fr-FR"/>
        </w:rPr>
        <w:t>Aucun recalcul n’a été effectué.</w:t>
      </w:r>
    </w:p>
    <w:p w14:paraId="5B752E0D" w14:textId="77777777" w:rsidR="002D29C5" w:rsidRPr="00DB7079" w:rsidRDefault="002D29C5" w:rsidP="002D29C5">
      <w:pPr>
        <w:rPr>
          <w:rFonts w:ascii="Calibri" w:hAnsi="Calibri"/>
          <w:lang w:val="fr-FR"/>
        </w:rPr>
      </w:pPr>
    </w:p>
    <w:p w14:paraId="3974814A" w14:textId="77777777" w:rsidR="002D29C5" w:rsidRPr="00DB7079" w:rsidRDefault="002D29C5" w:rsidP="002D29C5">
      <w:pPr>
        <w:pStyle w:val="Titre3"/>
        <w:rPr>
          <w:lang w:val="fr-FR"/>
        </w:rPr>
      </w:pPr>
      <w:bookmarkStart w:id="419" w:name="_Toc66715672"/>
      <w:r w:rsidRPr="00DB7079">
        <w:rPr>
          <w:lang w:val="fr-FR"/>
        </w:rPr>
        <w:t>Assurance et contrôle qualité spécifique</w:t>
      </w:r>
      <w:bookmarkEnd w:id="419"/>
    </w:p>
    <w:p w14:paraId="4590C22F" w14:textId="77777777" w:rsidR="002D29C5" w:rsidRPr="00DB7079" w:rsidRDefault="002D29C5" w:rsidP="002D29C5">
      <w:pPr>
        <w:rPr>
          <w:rFonts w:ascii="Arial" w:hAnsi="Arial"/>
          <w:lang w:val="fr-FR"/>
        </w:rPr>
      </w:pPr>
    </w:p>
    <w:p w14:paraId="5D7657CB" w14:textId="77777777" w:rsidR="002D29C5" w:rsidRPr="00DB7079" w:rsidRDefault="002D29C5" w:rsidP="002D29C5">
      <w:pPr>
        <w:rPr>
          <w:rFonts w:ascii="Calibri" w:hAnsi="Calibri"/>
          <w:lang w:val="fr-FR"/>
        </w:rPr>
      </w:pPr>
      <w:r w:rsidRPr="00DB7079">
        <w:rPr>
          <w:rFonts w:ascii="Calibri" w:hAnsi="Calibri"/>
          <w:lang w:val="fr-FR"/>
        </w:rPr>
        <w:t>Aucune procédure qualité spécifique n’a été appliquée à cette catégorie.</w:t>
      </w:r>
    </w:p>
    <w:p w14:paraId="2012F4F8" w14:textId="77777777" w:rsidR="002D29C5" w:rsidRPr="00DB7079" w:rsidRDefault="002D29C5" w:rsidP="002D29C5">
      <w:pPr>
        <w:rPr>
          <w:rFonts w:ascii="Calibri" w:hAnsi="Calibri"/>
          <w:lang w:val="fr-FR"/>
        </w:rPr>
      </w:pPr>
    </w:p>
    <w:p w14:paraId="124C88FE" w14:textId="77777777" w:rsidR="002D29C5" w:rsidRPr="00DB7079" w:rsidRDefault="002D29C5" w:rsidP="002D29C5">
      <w:pPr>
        <w:pStyle w:val="Titre3"/>
        <w:rPr>
          <w:lang w:val="fr-FR"/>
        </w:rPr>
      </w:pPr>
      <w:bookmarkStart w:id="420" w:name="_Toc66715673"/>
      <w:r w:rsidRPr="00DB7079">
        <w:rPr>
          <w:lang w:val="fr-FR"/>
        </w:rPr>
        <w:t>Amélioration</w:t>
      </w:r>
      <w:bookmarkEnd w:id="420"/>
    </w:p>
    <w:p w14:paraId="1D3022E9" w14:textId="77777777" w:rsidR="002D29C5" w:rsidRPr="00DB7079" w:rsidRDefault="002D29C5" w:rsidP="002D29C5">
      <w:pPr>
        <w:rPr>
          <w:rFonts w:ascii="Calibri" w:hAnsi="Calibri"/>
          <w:lang w:val="fr-FR"/>
        </w:rPr>
      </w:pPr>
    </w:p>
    <w:p w14:paraId="0200B560" w14:textId="77777777" w:rsidR="00C506F2" w:rsidRPr="00DB7079" w:rsidRDefault="00C506F2" w:rsidP="00C506F2">
      <w:pPr>
        <w:rPr>
          <w:lang w:val="fr-FR"/>
        </w:rPr>
      </w:pPr>
      <w:r w:rsidRPr="00DB7079">
        <w:rPr>
          <w:lang w:val="fr-FR"/>
        </w:rPr>
        <w:t>Les Lignes directrices EMEP/EAA 2019 seront utilisées pour le calcul des émissions dans le prochain rapport.</w:t>
      </w:r>
    </w:p>
    <w:p w14:paraId="76E3DF9A" w14:textId="73F8B5A5" w:rsidR="00FD61C0" w:rsidRPr="00DB7079" w:rsidRDefault="00FD61C0" w:rsidP="002D29C5">
      <w:pPr>
        <w:rPr>
          <w:lang w:val="fr-FR"/>
        </w:rPr>
      </w:pPr>
    </w:p>
    <w:p w14:paraId="3B3A0F79" w14:textId="77777777" w:rsidR="00FD61C0" w:rsidRPr="00DB7079" w:rsidRDefault="00FD61C0" w:rsidP="00C84BF7">
      <w:pPr>
        <w:pStyle w:val="Titre2"/>
        <w:rPr>
          <w:lang w:val="en-US"/>
        </w:rPr>
      </w:pPr>
      <w:bookmarkStart w:id="421" w:name="_Toc66715674"/>
      <w:r w:rsidRPr="00DB7079">
        <w:rPr>
          <w:lang w:val="en-US"/>
        </w:rPr>
        <w:t>Imprimeries (SNAP 060403 – NFR subsector 2D3h)</w:t>
      </w:r>
      <w:bookmarkEnd w:id="421"/>
    </w:p>
    <w:p w14:paraId="3D706F05" w14:textId="77777777" w:rsidR="00FD61C0" w:rsidRPr="00DB7079" w:rsidRDefault="00FD61C0" w:rsidP="00FD61C0">
      <w:pPr>
        <w:rPr>
          <w:rFonts w:ascii="Calibri" w:hAnsi="Calibri"/>
          <w:bCs/>
          <w:szCs w:val="20"/>
        </w:rPr>
      </w:pPr>
    </w:p>
    <w:p w14:paraId="1D5FF965" w14:textId="77777777" w:rsidR="00FD61C0" w:rsidRPr="00DB7079" w:rsidRDefault="00FD61C0" w:rsidP="00FD61C0">
      <w:pPr>
        <w:pStyle w:val="Titre3"/>
        <w:rPr>
          <w:lang w:val="fr-FR"/>
        </w:rPr>
      </w:pPr>
      <w:bookmarkStart w:id="422" w:name="_Toc66715675"/>
      <w:r w:rsidRPr="00DB7079">
        <w:rPr>
          <w:lang w:val="fr-FR"/>
        </w:rPr>
        <w:t>Caractéristiques générales de la catégorie source</w:t>
      </w:r>
      <w:bookmarkEnd w:id="422"/>
    </w:p>
    <w:p w14:paraId="05EF64B9" w14:textId="77777777" w:rsidR="00FD61C0" w:rsidRPr="00DB7079" w:rsidRDefault="00FD61C0" w:rsidP="00FD61C0">
      <w:pPr>
        <w:rPr>
          <w:rFonts w:ascii="Calibri" w:hAnsi="Calibri"/>
          <w:bCs/>
          <w:szCs w:val="20"/>
          <w:lang w:val="fr-FR"/>
        </w:rPr>
      </w:pPr>
    </w:p>
    <w:p w14:paraId="4BF7B631" w14:textId="4EFE185E" w:rsidR="00FD61C0" w:rsidRPr="00DB7079" w:rsidRDefault="00FD61C0" w:rsidP="00FD61C0">
      <w:pPr>
        <w:rPr>
          <w:rFonts w:ascii="Calibri" w:hAnsi="Calibri"/>
          <w:lang w:val="fr-FR"/>
        </w:rPr>
      </w:pPr>
      <w:r w:rsidRPr="00DB7079">
        <w:rPr>
          <w:rFonts w:ascii="Calibri" w:hAnsi="Calibri"/>
          <w:lang w:val="fr-FR"/>
        </w:rPr>
        <w:t>Les émissions de cette catégorie sont estimées à partir de la quantité d’encre utilisée en Principauté de Monaco. Les données sont collectées auprès des imprimeurs.</w:t>
      </w:r>
    </w:p>
    <w:p w14:paraId="04F9A67E" w14:textId="3776BAE7" w:rsidR="003C0DB8" w:rsidRPr="00DB7079" w:rsidRDefault="003C0DB8" w:rsidP="00FD61C0">
      <w:pPr>
        <w:rPr>
          <w:rFonts w:ascii="Calibri" w:hAnsi="Calibri"/>
          <w:lang w:val="fr-FR"/>
        </w:rPr>
      </w:pPr>
      <w:r w:rsidRPr="00DB7079">
        <w:rPr>
          <w:rFonts w:ascii="Calibri" w:hAnsi="Calibri"/>
          <w:lang w:val="fr-FR"/>
        </w:rPr>
        <w:t>La consommation d’encre par ce secteur d’activité a fortement diminué depuis 2005.</w:t>
      </w:r>
    </w:p>
    <w:p w14:paraId="43AB2095" w14:textId="77777777" w:rsidR="00FD61C0" w:rsidRPr="00DB7079" w:rsidRDefault="00FD61C0" w:rsidP="00FD61C0">
      <w:pPr>
        <w:rPr>
          <w:rFonts w:ascii="Calibri" w:hAnsi="Calibri"/>
          <w:lang w:val="fr-FR"/>
        </w:rPr>
      </w:pPr>
    </w:p>
    <w:p w14:paraId="170DDAB5" w14:textId="2778366C" w:rsidR="00FD61C0" w:rsidRPr="00DB7079" w:rsidRDefault="003C0DB8" w:rsidP="003C0DB8">
      <w:pPr>
        <w:pStyle w:val="Lgende"/>
        <w:pBdr>
          <w:top w:val="single" w:sz="4" w:space="1" w:color="auto"/>
          <w:bottom w:val="single" w:sz="4" w:space="1" w:color="auto"/>
        </w:pBdr>
        <w:rPr>
          <w:rFonts w:ascii="Arial" w:hAnsi="Arial" w:cs="Arial"/>
          <w:sz w:val="20"/>
          <w:szCs w:val="20"/>
        </w:rPr>
      </w:pPr>
      <w:bookmarkStart w:id="423" w:name="_Toc66716265"/>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76</w:t>
      </w:r>
      <w:r w:rsidRPr="00DB7079">
        <w:rPr>
          <w:rFonts w:ascii="Arial" w:hAnsi="Arial" w:cs="Arial"/>
          <w:sz w:val="20"/>
          <w:szCs w:val="20"/>
        </w:rPr>
        <w:fldChar w:fldCharType="end"/>
      </w:r>
      <w:r w:rsidRPr="00DB7079">
        <w:rPr>
          <w:rFonts w:ascii="Arial" w:hAnsi="Arial" w:cs="Arial"/>
          <w:sz w:val="20"/>
          <w:szCs w:val="20"/>
        </w:rPr>
        <w:t xml:space="preserve"> : </w:t>
      </w:r>
      <w:r w:rsidR="00FD61C0" w:rsidRPr="00DB7079">
        <w:rPr>
          <w:rFonts w:ascii="Arial" w:hAnsi="Arial" w:cs="Arial"/>
          <w:sz w:val="20"/>
          <w:szCs w:val="20"/>
        </w:rPr>
        <w:t>Quantité d’encre consommée</w:t>
      </w:r>
      <w:bookmarkEnd w:id="423"/>
    </w:p>
    <w:p w14:paraId="13D8A5B8" w14:textId="77777777" w:rsidR="002750CB" w:rsidRPr="00DB7079" w:rsidRDefault="002750CB" w:rsidP="00FD61C0">
      <w:pPr>
        <w:jc w:val="center"/>
        <w:rPr>
          <w:rFonts w:ascii="Calibri" w:hAnsi="Calibri"/>
          <w:lang w:val="fr-FR"/>
        </w:rPr>
      </w:pPr>
    </w:p>
    <w:p w14:paraId="098C1EC9" w14:textId="5C71C67E" w:rsidR="00FD61C0" w:rsidRPr="00DB7079" w:rsidRDefault="00FD61C0" w:rsidP="00FD61C0">
      <w:pPr>
        <w:jc w:val="center"/>
        <w:rPr>
          <w:rFonts w:ascii="Calibri" w:hAnsi="Calibri"/>
          <w:lang w:val="fr-FR"/>
        </w:rPr>
      </w:pPr>
      <w:r w:rsidRPr="00DB7079">
        <w:rPr>
          <w:rFonts w:ascii="Calibri" w:hAnsi="Calibri"/>
          <w:noProof/>
          <w:lang w:val="fr-FR"/>
        </w:rPr>
        <w:drawing>
          <wp:inline distT="0" distB="0" distL="0" distR="0" wp14:anchorId="21CCB9D4" wp14:editId="4601B18A">
            <wp:extent cx="6091200" cy="2232000"/>
            <wp:effectExtent l="0" t="0" r="5080" b="0"/>
            <wp:docPr id="6222" name="Image 6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091200" cy="2232000"/>
                    </a:xfrm>
                    <a:prstGeom prst="rect">
                      <a:avLst/>
                    </a:prstGeom>
                    <a:noFill/>
                  </pic:spPr>
                </pic:pic>
              </a:graphicData>
            </a:graphic>
          </wp:inline>
        </w:drawing>
      </w:r>
    </w:p>
    <w:p w14:paraId="5F85AE01" w14:textId="77777777" w:rsidR="00FD61C0" w:rsidRPr="00DB7079" w:rsidRDefault="00FD61C0" w:rsidP="00FD61C0">
      <w:pPr>
        <w:jc w:val="center"/>
        <w:rPr>
          <w:rFonts w:ascii="Calibri" w:hAnsi="Calibri"/>
          <w:lang w:val="fr-FR"/>
        </w:rPr>
      </w:pPr>
    </w:p>
    <w:p w14:paraId="267143EB" w14:textId="19B961E4" w:rsidR="00483A73" w:rsidRPr="00DB7079" w:rsidRDefault="00483A73">
      <w:pPr>
        <w:jc w:val="left"/>
        <w:rPr>
          <w:rFonts w:ascii="Calibri" w:hAnsi="Calibri"/>
          <w:lang w:val="fr-FR"/>
        </w:rPr>
      </w:pPr>
      <w:r w:rsidRPr="00DB7079">
        <w:rPr>
          <w:rFonts w:ascii="Calibri" w:hAnsi="Calibri"/>
          <w:lang w:val="fr-FR"/>
        </w:rPr>
        <w:br w:type="page"/>
      </w:r>
    </w:p>
    <w:p w14:paraId="624742E5" w14:textId="7777CB8A" w:rsidR="00FD61C0" w:rsidRPr="00DB7079" w:rsidRDefault="003C0DB8" w:rsidP="003C0DB8">
      <w:pPr>
        <w:pStyle w:val="Lgende"/>
        <w:pBdr>
          <w:top w:val="single" w:sz="4" w:space="1" w:color="auto"/>
          <w:bottom w:val="single" w:sz="4" w:space="1" w:color="auto"/>
        </w:pBdr>
        <w:rPr>
          <w:rFonts w:ascii="Arial" w:hAnsi="Arial" w:cs="Arial"/>
          <w:sz w:val="20"/>
          <w:szCs w:val="20"/>
        </w:rPr>
      </w:pPr>
      <w:bookmarkStart w:id="424" w:name="_Toc66716266"/>
      <w:r w:rsidRPr="00DB7079">
        <w:rPr>
          <w:rFonts w:ascii="Arial" w:hAnsi="Arial" w:cs="Arial"/>
          <w:sz w:val="20"/>
          <w:szCs w:val="20"/>
        </w:rPr>
        <w:lastRenderedPageBreak/>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77</w:t>
      </w:r>
      <w:r w:rsidRPr="00DB7079">
        <w:rPr>
          <w:rFonts w:ascii="Arial" w:hAnsi="Arial" w:cs="Arial"/>
          <w:sz w:val="20"/>
          <w:szCs w:val="20"/>
        </w:rPr>
        <w:fldChar w:fldCharType="end"/>
      </w:r>
      <w:r w:rsidRPr="00DB7079">
        <w:rPr>
          <w:rFonts w:ascii="Arial" w:hAnsi="Arial" w:cs="Arial"/>
          <w:sz w:val="20"/>
          <w:szCs w:val="20"/>
        </w:rPr>
        <w:t xml:space="preserve"> : </w:t>
      </w:r>
      <w:r w:rsidR="00FD61C0" w:rsidRPr="00DB7079">
        <w:rPr>
          <w:rFonts w:ascii="Arial" w:hAnsi="Arial" w:cs="Arial"/>
          <w:sz w:val="20"/>
          <w:szCs w:val="20"/>
        </w:rPr>
        <w:t>Emissions de polluants associées aux imprimeries</w:t>
      </w:r>
      <w:bookmarkEnd w:id="424"/>
      <w:r w:rsidR="00FD61C0" w:rsidRPr="00DB7079">
        <w:rPr>
          <w:rFonts w:ascii="Arial" w:hAnsi="Arial" w:cs="Arial"/>
          <w:sz w:val="20"/>
          <w:szCs w:val="20"/>
        </w:rPr>
        <w:t xml:space="preserve"> </w:t>
      </w:r>
    </w:p>
    <w:p w14:paraId="2998BFA2" w14:textId="77777777" w:rsidR="002750CB" w:rsidRPr="00DB7079" w:rsidRDefault="002750CB" w:rsidP="00FD61C0">
      <w:pPr>
        <w:jc w:val="left"/>
        <w:rPr>
          <w:rFonts w:ascii="Calibri" w:hAnsi="Calibri"/>
          <w:lang w:val="fr-FR"/>
        </w:rPr>
      </w:pPr>
    </w:p>
    <w:p w14:paraId="62DE31B1" w14:textId="12E656B3" w:rsidR="00FD61C0" w:rsidRPr="00DB7079" w:rsidRDefault="00FD61C0" w:rsidP="00FD61C0">
      <w:pPr>
        <w:jc w:val="left"/>
        <w:rPr>
          <w:rFonts w:ascii="Calibri" w:hAnsi="Calibri"/>
          <w:lang w:val="fr-FR"/>
        </w:rPr>
      </w:pPr>
      <w:r w:rsidRPr="00DB7079">
        <w:rPr>
          <w:rFonts w:ascii="Calibri" w:hAnsi="Calibri"/>
          <w:noProof/>
          <w:lang w:val="fr-FR"/>
        </w:rPr>
        <w:drawing>
          <wp:inline distT="0" distB="0" distL="0" distR="0" wp14:anchorId="4A04C576" wp14:editId="341820E6">
            <wp:extent cx="6044400" cy="2228400"/>
            <wp:effectExtent l="0" t="0" r="0" b="635"/>
            <wp:docPr id="6221" name="Image 6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044400" cy="2228400"/>
                    </a:xfrm>
                    <a:prstGeom prst="rect">
                      <a:avLst/>
                    </a:prstGeom>
                    <a:noFill/>
                  </pic:spPr>
                </pic:pic>
              </a:graphicData>
            </a:graphic>
          </wp:inline>
        </w:drawing>
      </w:r>
    </w:p>
    <w:p w14:paraId="01253FBA" w14:textId="77777777" w:rsidR="00FD61C0" w:rsidRPr="00DB7079" w:rsidRDefault="00FD61C0" w:rsidP="00FD61C0">
      <w:pPr>
        <w:jc w:val="left"/>
        <w:rPr>
          <w:rFonts w:ascii="Calibri" w:hAnsi="Calibri"/>
          <w:lang w:val="fr-FR"/>
        </w:rPr>
      </w:pPr>
    </w:p>
    <w:p w14:paraId="7DC4FB16" w14:textId="086573B9" w:rsidR="002750CB" w:rsidRPr="00DB7079" w:rsidRDefault="002750CB">
      <w:pPr>
        <w:jc w:val="left"/>
        <w:rPr>
          <w:rFonts w:ascii="Calibri" w:hAnsi="Calibri"/>
          <w:lang w:val="fr-FR"/>
        </w:rPr>
      </w:pPr>
    </w:p>
    <w:p w14:paraId="08E184B7" w14:textId="77777777" w:rsidR="00FD61C0" w:rsidRPr="00DB7079" w:rsidRDefault="00FD61C0" w:rsidP="00FD61C0">
      <w:pPr>
        <w:pStyle w:val="Titre3"/>
        <w:rPr>
          <w:lang w:val="fr-FR"/>
        </w:rPr>
      </w:pPr>
      <w:bookmarkStart w:id="425" w:name="_Toc66715676"/>
      <w:r w:rsidRPr="00DB7079">
        <w:rPr>
          <w:lang w:val="fr-FR"/>
        </w:rPr>
        <w:t>Méthodologies d’estimation des émissions</w:t>
      </w:r>
      <w:bookmarkEnd w:id="425"/>
    </w:p>
    <w:p w14:paraId="4EAD0E90" w14:textId="77777777" w:rsidR="00FD61C0" w:rsidRPr="00DB7079" w:rsidRDefault="00FD61C0" w:rsidP="00FD61C0">
      <w:pPr>
        <w:rPr>
          <w:rFonts w:ascii="Calibri" w:hAnsi="Calibri"/>
          <w:lang w:val="fr-FR"/>
        </w:rPr>
      </w:pPr>
    </w:p>
    <w:p w14:paraId="601478FC" w14:textId="77777777" w:rsidR="00FD61C0" w:rsidRPr="00DB7079" w:rsidRDefault="00FD61C0" w:rsidP="00FD61C0">
      <w:pPr>
        <w:rPr>
          <w:rFonts w:ascii="Calibri" w:hAnsi="Calibri"/>
          <w:lang w:val="fr-FR"/>
        </w:rPr>
      </w:pPr>
      <w:r w:rsidRPr="00DB7079">
        <w:rPr>
          <w:rFonts w:ascii="Calibri" w:hAnsi="Calibri"/>
          <w:lang w:val="fr-FR"/>
        </w:rPr>
        <w:t>Une estimation des émissions de NMVOC liées à ce secteur d’activité a été réalisée à l’aide d’une méthode T1. Cette estimation est basée sur un facteur d’émission D de 500 g de NMVOC/kg d’encre consommée (EMEP EEA Emissions Inventory Guidebook - Edition 2016 – Table 3.1).</w:t>
      </w:r>
    </w:p>
    <w:p w14:paraId="0C72511D" w14:textId="77777777" w:rsidR="00FD61C0" w:rsidRPr="00DB7079" w:rsidRDefault="00FD61C0" w:rsidP="00FD61C0">
      <w:pPr>
        <w:rPr>
          <w:rFonts w:ascii="Calibri" w:hAnsi="Calibri"/>
          <w:lang w:val="fr-FR"/>
        </w:rPr>
      </w:pPr>
    </w:p>
    <w:p w14:paraId="189E78CA" w14:textId="77777777" w:rsidR="00FD61C0" w:rsidRPr="00DB7079" w:rsidRDefault="00FD61C0" w:rsidP="00FD61C0">
      <w:pPr>
        <w:rPr>
          <w:rFonts w:ascii="Calibri" w:hAnsi="Calibri"/>
          <w:b/>
        </w:rPr>
      </w:pPr>
      <w:r w:rsidRPr="00DB7079">
        <w:rPr>
          <w:rFonts w:ascii="Calibri" w:hAnsi="Calibri"/>
          <w:b/>
        </w:rPr>
        <w:t>Méthode EMEP/EEA emission inventory guidebook 2016</w:t>
      </w:r>
    </w:p>
    <w:p w14:paraId="128C9A27" w14:textId="77777777" w:rsidR="00FD61C0" w:rsidRPr="00DB7079" w:rsidRDefault="00FD61C0" w:rsidP="00FD61C0">
      <w:pPr>
        <w:rPr>
          <w:rFonts w:ascii="Calibri" w:hAnsi="Calibri"/>
        </w:rPr>
      </w:pPr>
    </w:p>
    <w:p w14:paraId="3702898F" w14:textId="77777777" w:rsidR="00FD61C0" w:rsidRPr="00DB7079" w:rsidRDefault="00FD61C0" w:rsidP="00FD61C0">
      <w:pPr>
        <w:pBdr>
          <w:top w:val="single" w:sz="18" w:space="1" w:color="auto"/>
          <w:left w:val="single" w:sz="18" w:space="4" w:color="auto"/>
          <w:bottom w:val="single" w:sz="18" w:space="1" w:color="auto"/>
          <w:right w:val="single" w:sz="18" w:space="4" w:color="auto"/>
        </w:pBdr>
        <w:jc w:val="center"/>
        <w:rPr>
          <w:rFonts w:ascii="Calibri" w:hAnsi="Calibri"/>
          <w:lang w:val="fr-FR"/>
        </w:rPr>
      </w:pPr>
      <w:r w:rsidRPr="00DB7079">
        <w:rPr>
          <w:rFonts w:ascii="Calibri" w:hAnsi="Calibri"/>
          <w:lang w:val="fr-FR"/>
        </w:rPr>
        <w:t>EQUATION GENERALE</w:t>
      </w:r>
    </w:p>
    <w:p w14:paraId="7764000C" w14:textId="77777777" w:rsidR="00FD61C0" w:rsidRPr="00DB7079" w:rsidRDefault="00FD61C0" w:rsidP="00FD61C0">
      <w:pPr>
        <w:pBdr>
          <w:top w:val="single" w:sz="18" w:space="1" w:color="auto"/>
          <w:left w:val="single" w:sz="18" w:space="4" w:color="auto"/>
          <w:bottom w:val="single" w:sz="18" w:space="1" w:color="auto"/>
          <w:right w:val="single" w:sz="18" w:space="4" w:color="auto"/>
        </w:pBdr>
        <w:jc w:val="center"/>
        <w:rPr>
          <w:rFonts w:ascii="Calibri" w:hAnsi="Calibri"/>
          <w:lang w:val="fr-FR"/>
        </w:rPr>
      </w:pPr>
    </w:p>
    <w:p w14:paraId="5262C90A" w14:textId="77777777" w:rsidR="00FD61C0" w:rsidRPr="00DB7079" w:rsidRDefault="00FD61C0" w:rsidP="00FD61C0">
      <w:pPr>
        <w:pBdr>
          <w:top w:val="single" w:sz="18" w:space="1" w:color="auto"/>
          <w:left w:val="single" w:sz="18" w:space="4" w:color="auto"/>
          <w:bottom w:val="single" w:sz="18" w:space="1" w:color="auto"/>
          <w:right w:val="single" w:sz="18" w:space="4" w:color="auto"/>
        </w:pBdr>
        <w:jc w:val="center"/>
        <w:rPr>
          <w:rFonts w:ascii="Calibri" w:hAnsi="Calibri"/>
          <w:lang w:val="fr-FR"/>
        </w:rPr>
      </w:pPr>
      <w:r w:rsidRPr="00DB7079">
        <w:rPr>
          <w:rFonts w:ascii="Calibri" w:hAnsi="Calibri"/>
          <w:lang w:val="fr-FR"/>
        </w:rPr>
        <w:t>E</w:t>
      </w:r>
      <w:r w:rsidRPr="00DB7079">
        <w:rPr>
          <w:rFonts w:ascii="Calibri" w:hAnsi="Calibri"/>
          <w:vertAlign w:val="subscript"/>
          <w:lang w:val="fr-FR"/>
        </w:rPr>
        <w:t>pollutant</w:t>
      </w:r>
      <w:r w:rsidRPr="00DB7079">
        <w:rPr>
          <w:rFonts w:ascii="Calibri" w:hAnsi="Calibri"/>
          <w:lang w:val="fr-FR"/>
        </w:rPr>
        <w:t xml:space="preserve"> = AR</w:t>
      </w:r>
      <w:r w:rsidRPr="00DB7079">
        <w:rPr>
          <w:rFonts w:ascii="Calibri" w:hAnsi="Calibri"/>
          <w:vertAlign w:val="subscript"/>
          <w:lang w:val="fr-FR"/>
        </w:rPr>
        <w:t>production</w:t>
      </w:r>
      <w:r w:rsidRPr="00DB7079">
        <w:rPr>
          <w:rFonts w:ascii="Calibri" w:hAnsi="Calibri"/>
          <w:lang w:val="fr-FR"/>
        </w:rPr>
        <w:t xml:space="preserve"> * EF</w:t>
      </w:r>
      <w:r w:rsidRPr="00DB7079">
        <w:rPr>
          <w:rFonts w:ascii="Calibri" w:hAnsi="Calibri"/>
          <w:vertAlign w:val="subscript"/>
          <w:lang w:val="fr-FR"/>
        </w:rPr>
        <w:t>pollutant</w:t>
      </w:r>
    </w:p>
    <w:p w14:paraId="32C76810" w14:textId="77777777" w:rsidR="00FD61C0" w:rsidRPr="00DB7079" w:rsidRDefault="00FD61C0" w:rsidP="00FD61C0">
      <w:pPr>
        <w:rPr>
          <w:rFonts w:ascii="Calibri" w:hAnsi="Calibri"/>
          <w:lang w:val="fr-FR"/>
        </w:rPr>
      </w:pPr>
    </w:p>
    <w:p w14:paraId="26F00914" w14:textId="77777777" w:rsidR="00FD61C0" w:rsidRPr="00DB7079" w:rsidRDefault="00FD61C0" w:rsidP="00FD61C0">
      <w:pPr>
        <w:rPr>
          <w:rFonts w:ascii="Calibri" w:hAnsi="Calibri"/>
          <w:lang w:val="fr-FR"/>
        </w:rPr>
      </w:pPr>
      <w:r w:rsidRPr="00DB7079">
        <w:rPr>
          <w:rFonts w:ascii="Calibri" w:hAnsi="Calibri"/>
          <w:lang w:val="fr-FR"/>
        </w:rPr>
        <w:t>Soit pour des NMVOC (en grammes)</w:t>
      </w:r>
    </w:p>
    <w:p w14:paraId="619900E2" w14:textId="77777777" w:rsidR="00FD61C0" w:rsidRPr="00DB7079" w:rsidRDefault="00FD61C0" w:rsidP="00FD61C0">
      <w:pPr>
        <w:rPr>
          <w:rFonts w:ascii="Calibri" w:hAnsi="Calibri"/>
          <w:lang w:val="fr-FR"/>
        </w:rPr>
      </w:pPr>
      <w:r w:rsidRPr="00DB7079">
        <w:rPr>
          <w:rFonts w:ascii="Calibri" w:hAnsi="Calibri"/>
          <w:lang w:val="fr-FR"/>
        </w:rPr>
        <w:t>Avec :</w:t>
      </w:r>
      <w:r w:rsidRPr="00DB7079">
        <w:rPr>
          <w:rFonts w:ascii="Calibri" w:hAnsi="Calibri"/>
          <w:lang w:val="fr-FR"/>
        </w:rPr>
        <w:tab/>
      </w:r>
      <w:r w:rsidRPr="00DB7079">
        <w:rPr>
          <w:rFonts w:ascii="Calibri" w:hAnsi="Calibri"/>
          <w:lang w:val="fr-FR"/>
        </w:rPr>
        <w:tab/>
      </w:r>
      <w:r w:rsidRPr="00DB7079">
        <w:rPr>
          <w:rFonts w:ascii="Calibri" w:hAnsi="Calibri"/>
          <w:i/>
          <w:lang w:val="fr-FR"/>
        </w:rPr>
        <w:t>AR</w:t>
      </w:r>
      <w:r w:rsidRPr="00DB7079">
        <w:rPr>
          <w:rFonts w:ascii="Calibri" w:hAnsi="Calibri"/>
          <w:i/>
          <w:vertAlign w:val="subscript"/>
          <w:lang w:val="fr-FR"/>
        </w:rPr>
        <w:t>production</w:t>
      </w:r>
      <w:r w:rsidRPr="00DB7079">
        <w:rPr>
          <w:rFonts w:ascii="Calibri" w:hAnsi="Calibri"/>
          <w:lang w:val="fr-FR"/>
        </w:rPr>
        <w:t xml:space="preserve"> </w:t>
      </w:r>
      <w:r w:rsidRPr="00DB7079">
        <w:rPr>
          <w:rFonts w:ascii="Calibri" w:hAnsi="Calibri"/>
          <w:lang w:val="fr-FR"/>
        </w:rPr>
        <w:tab/>
      </w:r>
      <w:r w:rsidRPr="00DB7079">
        <w:rPr>
          <w:rFonts w:ascii="Calibri" w:hAnsi="Calibri"/>
          <w:lang w:val="fr-FR"/>
        </w:rPr>
        <w:tab/>
        <w:t>= quantité d’encre consommée par an (en kilogrammes)</w:t>
      </w:r>
    </w:p>
    <w:p w14:paraId="45C3B5EB" w14:textId="77777777" w:rsidR="00FD61C0" w:rsidRPr="00DB7079" w:rsidRDefault="00FD61C0" w:rsidP="00FD61C0">
      <w:pPr>
        <w:ind w:left="143" w:firstLine="708"/>
        <w:rPr>
          <w:rFonts w:ascii="Calibri" w:hAnsi="Calibri"/>
          <w:lang w:val="fr-FR"/>
        </w:rPr>
      </w:pPr>
      <w:r w:rsidRPr="00DB7079">
        <w:rPr>
          <w:rFonts w:ascii="Calibri" w:hAnsi="Calibri"/>
          <w:i/>
          <w:lang w:val="fr-FR"/>
        </w:rPr>
        <w:t>EF</w:t>
      </w:r>
      <w:r w:rsidRPr="00DB7079">
        <w:rPr>
          <w:rFonts w:ascii="Calibri" w:hAnsi="Calibri"/>
          <w:i/>
          <w:vertAlign w:val="subscript"/>
          <w:lang w:val="fr-FR"/>
        </w:rPr>
        <w:t>pollutant</w:t>
      </w:r>
      <w:r w:rsidRPr="00DB7079">
        <w:rPr>
          <w:rFonts w:ascii="Calibri" w:hAnsi="Calibri"/>
          <w:lang w:val="fr-FR"/>
        </w:rPr>
        <w:t xml:space="preserve"> </w:t>
      </w:r>
      <w:r w:rsidRPr="00DB7079">
        <w:rPr>
          <w:rFonts w:ascii="Calibri" w:hAnsi="Calibri"/>
          <w:lang w:val="fr-FR"/>
        </w:rPr>
        <w:tab/>
      </w:r>
      <w:r w:rsidRPr="00DB7079">
        <w:rPr>
          <w:rFonts w:ascii="Calibri" w:hAnsi="Calibri"/>
          <w:lang w:val="fr-FR"/>
        </w:rPr>
        <w:tab/>
        <w:t>= facteur d’émission, 500 grammes par kilo d’encre consommée</w:t>
      </w:r>
    </w:p>
    <w:p w14:paraId="0026CDB8" w14:textId="77777777" w:rsidR="00FD61C0" w:rsidRPr="00DB7079" w:rsidRDefault="00FD61C0" w:rsidP="00FD61C0">
      <w:pPr>
        <w:rPr>
          <w:rFonts w:ascii="Calibri" w:hAnsi="Calibri"/>
          <w:lang w:val="fr-FR"/>
        </w:rPr>
      </w:pPr>
    </w:p>
    <w:p w14:paraId="6BAEBB0C" w14:textId="77777777" w:rsidR="00FD61C0" w:rsidRPr="00DB7079" w:rsidRDefault="00FD61C0" w:rsidP="00FD61C0">
      <w:pPr>
        <w:pStyle w:val="Titre3"/>
        <w:rPr>
          <w:lang w:val="fr-FR"/>
        </w:rPr>
      </w:pPr>
      <w:bookmarkStart w:id="426" w:name="_Toc66715677"/>
      <w:r w:rsidRPr="00DB7079">
        <w:rPr>
          <w:lang w:val="fr-FR"/>
        </w:rPr>
        <w:t>Incertitude</w:t>
      </w:r>
      <w:bookmarkEnd w:id="426"/>
    </w:p>
    <w:p w14:paraId="294AA5D6" w14:textId="77777777" w:rsidR="00FD61C0" w:rsidRPr="00DB7079" w:rsidRDefault="00FD61C0" w:rsidP="00FD61C0">
      <w:pPr>
        <w:rPr>
          <w:rFonts w:ascii="Calibri" w:hAnsi="Calibri"/>
          <w:lang w:val="fr-FR"/>
        </w:rPr>
      </w:pPr>
    </w:p>
    <w:p w14:paraId="2FC8C8F4" w14:textId="77777777" w:rsidR="00FD61C0" w:rsidRPr="00DB7079" w:rsidRDefault="00FD61C0" w:rsidP="00FD61C0">
      <w:pPr>
        <w:rPr>
          <w:rFonts w:ascii="Calibri" w:hAnsi="Calibri"/>
          <w:lang w:val="fr-FR"/>
        </w:rPr>
      </w:pPr>
      <w:r w:rsidRPr="00DB7079">
        <w:rPr>
          <w:rFonts w:ascii="Calibri" w:hAnsi="Calibri"/>
          <w:lang w:val="fr-FR"/>
        </w:rPr>
        <w:t>L’incertitude sur la donnée d’activité a été estimée à 20%.</w:t>
      </w:r>
    </w:p>
    <w:p w14:paraId="44D1F3AF" w14:textId="77777777" w:rsidR="00FD61C0" w:rsidRPr="00DB7079" w:rsidRDefault="00FD61C0" w:rsidP="00FD61C0">
      <w:pPr>
        <w:rPr>
          <w:rFonts w:ascii="Calibri" w:hAnsi="Calibri"/>
          <w:lang w:val="fr-FR"/>
        </w:rPr>
      </w:pPr>
      <w:r w:rsidRPr="00DB7079">
        <w:rPr>
          <w:rFonts w:ascii="Calibri" w:hAnsi="Calibri"/>
          <w:lang w:val="fr-FR"/>
        </w:rPr>
        <w:t>L’incertitude spécifique à chaque facteur d’émission est donnée dans la Table 3-2.</w:t>
      </w:r>
    </w:p>
    <w:p w14:paraId="457E5F82" w14:textId="77777777" w:rsidR="00FD61C0" w:rsidRPr="00DB7079" w:rsidRDefault="00FD61C0" w:rsidP="00FD61C0">
      <w:pPr>
        <w:rPr>
          <w:rFonts w:ascii="Calibri" w:hAnsi="Calibri"/>
          <w:lang w:val="fr-FR"/>
        </w:rPr>
      </w:pPr>
      <w:r w:rsidRPr="00DB7079">
        <w:rPr>
          <w:rFonts w:ascii="Calibri" w:hAnsi="Calibri"/>
          <w:lang w:val="fr-FR"/>
        </w:rPr>
        <w:t>L’incertitude combinée, pour chaque polluant, a été calculée.</w:t>
      </w:r>
    </w:p>
    <w:p w14:paraId="1C22DD63" w14:textId="77777777" w:rsidR="00FD61C0" w:rsidRPr="00DB7079" w:rsidRDefault="00FD61C0" w:rsidP="00FD61C0">
      <w:pPr>
        <w:rPr>
          <w:rFonts w:ascii="Calibri" w:hAnsi="Calibri"/>
          <w:lang w:val="fr-FR"/>
        </w:rPr>
      </w:pPr>
    </w:p>
    <w:p w14:paraId="0093ECAB" w14:textId="74E5DC10" w:rsidR="00FD61C0" w:rsidRPr="00DB7079" w:rsidRDefault="003C0DB8" w:rsidP="003C0DB8">
      <w:pPr>
        <w:pStyle w:val="Lgende"/>
        <w:pBdr>
          <w:top w:val="single" w:sz="4" w:space="1" w:color="auto"/>
          <w:bottom w:val="single" w:sz="4" w:space="1" w:color="auto"/>
        </w:pBdr>
        <w:rPr>
          <w:rFonts w:ascii="Arial" w:hAnsi="Arial" w:cs="Arial"/>
          <w:sz w:val="20"/>
          <w:szCs w:val="20"/>
        </w:rPr>
      </w:pPr>
      <w:bookmarkStart w:id="427" w:name="_Toc66716014"/>
      <w:r w:rsidRPr="00DB7079">
        <w:rPr>
          <w:rFonts w:ascii="Arial" w:hAnsi="Arial" w:cs="Arial"/>
          <w:sz w:val="20"/>
          <w:szCs w:val="20"/>
        </w:rPr>
        <w:t xml:space="preserve">Tableau </w:t>
      </w:r>
      <w:r w:rsidRPr="00DB7079">
        <w:rPr>
          <w:rFonts w:ascii="Arial" w:hAnsi="Arial" w:cs="Arial"/>
          <w:sz w:val="20"/>
          <w:szCs w:val="20"/>
        </w:rPr>
        <w:fldChar w:fldCharType="begin"/>
      </w:r>
      <w:r w:rsidRPr="00DB7079">
        <w:rPr>
          <w:rFonts w:ascii="Arial" w:hAnsi="Arial" w:cs="Arial"/>
          <w:sz w:val="20"/>
          <w:szCs w:val="20"/>
        </w:rPr>
        <w:instrText xml:space="preserve"> SEQ Tableau \* ARABIC </w:instrText>
      </w:r>
      <w:r w:rsidRPr="00DB7079">
        <w:rPr>
          <w:rFonts w:ascii="Arial" w:hAnsi="Arial" w:cs="Arial"/>
          <w:sz w:val="20"/>
          <w:szCs w:val="20"/>
        </w:rPr>
        <w:fldChar w:fldCharType="separate"/>
      </w:r>
      <w:r w:rsidR="00170C93" w:rsidRPr="00DB7079">
        <w:rPr>
          <w:rFonts w:ascii="Arial" w:hAnsi="Arial" w:cs="Arial"/>
          <w:noProof/>
          <w:sz w:val="20"/>
          <w:szCs w:val="20"/>
        </w:rPr>
        <w:t>42</w:t>
      </w:r>
      <w:r w:rsidRPr="00DB7079">
        <w:rPr>
          <w:rFonts w:ascii="Arial" w:hAnsi="Arial" w:cs="Arial"/>
          <w:sz w:val="20"/>
          <w:szCs w:val="20"/>
        </w:rPr>
        <w:fldChar w:fldCharType="end"/>
      </w:r>
      <w:r w:rsidRPr="00DB7079">
        <w:rPr>
          <w:rFonts w:ascii="Arial" w:hAnsi="Arial" w:cs="Arial"/>
          <w:sz w:val="20"/>
          <w:szCs w:val="20"/>
        </w:rPr>
        <w:t xml:space="preserve"> : </w:t>
      </w:r>
      <w:r w:rsidR="00FD61C0" w:rsidRPr="00DB7079">
        <w:rPr>
          <w:rFonts w:ascii="Arial" w:hAnsi="Arial" w:cs="Arial"/>
          <w:sz w:val="20"/>
          <w:szCs w:val="20"/>
        </w:rPr>
        <w:t>Facteurs d’émission et incertitudes</w:t>
      </w:r>
      <w:bookmarkEnd w:id="427"/>
    </w:p>
    <w:p w14:paraId="45EB1D75" w14:textId="77777777" w:rsidR="00FD61C0" w:rsidRPr="00DB7079" w:rsidRDefault="00FD61C0" w:rsidP="00FD61C0">
      <w:pPr>
        <w:rPr>
          <w:rFonts w:ascii="Calibri" w:hAnsi="Calibri"/>
          <w:lang w:val="fr-FR"/>
        </w:rPr>
      </w:pPr>
    </w:p>
    <w:tbl>
      <w:tblPr>
        <w:tblStyle w:val="Grilledutableau"/>
        <w:tblW w:w="0" w:type="auto"/>
        <w:jc w:val="center"/>
        <w:tblLook w:val="04A0" w:firstRow="1" w:lastRow="0" w:firstColumn="1" w:lastColumn="0" w:noHBand="0" w:noVBand="1"/>
      </w:tblPr>
      <w:tblGrid>
        <w:gridCol w:w="911"/>
        <w:gridCol w:w="1774"/>
        <w:gridCol w:w="1226"/>
        <w:gridCol w:w="965"/>
        <w:gridCol w:w="1535"/>
      </w:tblGrid>
      <w:tr w:rsidR="00FD61C0" w:rsidRPr="00DB7079" w14:paraId="74EE0A5C" w14:textId="77777777" w:rsidTr="00C84BF7">
        <w:trPr>
          <w:trHeight w:val="288"/>
          <w:jc w:val="center"/>
        </w:trPr>
        <w:tc>
          <w:tcPr>
            <w:tcW w:w="0" w:type="auto"/>
            <w:tcBorders>
              <w:top w:val="nil"/>
              <w:left w:val="nil"/>
              <w:right w:val="nil"/>
            </w:tcBorders>
            <w:noWrap/>
          </w:tcPr>
          <w:p w14:paraId="67D5FA54" w14:textId="77777777" w:rsidR="00FD61C0" w:rsidRPr="00DB7079" w:rsidRDefault="00FD61C0" w:rsidP="00C84BF7">
            <w:pPr>
              <w:rPr>
                <w:rFonts w:ascii="Calibri" w:hAnsi="Calibri"/>
                <w:bCs/>
                <w:lang w:val="fr-FR"/>
              </w:rPr>
            </w:pPr>
          </w:p>
        </w:tc>
        <w:tc>
          <w:tcPr>
            <w:tcW w:w="0" w:type="auto"/>
            <w:tcBorders>
              <w:top w:val="nil"/>
              <w:left w:val="nil"/>
              <w:right w:val="nil"/>
            </w:tcBorders>
            <w:noWrap/>
          </w:tcPr>
          <w:p w14:paraId="16F1523E" w14:textId="77777777" w:rsidR="00FD61C0" w:rsidRPr="00DB7079" w:rsidRDefault="00FD61C0" w:rsidP="00C84BF7">
            <w:pPr>
              <w:rPr>
                <w:rFonts w:ascii="Calibri" w:hAnsi="Calibri"/>
                <w:bCs/>
                <w:lang w:val="fr-FR"/>
              </w:rPr>
            </w:pPr>
          </w:p>
        </w:tc>
        <w:tc>
          <w:tcPr>
            <w:tcW w:w="0" w:type="auto"/>
            <w:tcBorders>
              <w:top w:val="nil"/>
              <w:left w:val="nil"/>
            </w:tcBorders>
            <w:noWrap/>
          </w:tcPr>
          <w:p w14:paraId="42ECD350" w14:textId="77777777" w:rsidR="00FD61C0" w:rsidRPr="00DB7079" w:rsidRDefault="00FD61C0" w:rsidP="00C84BF7">
            <w:pPr>
              <w:rPr>
                <w:rFonts w:ascii="Calibri" w:hAnsi="Calibri"/>
                <w:bCs/>
                <w:lang w:val="fr-FR"/>
              </w:rPr>
            </w:pPr>
          </w:p>
        </w:tc>
        <w:tc>
          <w:tcPr>
            <w:tcW w:w="0" w:type="auto"/>
            <w:gridSpan w:val="2"/>
            <w:noWrap/>
          </w:tcPr>
          <w:p w14:paraId="12738626" w14:textId="77777777" w:rsidR="00FD61C0" w:rsidRPr="00DB7079" w:rsidRDefault="00FD61C0" w:rsidP="00C84BF7">
            <w:pPr>
              <w:jc w:val="center"/>
              <w:rPr>
                <w:rFonts w:ascii="Calibri" w:hAnsi="Calibri"/>
                <w:b/>
                <w:bCs/>
                <w:lang w:val="fr-FR"/>
              </w:rPr>
            </w:pPr>
            <w:r w:rsidRPr="00DB7079">
              <w:rPr>
                <w:rFonts w:ascii="Calibri" w:hAnsi="Calibri"/>
                <w:b/>
                <w:lang w:val="fr-FR"/>
              </w:rPr>
              <w:t>95% intervalle de confiance</w:t>
            </w:r>
          </w:p>
        </w:tc>
      </w:tr>
      <w:tr w:rsidR="00FD61C0" w:rsidRPr="00DB7079" w14:paraId="2CB3A95C" w14:textId="77777777" w:rsidTr="00C84BF7">
        <w:trPr>
          <w:trHeight w:val="288"/>
          <w:jc w:val="center"/>
        </w:trPr>
        <w:tc>
          <w:tcPr>
            <w:tcW w:w="0" w:type="auto"/>
            <w:noWrap/>
            <w:hideMark/>
          </w:tcPr>
          <w:p w14:paraId="6B107237" w14:textId="77777777" w:rsidR="00FD61C0" w:rsidRPr="00DB7079" w:rsidRDefault="00FD61C0" w:rsidP="00C84BF7">
            <w:pPr>
              <w:jc w:val="center"/>
              <w:rPr>
                <w:rFonts w:ascii="Calibri" w:hAnsi="Calibri"/>
                <w:b/>
                <w:bCs/>
                <w:lang w:val="fr-FR"/>
              </w:rPr>
            </w:pPr>
            <w:r w:rsidRPr="00DB7079">
              <w:rPr>
                <w:rFonts w:ascii="Calibri" w:hAnsi="Calibri"/>
                <w:b/>
                <w:bCs/>
                <w:lang w:val="fr-FR"/>
              </w:rPr>
              <w:t>Polluant</w:t>
            </w:r>
          </w:p>
        </w:tc>
        <w:tc>
          <w:tcPr>
            <w:tcW w:w="0" w:type="auto"/>
            <w:noWrap/>
            <w:hideMark/>
          </w:tcPr>
          <w:p w14:paraId="70FA9F7D" w14:textId="77777777" w:rsidR="00FD61C0" w:rsidRPr="00DB7079" w:rsidRDefault="00FD61C0" w:rsidP="00C84BF7">
            <w:pPr>
              <w:jc w:val="center"/>
              <w:rPr>
                <w:rFonts w:ascii="Calibri" w:hAnsi="Calibri"/>
                <w:b/>
                <w:bCs/>
                <w:lang w:val="fr-FR"/>
              </w:rPr>
            </w:pPr>
            <w:r w:rsidRPr="00DB7079">
              <w:rPr>
                <w:rFonts w:ascii="Calibri" w:hAnsi="Calibri"/>
                <w:b/>
                <w:bCs/>
                <w:lang w:val="fr-FR"/>
              </w:rPr>
              <w:t>Facteur d'émission</w:t>
            </w:r>
          </w:p>
        </w:tc>
        <w:tc>
          <w:tcPr>
            <w:tcW w:w="0" w:type="auto"/>
            <w:noWrap/>
            <w:hideMark/>
          </w:tcPr>
          <w:p w14:paraId="59C573D2" w14:textId="77777777" w:rsidR="00FD61C0" w:rsidRPr="00DB7079" w:rsidRDefault="00FD61C0" w:rsidP="00C84BF7">
            <w:pPr>
              <w:jc w:val="center"/>
              <w:rPr>
                <w:rFonts w:ascii="Calibri" w:hAnsi="Calibri"/>
                <w:b/>
                <w:bCs/>
                <w:lang w:val="fr-FR"/>
              </w:rPr>
            </w:pPr>
            <w:r w:rsidRPr="00DB7079">
              <w:rPr>
                <w:rFonts w:ascii="Calibri" w:hAnsi="Calibri"/>
                <w:b/>
                <w:bCs/>
                <w:lang w:val="fr-FR"/>
              </w:rPr>
              <w:t>Unité</w:t>
            </w:r>
          </w:p>
        </w:tc>
        <w:tc>
          <w:tcPr>
            <w:tcW w:w="0" w:type="auto"/>
            <w:noWrap/>
            <w:hideMark/>
          </w:tcPr>
          <w:p w14:paraId="06F93169" w14:textId="77777777" w:rsidR="00FD61C0" w:rsidRPr="00DB7079" w:rsidRDefault="00FD61C0" w:rsidP="00C84BF7">
            <w:pPr>
              <w:jc w:val="center"/>
              <w:rPr>
                <w:rFonts w:ascii="Calibri" w:hAnsi="Calibri"/>
                <w:b/>
                <w:bCs/>
                <w:lang w:val="fr-FR"/>
              </w:rPr>
            </w:pPr>
            <w:r w:rsidRPr="00DB7079">
              <w:rPr>
                <w:rFonts w:ascii="Calibri" w:hAnsi="Calibri"/>
                <w:b/>
                <w:bCs/>
                <w:lang w:val="fr-FR"/>
              </w:rPr>
              <w:t>-</w:t>
            </w:r>
          </w:p>
        </w:tc>
        <w:tc>
          <w:tcPr>
            <w:tcW w:w="0" w:type="auto"/>
            <w:noWrap/>
            <w:hideMark/>
          </w:tcPr>
          <w:p w14:paraId="20E92EC3" w14:textId="77777777" w:rsidR="00FD61C0" w:rsidRPr="00DB7079" w:rsidRDefault="00FD61C0" w:rsidP="00C84BF7">
            <w:pPr>
              <w:jc w:val="center"/>
              <w:rPr>
                <w:rFonts w:ascii="Calibri" w:hAnsi="Calibri"/>
                <w:b/>
                <w:bCs/>
                <w:lang w:val="fr-FR"/>
              </w:rPr>
            </w:pPr>
            <w:r w:rsidRPr="00DB7079">
              <w:rPr>
                <w:rFonts w:ascii="Calibri" w:hAnsi="Calibri"/>
                <w:b/>
                <w:bCs/>
                <w:lang w:val="fr-FR"/>
              </w:rPr>
              <w:t>+</w:t>
            </w:r>
          </w:p>
        </w:tc>
      </w:tr>
      <w:tr w:rsidR="00FD61C0" w:rsidRPr="00DB7079" w14:paraId="0EF340AE" w14:textId="77777777" w:rsidTr="00C84BF7">
        <w:trPr>
          <w:trHeight w:val="288"/>
          <w:jc w:val="center"/>
        </w:trPr>
        <w:tc>
          <w:tcPr>
            <w:tcW w:w="0" w:type="auto"/>
            <w:noWrap/>
            <w:hideMark/>
          </w:tcPr>
          <w:p w14:paraId="037502F2" w14:textId="77777777" w:rsidR="00FD61C0" w:rsidRPr="00DB7079" w:rsidRDefault="00FD61C0" w:rsidP="00C84BF7">
            <w:pPr>
              <w:rPr>
                <w:rFonts w:ascii="Calibri" w:hAnsi="Calibri"/>
                <w:lang w:val="fr-FR"/>
              </w:rPr>
            </w:pPr>
            <w:r w:rsidRPr="00DB7079">
              <w:rPr>
                <w:rFonts w:ascii="Calibri" w:hAnsi="Calibri"/>
                <w:lang w:val="fr-FR"/>
              </w:rPr>
              <w:t>NMVOC</w:t>
            </w:r>
          </w:p>
        </w:tc>
        <w:tc>
          <w:tcPr>
            <w:tcW w:w="0" w:type="auto"/>
            <w:noWrap/>
            <w:hideMark/>
          </w:tcPr>
          <w:p w14:paraId="3AFEAD32" w14:textId="77777777" w:rsidR="00FD61C0" w:rsidRPr="00DB7079" w:rsidRDefault="00FD61C0" w:rsidP="00C84BF7">
            <w:pPr>
              <w:jc w:val="center"/>
              <w:rPr>
                <w:rFonts w:ascii="Calibri" w:hAnsi="Calibri"/>
                <w:lang w:val="fr-FR"/>
              </w:rPr>
            </w:pPr>
            <w:r w:rsidRPr="00DB7079">
              <w:rPr>
                <w:rFonts w:ascii="Calibri" w:hAnsi="Calibri"/>
                <w:lang w:val="fr-FR"/>
              </w:rPr>
              <w:t>500</w:t>
            </w:r>
          </w:p>
        </w:tc>
        <w:tc>
          <w:tcPr>
            <w:tcW w:w="0" w:type="auto"/>
            <w:noWrap/>
            <w:hideMark/>
          </w:tcPr>
          <w:p w14:paraId="5747223E" w14:textId="77777777" w:rsidR="00FD61C0" w:rsidRPr="00DB7079" w:rsidRDefault="00FD61C0" w:rsidP="00C84BF7">
            <w:pPr>
              <w:rPr>
                <w:rFonts w:ascii="Calibri" w:hAnsi="Calibri"/>
                <w:lang w:val="fr-FR"/>
              </w:rPr>
            </w:pPr>
            <w:r w:rsidRPr="00DB7079">
              <w:rPr>
                <w:rFonts w:ascii="Calibri" w:hAnsi="Calibri"/>
                <w:lang w:val="fr-FR"/>
              </w:rPr>
              <w:t>g/kg d'encre</w:t>
            </w:r>
          </w:p>
        </w:tc>
        <w:tc>
          <w:tcPr>
            <w:tcW w:w="0" w:type="auto"/>
            <w:noWrap/>
            <w:hideMark/>
          </w:tcPr>
          <w:p w14:paraId="5EF97E83" w14:textId="77777777" w:rsidR="00FD61C0" w:rsidRPr="00DB7079" w:rsidRDefault="00FD61C0" w:rsidP="00C84BF7">
            <w:pPr>
              <w:jc w:val="center"/>
              <w:rPr>
                <w:rFonts w:ascii="Calibri" w:hAnsi="Calibri"/>
                <w:lang w:val="fr-FR"/>
              </w:rPr>
            </w:pPr>
            <w:r w:rsidRPr="00DB7079">
              <w:rPr>
                <w:rFonts w:ascii="Calibri" w:hAnsi="Calibri"/>
                <w:lang w:val="fr-FR"/>
              </w:rPr>
              <w:t>30</w:t>
            </w:r>
          </w:p>
        </w:tc>
        <w:tc>
          <w:tcPr>
            <w:tcW w:w="0" w:type="auto"/>
            <w:noWrap/>
            <w:hideMark/>
          </w:tcPr>
          <w:p w14:paraId="24774733" w14:textId="77777777" w:rsidR="00FD61C0" w:rsidRPr="00DB7079" w:rsidRDefault="00FD61C0" w:rsidP="00C84BF7">
            <w:pPr>
              <w:jc w:val="center"/>
              <w:rPr>
                <w:rFonts w:ascii="Calibri" w:hAnsi="Calibri"/>
                <w:lang w:val="fr-FR"/>
              </w:rPr>
            </w:pPr>
            <w:r w:rsidRPr="00DB7079">
              <w:rPr>
                <w:rFonts w:ascii="Calibri" w:hAnsi="Calibri"/>
                <w:lang w:val="fr-FR"/>
              </w:rPr>
              <w:t>2 100</w:t>
            </w:r>
          </w:p>
        </w:tc>
      </w:tr>
    </w:tbl>
    <w:p w14:paraId="2504FBD3" w14:textId="77777777" w:rsidR="00FD61C0" w:rsidRPr="00DB7079" w:rsidRDefault="00FD61C0" w:rsidP="00FD61C0">
      <w:pPr>
        <w:rPr>
          <w:rFonts w:ascii="Calibri" w:hAnsi="Calibri"/>
          <w:lang w:val="fr-FR"/>
        </w:rPr>
      </w:pPr>
    </w:p>
    <w:p w14:paraId="4B3D925C" w14:textId="77777777" w:rsidR="00FD61C0" w:rsidRPr="00DB7079" w:rsidRDefault="00FD61C0" w:rsidP="00FD61C0">
      <w:pPr>
        <w:rPr>
          <w:rFonts w:ascii="Calibri" w:hAnsi="Calibri"/>
          <w:lang w:val="fr-FR"/>
        </w:rPr>
      </w:pPr>
    </w:p>
    <w:p w14:paraId="1424C2EB" w14:textId="77777777" w:rsidR="00FD61C0" w:rsidRPr="00DB7079" w:rsidRDefault="00FD61C0" w:rsidP="00FD61C0">
      <w:pPr>
        <w:pStyle w:val="Titre3"/>
        <w:rPr>
          <w:lang w:val="fr-FR"/>
        </w:rPr>
      </w:pPr>
      <w:bookmarkStart w:id="428" w:name="_Toc66715678"/>
      <w:r w:rsidRPr="00DB7079">
        <w:rPr>
          <w:lang w:val="fr-FR"/>
        </w:rPr>
        <w:t>Cohérence des séries temporelles</w:t>
      </w:r>
      <w:bookmarkEnd w:id="428"/>
    </w:p>
    <w:p w14:paraId="61566FA3" w14:textId="77777777" w:rsidR="00FD61C0" w:rsidRPr="00DB7079" w:rsidRDefault="00FD61C0" w:rsidP="00FD61C0">
      <w:pPr>
        <w:rPr>
          <w:rFonts w:ascii="Calibri" w:hAnsi="Calibri"/>
          <w:lang w:val="fr-FR"/>
        </w:rPr>
      </w:pPr>
    </w:p>
    <w:p w14:paraId="4C0597E1" w14:textId="77777777" w:rsidR="00FD61C0" w:rsidRPr="00DB7079" w:rsidRDefault="00FD61C0" w:rsidP="00FD61C0">
      <w:pPr>
        <w:rPr>
          <w:rFonts w:ascii="Calibri" w:hAnsi="Calibri"/>
          <w:lang w:val="fr-FR"/>
        </w:rPr>
      </w:pPr>
      <w:r w:rsidRPr="00DB7079">
        <w:rPr>
          <w:rFonts w:ascii="Calibri" w:hAnsi="Calibri"/>
          <w:lang w:val="fr-FR"/>
        </w:rPr>
        <w:t>Les méthodologies sont constantes sur la série temporelle.</w:t>
      </w:r>
    </w:p>
    <w:p w14:paraId="616ED909" w14:textId="75AB2977" w:rsidR="00FD61C0" w:rsidRPr="00DB7079" w:rsidRDefault="00FD61C0" w:rsidP="00FD61C0">
      <w:pPr>
        <w:rPr>
          <w:rFonts w:ascii="Calibri" w:hAnsi="Calibri"/>
          <w:lang w:val="fr-FR"/>
        </w:rPr>
      </w:pPr>
    </w:p>
    <w:p w14:paraId="4262C3B9" w14:textId="77777777" w:rsidR="00483A73" w:rsidRPr="00DB7079" w:rsidRDefault="00483A73" w:rsidP="00FD61C0">
      <w:pPr>
        <w:rPr>
          <w:rFonts w:ascii="Calibri" w:hAnsi="Calibri"/>
          <w:lang w:val="fr-FR"/>
        </w:rPr>
      </w:pPr>
    </w:p>
    <w:p w14:paraId="748917FE" w14:textId="08440D21" w:rsidR="00FD61C0" w:rsidRPr="00DB7079" w:rsidRDefault="00590313" w:rsidP="00FD61C0">
      <w:pPr>
        <w:pStyle w:val="Titre3"/>
        <w:rPr>
          <w:lang w:val="fr-FR"/>
        </w:rPr>
      </w:pPr>
      <w:bookmarkStart w:id="429" w:name="_Toc66715679"/>
      <w:r w:rsidRPr="00DB7079">
        <w:rPr>
          <w:lang w:val="fr-FR"/>
        </w:rPr>
        <w:lastRenderedPageBreak/>
        <w:t>Recalcul</w:t>
      </w:r>
      <w:bookmarkEnd w:id="429"/>
    </w:p>
    <w:p w14:paraId="4A6A506D" w14:textId="77777777" w:rsidR="00FD61C0" w:rsidRPr="00DB7079" w:rsidRDefault="00FD61C0" w:rsidP="00FD61C0">
      <w:pPr>
        <w:rPr>
          <w:rFonts w:ascii="Calibri" w:hAnsi="Calibri"/>
          <w:lang w:val="fr-FR"/>
        </w:rPr>
      </w:pPr>
    </w:p>
    <w:p w14:paraId="6B9C47D4" w14:textId="77777777" w:rsidR="00FD61C0" w:rsidRPr="00DB7079" w:rsidRDefault="00FD61C0" w:rsidP="00FD61C0">
      <w:pPr>
        <w:rPr>
          <w:rFonts w:ascii="Calibri" w:hAnsi="Calibri"/>
          <w:lang w:val="fr-FR"/>
        </w:rPr>
      </w:pPr>
      <w:r w:rsidRPr="00DB7079">
        <w:rPr>
          <w:rFonts w:ascii="Calibri" w:hAnsi="Calibri"/>
          <w:lang w:val="fr-FR"/>
        </w:rPr>
        <w:t>Dans le cadre d’une précédente refonte complète de la feuille de calcul et d’un contrôle qualité approfondi sur l’ensemble de la série temporelle, des données manquantes avaient été reconstruites.</w:t>
      </w:r>
    </w:p>
    <w:p w14:paraId="657C6EDF" w14:textId="77777777" w:rsidR="00FD61C0" w:rsidRPr="00DB7079" w:rsidRDefault="00FD61C0" w:rsidP="00FD61C0">
      <w:pPr>
        <w:rPr>
          <w:rFonts w:ascii="Calibri" w:hAnsi="Calibri"/>
          <w:lang w:val="fr-FR"/>
        </w:rPr>
      </w:pPr>
      <w:r w:rsidRPr="00DB7079">
        <w:rPr>
          <w:rFonts w:ascii="Calibri" w:hAnsi="Calibri"/>
          <w:lang w:val="fr-FR"/>
        </w:rPr>
        <w:t>Deux entreprises ont répondu cette année avec une déclaration de leurs données réelles pour les années 2010 et 2012.</w:t>
      </w:r>
    </w:p>
    <w:p w14:paraId="35855D3C" w14:textId="77777777" w:rsidR="00FD61C0" w:rsidRPr="00DB7079" w:rsidRDefault="00FD61C0" w:rsidP="00FD61C0">
      <w:pPr>
        <w:rPr>
          <w:rFonts w:ascii="Calibri" w:hAnsi="Calibri"/>
          <w:lang w:val="fr-FR"/>
        </w:rPr>
      </w:pPr>
    </w:p>
    <w:p w14:paraId="7C82CF3C" w14:textId="7F47E175" w:rsidR="00FD61C0" w:rsidRPr="00DB7079" w:rsidRDefault="0088269D" w:rsidP="0088269D">
      <w:pPr>
        <w:pStyle w:val="Lgende"/>
        <w:pBdr>
          <w:top w:val="single" w:sz="4" w:space="1" w:color="auto"/>
          <w:bottom w:val="single" w:sz="4" w:space="1" w:color="auto"/>
        </w:pBdr>
        <w:rPr>
          <w:rFonts w:ascii="Arial" w:hAnsi="Arial" w:cs="Arial"/>
          <w:sz w:val="20"/>
          <w:szCs w:val="20"/>
        </w:rPr>
      </w:pPr>
      <w:bookmarkStart w:id="430" w:name="_Toc66716267"/>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78</w:t>
      </w:r>
      <w:r w:rsidRPr="00DB7079">
        <w:rPr>
          <w:rFonts w:ascii="Arial" w:hAnsi="Arial" w:cs="Arial"/>
          <w:sz w:val="20"/>
          <w:szCs w:val="20"/>
        </w:rPr>
        <w:fldChar w:fldCharType="end"/>
      </w:r>
      <w:r w:rsidRPr="00DB7079">
        <w:rPr>
          <w:rFonts w:ascii="Arial" w:hAnsi="Arial" w:cs="Arial"/>
          <w:sz w:val="20"/>
          <w:szCs w:val="20"/>
        </w:rPr>
        <w:t xml:space="preserve"> : </w:t>
      </w:r>
      <w:r w:rsidR="00FD61C0" w:rsidRPr="00DB7079">
        <w:rPr>
          <w:rFonts w:ascii="Arial" w:hAnsi="Arial" w:cs="Arial"/>
          <w:sz w:val="20"/>
          <w:szCs w:val="20"/>
        </w:rPr>
        <w:t>Quantité d’encre consommée</w:t>
      </w:r>
      <w:bookmarkEnd w:id="430"/>
    </w:p>
    <w:p w14:paraId="31DA6723" w14:textId="77777777" w:rsidR="002750CB" w:rsidRPr="00DB7079" w:rsidRDefault="002750CB" w:rsidP="00FD61C0">
      <w:pPr>
        <w:tabs>
          <w:tab w:val="left" w:pos="907"/>
        </w:tabs>
        <w:rPr>
          <w:rFonts w:ascii="Calibri" w:hAnsi="Calibri"/>
          <w:lang w:val="fr-FR"/>
        </w:rPr>
      </w:pPr>
    </w:p>
    <w:p w14:paraId="41553665" w14:textId="34295CD0" w:rsidR="00FD61C0" w:rsidRPr="00DB7079" w:rsidRDefault="00FD61C0" w:rsidP="00FD61C0">
      <w:pPr>
        <w:tabs>
          <w:tab w:val="left" w:pos="907"/>
        </w:tabs>
        <w:rPr>
          <w:rFonts w:ascii="Calibri" w:hAnsi="Calibri"/>
          <w:lang w:val="fr-FR"/>
        </w:rPr>
      </w:pPr>
      <w:r w:rsidRPr="00DB7079">
        <w:rPr>
          <w:rFonts w:ascii="Calibri" w:hAnsi="Calibri"/>
          <w:noProof/>
          <w:lang w:val="fr-FR"/>
        </w:rPr>
        <w:drawing>
          <wp:inline distT="0" distB="0" distL="0" distR="0" wp14:anchorId="1CB2FA03" wp14:editId="192E127E">
            <wp:extent cx="5828400" cy="2109600"/>
            <wp:effectExtent l="0" t="0" r="1270" b="5080"/>
            <wp:docPr id="6232" name="Image 6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828400" cy="2109600"/>
                    </a:xfrm>
                    <a:prstGeom prst="rect">
                      <a:avLst/>
                    </a:prstGeom>
                    <a:noFill/>
                  </pic:spPr>
                </pic:pic>
              </a:graphicData>
            </a:graphic>
          </wp:inline>
        </w:drawing>
      </w:r>
    </w:p>
    <w:p w14:paraId="7D14956F" w14:textId="420774C7" w:rsidR="00FD61C0" w:rsidRPr="00DB7079" w:rsidRDefault="00FD61C0" w:rsidP="00FD61C0">
      <w:pPr>
        <w:rPr>
          <w:rFonts w:ascii="Calibri" w:hAnsi="Calibri"/>
          <w:lang w:val="fr-FR"/>
        </w:rPr>
      </w:pPr>
    </w:p>
    <w:p w14:paraId="3317E0C4" w14:textId="77777777" w:rsidR="0099487C" w:rsidRPr="00DB7079" w:rsidRDefault="0099487C" w:rsidP="00FD61C0">
      <w:pPr>
        <w:rPr>
          <w:rFonts w:ascii="Calibri" w:hAnsi="Calibri"/>
          <w:lang w:val="fr-FR"/>
        </w:rPr>
      </w:pPr>
    </w:p>
    <w:p w14:paraId="19B5ADE0" w14:textId="5657C83A" w:rsidR="00FD61C0" w:rsidRPr="00DB7079" w:rsidRDefault="0088269D" w:rsidP="0088269D">
      <w:pPr>
        <w:pStyle w:val="Lgende"/>
        <w:pBdr>
          <w:top w:val="single" w:sz="4" w:space="1" w:color="auto"/>
          <w:bottom w:val="single" w:sz="4" w:space="1" w:color="auto"/>
        </w:pBdr>
        <w:rPr>
          <w:rFonts w:ascii="Arial" w:hAnsi="Arial" w:cs="Arial"/>
          <w:sz w:val="20"/>
          <w:szCs w:val="20"/>
        </w:rPr>
      </w:pPr>
      <w:bookmarkStart w:id="431" w:name="_Toc66716268"/>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79</w:t>
      </w:r>
      <w:r w:rsidRPr="00DB7079">
        <w:rPr>
          <w:rFonts w:ascii="Arial" w:hAnsi="Arial" w:cs="Arial"/>
          <w:sz w:val="20"/>
          <w:szCs w:val="20"/>
        </w:rPr>
        <w:fldChar w:fldCharType="end"/>
      </w:r>
      <w:r w:rsidRPr="00DB7079">
        <w:rPr>
          <w:rFonts w:ascii="Arial" w:hAnsi="Arial" w:cs="Arial"/>
          <w:sz w:val="20"/>
          <w:szCs w:val="20"/>
        </w:rPr>
        <w:t xml:space="preserve"> : </w:t>
      </w:r>
      <w:r w:rsidR="00FD61C0" w:rsidRPr="00DB7079">
        <w:rPr>
          <w:rFonts w:ascii="Arial" w:hAnsi="Arial" w:cs="Arial"/>
          <w:sz w:val="20"/>
          <w:szCs w:val="20"/>
        </w:rPr>
        <w:t>Emissions de polluants associées aux imprimeries</w:t>
      </w:r>
      <w:bookmarkEnd w:id="431"/>
    </w:p>
    <w:p w14:paraId="55995EF1" w14:textId="77777777" w:rsidR="002750CB" w:rsidRPr="00DB7079" w:rsidRDefault="002750CB" w:rsidP="00FD61C0">
      <w:pPr>
        <w:rPr>
          <w:rFonts w:ascii="Calibri" w:hAnsi="Calibri"/>
          <w:lang w:val="fr-FR"/>
        </w:rPr>
      </w:pPr>
    </w:p>
    <w:p w14:paraId="69DC293D" w14:textId="347DB519" w:rsidR="00FD61C0" w:rsidRPr="00DB7079" w:rsidRDefault="00FD61C0" w:rsidP="00FD61C0">
      <w:pPr>
        <w:rPr>
          <w:rFonts w:ascii="Calibri" w:hAnsi="Calibri"/>
          <w:lang w:val="fr-FR"/>
        </w:rPr>
      </w:pPr>
      <w:r w:rsidRPr="00DB7079">
        <w:rPr>
          <w:rFonts w:ascii="Calibri" w:hAnsi="Calibri"/>
          <w:noProof/>
          <w:lang w:val="fr-FR"/>
        </w:rPr>
        <w:drawing>
          <wp:inline distT="0" distB="0" distL="0" distR="0" wp14:anchorId="1788379B" wp14:editId="5FC9E1E4">
            <wp:extent cx="5827450" cy="2214645"/>
            <wp:effectExtent l="0" t="0" r="1905" b="0"/>
            <wp:docPr id="6235" name="Image 6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836098" cy="2217932"/>
                    </a:xfrm>
                    <a:prstGeom prst="rect">
                      <a:avLst/>
                    </a:prstGeom>
                    <a:noFill/>
                  </pic:spPr>
                </pic:pic>
              </a:graphicData>
            </a:graphic>
          </wp:inline>
        </w:drawing>
      </w:r>
    </w:p>
    <w:p w14:paraId="3E26F236" w14:textId="7E03ACF6" w:rsidR="00FD61C0" w:rsidRPr="00DB7079" w:rsidRDefault="00FD61C0" w:rsidP="00FD61C0">
      <w:pPr>
        <w:rPr>
          <w:rFonts w:ascii="Calibri" w:hAnsi="Calibri"/>
          <w:lang w:val="fr-FR"/>
        </w:rPr>
      </w:pPr>
    </w:p>
    <w:p w14:paraId="6E0F4A82" w14:textId="77777777" w:rsidR="00483A73" w:rsidRPr="00DB7079" w:rsidRDefault="00483A73" w:rsidP="00FD61C0">
      <w:pPr>
        <w:rPr>
          <w:rFonts w:ascii="Calibri" w:hAnsi="Calibri"/>
          <w:lang w:val="fr-FR"/>
        </w:rPr>
      </w:pPr>
    </w:p>
    <w:p w14:paraId="7726CE6A" w14:textId="77777777" w:rsidR="00FD61C0" w:rsidRPr="00DB7079" w:rsidRDefault="00FD61C0" w:rsidP="00FD61C0">
      <w:pPr>
        <w:pStyle w:val="Titre3"/>
        <w:rPr>
          <w:lang w:val="fr-FR"/>
        </w:rPr>
      </w:pPr>
      <w:bookmarkStart w:id="432" w:name="_Toc66715680"/>
      <w:r w:rsidRPr="00DB7079">
        <w:rPr>
          <w:lang w:val="fr-FR"/>
        </w:rPr>
        <w:t>Assurance et contrôle qualité spécifique</w:t>
      </w:r>
      <w:bookmarkEnd w:id="432"/>
    </w:p>
    <w:p w14:paraId="26C9BFAE" w14:textId="77777777" w:rsidR="00FD61C0" w:rsidRPr="00DB7079" w:rsidRDefault="00FD61C0" w:rsidP="00FD61C0">
      <w:pPr>
        <w:rPr>
          <w:rFonts w:ascii="Calibri" w:hAnsi="Calibri"/>
          <w:lang w:val="fr-FR"/>
        </w:rPr>
      </w:pPr>
    </w:p>
    <w:p w14:paraId="24CB43C4" w14:textId="77777777" w:rsidR="00FD61C0" w:rsidRPr="00DB7079" w:rsidRDefault="00FD61C0" w:rsidP="00FD61C0">
      <w:pPr>
        <w:rPr>
          <w:rFonts w:ascii="Calibri" w:hAnsi="Calibri"/>
          <w:lang w:val="fr-FR"/>
        </w:rPr>
      </w:pPr>
      <w:r w:rsidRPr="00DB7079">
        <w:rPr>
          <w:rFonts w:ascii="Calibri" w:hAnsi="Calibri"/>
          <w:lang w:val="fr-FR"/>
        </w:rPr>
        <w:t>Aucune procédure qualité spécifique n’a été appliquée à cette catégorie.</w:t>
      </w:r>
    </w:p>
    <w:p w14:paraId="24F3699B" w14:textId="77777777" w:rsidR="00FD61C0" w:rsidRPr="00DB7079" w:rsidRDefault="00FD61C0" w:rsidP="00FD61C0">
      <w:pPr>
        <w:rPr>
          <w:rFonts w:ascii="Calibri" w:hAnsi="Calibri"/>
          <w:lang w:val="fr-FR"/>
        </w:rPr>
      </w:pPr>
    </w:p>
    <w:p w14:paraId="29272A04" w14:textId="77777777" w:rsidR="00FD61C0" w:rsidRPr="00DB7079" w:rsidRDefault="00FD61C0" w:rsidP="00FD61C0">
      <w:pPr>
        <w:pStyle w:val="Titre3"/>
        <w:rPr>
          <w:lang w:val="fr-FR"/>
        </w:rPr>
      </w:pPr>
      <w:bookmarkStart w:id="433" w:name="_Toc66715681"/>
      <w:r w:rsidRPr="00DB7079">
        <w:rPr>
          <w:lang w:val="fr-FR"/>
        </w:rPr>
        <w:t>Amélioration</w:t>
      </w:r>
      <w:bookmarkEnd w:id="433"/>
    </w:p>
    <w:p w14:paraId="5E839299" w14:textId="77777777" w:rsidR="00FD61C0" w:rsidRPr="00DB7079" w:rsidRDefault="00FD61C0" w:rsidP="00FD61C0">
      <w:pPr>
        <w:rPr>
          <w:rFonts w:ascii="Calibri" w:hAnsi="Calibri"/>
          <w:lang w:val="fr-FR"/>
        </w:rPr>
      </w:pPr>
    </w:p>
    <w:p w14:paraId="789BEBCB" w14:textId="130977A7" w:rsidR="00FD61C0" w:rsidRPr="00DB7079" w:rsidRDefault="0088269D" w:rsidP="00FD61C0">
      <w:pPr>
        <w:rPr>
          <w:rFonts w:ascii="Calibri" w:hAnsi="Calibri"/>
          <w:lang w:val="fr-FR"/>
        </w:rPr>
      </w:pPr>
      <w:r w:rsidRPr="00DB7079">
        <w:rPr>
          <w:lang w:val="fr-FR"/>
        </w:rPr>
        <w:t>Les l</w:t>
      </w:r>
      <w:r w:rsidR="00FD61C0" w:rsidRPr="00DB7079">
        <w:rPr>
          <w:lang w:val="fr-FR"/>
        </w:rPr>
        <w:t xml:space="preserve">ignes directrices EMEP/EAA 2019 </w:t>
      </w:r>
      <w:r w:rsidRPr="00DB7079">
        <w:rPr>
          <w:lang w:val="fr-FR"/>
        </w:rPr>
        <w:t xml:space="preserve">seront appliquées </w:t>
      </w:r>
      <w:r w:rsidR="00FD61C0" w:rsidRPr="00DB7079">
        <w:rPr>
          <w:lang w:val="fr-FR"/>
        </w:rPr>
        <w:t>pour le calcul des émissions</w:t>
      </w:r>
      <w:r w:rsidRPr="00DB7079">
        <w:rPr>
          <w:lang w:val="fr-FR"/>
        </w:rPr>
        <w:t xml:space="preserve"> dans le prochain inventaire</w:t>
      </w:r>
      <w:r w:rsidR="00FD61C0" w:rsidRPr="00DB7079">
        <w:rPr>
          <w:lang w:val="fr-FR"/>
        </w:rPr>
        <w:t>.</w:t>
      </w:r>
    </w:p>
    <w:p w14:paraId="60BED786" w14:textId="301CB494" w:rsidR="002D29C5" w:rsidRPr="00DB7079" w:rsidRDefault="002D29C5" w:rsidP="002D29C5">
      <w:pPr>
        <w:jc w:val="left"/>
        <w:rPr>
          <w:rFonts w:ascii="Calibri" w:hAnsi="Calibri"/>
          <w:bCs/>
          <w:szCs w:val="20"/>
          <w:lang w:val="fr-FR"/>
        </w:rPr>
      </w:pPr>
    </w:p>
    <w:p w14:paraId="091E4EBA" w14:textId="5C611790" w:rsidR="00483A73" w:rsidRPr="00DB7079" w:rsidRDefault="00483A73">
      <w:pPr>
        <w:jc w:val="left"/>
        <w:rPr>
          <w:lang w:val="fr-FR"/>
        </w:rPr>
      </w:pPr>
      <w:r w:rsidRPr="00DB7079">
        <w:rPr>
          <w:lang w:val="fr-FR"/>
        </w:rPr>
        <w:br w:type="page"/>
      </w:r>
    </w:p>
    <w:p w14:paraId="235AC8AB" w14:textId="0B80B49A" w:rsidR="002D29C5" w:rsidRPr="00DB7079" w:rsidRDefault="00D77BDE" w:rsidP="00C84BF7">
      <w:pPr>
        <w:pStyle w:val="Titre2"/>
      </w:pPr>
      <w:bookmarkStart w:id="434" w:name="_Toc66715682"/>
      <w:r w:rsidRPr="00DB7079">
        <w:lastRenderedPageBreak/>
        <w:t xml:space="preserve">Autres usages de </w:t>
      </w:r>
      <w:r w:rsidR="00F32BE2" w:rsidRPr="00DB7079">
        <w:t>s</w:t>
      </w:r>
      <w:r w:rsidRPr="00DB7079">
        <w:t xml:space="preserve">olvants </w:t>
      </w:r>
      <w:r w:rsidR="00EB2081" w:rsidRPr="00DB7079">
        <w:t>(NFR Code 2D3i)</w:t>
      </w:r>
      <w:bookmarkEnd w:id="434"/>
    </w:p>
    <w:p w14:paraId="76DA063C" w14:textId="253EFCB1" w:rsidR="007A07A2" w:rsidRPr="00DB7079" w:rsidRDefault="007A07A2" w:rsidP="007A07A2">
      <w:pPr>
        <w:rPr>
          <w:rFonts w:ascii="Calibri" w:hAnsi="Calibri"/>
          <w:lang w:val="fr-FR"/>
        </w:rPr>
      </w:pPr>
    </w:p>
    <w:p w14:paraId="7C70D5E2" w14:textId="0863D78E" w:rsidR="00C84BF7" w:rsidRPr="00DB7079" w:rsidRDefault="00C84BF7" w:rsidP="007A07A2">
      <w:pPr>
        <w:rPr>
          <w:rFonts w:ascii="Calibri" w:hAnsi="Calibri"/>
          <w:lang w:val="fr-FR"/>
        </w:rPr>
      </w:pPr>
      <w:r w:rsidRPr="00DB7079">
        <w:rPr>
          <w:rFonts w:ascii="Calibri" w:hAnsi="Calibri"/>
          <w:lang w:val="fr-FR"/>
        </w:rPr>
        <w:t>Les émissions de cette catégorie proviennent de 2 sources sur Monaco</w:t>
      </w:r>
    </w:p>
    <w:p w14:paraId="5EDBD371" w14:textId="36C797EC" w:rsidR="00C84BF7" w:rsidRPr="00DB7079" w:rsidRDefault="00C84BF7" w:rsidP="00F16CBF">
      <w:pPr>
        <w:pStyle w:val="Paragraphedeliste"/>
        <w:numPr>
          <w:ilvl w:val="0"/>
          <w:numId w:val="15"/>
        </w:numPr>
        <w:spacing w:after="0"/>
        <w:rPr>
          <w:rFonts w:ascii="Calibri" w:hAnsi="Calibri"/>
          <w:lang w:val="fr-FR"/>
        </w:rPr>
      </w:pPr>
      <w:r w:rsidRPr="00DB7079">
        <w:rPr>
          <w:rFonts w:ascii="Calibri" w:hAnsi="Calibri"/>
          <w:lang w:val="fr-FR"/>
        </w:rPr>
        <w:t>Les menuiseries (</w:t>
      </w:r>
      <w:r w:rsidR="00A733D7" w:rsidRPr="00DB7079">
        <w:rPr>
          <w:rFonts w:ascii="Calibri" w:hAnsi="Calibri"/>
          <w:lang w:val="fr-FR"/>
        </w:rPr>
        <w:t>voir</w:t>
      </w:r>
      <w:r w:rsidR="000D224F" w:rsidRPr="00DB7079">
        <w:rPr>
          <w:rFonts w:ascii="Calibri" w:hAnsi="Calibri"/>
          <w:lang w:val="fr-FR"/>
        </w:rPr>
        <w:t xml:space="preserve"> sous-secteur </w:t>
      </w:r>
      <w:r w:rsidR="000D224F" w:rsidRPr="00DB7079">
        <w:rPr>
          <w:rFonts w:ascii="Segoe UI Symbol" w:hAnsi="Segoe UI Symbol"/>
          <w:lang w:val="fr-FR"/>
        </w:rPr>
        <w:t>§</w:t>
      </w:r>
      <w:r w:rsidR="000D224F" w:rsidRPr="00DB7079">
        <w:rPr>
          <w:rFonts w:ascii="Calibri" w:hAnsi="Calibri"/>
          <w:lang w:val="fr-FR"/>
        </w:rPr>
        <w:t xml:space="preserve"> </w:t>
      </w:r>
      <w:hyperlink w:anchor="_Menuiseries_(SNAP_060406" w:history="1">
        <w:r w:rsidR="008F38AD" w:rsidRPr="00DB7079">
          <w:rPr>
            <w:rStyle w:val="Lienhypertexte"/>
            <w:rFonts w:ascii="Calibri" w:hAnsi="Calibri"/>
            <w:lang w:val="fr-FR"/>
          </w:rPr>
          <w:t>"Menuiseries"</w:t>
        </w:r>
      </w:hyperlink>
      <w:r w:rsidR="00A733D7" w:rsidRPr="00DB7079">
        <w:rPr>
          <w:rFonts w:ascii="Calibri" w:hAnsi="Calibri"/>
          <w:lang w:val="fr-FR"/>
        </w:rPr>
        <w:t xml:space="preserve"> </w:t>
      </w:r>
      <w:r w:rsidRPr="00DB7079">
        <w:rPr>
          <w:rFonts w:ascii="Calibri" w:hAnsi="Calibri"/>
          <w:lang w:val="fr-FR"/>
        </w:rPr>
        <w:t>)</w:t>
      </w:r>
    </w:p>
    <w:p w14:paraId="71727DF1" w14:textId="05D951BC" w:rsidR="00C84BF7" w:rsidRPr="00DB7079" w:rsidRDefault="00C84BF7" w:rsidP="00F16CBF">
      <w:pPr>
        <w:pStyle w:val="Paragraphedeliste"/>
        <w:numPr>
          <w:ilvl w:val="0"/>
          <w:numId w:val="15"/>
        </w:numPr>
        <w:rPr>
          <w:rFonts w:ascii="Calibri" w:hAnsi="Calibri"/>
          <w:lang w:val="fr-FR"/>
        </w:rPr>
      </w:pPr>
      <w:r w:rsidRPr="00DB7079">
        <w:rPr>
          <w:rFonts w:ascii="Calibri" w:hAnsi="Calibri"/>
          <w:lang w:val="fr-FR"/>
        </w:rPr>
        <w:t>L’utilisation de colles et d’adhésifs (</w:t>
      </w:r>
      <w:r w:rsidR="000D224F" w:rsidRPr="00DB7079">
        <w:rPr>
          <w:rFonts w:ascii="Calibri" w:hAnsi="Calibri"/>
          <w:lang w:val="fr-FR"/>
        </w:rPr>
        <w:t xml:space="preserve">voir sous-secteur </w:t>
      </w:r>
      <w:r w:rsidR="000D224F" w:rsidRPr="00DB7079">
        <w:rPr>
          <w:rFonts w:ascii="Segoe UI Symbol" w:hAnsi="Segoe UI Symbol"/>
          <w:lang w:val="fr-FR"/>
        </w:rPr>
        <w:t xml:space="preserve">§ </w:t>
      </w:r>
      <w:hyperlink w:anchor="_Autres_usages_de" w:history="1">
        <w:r w:rsidR="000D224F" w:rsidRPr="00DB7079">
          <w:rPr>
            <w:rStyle w:val="Lienhypertexte"/>
            <w:rFonts w:ascii="Segoe UI Symbol" w:hAnsi="Segoe UI Symbol"/>
            <w:lang w:val="fr-FR"/>
          </w:rPr>
          <w:t>"Utilisation de colles et d’adhésifs"</w:t>
        </w:r>
      </w:hyperlink>
      <w:r w:rsidRPr="00DB7079">
        <w:rPr>
          <w:rFonts w:ascii="Calibri" w:hAnsi="Calibri"/>
          <w:lang w:val="fr-FR"/>
        </w:rPr>
        <w:t>)</w:t>
      </w:r>
    </w:p>
    <w:p w14:paraId="758C05AD" w14:textId="76C90B6C" w:rsidR="0098200F" w:rsidRPr="00DB7079" w:rsidRDefault="00D1145F" w:rsidP="00D1145F">
      <w:pPr>
        <w:rPr>
          <w:rFonts w:ascii="Calibri" w:hAnsi="Calibri"/>
          <w:lang w:val="fr-FR"/>
        </w:rPr>
      </w:pPr>
      <w:r w:rsidRPr="00DB7079">
        <w:rPr>
          <w:rFonts w:ascii="Calibri" w:hAnsi="Calibri"/>
          <w:lang w:val="fr-FR"/>
        </w:rPr>
        <w:t>Les 2 graphes ci-après relèvent les émissions de la catégorie « Autres usages de solvants » : les 2 sous-secteurs concernés et leurs tendances sont détaillés dans les paragraphes suivants.</w:t>
      </w:r>
    </w:p>
    <w:p w14:paraId="19C8352F" w14:textId="77777777" w:rsidR="00D1145F" w:rsidRPr="00DB7079" w:rsidRDefault="00D1145F" w:rsidP="0098200F">
      <w:pPr>
        <w:jc w:val="center"/>
        <w:rPr>
          <w:rFonts w:ascii="Calibri" w:hAnsi="Calibri"/>
          <w:lang w:val="fr-FR"/>
        </w:rPr>
      </w:pPr>
    </w:p>
    <w:p w14:paraId="31D47DD9" w14:textId="5616C411" w:rsidR="0098200F" w:rsidRPr="00DB7079" w:rsidRDefault="0088269D" w:rsidP="0088269D">
      <w:pPr>
        <w:pStyle w:val="Lgende"/>
        <w:pBdr>
          <w:top w:val="single" w:sz="4" w:space="1" w:color="auto"/>
          <w:bottom w:val="single" w:sz="4" w:space="1" w:color="auto"/>
        </w:pBdr>
        <w:rPr>
          <w:rFonts w:ascii="Arial" w:hAnsi="Arial" w:cs="Arial"/>
          <w:sz w:val="20"/>
          <w:szCs w:val="20"/>
        </w:rPr>
      </w:pPr>
      <w:bookmarkStart w:id="435" w:name="_Toc66716269"/>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80</w:t>
      </w:r>
      <w:r w:rsidRPr="00DB7079">
        <w:rPr>
          <w:rFonts w:ascii="Arial" w:hAnsi="Arial" w:cs="Arial"/>
          <w:sz w:val="20"/>
          <w:szCs w:val="20"/>
        </w:rPr>
        <w:fldChar w:fldCharType="end"/>
      </w:r>
      <w:r w:rsidRPr="00DB7079">
        <w:rPr>
          <w:rFonts w:ascii="Arial" w:hAnsi="Arial" w:cs="Arial"/>
          <w:sz w:val="20"/>
          <w:szCs w:val="20"/>
        </w:rPr>
        <w:t xml:space="preserve"> : </w:t>
      </w:r>
      <w:r w:rsidR="0098200F" w:rsidRPr="00DB7079">
        <w:rPr>
          <w:rFonts w:ascii="Arial" w:hAnsi="Arial" w:cs="Arial"/>
          <w:sz w:val="20"/>
          <w:szCs w:val="20"/>
        </w:rPr>
        <w:t>Emissions de polluants associées aux autres usages de solvants</w:t>
      </w:r>
      <w:bookmarkEnd w:id="435"/>
    </w:p>
    <w:p w14:paraId="6606743E" w14:textId="77777777" w:rsidR="002750CB" w:rsidRPr="00DB7079" w:rsidRDefault="002750CB" w:rsidP="0098200F">
      <w:pPr>
        <w:jc w:val="left"/>
        <w:rPr>
          <w:rFonts w:ascii="Calibri" w:hAnsi="Calibri"/>
          <w:noProof/>
          <w:lang w:val="fr-FR"/>
        </w:rPr>
      </w:pPr>
    </w:p>
    <w:p w14:paraId="33F0C665" w14:textId="136D5FF2" w:rsidR="00541865" w:rsidRPr="00DB7079" w:rsidRDefault="00C94CD0" w:rsidP="0098200F">
      <w:pPr>
        <w:jc w:val="left"/>
        <w:rPr>
          <w:rFonts w:ascii="Calibri" w:hAnsi="Calibri"/>
          <w:noProof/>
          <w:lang w:val="fr-FR"/>
        </w:rPr>
      </w:pPr>
      <w:r w:rsidRPr="00DB7079">
        <w:rPr>
          <w:rFonts w:ascii="Calibri" w:hAnsi="Calibri"/>
          <w:noProof/>
          <w:lang w:val="fr-FR"/>
        </w:rPr>
        <w:drawing>
          <wp:inline distT="0" distB="0" distL="0" distR="0" wp14:anchorId="46EC4E77" wp14:editId="32F2EFDB">
            <wp:extent cx="5893200" cy="2628000"/>
            <wp:effectExtent l="0" t="0" r="0" b="1270"/>
            <wp:docPr id="6464" name="Image 6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893200" cy="2628000"/>
                    </a:xfrm>
                    <a:prstGeom prst="rect">
                      <a:avLst/>
                    </a:prstGeom>
                    <a:noFill/>
                  </pic:spPr>
                </pic:pic>
              </a:graphicData>
            </a:graphic>
          </wp:inline>
        </w:drawing>
      </w:r>
    </w:p>
    <w:p w14:paraId="1196639E" w14:textId="31A208DA" w:rsidR="00541865" w:rsidRPr="00DB7079" w:rsidRDefault="00541865" w:rsidP="0098200F">
      <w:pPr>
        <w:jc w:val="left"/>
        <w:rPr>
          <w:rFonts w:ascii="Calibri" w:hAnsi="Calibri"/>
          <w:noProof/>
          <w:lang w:val="fr-FR"/>
        </w:rPr>
      </w:pPr>
    </w:p>
    <w:p w14:paraId="303A65C5" w14:textId="77777777" w:rsidR="002750CB" w:rsidRPr="00DB7079" w:rsidRDefault="002750CB" w:rsidP="0098200F">
      <w:pPr>
        <w:jc w:val="left"/>
        <w:rPr>
          <w:rFonts w:ascii="Calibri" w:hAnsi="Calibri"/>
          <w:noProof/>
          <w:lang w:val="fr-FR"/>
        </w:rPr>
      </w:pPr>
    </w:p>
    <w:p w14:paraId="73783A7E" w14:textId="44A89B0C" w:rsidR="007A07A2" w:rsidRPr="00DB7079" w:rsidRDefault="00541865" w:rsidP="00C84BF7">
      <w:pPr>
        <w:pStyle w:val="Titre3"/>
        <w:rPr>
          <w:color w:val="4F81BD"/>
        </w:rPr>
      </w:pPr>
      <w:bookmarkStart w:id="436" w:name="_Menuiseries_(SNAP_060406"/>
      <w:bookmarkStart w:id="437" w:name="_Toc66715683"/>
      <w:bookmarkEnd w:id="436"/>
      <w:r w:rsidRPr="00DB7079">
        <w:t>M</w:t>
      </w:r>
      <w:r w:rsidR="007A07A2" w:rsidRPr="00DB7079">
        <w:t>enuiseries (SNAP 060406 – NFR subsector 2D3i)</w:t>
      </w:r>
      <w:bookmarkEnd w:id="437"/>
    </w:p>
    <w:p w14:paraId="6668DA93" w14:textId="77777777" w:rsidR="007A07A2" w:rsidRPr="00DB7079" w:rsidRDefault="007A07A2" w:rsidP="007A07A2">
      <w:pPr>
        <w:rPr>
          <w:rFonts w:ascii="Calibri" w:hAnsi="Calibri"/>
        </w:rPr>
      </w:pPr>
    </w:p>
    <w:p w14:paraId="5F961B55" w14:textId="77777777" w:rsidR="007A07A2" w:rsidRPr="00DB7079" w:rsidRDefault="007A07A2" w:rsidP="00C84BF7">
      <w:pPr>
        <w:pStyle w:val="Titre4"/>
      </w:pPr>
      <w:bookmarkStart w:id="438" w:name="_Toc66715684"/>
      <w:r w:rsidRPr="00DB7079">
        <w:t>Caractéristiques générales de la catégorie source</w:t>
      </w:r>
      <w:bookmarkEnd w:id="438"/>
    </w:p>
    <w:p w14:paraId="1CA3753B" w14:textId="77777777" w:rsidR="007A07A2" w:rsidRPr="00DB7079" w:rsidRDefault="007A07A2" w:rsidP="007A07A2">
      <w:pPr>
        <w:rPr>
          <w:rFonts w:ascii="Calibri" w:hAnsi="Calibri"/>
          <w:lang w:val="fr-FR"/>
        </w:rPr>
      </w:pPr>
    </w:p>
    <w:p w14:paraId="1B6FE1B6" w14:textId="732FB93A" w:rsidR="002750CB" w:rsidRPr="00DB7079" w:rsidRDefault="007A07A2" w:rsidP="00483A73">
      <w:pPr>
        <w:rPr>
          <w:rFonts w:ascii="Calibri" w:hAnsi="Calibri"/>
          <w:lang w:val="fr-FR"/>
        </w:rPr>
      </w:pPr>
      <w:r w:rsidRPr="00DB7079">
        <w:rPr>
          <w:rFonts w:ascii="Calibri" w:hAnsi="Calibri"/>
          <w:lang w:val="fr-FR"/>
        </w:rPr>
        <w:t>Les émissions de cette catégorie sont estimées à partir de la quantité de bois massif qui a fait l’objet un traitement de préservation antifongique et/ou anti-insecte et/ou anti-humidité.</w:t>
      </w:r>
      <w:r w:rsidR="002750CB" w:rsidRPr="00DB7079">
        <w:rPr>
          <w:rFonts w:ascii="Calibri" w:hAnsi="Calibri"/>
          <w:lang w:val="fr-FR"/>
        </w:rPr>
        <w:br w:type="page"/>
      </w:r>
    </w:p>
    <w:p w14:paraId="2E32D22B" w14:textId="76FD7D96" w:rsidR="007A07A2" w:rsidRPr="00DB7079" w:rsidRDefault="0088269D" w:rsidP="0088269D">
      <w:pPr>
        <w:pStyle w:val="Lgende"/>
        <w:pBdr>
          <w:top w:val="single" w:sz="4" w:space="1" w:color="auto"/>
          <w:bottom w:val="single" w:sz="4" w:space="1" w:color="auto"/>
        </w:pBdr>
        <w:rPr>
          <w:rFonts w:ascii="Arial" w:hAnsi="Arial" w:cs="Arial"/>
          <w:sz w:val="20"/>
          <w:szCs w:val="20"/>
        </w:rPr>
      </w:pPr>
      <w:bookmarkStart w:id="439" w:name="_Toc66716270"/>
      <w:r w:rsidRPr="00DB7079">
        <w:rPr>
          <w:rFonts w:ascii="Arial" w:hAnsi="Arial" w:cs="Arial"/>
          <w:sz w:val="20"/>
          <w:szCs w:val="20"/>
        </w:rPr>
        <w:lastRenderedPageBreak/>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81</w:t>
      </w:r>
      <w:r w:rsidRPr="00DB7079">
        <w:rPr>
          <w:rFonts w:ascii="Arial" w:hAnsi="Arial" w:cs="Arial"/>
          <w:sz w:val="20"/>
          <w:szCs w:val="20"/>
        </w:rPr>
        <w:fldChar w:fldCharType="end"/>
      </w:r>
      <w:r w:rsidRPr="00DB7079">
        <w:rPr>
          <w:rFonts w:ascii="Arial" w:hAnsi="Arial" w:cs="Arial"/>
          <w:sz w:val="20"/>
          <w:szCs w:val="20"/>
        </w:rPr>
        <w:t xml:space="preserve"> : </w:t>
      </w:r>
      <w:r w:rsidR="007A07A2" w:rsidRPr="00DB7079">
        <w:rPr>
          <w:rFonts w:ascii="Arial" w:hAnsi="Arial" w:cs="Arial"/>
          <w:sz w:val="20"/>
          <w:szCs w:val="20"/>
        </w:rPr>
        <w:t>Quantité de bois traité</w:t>
      </w:r>
      <w:bookmarkEnd w:id="439"/>
    </w:p>
    <w:p w14:paraId="289659AD" w14:textId="77777777" w:rsidR="002750CB" w:rsidRPr="00DB7079" w:rsidRDefault="002750CB" w:rsidP="007A07A2">
      <w:pPr>
        <w:rPr>
          <w:rFonts w:ascii="Calibri" w:hAnsi="Calibri"/>
          <w:lang w:val="fr-FR"/>
        </w:rPr>
      </w:pPr>
    </w:p>
    <w:p w14:paraId="256B0074" w14:textId="6564EF3F" w:rsidR="007A07A2" w:rsidRPr="00DB7079" w:rsidRDefault="00E25021" w:rsidP="007A07A2">
      <w:pPr>
        <w:rPr>
          <w:rFonts w:ascii="Calibri" w:hAnsi="Calibri"/>
          <w:lang w:val="fr-FR"/>
        </w:rPr>
      </w:pPr>
      <w:r w:rsidRPr="00DB7079">
        <w:rPr>
          <w:rFonts w:ascii="Calibri" w:hAnsi="Calibri"/>
          <w:noProof/>
          <w:lang w:val="fr-FR"/>
        </w:rPr>
        <w:drawing>
          <wp:inline distT="0" distB="0" distL="0" distR="0" wp14:anchorId="2DD19081" wp14:editId="518D9F4D">
            <wp:extent cx="5852795" cy="2755900"/>
            <wp:effectExtent l="0" t="0" r="0" b="635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852795" cy="2755900"/>
                    </a:xfrm>
                    <a:prstGeom prst="rect">
                      <a:avLst/>
                    </a:prstGeom>
                    <a:noFill/>
                  </pic:spPr>
                </pic:pic>
              </a:graphicData>
            </a:graphic>
          </wp:inline>
        </w:drawing>
      </w:r>
    </w:p>
    <w:p w14:paraId="3FE20E79" w14:textId="601597CE" w:rsidR="002750CB" w:rsidRPr="00DB7079" w:rsidRDefault="002750CB" w:rsidP="007A07A2">
      <w:pPr>
        <w:rPr>
          <w:rFonts w:ascii="Calibri" w:hAnsi="Calibri"/>
          <w:lang w:val="fr-FR"/>
        </w:rPr>
      </w:pPr>
    </w:p>
    <w:p w14:paraId="376DB252" w14:textId="77777777" w:rsidR="002750CB" w:rsidRPr="00DB7079" w:rsidRDefault="002750CB" w:rsidP="007A07A2">
      <w:pPr>
        <w:rPr>
          <w:rFonts w:ascii="Calibri" w:hAnsi="Calibri"/>
          <w:lang w:val="fr-FR"/>
        </w:rPr>
      </w:pPr>
    </w:p>
    <w:p w14:paraId="14FD3730" w14:textId="35A1E525" w:rsidR="007A07A2" w:rsidRPr="00DB7079" w:rsidRDefault="0088269D" w:rsidP="0088269D">
      <w:pPr>
        <w:pStyle w:val="Lgende"/>
        <w:pBdr>
          <w:top w:val="single" w:sz="4" w:space="1" w:color="auto"/>
          <w:bottom w:val="single" w:sz="4" w:space="1" w:color="auto"/>
        </w:pBdr>
        <w:rPr>
          <w:rFonts w:ascii="Arial" w:hAnsi="Arial" w:cs="Arial"/>
          <w:sz w:val="20"/>
          <w:szCs w:val="20"/>
        </w:rPr>
      </w:pPr>
      <w:bookmarkStart w:id="440" w:name="_Toc66716271"/>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82</w:t>
      </w:r>
      <w:r w:rsidRPr="00DB7079">
        <w:rPr>
          <w:rFonts w:ascii="Arial" w:hAnsi="Arial" w:cs="Arial"/>
          <w:sz w:val="20"/>
          <w:szCs w:val="20"/>
        </w:rPr>
        <w:fldChar w:fldCharType="end"/>
      </w:r>
      <w:r w:rsidRPr="00DB7079">
        <w:rPr>
          <w:rFonts w:ascii="Arial" w:hAnsi="Arial" w:cs="Arial"/>
          <w:sz w:val="20"/>
          <w:szCs w:val="20"/>
        </w:rPr>
        <w:t xml:space="preserve"> : </w:t>
      </w:r>
      <w:r w:rsidR="007A07A2" w:rsidRPr="00DB7079">
        <w:rPr>
          <w:rFonts w:ascii="Arial" w:hAnsi="Arial" w:cs="Arial"/>
          <w:sz w:val="20"/>
          <w:szCs w:val="20"/>
        </w:rPr>
        <w:t xml:space="preserve">Emissions de </w:t>
      </w:r>
      <w:r w:rsidR="00393A31" w:rsidRPr="00DB7079">
        <w:rPr>
          <w:rFonts w:ascii="Arial" w:hAnsi="Arial" w:cs="Arial"/>
          <w:sz w:val="20"/>
          <w:szCs w:val="20"/>
        </w:rPr>
        <w:t>polluants</w:t>
      </w:r>
      <w:r w:rsidR="007A07A2" w:rsidRPr="00DB7079">
        <w:rPr>
          <w:rFonts w:ascii="Arial" w:hAnsi="Arial" w:cs="Arial"/>
          <w:sz w:val="20"/>
          <w:szCs w:val="20"/>
        </w:rPr>
        <w:t xml:space="preserve"> associées aux opérations de traitement du bois</w:t>
      </w:r>
      <w:bookmarkEnd w:id="440"/>
      <w:r w:rsidR="007A07A2" w:rsidRPr="00DB7079">
        <w:rPr>
          <w:rFonts w:ascii="Arial" w:hAnsi="Arial" w:cs="Arial"/>
          <w:sz w:val="20"/>
          <w:szCs w:val="20"/>
        </w:rPr>
        <w:t xml:space="preserve"> </w:t>
      </w:r>
    </w:p>
    <w:p w14:paraId="402DF826" w14:textId="77777777" w:rsidR="002750CB" w:rsidRPr="00DB7079" w:rsidRDefault="002750CB" w:rsidP="007A07A2">
      <w:pPr>
        <w:rPr>
          <w:rFonts w:ascii="Calibri" w:hAnsi="Calibri"/>
          <w:lang w:val="fr-FR"/>
        </w:rPr>
      </w:pPr>
    </w:p>
    <w:p w14:paraId="44E1046B" w14:textId="389B7D98" w:rsidR="00A40613" w:rsidRPr="00DB7079" w:rsidRDefault="00A40613" w:rsidP="007A07A2">
      <w:pPr>
        <w:rPr>
          <w:rFonts w:ascii="Calibri" w:hAnsi="Calibri"/>
          <w:lang w:val="fr-FR"/>
        </w:rPr>
      </w:pPr>
      <w:r w:rsidRPr="00DB7079">
        <w:rPr>
          <w:rFonts w:ascii="Calibri" w:hAnsi="Calibri"/>
          <w:noProof/>
          <w:lang w:val="fr-FR"/>
        </w:rPr>
        <w:drawing>
          <wp:inline distT="0" distB="0" distL="0" distR="0" wp14:anchorId="5E8AB172" wp14:editId="3297D0A1">
            <wp:extent cx="5779791" cy="2530475"/>
            <wp:effectExtent l="0" t="0" r="0" b="3175"/>
            <wp:docPr id="6212" name="Image 6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783933" cy="2532288"/>
                    </a:xfrm>
                    <a:prstGeom prst="rect">
                      <a:avLst/>
                    </a:prstGeom>
                    <a:noFill/>
                  </pic:spPr>
                </pic:pic>
              </a:graphicData>
            </a:graphic>
          </wp:inline>
        </w:drawing>
      </w:r>
    </w:p>
    <w:p w14:paraId="456DB427" w14:textId="04F249EA" w:rsidR="00A40613" w:rsidRPr="00DB7079" w:rsidRDefault="00A40613" w:rsidP="007A07A2">
      <w:pPr>
        <w:rPr>
          <w:rFonts w:ascii="Calibri" w:hAnsi="Calibri"/>
          <w:lang w:val="fr-FR"/>
        </w:rPr>
      </w:pPr>
    </w:p>
    <w:p w14:paraId="5E0A4AC1" w14:textId="77777777" w:rsidR="002750CB" w:rsidRPr="00DB7079" w:rsidRDefault="002750CB" w:rsidP="007A07A2">
      <w:pPr>
        <w:rPr>
          <w:rFonts w:ascii="Calibri" w:hAnsi="Calibri"/>
          <w:lang w:val="fr-FR"/>
        </w:rPr>
      </w:pPr>
    </w:p>
    <w:p w14:paraId="02DE6C01" w14:textId="77777777" w:rsidR="007A07A2" w:rsidRPr="00DB7079" w:rsidRDefault="007A07A2" w:rsidP="00C84BF7">
      <w:pPr>
        <w:pStyle w:val="Titre4"/>
      </w:pPr>
      <w:bookmarkStart w:id="441" w:name="_Toc66715685"/>
      <w:r w:rsidRPr="00DB7079">
        <w:t>Méthodologies d’estimation des émissions</w:t>
      </w:r>
      <w:bookmarkEnd w:id="441"/>
    </w:p>
    <w:p w14:paraId="29E21671" w14:textId="77777777" w:rsidR="007A07A2" w:rsidRPr="00DB7079" w:rsidRDefault="007A07A2" w:rsidP="007A07A2">
      <w:pPr>
        <w:rPr>
          <w:rFonts w:ascii="Calibri" w:hAnsi="Calibri"/>
          <w:lang w:val="fr-FR"/>
        </w:rPr>
      </w:pPr>
    </w:p>
    <w:p w14:paraId="6183A9BE" w14:textId="77777777" w:rsidR="007A07A2" w:rsidRPr="00DB7079" w:rsidRDefault="007A07A2" w:rsidP="007A07A2">
      <w:pPr>
        <w:rPr>
          <w:rFonts w:ascii="Calibri" w:hAnsi="Calibri"/>
          <w:lang w:val="fr-FR"/>
        </w:rPr>
      </w:pPr>
      <w:r w:rsidRPr="00DB7079">
        <w:rPr>
          <w:rFonts w:ascii="Calibri" w:hAnsi="Calibri"/>
          <w:lang w:val="fr-FR"/>
        </w:rPr>
        <w:t>Une estimation des émissions de NMVOC liées à ce secteur d’activité a été réalisée à l’aide d’une méthode T2. Cette estimation est basée sur un facteur d’émission D de 945 g de NMVOC/kg de préservateur (EMEP EEA Emissions Inventory Guidebook - Edition 2016 – Table 3.6) avec un abattement de 5% lié à la présence d’une gestion efficace des solvants au sein des entreprises, assortie de contrôles (EMEP EEA Emissions Inventory Guidebook - Edition 2016 – Table 3.18).</w:t>
      </w:r>
    </w:p>
    <w:p w14:paraId="1313D3D0" w14:textId="77777777" w:rsidR="007A07A2" w:rsidRPr="00DB7079" w:rsidRDefault="007A07A2" w:rsidP="007A07A2">
      <w:pPr>
        <w:rPr>
          <w:rFonts w:ascii="Calibri" w:hAnsi="Calibri"/>
          <w:lang w:val="fr-FR"/>
        </w:rPr>
      </w:pPr>
    </w:p>
    <w:p w14:paraId="7AB19AB7" w14:textId="77777777" w:rsidR="007A07A2" w:rsidRPr="00DB7079" w:rsidRDefault="007A07A2" w:rsidP="007A07A2">
      <w:pPr>
        <w:rPr>
          <w:rFonts w:ascii="Calibri" w:hAnsi="Calibri"/>
          <w:lang w:val="fr-FR"/>
        </w:rPr>
      </w:pPr>
      <w:r w:rsidRPr="00DB7079">
        <w:rPr>
          <w:rFonts w:ascii="Calibri" w:hAnsi="Calibri"/>
          <w:lang w:val="fr-FR"/>
        </w:rPr>
        <w:t>En outre, les informations obtenues lors des visites périodiques des menuiseries ont permis de constater que la créosote n’est pas utilisée à Monaco.</w:t>
      </w:r>
    </w:p>
    <w:p w14:paraId="0A895B9D" w14:textId="1B0E0264" w:rsidR="002750CB" w:rsidRPr="00DB7079" w:rsidRDefault="002750CB">
      <w:pPr>
        <w:jc w:val="left"/>
        <w:rPr>
          <w:rFonts w:ascii="Calibri" w:hAnsi="Calibri"/>
          <w:lang w:val="fr-FR"/>
        </w:rPr>
      </w:pPr>
      <w:r w:rsidRPr="00DB7079">
        <w:rPr>
          <w:rFonts w:ascii="Calibri" w:hAnsi="Calibri"/>
          <w:lang w:val="fr-FR"/>
        </w:rPr>
        <w:br w:type="page"/>
      </w:r>
    </w:p>
    <w:p w14:paraId="528C56B3" w14:textId="77777777" w:rsidR="007A07A2" w:rsidRPr="00DB7079" w:rsidRDefault="007A07A2" w:rsidP="007A07A2">
      <w:pPr>
        <w:rPr>
          <w:rFonts w:ascii="Calibri" w:hAnsi="Calibri"/>
          <w:b/>
        </w:rPr>
      </w:pPr>
      <w:r w:rsidRPr="00DB7079">
        <w:rPr>
          <w:rFonts w:ascii="Calibri" w:hAnsi="Calibri"/>
          <w:b/>
        </w:rPr>
        <w:lastRenderedPageBreak/>
        <w:t>Méthode EMEP/EEA emission inventory guidebook 2016</w:t>
      </w:r>
    </w:p>
    <w:p w14:paraId="6CE6E17F" w14:textId="77777777" w:rsidR="007A07A2" w:rsidRPr="00DB7079" w:rsidRDefault="007A07A2" w:rsidP="007A07A2">
      <w:pPr>
        <w:rPr>
          <w:rFonts w:ascii="Calibri" w:hAnsi="Calibri"/>
        </w:rPr>
      </w:pPr>
    </w:p>
    <w:p w14:paraId="7065C87C" w14:textId="77777777" w:rsidR="007A07A2" w:rsidRPr="00DB7079" w:rsidRDefault="007A07A2" w:rsidP="007A07A2">
      <w:pPr>
        <w:pBdr>
          <w:top w:val="single" w:sz="18" w:space="1" w:color="auto"/>
          <w:left w:val="single" w:sz="18" w:space="4" w:color="auto"/>
          <w:bottom w:val="single" w:sz="18" w:space="1" w:color="auto"/>
          <w:right w:val="single" w:sz="18" w:space="4" w:color="auto"/>
        </w:pBdr>
        <w:jc w:val="center"/>
        <w:rPr>
          <w:rFonts w:ascii="Calibri" w:hAnsi="Calibri"/>
          <w:lang w:val="fr-FR"/>
        </w:rPr>
      </w:pPr>
      <w:r w:rsidRPr="00DB7079">
        <w:rPr>
          <w:rFonts w:ascii="Calibri" w:hAnsi="Calibri"/>
          <w:lang w:val="fr-FR"/>
        </w:rPr>
        <w:t>EQUATION GENERALE</w:t>
      </w:r>
    </w:p>
    <w:p w14:paraId="0BC926ED" w14:textId="77777777" w:rsidR="007A07A2" w:rsidRPr="00DB7079" w:rsidRDefault="007A07A2" w:rsidP="007A07A2">
      <w:pPr>
        <w:pBdr>
          <w:top w:val="single" w:sz="18" w:space="1" w:color="auto"/>
          <w:left w:val="single" w:sz="18" w:space="4" w:color="auto"/>
          <w:bottom w:val="single" w:sz="18" w:space="1" w:color="auto"/>
          <w:right w:val="single" w:sz="18" w:space="4" w:color="auto"/>
        </w:pBdr>
        <w:jc w:val="center"/>
        <w:rPr>
          <w:rFonts w:ascii="Calibri" w:hAnsi="Calibri"/>
          <w:lang w:val="fr-FR"/>
        </w:rPr>
      </w:pPr>
    </w:p>
    <w:p w14:paraId="3EE6F889" w14:textId="77777777" w:rsidR="007A07A2" w:rsidRPr="00DB7079" w:rsidRDefault="007A07A2" w:rsidP="007A07A2">
      <w:pPr>
        <w:pBdr>
          <w:top w:val="single" w:sz="18" w:space="1" w:color="auto"/>
          <w:left w:val="single" w:sz="18" w:space="4" w:color="auto"/>
          <w:bottom w:val="single" w:sz="18" w:space="1" w:color="auto"/>
          <w:right w:val="single" w:sz="18" w:space="4" w:color="auto"/>
        </w:pBdr>
        <w:jc w:val="center"/>
        <w:rPr>
          <w:rFonts w:ascii="Calibri" w:hAnsi="Calibri"/>
          <w:lang w:val="fr-FR"/>
        </w:rPr>
      </w:pPr>
      <w:r w:rsidRPr="00DB7079">
        <w:rPr>
          <w:rFonts w:ascii="Calibri" w:hAnsi="Calibri"/>
          <w:lang w:val="fr-FR"/>
        </w:rPr>
        <w:t>E</w:t>
      </w:r>
      <w:r w:rsidRPr="00DB7079">
        <w:rPr>
          <w:rFonts w:ascii="Calibri" w:hAnsi="Calibri"/>
          <w:vertAlign w:val="subscript"/>
          <w:lang w:val="fr-FR"/>
        </w:rPr>
        <w:t>pollutant</w:t>
      </w:r>
      <w:r w:rsidRPr="00DB7079">
        <w:rPr>
          <w:rFonts w:ascii="Calibri" w:hAnsi="Calibri"/>
          <w:lang w:val="fr-FR"/>
        </w:rPr>
        <w:t xml:space="preserve"> = AR</w:t>
      </w:r>
      <w:r w:rsidRPr="00DB7079">
        <w:rPr>
          <w:rFonts w:ascii="Calibri" w:hAnsi="Calibri"/>
          <w:vertAlign w:val="subscript"/>
          <w:lang w:val="fr-FR"/>
        </w:rPr>
        <w:t>production</w:t>
      </w:r>
      <w:r w:rsidRPr="00DB7079">
        <w:rPr>
          <w:rFonts w:ascii="Calibri" w:hAnsi="Calibri"/>
          <w:lang w:val="fr-FR"/>
        </w:rPr>
        <w:t xml:space="preserve"> * EF</w:t>
      </w:r>
      <w:r w:rsidRPr="00DB7079">
        <w:rPr>
          <w:rFonts w:ascii="Calibri" w:hAnsi="Calibri"/>
          <w:vertAlign w:val="subscript"/>
          <w:lang w:val="fr-FR"/>
        </w:rPr>
        <w:t>pollutant</w:t>
      </w:r>
    </w:p>
    <w:p w14:paraId="3DD98094" w14:textId="77777777" w:rsidR="007A07A2" w:rsidRPr="00DB7079" w:rsidRDefault="007A07A2" w:rsidP="007A07A2">
      <w:pPr>
        <w:rPr>
          <w:rFonts w:ascii="Calibri" w:hAnsi="Calibri"/>
          <w:lang w:val="fr-FR"/>
        </w:rPr>
      </w:pPr>
    </w:p>
    <w:p w14:paraId="5C267B51" w14:textId="77777777" w:rsidR="007A07A2" w:rsidRPr="00DB7079" w:rsidRDefault="007A07A2" w:rsidP="007A07A2">
      <w:pPr>
        <w:rPr>
          <w:rFonts w:ascii="Calibri" w:hAnsi="Calibri"/>
          <w:lang w:val="fr-FR"/>
        </w:rPr>
      </w:pPr>
      <w:r w:rsidRPr="00DB7079">
        <w:rPr>
          <w:rFonts w:ascii="Calibri" w:hAnsi="Calibri"/>
          <w:lang w:val="fr-FR"/>
        </w:rPr>
        <w:t>Soit pour des NMVOC (en grammes)</w:t>
      </w:r>
    </w:p>
    <w:p w14:paraId="4B55AC31" w14:textId="77777777" w:rsidR="007A07A2" w:rsidRPr="00DB7079" w:rsidRDefault="007A07A2" w:rsidP="007A07A2">
      <w:pPr>
        <w:rPr>
          <w:rFonts w:ascii="Calibri" w:hAnsi="Calibri"/>
          <w:lang w:val="fr-FR"/>
        </w:rPr>
      </w:pPr>
    </w:p>
    <w:p w14:paraId="74C6D911" w14:textId="77777777" w:rsidR="00B63646" w:rsidRPr="00DB7079" w:rsidRDefault="007A07A2" w:rsidP="007A07A2">
      <w:pPr>
        <w:rPr>
          <w:rFonts w:ascii="Calibri" w:hAnsi="Calibri"/>
          <w:lang w:val="fr-FR"/>
        </w:rPr>
      </w:pPr>
      <w:r w:rsidRPr="00DB7079">
        <w:rPr>
          <w:rFonts w:ascii="Calibri" w:hAnsi="Calibri"/>
          <w:lang w:val="fr-FR"/>
        </w:rPr>
        <w:t xml:space="preserve">Avec : </w:t>
      </w:r>
      <w:r w:rsidRPr="00DB7079">
        <w:rPr>
          <w:rFonts w:ascii="Calibri" w:hAnsi="Calibri"/>
          <w:lang w:val="fr-FR"/>
        </w:rPr>
        <w:tab/>
      </w:r>
    </w:p>
    <w:p w14:paraId="75FD23E1" w14:textId="77777777" w:rsidR="00B63646" w:rsidRPr="00DB7079" w:rsidRDefault="007A07A2" w:rsidP="00B63646">
      <w:pPr>
        <w:rPr>
          <w:rFonts w:ascii="Calibri" w:hAnsi="Calibri"/>
          <w:lang w:val="fr-FR"/>
        </w:rPr>
      </w:pPr>
      <w:r w:rsidRPr="00DB7079">
        <w:rPr>
          <w:rFonts w:ascii="Calibri" w:hAnsi="Calibri"/>
          <w:i/>
          <w:lang w:val="fr-FR"/>
        </w:rPr>
        <w:t>AR</w:t>
      </w:r>
      <w:r w:rsidRPr="00DB7079">
        <w:rPr>
          <w:rFonts w:ascii="Calibri" w:hAnsi="Calibri"/>
          <w:i/>
          <w:vertAlign w:val="subscript"/>
          <w:lang w:val="fr-FR"/>
        </w:rPr>
        <w:t>production</w:t>
      </w:r>
      <w:r w:rsidRPr="00DB7079">
        <w:rPr>
          <w:rFonts w:ascii="Calibri" w:hAnsi="Calibri"/>
          <w:lang w:val="fr-FR"/>
        </w:rPr>
        <w:t xml:space="preserve"> </w:t>
      </w:r>
      <w:r w:rsidR="00B63646" w:rsidRPr="00DB7079">
        <w:rPr>
          <w:rFonts w:ascii="Calibri" w:hAnsi="Calibri"/>
          <w:lang w:val="fr-FR"/>
        </w:rPr>
        <w:tab/>
      </w:r>
      <w:r w:rsidR="00B63646" w:rsidRPr="00DB7079">
        <w:rPr>
          <w:rFonts w:ascii="Calibri" w:hAnsi="Calibri"/>
          <w:lang w:val="fr-FR"/>
        </w:rPr>
        <w:tab/>
      </w:r>
      <w:r w:rsidRPr="00DB7079">
        <w:rPr>
          <w:rFonts w:ascii="Calibri" w:hAnsi="Calibri"/>
          <w:lang w:val="fr-FR"/>
        </w:rPr>
        <w:t>= quantité de bois qui a subi un traitement de préservation antifongique et/ou anti-insecte et/ou</w:t>
      </w:r>
    </w:p>
    <w:p w14:paraId="30BB9E81" w14:textId="5D7B3959" w:rsidR="007A07A2" w:rsidRPr="00DB7079" w:rsidRDefault="00B63646" w:rsidP="00B63646">
      <w:pPr>
        <w:ind w:left="1136"/>
        <w:rPr>
          <w:rFonts w:ascii="Calibri" w:hAnsi="Calibri"/>
          <w:lang w:val="fr-FR"/>
        </w:rPr>
      </w:pPr>
      <w:r w:rsidRPr="00DB7079">
        <w:rPr>
          <w:rFonts w:ascii="Calibri" w:hAnsi="Calibri"/>
          <w:lang w:val="fr-FR"/>
        </w:rPr>
        <w:t xml:space="preserve">   </w:t>
      </w:r>
      <w:proofErr w:type="gramStart"/>
      <w:r w:rsidR="007A07A2" w:rsidRPr="00DB7079">
        <w:rPr>
          <w:rFonts w:ascii="Calibri" w:hAnsi="Calibri"/>
          <w:lang w:val="fr-FR"/>
        </w:rPr>
        <w:t>anti</w:t>
      </w:r>
      <w:proofErr w:type="gramEnd"/>
      <w:r w:rsidR="007A07A2" w:rsidRPr="00DB7079">
        <w:rPr>
          <w:rFonts w:ascii="Calibri" w:hAnsi="Calibri"/>
          <w:lang w:val="fr-FR"/>
        </w:rPr>
        <w:t>-humidité par an (en m</w:t>
      </w:r>
      <w:r w:rsidR="007A07A2" w:rsidRPr="00DB7079">
        <w:rPr>
          <w:rFonts w:ascii="Calibri" w:hAnsi="Calibri"/>
          <w:vertAlign w:val="superscript"/>
          <w:lang w:val="fr-FR"/>
        </w:rPr>
        <w:t>3</w:t>
      </w:r>
      <w:r w:rsidR="007A07A2" w:rsidRPr="00DB7079">
        <w:rPr>
          <w:rFonts w:ascii="Calibri" w:hAnsi="Calibri"/>
          <w:lang w:val="fr-FR"/>
        </w:rPr>
        <w:t>) ;</w:t>
      </w:r>
    </w:p>
    <w:p w14:paraId="65D0A79A" w14:textId="77777777" w:rsidR="00B63646" w:rsidRPr="00DB7079" w:rsidRDefault="007A07A2" w:rsidP="00B63646">
      <w:pPr>
        <w:rPr>
          <w:rFonts w:ascii="Calibri" w:hAnsi="Calibri"/>
          <w:lang w:val="fr-FR"/>
        </w:rPr>
      </w:pPr>
      <w:r w:rsidRPr="00DB7079">
        <w:rPr>
          <w:rFonts w:ascii="Calibri" w:hAnsi="Calibri"/>
          <w:lang w:val="fr-FR"/>
        </w:rPr>
        <w:t>EF</w:t>
      </w:r>
      <w:r w:rsidRPr="00DB7079">
        <w:rPr>
          <w:rFonts w:ascii="Calibri" w:hAnsi="Calibri"/>
          <w:vertAlign w:val="subscript"/>
          <w:lang w:val="fr-FR"/>
        </w:rPr>
        <w:t>pollutant</w:t>
      </w:r>
      <w:r w:rsidRPr="00DB7079">
        <w:rPr>
          <w:rFonts w:ascii="Calibri" w:hAnsi="Calibri"/>
          <w:lang w:val="fr-FR"/>
        </w:rPr>
        <w:t xml:space="preserve"> </w:t>
      </w:r>
      <w:r w:rsidR="00B63646" w:rsidRPr="00DB7079">
        <w:rPr>
          <w:rFonts w:ascii="Calibri" w:hAnsi="Calibri"/>
          <w:lang w:val="fr-FR"/>
        </w:rPr>
        <w:tab/>
      </w:r>
      <w:r w:rsidR="00B63646" w:rsidRPr="00DB7079">
        <w:rPr>
          <w:rFonts w:ascii="Calibri" w:hAnsi="Calibri"/>
          <w:lang w:val="fr-FR"/>
        </w:rPr>
        <w:tab/>
      </w:r>
      <w:r w:rsidRPr="00DB7079">
        <w:rPr>
          <w:rFonts w:ascii="Calibri" w:hAnsi="Calibri"/>
          <w:lang w:val="fr-FR"/>
        </w:rPr>
        <w:t>= facteur d’émission : 1 m</w:t>
      </w:r>
      <w:r w:rsidRPr="00DB7079">
        <w:rPr>
          <w:rFonts w:ascii="Calibri" w:hAnsi="Calibri"/>
          <w:vertAlign w:val="superscript"/>
          <w:lang w:val="fr-FR"/>
        </w:rPr>
        <w:t>3</w:t>
      </w:r>
      <w:r w:rsidRPr="00DB7079">
        <w:rPr>
          <w:rFonts w:ascii="Calibri" w:hAnsi="Calibri"/>
          <w:lang w:val="fr-FR"/>
        </w:rPr>
        <w:t xml:space="preserve"> de bois nécessite 24 kg de préservateur contenant des solvants et 1 kg </w:t>
      </w:r>
    </w:p>
    <w:p w14:paraId="28BC9860" w14:textId="2F322747" w:rsidR="007A07A2" w:rsidRPr="00DB7079" w:rsidRDefault="00B63646" w:rsidP="00B63646">
      <w:pPr>
        <w:rPr>
          <w:rFonts w:ascii="Calibri" w:hAnsi="Calibri"/>
          <w:lang w:val="fr-FR"/>
        </w:rPr>
      </w:pPr>
      <w:r w:rsidRPr="00DB7079">
        <w:rPr>
          <w:rFonts w:ascii="Calibri" w:hAnsi="Calibri"/>
          <w:lang w:val="fr-FR"/>
        </w:rPr>
        <w:tab/>
      </w:r>
      <w:r w:rsidRPr="00DB7079">
        <w:rPr>
          <w:rFonts w:ascii="Calibri" w:hAnsi="Calibri"/>
          <w:lang w:val="fr-FR"/>
        </w:rPr>
        <w:tab/>
      </w:r>
      <w:r w:rsidRPr="00DB7079">
        <w:rPr>
          <w:rFonts w:ascii="Calibri" w:hAnsi="Calibri"/>
          <w:lang w:val="fr-FR"/>
        </w:rPr>
        <w:tab/>
      </w:r>
      <w:r w:rsidRPr="00DB7079">
        <w:rPr>
          <w:rFonts w:ascii="Calibri" w:hAnsi="Calibri"/>
          <w:lang w:val="fr-FR"/>
        </w:rPr>
        <w:tab/>
        <w:t xml:space="preserve">   </w:t>
      </w:r>
      <w:proofErr w:type="gramStart"/>
      <w:r w:rsidR="007A07A2" w:rsidRPr="00DB7079">
        <w:rPr>
          <w:rFonts w:ascii="Calibri" w:hAnsi="Calibri"/>
          <w:lang w:val="fr-FR"/>
        </w:rPr>
        <w:t>de</w:t>
      </w:r>
      <w:proofErr w:type="gramEnd"/>
      <w:r w:rsidR="007A07A2" w:rsidRPr="00DB7079">
        <w:rPr>
          <w:rFonts w:ascii="Calibri" w:hAnsi="Calibri"/>
          <w:lang w:val="fr-FR"/>
        </w:rPr>
        <w:t xml:space="preserve"> préservateur contenant des solvants représente un potentiel d’émissions de 945 g de NMVOC.</w:t>
      </w:r>
    </w:p>
    <w:p w14:paraId="662E68B9" w14:textId="77777777" w:rsidR="007A07A2" w:rsidRPr="00DB7079" w:rsidRDefault="007A07A2" w:rsidP="007A07A2">
      <w:pPr>
        <w:rPr>
          <w:rFonts w:ascii="Calibri" w:hAnsi="Calibri"/>
          <w:lang w:val="fr-FR"/>
        </w:rPr>
      </w:pPr>
    </w:p>
    <w:p w14:paraId="1D7476D9" w14:textId="77777777" w:rsidR="007A07A2" w:rsidRPr="00DB7079" w:rsidRDefault="007A07A2" w:rsidP="007A07A2">
      <w:pPr>
        <w:rPr>
          <w:rFonts w:ascii="Calibri" w:hAnsi="Calibri"/>
          <w:lang w:val="fr-FR"/>
        </w:rPr>
      </w:pPr>
      <w:r w:rsidRPr="00DB7079">
        <w:rPr>
          <w:rFonts w:ascii="Calibri" w:hAnsi="Calibri"/>
          <w:lang w:val="fr-FR"/>
        </w:rPr>
        <w:t>De plus, comme indiqué précédemment, un abattement de 5% (Table 3-18) est appliqué selon la formule :</w:t>
      </w:r>
    </w:p>
    <w:p w14:paraId="18001D0E" w14:textId="77777777" w:rsidR="007A07A2" w:rsidRPr="00DB7079" w:rsidRDefault="007A07A2" w:rsidP="007A07A2">
      <w:pPr>
        <w:rPr>
          <w:rFonts w:ascii="Calibri" w:hAnsi="Calibri"/>
          <w:lang w:val="fr-FR"/>
        </w:rPr>
      </w:pPr>
    </w:p>
    <w:p w14:paraId="57675ABB" w14:textId="77777777" w:rsidR="007A07A2" w:rsidRPr="00DB7079" w:rsidRDefault="007A07A2" w:rsidP="007A07A2">
      <w:pPr>
        <w:pBdr>
          <w:top w:val="single" w:sz="18" w:space="1" w:color="auto"/>
          <w:left w:val="single" w:sz="18" w:space="4" w:color="auto"/>
          <w:bottom w:val="single" w:sz="18" w:space="1" w:color="auto"/>
          <w:right w:val="single" w:sz="18" w:space="4" w:color="auto"/>
        </w:pBdr>
        <w:jc w:val="center"/>
        <w:rPr>
          <w:rFonts w:ascii="Calibri" w:hAnsi="Calibri"/>
          <w:lang w:val="fr-FR"/>
        </w:rPr>
      </w:pPr>
      <w:r w:rsidRPr="00DB7079">
        <w:rPr>
          <w:rFonts w:ascii="Calibri" w:hAnsi="Calibri"/>
          <w:lang w:val="fr-FR"/>
        </w:rPr>
        <w:t>EF</w:t>
      </w:r>
      <w:r w:rsidRPr="00DB7079">
        <w:rPr>
          <w:rFonts w:ascii="Calibri" w:hAnsi="Calibri"/>
          <w:vertAlign w:val="subscript"/>
          <w:lang w:val="fr-FR"/>
        </w:rPr>
        <w:t>technologyabated</w:t>
      </w:r>
      <w:r w:rsidRPr="00DB7079">
        <w:rPr>
          <w:rFonts w:ascii="Calibri" w:hAnsi="Calibri"/>
          <w:lang w:val="fr-FR"/>
        </w:rPr>
        <w:t xml:space="preserve"> = (1-n</w:t>
      </w:r>
      <w:r w:rsidRPr="00DB7079">
        <w:rPr>
          <w:rFonts w:ascii="Calibri" w:hAnsi="Calibri"/>
          <w:vertAlign w:val="subscript"/>
          <w:lang w:val="fr-FR"/>
        </w:rPr>
        <w:t>abatement</w:t>
      </w:r>
      <w:r w:rsidRPr="00DB7079">
        <w:rPr>
          <w:rFonts w:ascii="Calibri" w:hAnsi="Calibri"/>
          <w:lang w:val="fr-FR"/>
        </w:rPr>
        <w:t>) * EF</w:t>
      </w:r>
      <w:r w:rsidRPr="00DB7079">
        <w:rPr>
          <w:rFonts w:ascii="Calibri" w:hAnsi="Calibri"/>
          <w:vertAlign w:val="subscript"/>
          <w:lang w:val="fr-FR"/>
        </w:rPr>
        <w:t>technologyunabated</w:t>
      </w:r>
    </w:p>
    <w:p w14:paraId="33109E10" w14:textId="77777777" w:rsidR="007A07A2" w:rsidRPr="00DB7079" w:rsidRDefault="007A07A2" w:rsidP="007A07A2">
      <w:pPr>
        <w:rPr>
          <w:rFonts w:ascii="Calibri" w:hAnsi="Calibri"/>
          <w:lang w:val="fr-FR"/>
        </w:rPr>
      </w:pPr>
    </w:p>
    <w:p w14:paraId="1F8C9565" w14:textId="59DFAA0A" w:rsidR="007A07A2" w:rsidRPr="00DB7079" w:rsidRDefault="007A07A2" w:rsidP="007A07A2">
      <w:pPr>
        <w:rPr>
          <w:rFonts w:ascii="Calibri" w:hAnsi="Calibri"/>
          <w:lang w:val="fr-FR"/>
        </w:rPr>
      </w:pPr>
      <w:proofErr w:type="gramStart"/>
      <w:r w:rsidRPr="00DB7079">
        <w:rPr>
          <w:rFonts w:ascii="Calibri" w:hAnsi="Calibri"/>
          <w:lang w:val="fr-FR"/>
        </w:rPr>
        <w:t>n</w:t>
      </w:r>
      <w:r w:rsidRPr="00DB7079">
        <w:rPr>
          <w:rFonts w:ascii="Calibri" w:hAnsi="Calibri"/>
          <w:vertAlign w:val="subscript"/>
          <w:lang w:val="fr-FR"/>
        </w:rPr>
        <w:t>abattement</w:t>
      </w:r>
      <w:proofErr w:type="gramEnd"/>
      <w:r w:rsidRPr="00DB7079">
        <w:rPr>
          <w:rFonts w:ascii="Calibri" w:hAnsi="Calibri"/>
          <w:lang w:val="fr-FR"/>
        </w:rPr>
        <w:t> </w:t>
      </w:r>
      <w:r w:rsidR="00A959B5" w:rsidRPr="00DB7079">
        <w:rPr>
          <w:rFonts w:ascii="Calibri" w:hAnsi="Calibri"/>
          <w:lang w:val="fr-FR"/>
        </w:rPr>
        <w:tab/>
      </w:r>
      <w:r w:rsidR="00A959B5" w:rsidRPr="00DB7079">
        <w:rPr>
          <w:rFonts w:ascii="Calibri" w:hAnsi="Calibri"/>
          <w:lang w:val="fr-FR"/>
        </w:rPr>
        <w:tab/>
        <w:t>=</w:t>
      </w:r>
      <w:r w:rsidRPr="00DB7079">
        <w:rPr>
          <w:rFonts w:ascii="Calibri" w:hAnsi="Calibri"/>
          <w:lang w:val="fr-FR"/>
        </w:rPr>
        <w:t xml:space="preserve"> 5%</w:t>
      </w:r>
    </w:p>
    <w:p w14:paraId="6F4C0567" w14:textId="77777777" w:rsidR="007A07A2" w:rsidRPr="00DB7079" w:rsidRDefault="007A07A2" w:rsidP="007A07A2">
      <w:pPr>
        <w:rPr>
          <w:rFonts w:ascii="Calibri" w:hAnsi="Calibri"/>
          <w:lang w:val="fr-FR"/>
        </w:rPr>
      </w:pPr>
    </w:p>
    <w:p w14:paraId="527825B8" w14:textId="77777777" w:rsidR="007A07A2" w:rsidRPr="00DB7079" w:rsidRDefault="007A07A2" w:rsidP="00C84BF7">
      <w:pPr>
        <w:pStyle w:val="Titre4"/>
      </w:pPr>
      <w:bookmarkStart w:id="442" w:name="_Toc66715686"/>
      <w:r w:rsidRPr="00DB7079">
        <w:t>Incertitude</w:t>
      </w:r>
      <w:bookmarkEnd w:id="442"/>
    </w:p>
    <w:p w14:paraId="664BF3DC" w14:textId="77777777" w:rsidR="007A07A2" w:rsidRPr="00DB7079" w:rsidRDefault="007A07A2" w:rsidP="00383BCB">
      <w:pPr>
        <w:rPr>
          <w:rFonts w:ascii="Calibri" w:hAnsi="Calibri"/>
          <w:lang w:val="fr-FR"/>
        </w:rPr>
      </w:pPr>
    </w:p>
    <w:p w14:paraId="0AD72DF8" w14:textId="77777777" w:rsidR="007A07A2" w:rsidRPr="00DB7079" w:rsidRDefault="007A07A2" w:rsidP="007A07A2">
      <w:pPr>
        <w:rPr>
          <w:rFonts w:ascii="Calibri" w:hAnsi="Calibri"/>
          <w:lang w:val="fr-FR"/>
        </w:rPr>
      </w:pPr>
      <w:r w:rsidRPr="00DB7079">
        <w:rPr>
          <w:rFonts w:ascii="Calibri" w:hAnsi="Calibri"/>
          <w:lang w:val="fr-FR"/>
        </w:rPr>
        <w:t>L’incertitude sur la donnée d’activité a été estimée à 10%.</w:t>
      </w:r>
    </w:p>
    <w:p w14:paraId="7C0B3DE9" w14:textId="77777777" w:rsidR="007A07A2" w:rsidRPr="00DB7079" w:rsidRDefault="007A07A2" w:rsidP="007A07A2">
      <w:pPr>
        <w:rPr>
          <w:rFonts w:ascii="Calibri" w:hAnsi="Calibri"/>
          <w:lang w:val="fr-FR"/>
        </w:rPr>
      </w:pPr>
      <w:r w:rsidRPr="00DB7079">
        <w:rPr>
          <w:rFonts w:ascii="Calibri" w:hAnsi="Calibri"/>
          <w:lang w:val="fr-FR"/>
        </w:rPr>
        <w:t>L’incertitude spécifique à chaque facteur d’émission est donnée dans la Table 3-2.</w:t>
      </w:r>
    </w:p>
    <w:p w14:paraId="56530409" w14:textId="0525D321" w:rsidR="007A07A2" w:rsidRPr="00DB7079" w:rsidRDefault="007A07A2" w:rsidP="007A07A2">
      <w:pPr>
        <w:rPr>
          <w:rFonts w:ascii="Calibri" w:hAnsi="Calibri"/>
          <w:lang w:val="fr-FR"/>
        </w:rPr>
      </w:pPr>
      <w:r w:rsidRPr="00DB7079">
        <w:rPr>
          <w:rFonts w:ascii="Calibri" w:hAnsi="Calibri"/>
          <w:lang w:val="fr-FR"/>
        </w:rPr>
        <w:t>L’incertitude combinée, pour chaque polluant, a été calculée.</w:t>
      </w:r>
    </w:p>
    <w:p w14:paraId="17213FF4" w14:textId="77777777" w:rsidR="002750CB" w:rsidRPr="00DB7079" w:rsidRDefault="002750CB" w:rsidP="007A07A2">
      <w:pPr>
        <w:rPr>
          <w:rFonts w:ascii="Calibri" w:hAnsi="Calibri"/>
          <w:lang w:val="fr-FR"/>
        </w:rPr>
      </w:pPr>
    </w:p>
    <w:p w14:paraId="49CEB8CB" w14:textId="61B0CDB9" w:rsidR="007A07A2" w:rsidRPr="00DB7079" w:rsidRDefault="00393A31" w:rsidP="00393A31">
      <w:pPr>
        <w:pStyle w:val="Lgende"/>
        <w:pBdr>
          <w:top w:val="single" w:sz="4" w:space="1" w:color="auto"/>
          <w:bottom w:val="single" w:sz="4" w:space="1" w:color="auto"/>
        </w:pBdr>
        <w:rPr>
          <w:rFonts w:ascii="Arial" w:hAnsi="Arial" w:cs="Arial"/>
          <w:sz w:val="20"/>
          <w:szCs w:val="20"/>
        </w:rPr>
      </w:pPr>
      <w:bookmarkStart w:id="443" w:name="_Toc66716015"/>
      <w:r w:rsidRPr="00DB7079">
        <w:rPr>
          <w:rFonts w:ascii="Arial" w:hAnsi="Arial" w:cs="Arial"/>
          <w:sz w:val="20"/>
          <w:szCs w:val="20"/>
        </w:rPr>
        <w:t xml:space="preserve">Tableau </w:t>
      </w:r>
      <w:r w:rsidRPr="00DB7079">
        <w:rPr>
          <w:rFonts w:ascii="Arial" w:hAnsi="Arial" w:cs="Arial"/>
          <w:sz w:val="20"/>
          <w:szCs w:val="20"/>
        </w:rPr>
        <w:fldChar w:fldCharType="begin"/>
      </w:r>
      <w:r w:rsidRPr="00DB7079">
        <w:rPr>
          <w:rFonts w:ascii="Arial" w:hAnsi="Arial" w:cs="Arial"/>
          <w:sz w:val="20"/>
          <w:szCs w:val="20"/>
        </w:rPr>
        <w:instrText xml:space="preserve"> SEQ Tableau \* ARABIC </w:instrText>
      </w:r>
      <w:r w:rsidRPr="00DB7079">
        <w:rPr>
          <w:rFonts w:ascii="Arial" w:hAnsi="Arial" w:cs="Arial"/>
          <w:sz w:val="20"/>
          <w:szCs w:val="20"/>
        </w:rPr>
        <w:fldChar w:fldCharType="separate"/>
      </w:r>
      <w:r w:rsidR="00170C93" w:rsidRPr="00DB7079">
        <w:rPr>
          <w:rFonts w:ascii="Arial" w:hAnsi="Arial" w:cs="Arial"/>
          <w:noProof/>
          <w:sz w:val="20"/>
          <w:szCs w:val="20"/>
        </w:rPr>
        <w:t>43</w:t>
      </w:r>
      <w:r w:rsidRPr="00DB7079">
        <w:rPr>
          <w:rFonts w:ascii="Arial" w:hAnsi="Arial" w:cs="Arial"/>
          <w:sz w:val="20"/>
          <w:szCs w:val="20"/>
        </w:rPr>
        <w:fldChar w:fldCharType="end"/>
      </w:r>
      <w:r w:rsidRPr="00DB7079">
        <w:rPr>
          <w:rFonts w:ascii="Arial" w:hAnsi="Arial" w:cs="Arial"/>
          <w:sz w:val="20"/>
          <w:szCs w:val="20"/>
        </w:rPr>
        <w:t xml:space="preserve"> : </w:t>
      </w:r>
      <w:r w:rsidR="007A07A2" w:rsidRPr="00DB7079">
        <w:rPr>
          <w:rFonts w:ascii="Arial" w:hAnsi="Arial" w:cs="Arial"/>
          <w:sz w:val="20"/>
          <w:szCs w:val="20"/>
        </w:rPr>
        <w:t>Facteurs d’émission et incertitudes</w:t>
      </w:r>
      <w:bookmarkEnd w:id="443"/>
    </w:p>
    <w:p w14:paraId="1A941053" w14:textId="77777777" w:rsidR="007A07A2" w:rsidRPr="00DB7079" w:rsidRDefault="007A07A2" w:rsidP="007A07A2">
      <w:pPr>
        <w:rPr>
          <w:rFonts w:ascii="Calibri" w:hAnsi="Calibri"/>
          <w:lang w:val="fr-FR"/>
        </w:rPr>
      </w:pPr>
    </w:p>
    <w:tbl>
      <w:tblPr>
        <w:tblStyle w:val="Grilledutableau"/>
        <w:tblW w:w="0" w:type="auto"/>
        <w:jc w:val="center"/>
        <w:tblLook w:val="04A0" w:firstRow="1" w:lastRow="0" w:firstColumn="1" w:lastColumn="0" w:noHBand="0" w:noVBand="1"/>
      </w:tblPr>
      <w:tblGrid>
        <w:gridCol w:w="911"/>
        <w:gridCol w:w="1774"/>
        <w:gridCol w:w="1938"/>
        <w:gridCol w:w="1140"/>
        <w:gridCol w:w="1360"/>
      </w:tblGrid>
      <w:tr w:rsidR="007A07A2" w:rsidRPr="00DB7079" w14:paraId="61753E6E" w14:textId="77777777" w:rsidTr="007A07A2">
        <w:trPr>
          <w:trHeight w:val="288"/>
          <w:jc w:val="center"/>
        </w:trPr>
        <w:tc>
          <w:tcPr>
            <w:tcW w:w="0" w:type="auto"/>
            <w:tcBorders>
              <w:top w:val="nil"/>
              <w:left w:val="nil"/>
              <w:right w:val="nil"/>
            </w:tcBorders>
            <w:noWrap/>
            <w:hideMark/>
          </w:tcPr>
          <w:p w14:paraId="3D430C0E" w14:textId="77777777" w:rsidR="007A07A2" w:rsidRPr="00DB7079" w:rsidRDefault="007A07A2" w:rsidP="007A07A2">
            <w:pPr>
              <w:rPr>
                <w:rFonts w:ascii="Calibri" w:hAnsi="Calibri"/>
                <w:lang w:val="fr-FR"/>
              </w:rPr>
            </w:pPr>
          </w:p>
        </w:tc>
        <w:tc>
          <w:tcPr>
            <w:tcW w:w="0" w:type="auto"/>
            <w:tcBorders>
              <w:top w:val="nil"/>
              <w:left w:val="nil"/>
              <w:right w:val="nil"/>
            </w:tcBorders>
            <w:noWrap/>
            <w:hideMark/>
          </w:tcPr>
          <w:p w14:paraId="50324F00" w14:textId="77777777" w:rsidR="007A07A2" w:rsidRPr="00DB7079" w:rsidRDefault="007A07A2" w:rsidP="007A07A2">
            <w:pPr>
              <w:rPr>
                <w:rFonts w:ascii="Calibri" w:hAnsi="Calibri"/>
                <w:lang w:val="fr-FR"/>
              </w:rPr>
            </w:pPr>
          </w:p>
        </w:tc>
        <w:tc>
          <w:tcPr>
            <w:tcW w:w="0" w:type="auto"/>
            <w:tcBorders>
              <w:top w:val="nil"/>
              <w:left w:val="nil"/>
            </w:tcBorders>
            <w:noWrap/>
            <w:hideMark/>
          </w:tcPr>
          <w:p w14:paraId="350D8BA4" w14:textId="77777777" w:rsidR="007A07A2" w:rsidRPr="00DB7079" w:rsidRDefault="007A07A2" w:rsidP="007A07A2">
            <w:pPr>
              <w:rPr>
                <w:rFonts w:ascii="Calibri" w:hAnsi="Calibri"/>
                <w:lang w:val="fr-FR"/>
              </w:rPr>
            </w:pPr>
          </w:p>
        </w:tc>
        <w:tc>
          <w:tcPr>
            <w:tcW w:w="0" w:type="auto"/>
            <w:gridSpan w:val="2"/>
            <w:noWrap/>
            <w:hideMark/>
          </w:tcPr>
          <w:p w14:paraId="63B2E7D8" w14:textId="77777777" w:rsidR="007A07A2" w:rsidRPr="00DB7079" w:rsidRDefault="007A07A2" w:rsidP="007A07A2">
            <w:pPr>
              <w:rPr>
                <w:rFonts w:ascii="Calibri" w:hAnsi="Calibri"/>
                <w:b/>
                <w:lang w:val="fr-FR"/>
              </w:rPr>
            </w:pPr>
            <w:r w:rsidRPr="00DB7079">
              <w:rPr>
                <w:rFonts w:ascii="Calibri" w:hAnsi="Calibri"/>
                <w:b/>
                <w:lang w:val="fr-FR"/>
              </w:rPr>
              <w:t>95% intervalle de confiance</w:t>
            </w:r>
          </w:p>
        </w:tc>
      </w:tr>
      <w:tr w:rsidR="007A07A2" w:rsidRPr="00DB7079" w14:paraId="345662E0" w14:textId="77777777" w:rsidTr="007A07A2">
        <w:trPr>
          <w:trHeight w:val="288"/>
          <w:jc w:val="center"/>
        </w:trPr>
        <w:tc>
          <w:tcPr>
            <w:tcW w:w="0" w:type="auto"/>
            <w:noWrap/>
            <w:hideMark/>
          </w:tcPr>
          <w:p w14:paraId="69E8F08E" w14:textId="77777777" w:rsidR="007A07A2" w:rsidRPr="00DB7079" w:rsidRDefault="007A07A2" w:rsidP="007A07A2">
            <w:pPr>
              <w:jc w:val="center"/>
              <w:rPr>
                <w:rFonts w:ascii="Calibri" w:hAnsi="Calibri"/>
                <w:b/>
                <w:bCs/>
                <w:lang w:val="fr-FR"/>
              </w:rPr>
            </w:pPr>
            <w:r w:rsidRPr="00DB7079">
              <w:rPr>
                <w:rFonts w:ascii="Calibri" w:hAnsi="Calibri"/>
                <w:b/>
                <w:bCs/>
                <w:lang w:val="fr-FR"/>
              </w:rPr>
              <w:t>Polluant</w:t>
            </w:r>
          </w:p>
        </w:tc>
        <w:tc>
          <w:tcPr>
            <w:tcW w:w="0" w:type="auto"/>
            <w:noWrap/>
            <w:hideMark/>
          </w:tcPr>
          <w:p w14:paraId="28615553" w14:textId="77777777" w:rsidR="007A07A2" w:rsidRPr="00DB7079" w:rsidRDefault="007A07A2" w:rsidP="007A07A2">
            <w:pPr>
              <w:jc w:val="center"/>
              <w:rPr>
                <w:rFonts w:ascii="Calibri" w:hAnsi="Calibri"/>
                <w:b/>
                <w:bCs/>
                <w:lang w:val="fr-FR"/>
              </w:rPr>
            </w:pPr>
            <w:r w:rsidRPr="00DB7079">
              <w:rPr>
                <w:rFonts w:ascii="Calibri" w:hAnsi="Calibri"/>
                <w:b/>
                <w:bCs/>
                <w:lang w:val="fr-FR"/>
              </w:rPr>
              <w:t>Facteur d'émission</w:t>
            </w:r>
          </w:p>
        </w:tc>
        <w:tc>
          <w:tcPr>
            <w:tcW w:w="0" w:type="auto"/>
            <w:noWrap/>
            <w:hideMark/>
          </w:tcPr>
          <w:p w14:paraId="39130D8C" w14:textId="77777777" w:rsidR="007A07A2" w:rsidRPr="00DB7079" w:rsidRDefault="007A07A2" w:rsidP="007A07A2">
            <w:pPr>
              <w:jc w:val="center"/>
              <w:rPr>
                <w:rFonts w:ascii="Calibri" w:hAnsi="Calibri"/>
                <w:b/>
                <w:bCs/>
                <w:lang w:val="fr-FR"/>
              </w:rPr>
            </w:pPr>
            <w:r w:rsidRPr="00DB7079">
              <w:rPr>
                <w:rFonts w:ascii="Calibri" w:hAnsi="Calibri"/>
                <w:b/>
                <w:bCs/>
                <w:lang w:val="fr-FR"/>
              </w:rPr>
              <w:t>Unité</w:t>
            </w:r>
          </w:p>
        </w:tc>
        <w:tc>
          <w:tcPr>
            <w:tcW w:w="0" w:type="auto"/>
            <w:noWrap/>
            <w:hideMark/>
          </w:tcPr>
          <w:p w14:paraId="2AFB76C6" w14:textId="77777777" w:rsidR="007A07A2" w:rsidRPr="00DB7079" w:rsidRDefault="007A07A2" w:rsidP="007A07A2">
            <w:pPr>
              <w:jc w:val="center"/>
              <w:rPr>
                <w:rFonts w:ascii="Calibri" w:hAnsi="Calibri"/>
                <w:b/>
                <w:bCs/>
                <w:lang w:val="fr-FR"/>
              </w:rPr>
            </w:pPr>
            <w:r w:rsidRPr="00DB7079">
              <w:rPr>
                <w:rFonts w:ascii="Calibri" w:hAnsi="Calibri"/>
                <w:b/>
                <w:bCs/>
                <w:lang w:val="fr-FR"/>
              </w:rPr>
              <w:t>-</w:t>
            </w:r>
          </w:p>
        </w:tc>
        <w:tc>
          <w:tcPr>
            <w:tcW w:w="0" w:type="auto"/>
            <w:noWrap/>
            <w:hideMark/>
          </w:tcPr>
          <w:p w14:paraId="0C084547" w14:textId="77777777" w:rsidR="007A07A2" w:rsidRPr="00DB7079" w:rsidRDefault="007A07A2" w:rsidP="007A07A2">
            <w:pPr>
              <w:jc w:val="center"/>
              <w:rPr>
                <w:rFonts w:ascii="Calibri" w:hAnsi="Calibri"/>
                <w:b/>
                <w:bCs/>
                <w:lang w:val="fr-FR"/>
              </w:rPr>
            </w:pPr>
            <w:r w:rsidRPr="00DB7079">
              <w:rPr>
                <w:rFonts w:ascii="Calibri" w:hAnsi="Calibri"/>
                <w:b/>
                <w:bCs/>
                <w:lang w:val="fr-FR"/>
              </w:rPr>
              <w:t>+</w:t>
            </w:r>
          </w:p>
        </w:tc>
      </w:tr>
      <w:tr w:rsidR="007A07A2" w:rsidRPr="00DB7079" w14:paraId="0A4A8C12" w14:textId="77777777" w:rsidTr="007A07A2">
        <w:trPr>
          <w:trHeight w:val="288"/>
          <w:jc w:val="center"/>
        </w:trPr>
        <w:tc>
          <w:tcPr>
            <w:tcW w:w="0" w:type="auto"/>
            <w:noWrap/>
            <w:hideMark/>
          </w:tcPr>
          <w:p w14:paraId="711BFA0C" w14:textId="77777777" w:rsidR="007A07A2" w:rsidRPr="00DB7079" w:rsidRDefault="007A07A2" w:rsidP="00DA24EF">
            <w:pPr>
              <w:jc w:val="center"/>
              <w:rPr>
                <w:rFonts w:ascii="Calibri" w:hAnsi="Calibri"/>
                <w:lang w:val="fr-FR"/>
              </w:rPr>
            </w:pPr>
            <w:r w:rsidRPr="00DB7079">
              <w:rPr>
                <w:rFonts w:ascii="Calibri" w:hAnsi="Calibri"/>
                <w:lang w:val="fr-FR"/>
              </w:rPr>
              <w:t>NMVOC</w:t>
            </w:r>
          </w:p>
        </w:tc>
        <w:tc>
          <w:tcPr>
            <w:tcW w:w="0" w:type="auto"/>
            <w:noWrap/>
            <w:hideMark/>
          </w:tcPr>
          <w:p w14:paraId="595493EC" w14:textId="77777777" w:rsidR="007A07A2" w:rsidRPr="00DB7079" w:rsidRDefault="007A07A2" w:rsidP="00DA24EF">
            <w:pPr>
              <w:jc w:val="center"/>
              <w:rPr>
                <w:rFonts w:ascii="Calibri" w:hAnsi="Calibri"/>
                <w:lang w:val="fr-FR"/>
              </w:rPr>
            </w:pPr>
            <w:r w:rsidRPr="00DB7079">
              <w:rPr>
                <w:rFonts w:ascii="Calibri" w:hAnsi="Calibri"/>
                <w:lang w:val="fr-FR"/>
              </w:rPr>
              <w:t>945</w:t>
            </w:r>
          </w:p>
        </w:tc>
        <w:tc>
          <w:tcPr>
            <w:tcW w:w="0" w:type="auto"/>
            <w:noWrap/>
            <w:hideMark/>
          </w:tcPr>
          <w:p w14:paraId="1CBB9E6D" w14:textId="77777777" w:rsidR="007A07A2" w:rsidRPr="00DB7079" w:rsidRDefault="007A07A2" w:rsidP="00DA24EF">
            <w:pPr>
              <w:jc w:val="center"/>
              <w:rPr>
                <w:rFonts w:ascii="Calibri" w:hAnsi="Calibri"/>
                <w:lang w:val="fr-FR"/>
              </w:rPr>
            </w:pPr>
            <w:r w:rsidRPr="00DB7079">
              <w:rPr>
                <w:rFonts w:ascii="Calibri" w:hAnsi="Calibri"/>
                <w:lang w:val="fr-FR"/>
              </w:rPr>
              <w:t>g/kg de conservateur</w:t>
            </w:r>
          </w:p>
        </w:tc>
        <w:tc>
          <w:tcPr>
            <w:tcW w:w="0" w:type="auto"/>
            <w:noWrap/>
            <w:hideMark/>
          </w:tcPr>
          <w:p w14:paraId="64B97F55" w14:textId="77777777" w:rsidR="007A07A2" w:rsidRPr="00DB7079" w:rsidRDefault="007A07A2" w:rsidP="00DA24EF">
            <w:pPr>
              <w:jc w:val="center"/>
              <w:rPr>
                <w:rFonts w:ascii="Calibri" w:hAnsi="Calibri"/>
                <w:lang w:val="fr-FR"/>
              </w:rPr>
            </w:pPr>
            <w:r w:rsidRPr="00DB7079">
              <w:rPr>
                <w:rFonts w:ascii="Calibri" w:hAnsi="Calibri"/>
                <w:lang w:val="fr-FR"/>
              </w:rPr>
              <w:t>900</w:t>
            </w:r>
          </w:p>
        </w:tc>
        <w:tc>
          <w:tcPr>
            <w:tcW w:w="0" w:type="auto"/>
            <w:noWrap/>
            <w:hideMark/>
          </w:tcPr>
          <w:p w14:paraId="3B56C183" w14:textId="77777777" w:rsidR="007A07A2" w:rsidRPr="00DB7079" w:rsidRDefault="007A07A2" w:rsidP="00DA24EF">
            <w:pPr>
              <w:jc w:val="center"/>
              <w:rPr>
                <w:rFonts w:ascii="Calibri" w:hAnsi="Calibri"/>
                <w:lang w:val="fr-FR"/>
              </w:rPr>
            </w:pPr>
            <w:r w:rsidRPr="00DB7079">
              <w:rPr>
                <w:rFonts w:ascii="Calibri" w:hAnsi="Calibri"/>
                <w:lang w:val="fr-FR"/>
              </w:rPr>
              <w:t>1000</w:t>
            </w:r>
          </w:p>
        </w:tc>
      </w:tr>
    </w:tbl>
    <w:p w14:paraId="68EC3AF8" w14:textId="754C6A61" w:rsidR="007A07A2" w:rsidRPr="00DB7079" w:rsidRDefault="007A07A2" w:rsidP="007A07A2">
      <w:pPr>
        <w:rPr>
          <w:rFonts w:ascii="Calibri" w:hAnsi="Calibri"/>
          <w:lang w:val="fr-FR"/>
        </w:rPr>
      </w:pPr>
    </w:p>
    <w:p w14:paraId="0F99F8DD" w14:textId="77777777" w:rsidR="0088752D" w:rsidRPr="00DB7079" w:rsidRDefault="0088752D" w:rsidP="007A07A2">
      <w:pPr>
        <w:rPr>
          <w:rFonts w:ascii="Calibri" w:hAnsi="Calibri"/>
          <w:lang w:val="fr-FR"/>
        </w:rPr>
      </w:pPr>
    </w:p>
    <w:p w14:paraId="499F3148" w14:textId="77777777" w:rsidR="007A07A2" w:rsidRPr="00DB7079" w:rsidRDefault="007A07A2" w:rsidP="00C84BF7">
      <w:pPr>
        <w:pStyle w:val="Titre4"/>
      </w:pPr>
      <w:bookmarkStart w:id="444" w:name="_Toc66715687"/>
      <w:r w:rsidRPr="00DB7079">
        <w:t>Cohérence des séries temporelles</w:t>
      </w:r>
      <w:bookmarkEnd w:id="444"/>
    </w:p>
    <w:p w14:paraId="7B32744A" w14:textId="77777777" w:rsidR="007A07A2" w:rsidRPr="00DB7079" w:rsidRDefault="007A07A2" w:rsidP="007A07A2">
      <w:pPr>
        <w:rPr>
          <w:rFonts w:ascii="Calibri" w:hAnsi="Calibri"/>
          <w:lang w:val="fr-FR"/>
        </w:rPr>
      </w:pPr>
    </w:p>
    <w:p w14:paraId="59A4329E" w14:textId="77777777" w:rsidR="007A07A2" w:rsidRPr="00DB7079" w:rsidRDefault="007A07A2" w:rsidP="007A07A2">
      <w:pPr>
        <w:rPr>
          <w:rFonts w:ascii="Calibri" w:hAnsi="Calibri"/>
          <w:lang w:val="fr-FR"/>
        </w:rPr>
      </w:pPr>
      <w:r w:rsidRPr="00DB7079">
        <w:rPr>
          <w:rFonts w:ascii="Calibri" w:hAnsi="Calibri"/>
          <w:lang w:val="fr-FR"/>
        </w:rPr>
        <w:t>Les méthodologies sont constantes sur la série temporelle.</w:t>
      </w:r>
    </w:p>
    <w:p w14:paraId="4DC1313E" w14:textId="77777777" w:rsidR="007A07A2" w:rsidRPr="00DB7079" w:rsidRDefault="007A07A2" w:rsidP="007A07A2">
      <w:pPr>
        <w:rPr>
          <w:rFonts w:ascii="Calibri" w:hAnsi="Calibri"/>
          <w:lang w:val="fr-FR"/>
        </w:rPr>
      </w:pPr>
    </w:p>
    <w:p w14:paraId="078AFFE7" w14:textId="15F6BAA9" w:rsidR="007A07A2" w:rsidRPr="00DB7079" w:rsidRDefault="007A07A2" w:rsidP="00C84BF7">
      <w:pPr>
        <w:pStyle w:val="Titre4"/>
      </w:pPr>
      <w:bookmarkStart w:id="445" w:name="_Toc66715688"/>
      <w:r w:rsidRPr="00DB7079">
        <w:t>Recalcul</w:t>
      </w:r>
      <w:bookmarkEnd w:id="445"/>
    </w:p>
    <w:p w14:paraId="7A87F55D" w14:textId="77777777" w:rsidR="007A07A2" w:rsidRPr="00DB7079" w:rsidRDefault="007A07A2" w:rsidP="007A07A2">
      <w:pPr>
        <w:rPr>
          <w:rFonts w:ascii="Calibri" w:hAnsi="Calibri"/>
          <w:lang w:val="fr-FR"/>
        </w:rPr>
      </w:pPr>
    </w:p>
    <w:p w14:paraId="53F061D4" w14:textId="4FA26C0D" w:rsidR="007A07A2" w:rsidRPr="00DB7079" w:rsidRDefault="00BC4B93" w:rsidP="007A07A2">
      <w:pPr>
        <w:rPr>
          <w:rFonts w:ascii="Calibri" w:hAnsi="Calibri"/>
          <w:lang w:val="fr-FR"/>
        </w:rPr>
      </w:pPr>
      <w:r w:rsidRPr="00DB7079">
        <w:rPr>
          <w:rFonts w:ascii="Calibri" w:hAnsi="Calibri"/>
          <w:lang w:val="fr-FR"/>
        </w:rPr>
        <w:t>Une entreprise a fourni une donnée manquante sur l’année 2008 (cette donnée était auparavant reconstruite).</w:t>
      </w:r>
    </w:p>
    <w:p w14:paraId="2517FCCD" w14:textId="1A93CE09" w:rsidR="00483A73" w:rsidRPr="00DB7079" w:rsidRDefault="00483A73">
      <w:pPr>
        <w:jc w:val="left"/>
        <w:rPr>
          <w:rFonts w:ascii="Calibri" w:hAnsi="Calibri"/>
          <w:lang w:val="fr-FR"/>
        </w:rPr>
      </w:pPr>
      <w:r w:rsidRPr="00DB7079">
        <w:rPr>
          <w:rFonts w:ascii="Calibri" w:hAnsi="Calibri"/>
          <w:lang w:val="fr-FR"/>
        </w:rPr>
        <w:br w:type="page"/>
      </w:r>
    </w:p>
    <w:p w14:paraId="47E5DC14" w14:textId="7F97C94E" w:rsidR="007A07A2" w:rsidRPr="00DB7079" w:rsidRDefault="00393A31" w:rsidP="00393A31">
      <w:pPr>
        <w:pStyle w:val="Lgende"/>
        <w:pBdr>
          <w:top w:val="single" w:sz="4" w:space="1" w:color="auto"/>
          <w:bottom w:val="single" w:sz="4" w:space="1" w:color="auto"/>
        </w:pBdr>
        <w:rPr>
          <w:rFonts w:ascii="Arial" w:hAnsi="Arial" w:cs="Arial"/>
          <w:sz w:val="20"/>
          <w:szCs w:val="20"/>
        </w:rPr>
      </w:pPr>
      <w:bookmarkStart w:id="446" w:name="_Toc66716272"/>
      <w:r w:rsidRPr="00DB7079">
        <w:rPr>
          <w:rFonts w:ascii="Arial" w:hAnsi="Arial" w:cs="Arial"/>
          <w:sz w:val="20"/>
          <w:szCs w:val="20"/>
        </w:rPr>
        <w:lastRenderedPageBreak/>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83</w:t>
      </w:r>
      <w:r w:rsidRPr="00DB7079">
        <w:rPr>
          <w:rFonts w:ascii="Arial" w:hAnsi="Arial" w:cs="Arial"/>
          <w:sz w:val="20"/>
          <w:szCs w:val="20"/>
        </w:rPr>
        <w:fldChar w:fldCharType="end"/>
      </w:r>
      <w:r w:rsidRPr="00DB7079">
        <w:rPr>
          <w:rFonts w:ascii="Arial" w:hAnsi="Arial" w:cs="Arial"/>
          <w:sz w:val="20"/>
          <w:szCs w:val="20"/>
        </w:rPr>
        <w:t xml:space="preserve"> : </w:t>
      </w:r>
      <w:r w:rsidR="0018390F" w:rsidRPr="00DB7079">
        <w:rPr>
          <w:rFonts w:ascii="Arial" w:hAnsi="Arial" w:cs="Arial"/>
          <w:sz w:val="20"/>
          <w:szCs w:val="20"/>
        </w:rPr>
        <w:t>Q</w:t>
      </w:r>
      <w:r w:rsidR="007A07A2" w:rsidRPr="00DB7079">
        <w:rPr>
          <w:rFonts w:ascii="Arial" w:hAnsi="Arial" w:cs="Arial"/>
          <w:sz w:val="20"/>
          <w:szCs w:val="20"/>
        </w:rPr>
        <w:t>uantités de bois traité</w:t>
      </w:r>
      <w:bookmarkEnd w:id="446"/>
    </w:p>
    <w:p w14:paraId="1CD4ACBE" w14:textId="77777777" w:rsidR="002750CB" w:rsidRPr="00DB7079" w:rsidRDefault="002750CB">
      <w:pPr>
        <w:jc w:val="left"/>
        <w:rPr>
          <w:rFonts w:ascii="Calibri" w:hAnsi="Calibri"/>
          <w:lang w:val="fr-FR"/>
        </w:rPr>
      </w:pPr>
    </w:p>
    <w:p w14:paraId="53346F99" w14:textId="49535445" w:rsidR="009A46AD" w:rsidRPr="00DB7079" w:rsidRDefault="00BC4B93">
      <w:pPr>
        <w:jc w:val="left"/>
        <w:rPr>
          <w:rFonts w:ascii="Calibri" w:hAnsi="Calibri"/>
          <w:lang w:val="fr-FR"/>
        </w:rPr>
      </w:pPr>
      <w:r w:rsidRPr="00DB7079">
        <w:rPr>
          <w:rFonts w:ascii="Calibri" w:hAnsi="Calibri"/>
          <w:noProof/>
          <w:lang w:val="fr-FR"/>
        </w:rPr>
        <w:drawing>
          <wp:inline distT="0" distB="0" distL="0" distR="0" wp14:anchorId="264659B7" wp14:editId="5145200F">
            <wp:extent cx="5965200" cy="2304000"/>
            <wp:effectExtent l="0" t="0" r="0" b="1270"/>
            <wp:docPr id="6427" name="Image 6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965200" cy="2304000"/>
                    </a:xfrm>
                    <a:prstGeom prst="rect">
                      <a:avLst/>
                    </a:prstGeom>
                    <a:noFill/>
                  </pic:spPr>
                </pic:pic>
              </a:graphicData>
            </a:graphic>
          </wp:inline>
        </w:drawing>
      </w:r>
    </w:p>
    <w:p w14:paraId="5DEA7113" w14:textId="3F946BFE" w:rsidR="00BC4B93" w:rsidRPr="00DB7079" w:rsidRDefault="00BC4B93">
      <w:pPr>
        <w:jc w:val="left"/>
        <w:rPr>
          <w:rFonts w:ascii="Calibri" w:hAnsi="Calibri"/>
          <w:lang w:val="fr-FR"/>
        </w:rPr>
      </w:pPr>
    </w:p>
    <w:p w14:paraId="3BFFD806" w14:textId="77777777" w:rsidR="00BC4B93" w:rsidRPr="00DB7079" w:rsidRDefault="00BC4B93">
      <w:pPr>
        <w:jc w:val="left"/>
        <w:rPr>
          <w:rFonts w:ascii="Calibri" w:hAnsi="Calibri"/>
          <w:lang w:val="fr-FR"/>
        </w:rPr>
      </w:pPr>
    </w:p>
    <w:p w14:paraId="1DAA1B79" w14:textId="0052222C" w:rsidR="007A07A2" w:rsidRPr="00DB7079" w:rsidRDefault="00393A31" w:rsidP="00393A31">
      <w:pPr>
        <w:pStyle w:val="Lgende"/>
        <w:pBdr>
          <w:top w:val="single" w:sz="4" w:space="1" w:color="auto"/>
          <w:bottom w:val="single" w:sz="4" w:space="1" w:color="auto"/>
        </w:pBdr>
        <w:rPr>
          <w:rFonts w:ascii="Arial" w:hAnsi="Arial" w:cs="Arial"/>
          <w:sz w:val="20"/>
          <w:szCs w:val="20"/>
        </w:rPr>
      </w:pPr>
      <w:bookmarkStart w:id="447" w:name="_Toc66716273"/>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84</w:t>
      </w:r>
      <w:r w:rsidRPr="00DB7079">
        <w:rPr>
          <w:rFonts w:ascii="Arial" w:hAnsi="Arial" w:cs="Arial"/>
          <w:sz w:val="20"/>
          <w:szCs w:val="20"/>
        </w:rPr>
        <w:fldChar w:fldCharType="end"/>
      </w:r>
      <w:r w:rsidRPr="00DB7079">
        <w:rPr>
          <w:rFonts w:ascii="Arial" w:hAnsi="Arial" w:cs="Arial"/>
          <w:sz w:val="20"/>
          <w:szCs w:val="20"/>
        </w:rPr>
        <w:t xml:space="preserve"> : </w:t>
      </w:r>
      <w:r w:rsidR="0018390F" w:rsidRPr="00DB7079">
        <w:rPr>
          <w:rFonts w:ascii="Arial" w:hAnsi="Arial" w:cs="Arial"/>
          <w:sz w:val="20"/>
          <w:szCs w:val="20"/>
        </w:rPr>
        <w:t>E</w:t>
      </w:r>
      <w:r w:rsidR="007A07A2" w:rsidRPr="00DB7079">
        <w:rPr>
          <w:rFonts w:ascii="Arial" w:hAnsi="Arial" w:cs="Arial"/>
          <w:sz w:val="20"/>
          <w:szCs w:val="20"/>
        </w:rPr>
        <w:t xml:space="preserve">missions </w:t>
      </w:r>
      <w:r w:rsidR="0018390F" w:rsidRPr="00DB7079">
        <w:rPr>
          <w:rFonts w:ascii="Arial" w:hAnsi="Arial" w:cs="Arial"/>
          <w:sz w:val="20"/>
          <w:szCs w:val="20"/>
        </w:rPr>
        <w:t xml:space="preserve">de </w:t>
      </w:r>
      <w:r w:rsidRPr="00DB7079">
        <w:rPr>
          <w:rFonts w:ascii="Arial" w:hAnsi="Arial" w:cs="Arial"/>
          <w:sz w:val="20"/>
          <w:szCs w:val="20"/>
        </w:rPr>
        <w:t>polluants</w:t>
      </w:r>
      <w:r w:rsidR="0018390F" w:rsidRPr="00DB7079">
        <w:rPr>
          <w:rFonts w:ascii="Arial" w:hAnsi="Arial" w:cs="Arial"/>
          <w:sz w:val="20"/>
          <w:szCs w:val="20"/>
        </w:rPr>
        <w:t xml:space="preserve"> </w:t>
      </w:r>
      <w:r w:rsidR="007A07A2" w:rsidRPr="00DB7079">
        <w:rPr>
          <w:rFonts w:ascii="Arial" w:hAnsi="Arial" w:cs="Arial"/>
          <w:sz w:val="20"/>
          <w:szCs w:val="20"/>
        </w:rPr>
        <w:t>associées aux opérations de traitement du bois</w:t>
      </w:r>
      <w:bookmarkEnd w:id="447"/>
      <w:r w:rsidR="007A07A2" w:rsidRPr="00DB7079">
        <w:rPr>
          <w:rFonts w:ascii="Arial" w:hAnsi="Arial" w:cs="Arial"/>
          <w:sz w:val="20"/>
          <w:szCs w:val="20"/>
        </w:rPr>
        <w:t xml:space="preserve"> </w:t>
      </w:r>
    </w:p>
    <w:p w14:paraId="2EFFF3CE" w14:textId="77777777" w:rsidR="002750CB" w:rsidRPr="00DB7079" w:rsidRDefault="002750CB" w:rsidP="007A07A2">
      <w:pPr>
        <w:jc w:val="center"/>
        <w:rPr>
          <w:rFonts w:ascii="Calibri" w:hAnsi="Calibri"/>
          <w:lang w:val="fr-FR"/>
        </w:rPr>
      </w:pPr>
    </w:p>
    <w:p w14:paraId="4A099055" w14:textId="42C231DE" w:rsidR="009A46AD" w:rsidRPr="00DB7079" w:rsidRDefault="00557E43" w:rsidP="007A07A2">
      <w:pPr>
        <w:jc w:val="center"/>
        <w:rPr>
          <w:rFonts w:ascii="Calibri" w:hAnsi="Calibri"/>
          <w:lang w:val="fr-FR"/>
        </w:rPr>
      </w:pPr>
      <w:r w:rsidRPr="00DB7079">
        <w:rPr>
          <w:rFonts w:ascii="Calibri" w:hAnsi="Calibri"/>
          <w:noProof/>
          <w:lang w:val="fr-FR"/>
        </w:rPr>
        <w:drawing>
          <wp:inline distT="0" distB="0" distL="0" distR="0" wp14:anchorId="0B7EDA12" wp14:editId="73AEB47C">
            <wp:extent cx="5972671" cy="2271395"/>
            <wp:effectExtent l="0" t="0" r="9525" b="0"/>
            <wp:docPr id="6431" name="Image 6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974918" cy="2272250"/>
                    </a:xfrm>
                    <a:prstGeom prst="rect">
                      <a:avLst/>
                    </a:prstGeom>
                    <a:noFill/>
                  </pic:spPr>
                </pic:pic>
              </a:graphicData>
            </a:graphic>
          </wp:inline>
        </w:drawing>
      </w:r>
    </w:p>
    <w:p w14:paraId="08F34BB7" w14:textId="47943DC2" w:rsidR="009A46AD" w:rsidRPr="00DB7079" w:rsidRDefault="009A46AD" w:rsidP="007A07A2">
      <w:pPr>
        <w:jc w:val="center"/>
        <w:rPr>
          <w:rFonts w:ascii="Calibri" w:hAnsi="Calibri"/>
          <w:lang w:val="fr-FR"/>
        </w:rPr>
      </w:pPr>
    </w:p>
    <w:p w14:paraId="1D1203EF" w14:textId="77777777" w:rsidR="002750CB" w:rsidRPr="00DB7079" w:rsidRDefault="002750CB" w:rsidP="007A07A2">
      <w:pPr>
        <w:jc w:val="center"/>
        <w:rPr>
          <w:rFonts w:ascii="Calibri" w:hAnsi="Calibri"/>
          <w:lang w:val="fr-FR"/>
        </w:rPr>
      </w:pPr>
    </w:p>
    <w:p w14:paraId="5454828C" w14:textId="77777777" w:rsidR="007A07A2" w:rsidRPr="00DB7079" w:rsidRDefault="007A07A2" w:rsidP="00C84BF7">
      <w:pPr>
        <w:pStyle w:val="Titre4"/>
      </w:pPr>
      <w:bookmarkStart w:id="448" w:name="_Toc66715689"/>
      <w:r w:rsidRPr="00DB7079">
        <w:t>Assurance et contrôle qualité spécifique</w:t>
      </w:r>
      <w:bookmarkEnd w:id="448"/>
    </w:p>
    <w:p w14:paraId="49211C09" w14:textId="77777777" w:rsidR="007A07A2" w:rsidRPr="00DB7079" w:rsidRDefault="007A07A2" w:rsidP="007A07A2">
      <w:pPr>
        <w:rPr>
          <w:rFonts w:ascii="Calibri" w:hAnsi="Calibri"/>
          <w:lang w:val="fr-FR"/>
        </w:rPr>
      </w:pPr>
    </w:p>
    <w:p w14:paraId="163D63AF" w14:textId="77777777" w:rsidR="007A07A2" w:rsidRPr="00DB7079" w:rsidRDefault="007A07A2" w:rsidP="007A07A2">
      <w:pPr>
        <w:rPr>
          <w:rFonts w:ascii="Calibri" w:hAnsi="Calibri"/>
          <w:lang w:val="fr-FR"/>
        </w:rPr>
      </w:pPr>
      <w:r w:rsidRPr="00DB7079">
        <w:rPr>
          <w:rFonts w:ascii="Calibri" w:hAnsi="Calibri"/>
          <w:lang w:val="fr-FR"/>
        </w:rPr>
        <w:t>Aucune procédure qualité spécifique n’a été appliquée à cette catégorie.</w:t>
      </w:r>
    </w:p>
    <w:p w14:paraId="4C25DEF4" w14:textId="77777777" w:rsidR="007A07A2" w:rsidRPr="00DB7079" w:rsidRDefault="007A07A2" w:rsidP="007A07A2">
      <w:pPr>
        <w:rPr>
          <w:rFonts w:ascii="Calibri" w:hAnsi="Calibri"/>
          <w:lang w:val="fr-FR"/>
        </w:rPr>
      </w:pPr>
    </w:p>
    <w:p w14:paraId="63E72130" w14:textId="77777777" w:rsidR="007A07A2" w:rsidRPr="00DB7079" w:rsidRDefault="007A07A2" w:rsidP="00C84BF7">
      <w:pPr>
        <w:pStyle w:val="Titre4"/>
      </w:pPr>
      <w:bookmarkStart w:id="449" w:name="_Toc66715690"/>
      <w:r w:rsidRPr="00DB7079">
        <w:t>Amélioration</w:t>
      </w:r>
      <w:bookmarkEnd w:id="449"/>
    </w:p>
    <w:p w14:paraId="34F11384" w14:textId="77777777" w:rsidR="007A07A2" w:rsidRPr="00DB7079" w:rsidRDefault="007A07A2" w:rsidP="007A07A2">
      <w:pPr>
        <w:rPr>
          <w:rFonts w:ascii="Calibri" w:hAnsi="Calibri"/>
          <w:lang w:val="fr-FR"/>
        </w:rPr>
      </w:pPr>
    </w:p>
    <w:p w14:paraId="4A346E6C" w14:textId="62E6A970" w:rsidR="00393A31" w:rsidRPr="00DB7079" w:rsidRDefault="00B31391" w:rsidP="00393A31">
      <w:pPr>
        <w:rPr>
          <w:rFonts w:ascii="Calibri" w:hAnsi="Calibri"/>
          <w:lang w:val="fr-FR"/>
        </w:rPr>
      </w:pPr>
      <w:r w:rsidRPr="00DB7079">
        <w:rPr>
          <w:lang w:val="fr-FR"/>
        </w:rPr>
        <w:t>Les lignes directrices EMEP/EE</w:t>
      </w:r>
      <w:r w:rsidR="00393A31" w:rsidRPr="00DB7079">
        <w:rPr>
          <w:lang w:val="fr-FR"/>
        </w:rPr>
        <w:t>A 2019 seront appliquées pour le calcul des émissions dans le prochain inventaire.</w:t>
      </w:r>
    </w:p>
    <w:p w14:paraId="645BFA71" w14:textId="77777777" w:rsidR="00483A73" w:rsidRPr="00DB7079" w:rsidRDefault="00483A73" w:rsidP="00A1229C">
      <w:pPr>
        <w:rPr>
          <w:lang w:val="fr-FR"/>
        </w:rPr>
      </w:pPr>
    </w:p>
    <w:p w14:paraId="69F72E28" w14:textId="51E7C663" w:rsidR="00AF47DE" w:rsidRPr="00DB7079" w:rsidRDefault="0081013C" w:rsidP="00C84BF7">
      <w:pPr>
        <w:pStyle w:val="Titre3"/>
        <w:rPr>
          <w:lang w:val="fr-FR"/>
        </w:rPr>
      </w:pPr>
      <w:bookmarkStart w:id="450" w:name="_Autres_usages_de"/>
      <w:bookmarkStart w:id="451" w:name="_Toc66715691"/>
      <w:bookmarkEnd w:id="450"/>
      <w:r w:rsidRPr="00DB7079">
        <w:rPr>
          <w:lang w:val="fr-FR"/>
        </w:rPr>
        <w:t>U</w:t>
      </w:r>
      <w:r w:rsidR="00AF47DE" w:rsidRPr="00DB7079">
        <w:rPr>
          <w:lang w:val="fr-FR"/>
        </w:rPr>
        <w:t>tilisation de colles et d’adhésifs (SNAP 060405 – NFR subsector 2</w:t>
      </w:r>
      <w:r w:rsidR="00EB2081" w:rsidRPr="00DB7079">
        <w:rPr>
          <w:lang w:val="fr-FR"/>
        </w:rPr>
        <w:t>D3i - 2</w:t>
      </w:r>
      <w:r w:rsidR="00AF47DE" w:rsidRPr="00DB7079">
        <w:rPr>
          <w:lang w:val="fr-FR"/>
        </w:rPr>
        <w:t>G)</w:t>
      </w:r>
      <w:bookmarkEnd w:id="451"/>
    </w:p>
    <w:p w14:paraId="4AB2B5B5" w14:textId="77777777" w:rsidR="00AF47DE" w:rsidRPr="00DB7079" w:rsidRDefault="00AF47DE" w:rsidP="00AF47DE">
      <w:pPr>
        <w:rPr>
          <w:rFonts w:ascii="Calibri" w:hAnsi="Calibri"/>
          <w:lang w:val="fr-FR"/>
        </w:rPr>
      </w:pPr>
    </w:p>
    <w:p w14:paraId="44F1C04A" w14:textId="77777777" w:rsidR="00AF47DE" w:rsidRPr="00DB7079" w:rsidRDefault="00AF47DE" w:rsidP="00C84BF7">
      <w:pPr>
        <w:pStyle w:val="Titre4"/>
      </w:pPr>
      <w:bookmarkStart w:id="452" w:name="_Toc66715692"/>
      <w:r w:rsidRPr="00DB7079">
        <w:t>Caractéristiques générales de la catégorie source</w:t>
      </w:r>
      <w:bookmarkEnd w:id="452"/>
    </w:p>
    <w:p w14:paraId="096AA111" w14:textId="77777777" w:rsidR="00AF47DE" w:rsidRPr="00DB7079" w:rsidRDefault="00AF47DE" w:rsidP="00AF47DE">
      <w:pPr>
        <w:tabs>
          <w:tab w:val="left" w:pos="993"/>
        </w:tabs>
        <w:rPr>
          <w:rFonts w:ascii="Calibri" w:hAnsi="Calibri"/>
          <w:lang w:val="fr-FR"/>
        </w:rPr>
      </w:pPr>
    </w:p>
    <w:p w14:paraId="42D66066" w14:textId="77777777" w:rsidR="00D1145F" w:rsidRPr="00DB7079" w:rsidRDefault="00D1145F" w:rsidP="00D1145F">
      <w:pPr>
        <w:rPr>
          <w:rFonts w:ascii="Calibri" w:hAnsi="Calibri"/>
          <w:lang w:val="fr-FR"/>
        </w:rPr>
      </w:pPr>
      <w:r w:rsidRPr="00DB7079">
        <w:rPr>
          <w:rFonts w:ascii="Calibri" w:hAnsi="Calibri"/>
          <w:lang w:val="fr-FR"/>
        </w:rPr>
        <w:t>Compte-tenu de l’absence de données statistiques nationales, la quantité de colles et adhésifs consommée à Monaco a pu être déterminée en 2019, comme pour l’ensemble de la série temporelle, à partir des données d’activité françaises et d’un ratio Population France métropolitaine-Population Monaco.</w:t>
      </w:r>
    </w:p>
    <w:p w14:paraId="404C56F3" w14:textId="77777777" w:rsidR="00D1145F" w:rsidRPr="00DB7079" w:rsidRDefault="00D1145F" w:rsidP="00D1145F">
      <w:pPr>
        <w:rPr>
          <w:rFonts w:ascii="Calibri" w:hAnsi="Calibri"/>
          <w:lang w:val="fr-FR"/>
        </w:rPr>
      </w:pPr>
      <w:r w:rsidRPr="00DB7079">
        <w:rPr>
          <w:rFonts w:ascii="Calibri" w:hAnsi="Calibri"/>
          <w:lang w:val="fr-FR"/>
        </w:rPr>
        <w:t>L’estimation des émissions de NMVOC pour cette sous-catégorie ont ainsi été calculées pour toutes les années depuis 1990.</w:t>
      </w:r>
    </w:p>
    <w:p w14:paraId="75473AEC" w14:textId="77281C8C" w:rsidR="00AF47DE" w:rsidRPr="00DB7079" w:rsidRDefault="00AF47DE" w:rsidP="00D1145F">
      <w:pPr>
        <w:rPr>
          <w:rFonts w:ascii="Calibri" w:hAnsi="Calibri"/>
          <w:lang w:val="fr-FR"/>
        </w:rPr>
      </w:pPr>
      <w:r w:rsidRPr="00DB7079">
        <w:rPr>
          <w:rFonts w:ascii="Calibri" w:hAnsi="Calibri"/>
          <w:lang w:val="fr-FR"/>
        </w:rPr>
        <w:t>La tendance générale est celle d’une diminution de ces émissions.</w:t>
      </w:r>
    </w:p>
    <w:p w14:paraId="48AC5F27" w14:textId="77777777" w:rsidR="00AF47DE" w:rsidRPr="00DB7079" w:rsidRDefault="00AF47DE" w:rsidP="00AF47DE">
      <w:pPr>
        <w:rPr>
          <w:rFonts w:ascii="Calibri" w:hAnsi="Calibri"/>
          <w:lang w:val="fr-FR"/>
        </w:rPr>
      </w:pPr>
    </w:p>
    <w:p w14:paraId="6A52D8AC" w14:textId="177F495A" w:rsidR="00AF47DE" w:rsidRPr="00DB7079" w:rsidRDefault="00393A31" w:rsidP="00393A31">
      <w:pPr>
        <w:pStyle w:val="Lgende"/>
        <w:pBdr>
          <w:top w:val="single" w:sz="4" w:space="1" w:color="auto"/>
          <w:bottom w:val="single" w:sz="4" w:space="1" w:color="auto"/>
        </w:pBdr>
        <w:rPr>
          <w:rFonts w:ascii="Arial" w:hAnsi="Arial" w:cs="Arial"/>
          <w:sz w:val="20"/>
          <w:szCs w:val="20"/>
        </w:rPr>
      </w:pPr>
      <w:bookmarkStart w:id="453" w:name="_Toc66716274"/>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85</w:t>
      </w:r>
      <w:r w:rsidRPr="00DB7079">
        <w:rPr>
          <w:rFonts w:ascii="Arial" w:hAnsi="Arial" w:cs="Arial"/>
          <w:sz w:val="20"/>
          <w:szCs w:val="20"/>
        </w:rPr>
        <w:fldChar w:fldCharType="end"/>
      </w:r>
      <w:r w:rsidRPr="00DB7079">
        <w:rPr>
          <w:rFonts w:ascii="Arial" w:hAnsi="Arial" w:cs="Arial"/>
          <w:sz w:val="20"/>
          <w:szCs w:val="20"/>
        </w:rPr>
        <w:t xml:space="preserve"> : </w:t>
      </w:r>
      <w:r w:rsidR="00AF47DE" w:rsidRPr="00DB7079">
        <w:rPr>
          <w:rFonts w:ascii="Arial" w:hAnsi="Arial" w:cs="Arial"/>
          <w:sz w:val="20"/>
          <w:szCs w:val="20"/>
        </w:rPr>
        <w:t>Emissions de polluants associées à l’utilisation de colles et d’adhésifs</w:t>
      </w:r>
      <w:bookmarkEnd w:id="453"/>
    </w:p>
    <w:p w14:paraId="504278BE" w14:textId="77777777" w:rsidR="002750CB" w:rsidRPr="00DB7079" w:rsidRDefault="002750CB" w:rsidP="00AF47DE">
      <w:pPr>
        <w:rPr>
          <w:rFonts w:ascii="Calibri" w:hAnsi="Calibri"/>
          <w:lang w:val="fr-FR"/>
        </w:rPr>
      </w:pPr>
    </w:p>
    <w:p w14:paraId="074F27C3" w14:textId="553E40A2" w:rsidR="00AF47DE" w:rsidRPr="00DB7079" w:rsidRDefault="00AF47DE" w:rsidP="00AF47DE">
      <w:pPr>
        <w:rPr>
          <w:rFonts w:ascii="Calibri" w:hAnsi="Calibri"/>
          <w:lang w:val="fr-FR"/>
        </w:rPr>
      </w:pPr>
      <w:r w:rsidRPr="00DB7079">
        <w:rPr>
          <w:rFonts w:ascii="Calibri" w:hAnsi="Calibri"/>
          <w:noProof/>
          <w:lang w:val="fr-FR"/>
        </w:rPr>
        <w:drawing>
          <wp:inline distT="0" distB="0" distL="0" distR="0" wp14:anchorId="375408D0" wp14:editId="2DE2D8F3">
            <wp:extent cx="5833579" cy="2109377"/>
            <wp:effectExtent l="0" t="0" r="0" b="5715"/>
            <wp:docPr id="6230" name="Image 6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841695" cy="2112312"/>
                    </a:xfrm>
                    <a:prstGeom prst="rect">
                      <a:avLst/>
                    </a:prstGeom>
                    <a:noFill/>
                  </pic:spPr>
                </pic:pic>
              </a:graphicData>
            </a:graphic>
          </wp:inline>
        </w:drawing>
      </w:r>
    </w:p>
    <w:p w14:paraId="02B51F30" w14:textId="77777777" w:rsidR="00AF47DE" w:rsidRPr="00DB7079" w:rsidRDefault="00AF47DE" w:rsidP="00AF47DE">
      <w:pPr>
        <w:rPr>
          <w:rFonts w:ascii="Calibri" w:hAnsi="Calibri"/>
          <w:lang w:val="fr-FR"/>
        </w:rPr>
      </w:pPr>
    </w:p>
    <w:p w14:paraId="797A2284" w14:textId="77777777" w:rsidR="00AF47DE" w:rsidRPr="00DB7079" w:rsidRDefault="00AF47DE" w:rsidP="00AF47DE">
      <w:pPr>
        <w:rPr>
          <w:rFonts w:ascii="Calibri" w:hAnsi="Calibri"/>
          <w:lang w:val="fr-FR"/>
        </w:rPr>
      </w:pPr>
    </w:p>
    <w:p w14:paraId="5D8B16FE" w14:textId="77777777" w:rsidR="00AF47DE" w:rsidRPr="00DB7079" w:rsidRDefault="00AF47DE" w:rsidP="00C84BF7">
      <w:pPr>
        <w:pStyle w:val="Titre4"/>
      </w:pPr>
      <w:bookmarkStart w:id="454" w:name="_Toc66715693"/>
      <w:r w:rsidRPr="00DB7079">
        <w:t>Méthodologies d’estimation des émissions</w:t>
      </w:r>
      <w:bookmarkEnd w:id="454"/>
    </w:p>
    <w:p w14:paraId="3BFDF48D" w14:textId="77777777" w:rsidR="00AF47DE" w:rsidRPr="00DB7079" w:rsidRDefault="00AF47DE" w:rsidP="00AF47DE">
      <w:pPr>
        <w:tabs>
          <w:tab w:val="left" w:pos="1702"/>
        </w:tabs>
        <w:rPr>
          <w:rFonts w:ascii="Calibri" w:hAnsi="Calibri"/>
          <w:lang w:val="fr-FR"/>
        </w:rPr>
      </w:pPr>
    </w:p>
    <w:p w14:paraId="189B9CBE" w14:textId="3EA62BB7" w:rsidR="00AF47DE" w:rsidRPr="00DB7079" w:rsidRDefault="00AF47DE" w:rsidP="00AF47DE">
      <w:pPr>
        <w:rPr>
          <w:rFonts w:ascii="Calibri" w:hAnsi="Calibri"/>
          <w:lang w:val="fr-FR"/>
        </w:rPr>
      </w:pPr>
      <w:r w:rsidRPr="00DB7079">
        <w:rPr>
          <w:rFonts w:ascii="Calibri" w:hAnsi="Calibri"/>
          <w:lang w:val="fr-FR"/>
        </w:rPr>
        <w:t>Une estimation des émissions de NMVOC liées à ce secteur d’activité a été réalisée</w:t>
      </w:r>
      <w:r w:rsidR="00393A31" w:rsidRPr="00DB7079">
        <w:rPr>
          <w:rFonts w:ascii="Calibri" w:hAnsi="Calibri"/>
          <w:lang w:val="fr-FR"/>
        </w:rPr>
        <w:t xml:space="preserve"> à partir de</w:t>
      </w:r>
      <w:r w:rsidRPr="00DB7079">
        <w:rPr>
          <w:rFonts w:ascii="Calibri" w:hAnsi="Calibri"/>
          <w:lang w:val="fr-FR"/>
        </w:rPr>
        <w:t xml:space="preserve"> la population française, </w:t>
      </w:r>
      <w:r w:rsidR="00393A31" w:rsidRPr="00DB7079">
        <w:rPr>
          <w:rFonts w:ascii="Calibri" w:hAnsi="Calibri"/>
          <w:lang w:val="fr-FR"/>
        </w:rPr>
        <w:t>d</w:t>
      </w:r>
      <w:r w:rsidRPr="00DB7079">
        <w:rPr>
          <w:rFonts w:ascii="Calibri" w:hAnsi="Calibri"/>
          <w:lang w:val="fr-FR"/>
        </w:rPr>
        <w:t xml:space="preserve">es émissions françaises de NMVOC liées à l’utilisation d’adhésifs, </w:t>
      </w:r>
      <w:r w:rsidR="00393A31" w:rsidRPr="00DB7079">
        <w:rPr>
          <w:rFonts w:ascii="Calibri" w:hAnsi="Calibri"/>
          <w:lang w:val="fr-FR"/>
        </w:rPr>
        <w:t xml:space="preserve">de </w:t>
      </w:r>
      <w:r w:rsidRPr="00DB7079">
        <w:rPr>
          <w:rFonts w:ascii="Calibri" w:hAnsi="Calibri"/>
          <w:lang w:val="fr-FR"/>
        </w:rPr>
        <w:t xml:space="preserve">la population monégasque et </w:t>
      </w:r>
      <w:r w:rsidR="003E6EF3" w:rsidRPr="00DB7079">
        <w:rPr>
          <w:rFonts w:ascii="Calibri" w:hAnsi="Calibri"/>
          <w:lang w:val="fr-FR"/>
        </w:rPr>
        <w:t>d</w:t>
      </w:r>
      <w:r w:rsidRPr="00DB7079">
        <w:rPr>
          <w:rFonts w:ascii="Calibri" w:hAnsi="Calibri"/>
          <w:lang w:val="fr-FR"/>
        </w:rPr>
        <w:t>es émissions monégasques de NMVOC liées à l’utilisation d’adhésifs. (Méthode CS)</w:t>
      </w:r>
    </w:p>
    <w:p w14:paraId="24D8DE7F" w14:textId="77777777" w:rsidR="00AF47DE" w:rsidRPr="00DB7079" w:rsidRDefault="00AF47DE" w:rsidP="00AF47DE">
      <w:pPr>
        <w:rPr>
          <w:rFonts w:ascii="Calibri" w:hAnsi="Calibri"/>
          <w:lang w:val="fr-FR"/>
        </w:rPr>
      </w:pPr>
    </w:p>
    <w:p w14:paraId="2EDC6DD4" w14:textId="77777777" w:rsidR="00AF47DE" w:rsidRPr="00DB7079" w:rsidRDefault="00AF47DE" w:rsidP="00C84BF7">
      <w:pPr>
        <w:pStyle w:val="Titre4"/>
      </w:pPr>
      <w:bookmarkStart w:id="455" w:name="_Toc66715694"/>
      <w:r w:rsidRPr="00DB7079">
        <w:t>Incertitude</w:t>
      </w:r>
      <w:bookmarkEnd w:id="455"/>
    </w:p>
    <w:p w14:paraId="596E20A0" w14:textId="77777777" w:rsidR="00AF47DE" w:rsidRPr="00DB7079" w:rsidRDefault="00AF47DE" w:rsidP="00AF47DE">
      <w:pPr>
        <w:rPr>
          <w:rFonts w:ascii="Calibri" w:hAnsi="Calibri"/>
          <w:lang w:val="fr-FR"/>
        </w:rPr>
      </w:pPr>
    </w:p>
    <w:p w14:paraId="70E68652" w14:textId="77777777" w:rsidR="00AF47DE" w:rsidRPr="00DB7079" w:rsidRDefault="00AF47DE" w:rsidP="00AF47DE">
      <w:pPr>
        <w:rPr>
          <w:rFonts w:ascii="Calibri" w:hAnsi="Calibri"/>
          <w:lang w:val="fr-FR"/>
        </w:rPr>
      </w:pPr>
      <w:r w:rsidRPr="00DB7079">
        <w:rPr>
          <w:rFonts w:ascii="Calibri" w:hAnsi="Calibri"/>
          <w:lang w:val="fr-FR"/>
        </w:rPr>
        <w:t>L’incertitude sur les données d’activité a été estimée à 5%. L’incertitude sur le facteur d’émission a été estimée à 30%.</w:t>
      </w:r>
    </w:p>
    <w:p w14:paraId="56BBDCB7" w14:textId="77777777" w:rsidR="00AF47DE" w:rsidRPr="00DB7079" w:rsidRDefault="00AF47DE" w:rsidP="00AF47DE">
      <w:pPr>
        <w:rPr>
          <w:rFonts w:ascii="Calibri" w:hAnsi="Calibri"/>
          <w:lang w:val="fr-FR"/>
        </w:rPr>
      </w:pPr>
    </w:p>
    <w:p w14:paraId="000F4C19" w14:textId="77777777" w:rsidR="00AF47DE" w:rsidRPr="00DB7079" w:rsidRDefault="00AF47DE" w:rsidP="00C84BF7">
      <w:pPr>
        <w:pStyle w:val="Titre4"/>
      </w:pPr>
      <w:bookmarkStart w:id="456" w:name="_Toc66715695"/>
      <w:r w:rsidRPr="00DB7079">
        <w:t>Cohérence des séries temporelles</w:t>
      </w:r>
      <w:bookmarkEnd w:id="456"/>
    </w:p>
    <w:p w14:paraId="65E718F9" w14:textId="77777777" w:rsidR="00AF47DE" w:rsidRPr="00DB7079" w:rsidRDefault="00AF47DE" w:rsidP="00AF47DE">
      <w:pPr>
        <w:rPr>
          <w:rFonts w:ascii="Calibri" w:hAnsi="Calibri"/>
          <w:lang w:val="fr-FR"/>
        </w:rPr>
      </w:pPr>
    </w:p>
    <w:p w14:paraId="6DB5E3A5" w14:textId="77777777" w:rsidR="00AF47DE" w:rsidRPr="00DB7079" w:rsidRDefault="00AF47DE" w:rsidP="00AF47DE">
      <w:pPr>
        <w:rPr>
          <w:rFonts w:ascii="Calibri" w:hAnsi="Calibri"/>
          <w:lang w:val="fr-FR"/>
        </w:rPr>
      </w:pPr>
      <w:r w:rsidRPr="00DB7079">
        <w:rPr>
          <w:rFonts w:ascii="Calibri" w:hAnsi="Calibri"/>
          <w:lang w:val="fr-FR"/>
        </w:rPr>
        <w:t>Les méthodologies sont constantes sur la série temporelle.</w:t>
      </w:r>
    </w:p>
    <w:p w14:paraId="75EB1A96" w14:textId="77777777" w:rsidR="00AF47DE" w:rsidRPr="00DB7079" w:rsidRDefault="00AF47DE" w:rsidP="00AF47DE">
      <w:pPr>
        <w:rPr>
          <w:rFonts w:ascii="Calibri" w:hAnsi="Calibri"/>
          <w:lang w:val="fr-FR"/>
        </w:rPr>
      </w:pPr>
    </w:p>
    <w:p w14:paraId="5767F130" w14:textId="77777777" w:rsidR="00AF47DE" w:rsidRPr="00DB7079" w:rsidRDefault="00AF47DE" w:rsidP="00C84BF7">
      <w:pPr>
        <w:pStyle w:val="Titre4"/>
      </w:pPr>
      <w:bookmarkStart w:id="457" w:name="_Toc66715696"/>
      <w:r w:rsidRPr="00DB7079">
        <w:t>Recalcul</w:t>
      </w:r>
      <w:bookmarkEnd w:id="457"/>
    </w:p>
    <w:p w14:paraId="499CB2A7" w14:textId="77777777" w:rsidR="00AF47DE" w:rsidRPr="00DB7079" w:rsidRDefault="00AF47DE" w:rsidP="00AF47DE">
      <w:pPr>
        <w:rPr>
          <w:rFonts w:ascii="Calibri" w:hAnsi="Calibri"/>
          <w:lang w:val="fr-FR"/>
        </w:rPr>
      </w:pPr>
    </w:p>
    <w:p w14:paraId="1B7E7FF2" w14:textId="77777777" w:rsidR="00AF47DE" w:rsidRPr="00DB7079" w:rsidRDefault="00AF47DE" w:rsidP="00AF47DE">
      <w:pPr>
        <w:rPr>
          <w:rFonts w:ascii="Calibri" w:hAnsi="Calibri"/>
          <w:lang w:val="fr-FR"/>
        </w:rPr>
      </w:pPr>
      <w:r w:rsidRPr="00DB7079">
        <w:rPr>
          <w:rFonts w:ascii="Calibri" w:hAnsi="Calibri"/>
          <w:lang w:val="fr-FR"/>
        </w:rPr>
        <w:t>Le recalcul résulte d’une modification des données françaises relative aux données d’activité et à la population, mais les conséquences sont mineures.</w:t>
      </w:r>
    </w:p>
    <w:p w14:paraId="5EFF2122" w14:textId="77777777" w:rsidR="00AF47DE" w:rsidRPr="00DB7079" w:rsidRDefault="00AF47DE" w:rsidP="00AF47DE">
      <w:pPr>
        <w:rPr>
          <w:rFonts w:ascii="Calibri" w:hAnsi="Calibri"/>
          <w:lang w:val="fr-FR"/>
        </w:rPr>
      </w:pPr>
    </w:p>
    <w:p w14:paraId="7CA6F45B" w14:textId="77777777" w:rsidR="00AF47DE" w:rsidRPr="00DB7079" w:rsidRDefault="00AF47DE" w:rsidP="00AF47DE">
      <w:pPr>
        <w:rPr>
          <w:rFonts w:ascii="Calibri" w:hAnsi="Calibri"/>
          <w:lang w:val="fr-FR"/>
        </w:rPr>
      </w:pPr>
    </w:p>
    <w:p w14:paraId="2BF9538D" w14:textId="77777777" w:rsidR="00AF47DE" w:rsidRPr="00DB7079" w:rsidRDefault="00AF47DE" w:rsidP="00AF47DE">
      <w:pPr>
        <w:jc w:val="left"/>
        <w:rPr>
          <w:rFonts w:ascii="Calibri" w:hAnsi="Calibri"/>
          <w:lang w:val="fr-FR"/>
        </w:rPr>
      </w:pPr>
      <w:r w:rsidRPr="00DB7079">
        <w:rPr>
          <w:rFonts w:ascii="Calibri" w:hAnsi="Calibri"/>
          <w:lang w:val="fr-FR"/>
        </w:rPr>
        <w:br w:type="page"/>
      </w:r>
    </w:p>
    <w:p w14:paraId="170711E1" w14:textId="1840591A" w:rsidR="00AF47DE" w:rsidRPr="00DB7079" w:rsidRDefault="003E6EF3" w:rsidP="003E6EF3">
      <w:pPr>
        <w:pStyle w:val="Lgende"/>
        <w:pBdr>
          <w:top w:val="single" w:sz="4" w:space="1" w:color="auto"/>
          <w:bottom w:val="single" w:sz="4" w:space="1" w:color="auto"/>
        </w:pBdr>
        <w:rPr>
          <w:rFonts w:ascii="Arial" w:hAnsi="Arial" w:cs="Arial"/>
          <w:sz w:val="20"/>
          <w:szCs w:val="20"/>
        </w:rPr>
      </w:pPr>
      <w:bookmarkStart w:id="458" w:name="_Toc66716275"/>
      <w:r w:rsidRPr="00DB7079">
        <w:rPr>
          <w:rFonts w:ascii="Arial" w:hAnsi="Arial" w:cs="Arial"/>
          <w:sz w:val="20"/>
          <w:szCs w:val="20"/>
        </w:rPr>
        <w:lastRenderedPageBreak/>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86</w:t>
      </w:r>
      <w:r w:rsidRPr="00DB7079">
        <w:rPr>
          <w:rFonts w:ascii="Arial" w:hAnsi="Arial" w:cs="Arial"/>
          <w:sz w:val="20"/>
          <w:szCs w:val="20"/>
        </w:rPr>
        <w:fldChar w:fldCharType="end"/>
      </w:r>
      <w:r w:rsidRPr="00DB7079">
        <w:rPr>
          <w:rFonts w:ascii="Arial" w:hAnsi="Arial" w:cs="Arial"/>
          <w:sz w:val="20"/>
          <w:szCs w:val="20"/>
        </w:rPr>
        <w:t xml:space="preserve"> : </w:t>
      </w:r>
      <w:r w:rsidR="00AF47DE" w:rsidRPr="00DB7079">
        <w:rPr>
          <w:rFonts w:ascii="Arial" w:hAnsi="Arial" w:cs="Arial"/>
          <w:sz w:val="20"/>
          <w:szCs w:val="20"/>
        </w:rPr>
        <w:t>Emissions de polluants associées à l’utilisation de colles et d’adhésifs</w:t>
      </w:r>
      <w:bookmarkEnd w:id="458"/>
    </w:p>
    <w:p w14:paraId="0E181A54" w14:textId="77777777" w:rsidR="002750CB" w:rsidRPr="00DB7079" w:rsidRDefault="002750CB" w:rsidP="00AF47DE">
      <w:pPr>
        <w:rPr>
          <w:rFonts w:ascii="Calibri" w:hAnsi="Calibri"/>
          <w:lang w:val="fr-FR"/>
        </w:rPr>
      </w:pPr>
    </w:p>
    <w:p w14:paraId="0545AD6C" w14:textId="0593B1C9" w:rsidR="00AF47DE" w:rsidRPr="00DB7079" w:rsidRDefault="00AF47DE" w:rsidP="00AF47DE">
      <w:pPr>
        <w:rPr>
          <w:rFonts w:ascii="Calibri" w:hAnsi="Calibri"/>
          <w:lang w:val="fr-FR"/>
        </w:rPr>
      </w:pPr>
      <w:r w:rsidRPr="00DB7079">
        <w:rPr>
          <w:rFonts w:ascii="Calibri" w:hAnsi="Calibri"/>
          <w:noProof/>
          <w:lang w:val="fr-FR"/>
        </w:rPr>
        <w:drawing>
          <wp:inline distT="0" distB="0" distL="0" distR="0" wp14:anchorId="72A9A8DB" wp14:editId="71BFDDCE">
            <wp:extent cx="5858510" cy="2286000"/>
            <wp:effectExtent l="0" t="0" r="8890" b="0"/>
            <wp:docPr id="6452" name="Image 6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858510" cy="2286000"/>
                    </a:xfrm>
                    <a:prstGeom prst="rect">
                      <a:avLst/>
                    </a:prstGeom>
                    <a:noFill/>
                  </pic:spPr>
                </pic:pic>
              </a:graphicData>
            </a:graphic>
          </wp:inline>
        </w:drawing>
      </w:r>
    </w:p>
    <w:p w14:paraId="5D1AC30D" w14:textId="77777777" w:rsidR="00AF47DE" w:rsidRPr="00DB7079" w:rsidRDefault="00AF47DE" w:rsidP="00AF47DE">
      <w:pPr>
        <w:rPr>
          <w:rFonts w:ascii="Calibri" w:hAnsi="Calibri"/>
          <w:lang w:val="fr-FR"/>
        </w:rPr>
      </w:pPr>
    </w:p>
    <w:p w14:paraId="66B9BA1D" w14:textId="77777777" w:rsidR="00AF47DE" w:rsidRPr="00DB7079" w:rsidRDefault="00AF47DE" w:rsidP="00C84BF7">
      <w:pPr>
        <w:pStyle w:val="Titre4"/>
      </w:pPr>
      <w:bookmarkStart w:id="459" w:name="_Toc66715697"/>
      <w:r w:rsidRPr="00DB7079">
        <w:t>Assurance et contrôle qualité spécifique</w:t>
      </w:r>
      <w:bookmarkEnd w:id="459"/>
    </w:p>
    <w:p w14:paraId="7E25D60E" w14:textId="77777777" w:rsidR="00AF47DE" w:rsidRPr="00DB7079" w:rsidRDefault="00AF47DE" w:rsidP="00AF47DE">
      <w:pPr>
        <w:rPr>
          <w:rFonts w:ascii="Calibri" w:hAnsi="Calibri"/>
          <w:lang w:val="fr-FR"/>
        </w:rPr>
      </w:pPr>
    </w:p>
    <w:p w14:paraId="0C91CA08" w14:textId="77777777" w:rsidR="00AF47DE" w:rsidRPr="00DB7079" w:rsidRDefault="00AF47DE" w:rsidP="00AF47DE">
      <w:pPr>
        <w:rPr>
          <w:rFonts w:ascii="Calibri" w:hAnsi="Calibri"/>
          <w:lang w:val="fr-FR"/>
        </w:rPr>
      </w:pPr>
      <w:r w:rsidRPr="00DB7079">
        <w:rPr>
          <w:rFonts w:ascii="Calibri" w:hAnsi="Calibri"/>
          <w:lang w:val="fr-FR"/>
        </w:rPr>
        <w:t>Aucune procédure qualité spécifique n’a été appliquée à cette catégorie.</w:t>
      </w:r>
    </w:p>
    <w:p w14:paraId="50003A98" w14:textId="77777777" w:rsidR="00AF47DE" w:rsidRPr="00DB7079" w:rsidRDefault="00AF47DE" w:rsidP="00AF47DE">
      <w:pPr>
        <w:rPr>
          <w:rFonts w:ascii="Calibri" w:hAnsi="Calibri"/>
          <w:lang w:val="fr-FR"/>
        </w:rPr>
      </w:pPr>
    </w:p>
    <w:p w14:paraId="33D4C112" w14:textId="77777777" w:rsidR="00AF47DE" w:rsidRPr="00DB7079" w:rsidRDefault="00AF47DE" w:rsidP="00C84BF7">
      <w:pPr>
        <w:pStyle w:val="Titre4"/>
      </w:pPr>
      <w:bookmarkStart w:id="460" w:name="_Toc66715698"/>
      <w:r w:rsidRPr="00DB7079">
        <w:t>Amélioration</w:t>
      </w:r>
      <w:bookmarkEnd w:id="460"/>
    </w:p>
    <w:p w14:paraId="03FF9FF1" w14:textId="77777777" w:rsidR="00AF47DE" w:rsidRPr="00DB7079" w:rsidRDefault="00AF47DE" w:rsidP="00AF47DE">
      <w:pPr>
        <w:rPr>
          <w:rFonts w:ascii="Calibri" w:hAnsi="Calibri"/>
          <w:lang w:val="fr-FR"/>
        </w:rPr>
      </w:pPr>
    </w:p>
    <w:p w14:paraId="7A4AEB2B" w14:textId="23A18581" w:rsidR="00C506F2" w:rsidRPr="00DB7079" w:rsidRDefault="00B31391" w:rsidP="00C506F2">
      <w:pPr>
        <w:rPr>
          <w:lang w:val="fr-FR"/>
        </w:rPr>
      </w:pPr>
      <w:r w:rsidRPr="00DB7079">
        <w:rPr>
          <w:lang w:val="fr-FR"/>
        </w:rPr>
        <w:t>Les Lignes directrices EMEP/EE</w:t>
      </w:r>
      <w:r w:rsidR="00C506F2" w:rsidRPr="00DB7079">
        <w:rPr>
          <w:lang w:val="fr-FR"/>
        </w:rPr>
        <w:t>A 2019 seront utilisées pour le calcul des émissions dans le prochain rapport.</w:t>
      </w:r>
    </w:p>
    <w:p w14:paraId="076B8339" w14:textId="38A3DE80" w:rsidR="007A07A2" w:rsidRPr="00DB7079" w:rsidRDefault="007A07A2" w:rsidP="007A07A2">
      <w:pPr>
        <w:rPr>
          <w:rFonts w:ascii="Calibri" w:hAnsi="Calibri"/>
          <w:lang w:val="fr-FR"/>
        </w:rPr>
      </w:pPr>
    </w:p>
    <w:p w14:paraId="019BB6A9" w14:textId="77777777" w:rsidR="00483A73" w:rsidRPr="00DB7079" w:rsidRDefault="00483A73" w:rsidP="007A07A2">
      <w:pPr>
        <w:rPr>
          <w:rFonts w:ascii="Calibri" w:hAnsi="Calibri"/>
          <w:lang w:val="fr-FR"/>
        </w:rPr>
      </w:pPr>
    </w:p>
    <w:p w14:paraId="00B5754B" w14:textId="6908C3E8" w:rsidR="00E7599E" w:rsidRPr="00DB7079" w:rsidRDefault="00E7599E" w:rsidP="00F16CBF">
      <w:pPr>
        <w:pStyle w:val="Titre2"/>
        <w:numPr>
          <w:ilvl w:val="1"/>
          <w:numId w:val="23"/>
        </w:numPr>
      </w:pPr>
      <w:bookmarkStart w:id="461" w:name="_Toc66715699"/>
      <w:r w:rsidRPr="00DB7079">
        <w:t xml:space="preserve">Autres usages de </w:t>
      </w:r>
      <w:r w:rsidR="00F32BE2" w:rsidRPr="00DB7079">
        <w:t xml:space="preserve">produits </w:t>
      </w:r>
      <w:r w:rsidRPr="00DB7079">
        <w:t>(NFR Code 2G)</w:t>
      </w:r>
      <w:bookmarkEnd w:id="461"/>
    </w:p>
    <w:p w14:paraId="4C617C10" w14:textId="77777777" w:rsidR="00E7599E" w:rsidRPr="00DB7079" w:rsidRDefault="00E7599E" w:rsidP="00E7599E">
      <w:pPr>
        <w:rPr>
          <w:rFonts w:ascii="Calibri" w:hAnsi="Calibri"/>
          <w:lang w:val="fr-FR"/>
        </w:rPr>
      </w:pPr>
    </w:p>
    <w:p w14:paraId="52E14608" w14:textId="75878C48" w:rsidR="00E7599E" w:rsidRPr="00DB7079" w:rsidRDefault="00E7599E" w:rsidP="00E7599E">
      <w:pPr>
        <w:rPr>
          <w:rFonts w:ascii="Calibri" w:hAnsi="Calibri"/>
          <w:lang w:val="fr-FR"/>
        </w:rPr>
      </w:pPr>
      <w:r w:rsidRPr="00DB7079">
        <w:rPr>
          <w:rFonts w:ascii="Calibri" w:hAnsi="Calibri"/>
          <w:lang w:val="fr-FR"/>
        </w:rPr>
        <w:t xml:space="preserve">Les émissions de cette catégorie proviennent de </w:t>
      </w:r>
      <w:r w:rsidR="00980AFD" w:rsidRPr="00DB7079">
        <w:rPr>
          <w:rFonts w:ascii="Calibri" w:hAnsi="Calibri"/>
          <w:lang w:val="fr-FR"/>
        </w:rPr>
        <w:t>3</w:t>
      </w:r>
      <w:r w:rsidRPr="00DB7079">
        <w:rPr>
          <w:rFonts w:ascii="Calibri" w:hAnsi="Calibri"/>
          <w:lang w:val="fr-FR"/>
        </w:rPr>
        <w:t xml:space="preserve"> sources sur Monaco</w:t>
      </w:r>
    </w:p>
    <w:p w14:paraId="27488C81" w14:textId="191EB072" w:rsidR="00E7599E" w:rsidRPr="00DB7079" w:rsidRDefault="00980AFD" w:rsidP="00F16CBF">
      <w:pPr>
        <w:pStyle w:val="Paragraphedeliste"/>
        <w:numPr>
          <w:ilvl w:val="0"/>
          <w:numId w:val="15"/>
        </w:numPr>
        <w:spacing w:after="0"/>
        <w:rPr>
          <w:rFonts w:ascii="Calibri" w:hAnsi="Calibri"/>
          <w:lang w:val="fr-FR"/>
        </w:rPr>
      </w:pPr>
      <w:r w:rsidRPr="00DB7079">
        <w:rPr>
          <w:rFonts w:ascii="Calibri" w:hAnsi="Calibri"/>
          <w:lang w:val="fr-FR"/>
        </w:rPr>
        <w:t>La consommation de tabac</w:t>
      </w:r>
      <w:r w:rsidR="00E7599E" w:rsidRPr="00DB7079">
        <w:rPr>
          <w:rFonts w:ascii="Calibri" w:hAnsi="Calibri"/>
          <w:lang w:val="fr-FR"/>
        </w:rPr>
        <w:t xml:space="preserve"> (voir sous-secteur </w:t>
      </w:r>
      <w:r w:rsidR="00E7599E" w:rsidRPr="00DB7079">
        <w:rPr>
          <w:rFonts w:ascii="Segoe UI Symbol" w:hAnsi="Segoe UI Symbol"/>
          <w:lang w:val="fr-FR"/>
        </w:rPr>
        <w:t>§</w:t>
      </w:r>
      <w:r w:rsidR="007C44D0" w:rsidRPr="00DB7079">
        <w:rPr>
          <w:rFonts w:ascii="Calibri" w:hAnsi="Calibri"/>
          <w:lang w:val="fr-FR"/>
        </w:rPr>
        <w:t xml:space="preserve"> </w:t>
      </w:r>
      <w:hyperlink w:anchor="_Consommation_de_tabac" w:history="1">
        <w:r w:rsidR="007C44D0" w:rsidRPr="00DB7079">
          <w:rPr>
            <w:rStyle w:val="Lienhypertexte"/>
            <w:rFonts w:ascii="Calibri" w:hAnsi="Calibri"/>
            <w:lang w:val="fr-FR"/>
          </w:rPr>
          <w:t>"Consommation de tabac"</w:t>
        </w:r>
      </w:hyperlink>
      <w:r w:rsidR="00E7599E" w:rsidRPr="00DB7079">
        <w:rPr>
          <w:rFonts w:ascii="Calibri" w:hAnsi="Calibri"/>
          <w:lang w:val="fr-FR"/>
        </w:rPr>
        <w:t>)</w:t>
      </w:r>
    </w:p>
    <w:p w14:paraId="25430469" w14:textId="4A3A825F" w:rsidR="00E7599E" w:rsidRPr="00DB7079" w:rsidRDefault="00E7599E" w:rsidP="00F16CBF">
      <w:pPr>
        <w:pStyle w:val="Paragraphedeliste"/>
        <w:numPr>
          <w:ilvl w:val="0"/>
          <w:numId w:val="15"/>
        </w:numPr>
        <w:spacing w:after="0"/>
        <w:rPr>
          <w:rFonts w:ascii="Calibri" w:hAnsi="Calibri"/>
          <w:lang w:val="fr-FR"/>
        </w:rPr>
      </w:pPr>
      <w:r w:rsidRPr="00DB7079">
        <w:rPr>
          <w:rFonts w:ascii="Calibri" w:hAnsi="Calibri"/>
          <w:lang w:val="fr-FR"/>
        </w:rPr>
        <w:t>L</w:t>
      </w:r>
      <w:r w:rsidR="00980AFD" w:rsidRPr="00DB7079">
        <w:rPr>
          <w:rFonts w:ascii="Calibri" w:hAnsi="Calibri"/>
          <w:lang w:val="fr-FR"/>
        </w:rPr>
        <w:t xml:space="preserve">es feux d’artifice </w:t>
      </w:r>
      <w:r w:rsidRPr="00DB7079">
        <w:rPr>
          <w:rFonts w:ascii="Calibri" w:hAnsi="Calibri"/>
          <w:lang w:val="fr-FR"/>
        </w:rPr>
        <w:t xml:space="preserve">(voir sous-secteur </w:t>
      </w:r>
      <w:r w:rsidRPr="00DB7079">
        <w:rPr>
          <w:rFonts w:ascii="Segoe UI Symbol" w:hAnsi="Segoe UI Symbol"/>
          <w:lang w:val="fr-FR"/>
        </w:rPr>
        <w:t xml:space="preserve">§ </w:t>
      </w:r>
      <w:hyperlink w:anchor="_Utilisation_de_feux" w:history="1"/>
      <w:hyperlink w:anchor="_Utilisation_de_feux" w:history="1">
        <w:r w:rsidR="007C44D0" w:rsidRPr="00DB7079">
          <w:rPr>
            <w:rStyle w:val="Lienhypertexte"/>
            <w:rFonts w:ascii="Segoe UI Symbol" w:hAnsi="Segoe UI Symbol"/>
            <w:lang w:val="fr-FR"/>
          </w:rPr>
          <w:t>"Utilisation de feux d’artifice"</w:t>
        </w:r>
      </w:hyperlink>
      <w:r w:rsidR="007C44D0" w:rsidRPr="00DB7079">
        <w:rPr>
          <w:rFonts w:ascii="Segoe UI Symbol" w:hAnsi="Segoe UI Symbol"/>
          <w:lang w:val="fr-FR"/>
        </w:rPr>
        <w:t>)</w:t>
      </w:r>
    </w:p>
    <w:p w14:paraId="3259C871" w14:textId="2DB5E6BF" w:rsidR="00980AFD" w:rsidRPr="00DB7079" w:rsidRDefault="007C44D0" w:rsidP="00F16CBF">
      <w:pPr>
        <w:pStyle w:val="Paragraphedeliste"/>
        <w:numPr>
          <w:ilvl w:val="0"/>
          <w:numId w:val="15"/>
        </w:numPr>
        <w:spacing w:after="0"/>
        <w:rPr>
          <w:rFonts w:ascii="Calibri" w:hAnsi="Calibri"/>
          <w:lang w:val="fr-FR"/>
        </w:rPr>
      </w:pPr>
      <w:r w:rsidRPr="00DB7079">
        <w:rPr>
          <w:rFonts w:ascii="Calibri" w:hAnsi="Calibri"/>
          <w:lang w:val="fr-FR"/>
        </w:rPr>
        <w:t xml:space="preserve">La consommation de lubrifiant dans le transport routier (voir sous-secteur </w:t>
      </w:r>
      <w:r w:rsidRPr="00DB7079">
        <w:rPr>
          <w:rFonts w:ascii="Segoe UI Symbol" w:hAnsi="Segoe UI Symbol"/>
          <w:lang w:val="fr-FR"/>
        </w:rPr>
        <w:t xml:space="preserve">§ </w:t>
      </w:r>
      <w:hyperlink w:anchor="_Consommation_de_lubrifiant" w:history="1">
        <w:r w:rsidRPr="00DB7079">
          <w:rPr>
            <w:rStyle w:val="Lienhypertexte"/>
            <w:rFonts w:ascii="Segoe UI Symbol" w:hAnsi="Segoe UI Symbol"/>
            <w:lang w:val="fr-FR"/>
          </w:rPr>
          <w:t>"Consommation de lubrifiant  dans le transport routier"</w:t>
        </w:r>
      </w:hyperlink>
    </w:p>
    <w:p w14:paraId="3121E8CB" w14:textId="028DF4F3" w:rsidR="00980AFD" w:rsidRPr="00DB7079" w:rsidRDefault="00980AFD" w:rsidP="00980AFD">
      <w:pPr>
        <w:rPr>
          <w:rFonts w:ascii="Calibri" w:hAnsi="Calibri"/>
          <w:lang w:val="fr-FR"/>
        </w:rPr>
      </w:pPr>
    </w:p>
    <w:p w14:paraId="170CF7EE" w14:textId="4C91A7FA" w:rsidR="00E7599E" w:rsidRPr="00DB7079" w:rsidRDefault="00E7599E" w:rsidP="00E7599E">
      <w:pPr>
        <w:rPr>
          <w:rFonts w:ascii="Calibri" w:hAnsi="Calibri"/>
          <w:lang w:val="fr-FR"/>
        </w:rPr>
      </w:pPr>
      <w:r w:rsidRPr="00DB7079">
        <w:rPr>
          <w:rFonts w:ascii="Calibri" w:hAnsi="Calibri"/>
          <w:lang w:val="fr-FR"/>
        </w:rPr>
        <w:t xml:space="preserve">Ces </w:t>
      </w:r>
      <w:r w:rsidR="00EA47B8" w:rsidRPr="00DB7079">
        <w:rPr>
          <w:rFonts w:ascii="Calibri" w:hAnsi="Calibri"/>
          <w:lang w:val="fr-FR"/>
        </w:rPr>
        <w:t>3</w:t>
      </w:r>
      <w:r w:rsidRPr="00DB7079">
        <w:rPr>
          <w:rFonts w:ascii="Calibri" w:hAnsi="Calibri"/>
          <w:lang w:val="fr-FR"/>
        </w:rPr>
        <w:t xml:space="preserve"> sous-secteurs sont détail</w:t>
      </w:r>
      <w:r w:rsidR="009005C4" w:rsidRPr="00DB7079">
        <w:rPr>
          <w:rFonts w:ascii="Calibri" w:hAnsi="Calibri"/>
          <w:lang w:val="fr-FR"/>
        </w:rPr>
        <w:t>lés dans les chapitres suivants.</w:t>
      </w:r>
    </w:p>
    <w:p w14:paraId="67901962" w14:textId="0ECB2A8E" w:rsidR="00E7599E" w:rsidRPr="00DB7079" w:rsidRDefault="00E7599E" w:rsidP="00E7599E">
      <w:pPr>
        <w:rPr>
          <w:rFonts w:ascii="Calibri" w:hAnsi="Calibri"/>
          <w:lang w:val="fr-FR"/>
        </w:rPr>
      </w:pPr>
      <w:r w:rsidRPr="00DB7079">
        <w:rPr>
          <w:rFonts w:ascii="Calibri" w:hAnsi="Calibri"/>
          <w:lang w:val="fr-FR"/>
        </w:rPr>
        <w:t>L</w:t>
      </w:r>
      <w:r w:rsidR="00FC6B68" w:rsidRPr="00DB7079">
        <w:rPr>
          <w:rFonts w:ascii="Calibri" w:hAnsi="Calibri"/>
          <w:lang w:val="fr-FR"/>
        </w:rPr>
        <w:t>es</w:t>
      </w:r>
      <w:r w:rsidRPr="00DB7079">
        <w:rPr>
          <w:rFonts w:ascii="Calibri" w:hAnsi="Calibri"/>
          <w:lang w:val="fr-FR"/>
        </w:rPr>
        <w:t xml:space="preserve"> graphes ci-après relèvent les tendances de la catégorie.</w:t>
      </w:r>
    </w:p>
    <w:p w14:paraId="232C4262" w14:textId="61670D05" w:rsidR="003350F7" w:rsidRPr="00DB7079" w:rsidRDefault="003350F7" w:rsidP="00E7599E">
      <w:pPr>
        <w:rPr>
          <w:rFonts w:ascii="Calibri" w:hAnsi="Calibri"/>
          <w:lang w:val="fr-FR"/>
        </w:rPr>
      </w:pPr>
    </w:p>
    <w:p w14:paraId="496B65E9" w14:textId="71A5E4A3" w:rsidR="003350F7" w:rsidRPr="00DB7079" w:rsidRDefault="003350F7" w:rsidP="00E7599E">
      <w:pPr>
        <w:rPr>
          <w:rFonts w:ascii="Calibri" w:hAnsi="Calibri"/>
          <w:lang w:val="fr-FR"/>
        </w:rPr>
      </w:pPr>
    </w:p>
    <w:p w14:paraId="044126AC" w14:textId="6BB1578D" w:rsidR="002750CB" w:rsidRPr="00DB7079" w:rsidRDefault="002750CB">
      <w:pPr>
        <w:jc w:val="left"/>
        <w:rPr>
          <w:rFonts w:ascii="Calibri" w:hAnsi="Calibri"/>
          <w:lang w:val="fr-FR"/>
        </w:rPr>
      </w:pPr>
      <w:r w:rsidRPr="00DB7079">
        <w:rPr>
          <w:rFonts w:ascii="Calibri" w:hAnsi="Calibri"/>
          <w:lang w:val="fr-FR"/>
        </w:rPr>
        <w:br w:type="page"/>
      </w:r>
    </w:p>
    <w:p w14:paraId="6917CCA7" w14:textId="5613F30B" w:rsidR="00E7599E" w:rsidRPr="00DB7079" w:rsidRDefault="003E6EF3" w:rsidP="003E6EF3">
      <w:pPr>
        <w:pStyle w:val="Lgende"/>
        <w:pBdr>
          <w:top w:val="single" w:sz="4" w:space="1" w:color="auto"/>
          <w:bottom w:val="single" w:sz="4" w:space="1" w:color="auto"/>
        </w:pBdr>
        <w:rPr>
          <w:rFonts w:ascii="Arial" w:hAnsi="Arial" w:cs="Arial"/>
          <w:sz w:val="20"/>
          <w:szCs w:val="20"/>
        </w:rPr>
      </w:pPr>
      <w:bookmarkStart w:id="462" w:name="_Toc66716276"/>
      <w:r w:rsidRPr="00DB7079">
        <w:rPr>
          <w:rFonts w:ascii="Arial" w:hAnsi="Arial" w:cs="Arial"/>
          <w:sz w:val="20"/>
          <w:szCs w:val="20"/>
        </w:rPr>
        <w:lastRenderedPageBreak/>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87</w:t>
      </w:r>
      <w:r w:rsidRPr="00DB7079">
        <w:rPr>
          <w:rFonts w:ascii="Arial" w:hAnsi="Arial" w:cs="Arial"/>
          <w:sz w:val="20"/>
          <w:szCs w:val="20"/>
        </w:rPr>
        <w:fldChar w:fldCharType="end"/>
      </w:r>
      <w:r w:rsidRPr="00DB7079">
        <w:rPr>
          <w:rFonts w:ascii="Arial" w:hAnsi="Arial" w:cs="Arial"/>
          <w:sz w:val="20"/>
          <w:szCs w:val="20"/>
        </w:rPr>
        <w:t xml:space="preserve"> : </w:t>
      </w:r>
      <w:r w:rsidR="00E7599E" w:rsidRPr="00DB7079">
        <w:rPr>
          <w:rFonts w:ascii="Arial" w:hAnsi="Arial" w:cs="Arial"/>
          <w:sz w:val="20"/>
          <w:szCs w:val="20"/>
        </w:rPr>
        <w:t xml:space="preserve">Emissions de polluants associées aux autres usages </w:t>
      </w:r>
      <w:r w:rsidR="00F32BE2" w:rsidRPr="00DB7079">
        <w:rPr>
          <w:rFonts w:ascii="Arial" w:hAnsi="Arial" w:cs="Arial"/>
          <w:sz w:val="20"/>
          <w:szCs w:val="20"/>
        </w:rPr>
        <w:t>de produits</w:t>
      </w:r>
      <w:bookmarkEnd w:id="462"/>
    </w:p>
    <w:p w14:paraId="433ACD8C" w14:textId="77777777" w:rsidR="002750CB" w:rsidRPr="00DB7079" w:rsidRDefault="002750CB" w:rsidP="00E7599E">
      <w:pPr>
        <w:jc w:val="left"/>
        <w:rPr>
          <w:rFonts w:ascii="Calibri" w:hAnsi="Calibri"/>
          <w:noProof/>
          <w:lang w:val="fr-FR"/>
        </w:rPr>
      </w:pPr>
    </w:p>
    <w:p w14:paraId="64C646D9" w14:textId="09094222" w:rsidR="00E7599E" w:rsidRPr="00DB7079" w:rsidRDefault="005F5970" w:rsidP="00E7599E">
      <w:pPr>
        <w:jc w:val="left"/>
        <w:rPr>
          <w:rFonts w:ascii="Calibri" w:hAnsi="Calibri"/>
          <w:noProof/>
          <w:lang w:val="fr-FR"/>
        </w:rPr>
      </w:pPr>
      <w:r w:rsidRPr="00DB7079">
        <w:rPr>
          <w:rFonts w:ascii="Calibri" w:hAnsi="Calibri"/>
          <w:noProof/>
          <w:lang w:val="fr-FR"/>
        </w:rPr>
        <w:drawing>
          <wp:inline distT="0" distB="0" distL="0" distR="0" wp14:anchorId="58873103" wp14:editId="2C89658B">
            <wp:extent cx="6357600" cy="3470400"/>
            <wp:effectExtent l="0" t="0" r="5715" b="0"/>
            <wp:docPr id="6467" name="Image 6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6357600" cy="3470400"/>
                    </a:xfrm>
                    <a:prstGeom prst="rect">
                      <a:avLst/>
                    </a:prstGeom>
                    <a:noFill/>
                  </pic:spPr>
                </pic:pic>
              </a:graphicData>
            </a:graphic>
          </wp:inline>
        </w:drawing>
      </w:r>
    </w:p>
    <w:p w14:paraId="2598DCA2" w14:textId="01B1B22D" w:rsidR="00E7599E" w:rsidRPr="00DB7079" w:rsidRDefault="00E7599E" w:rsidP="00E7599E">
      <w:pPr>
        <w:jc w:val="left"/>
        <w:rPr>
          <w:rFonts w:ascii="Calibri" w:hAnsi="Calibri"/>
          <w:noProof/>
          <w:lang w:val="fr-FR"/>
        </w:rPr>
      </w:pPr>
    </w:p>
    <w:p w14:paraId="190D2292" w14:textId="65DBEC92" w:rsidR="00D31226" w:rsidRPr="00DB7079" w:rsidRDefault="00D31226" w:rsidP="00E7599E">
      <w:pPr>
        <w:jc w:val="left"/>
        <w:rPr>
          <w:rFonts w:ascii="Calibri" w:hAnsi="Calibri"/>
          <w:noProof/>
          <w:lang w:val="fr-FR"/>
        </w:rPr>
      </w:pPr>
    </w:p>
    <w:p w14:paraId="410F7D79" w14:textId="7123DC70" w:rsidR="00D31226" w:rsidRPr="00DB7079" w:rsidRDefault="006D6C2B" w:rsidP="00E7599E">
      <w:pPr>
        <w:jc w:val="left"/>
        <w:rPr>
          <w:rFonts w:ascii="Calibri" w:hAnsi="Calibri"/>
          <w:noProof/>
          <w:lang w:val="fr-FR"/>
        </w:rPr>
      </w:pPr>
      <w:r w:rsidRPr="00DB7079">
        <w:rPr>
          <w:rFonts w:ascii="Calibri" w:hAnsi="Calibri"/>
          <w:noProof/>
          <w:lang w:val="fr-FR"/>
        </w:rPr>
        <w:drawing>
          <wp:inline distT="0" distB="0" distL="0" distR="0" wp14:anchorId="72488327" wp14:editId="01F8785C">
            <wp:extent cx="6350400" cy="3366000"/>
            <wp:effectExtent l="0" t="0" r="0" b="6350"/>
            <wp:docPr id="6468" name="Image 6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6350400" cy="3366000"/>
                    </a:xfrm>
                    <a:prstGeom prst="rect">
                      <a:avLst/>
                    </a:prstGeom>
                    <a:noFill/>
                  </pic:spPr>
                </pic:pic>
              </a:graphicData>
            </a:graphic>
          </wp:inline>
        </w:drawing>
      </w:r>
    </w:p>
    <w:p w14:paraId="6FB906B6" w14:textId="3EA95F6C" w:rsidR="00D31226" w:rsidRPr="00DB7079" w:rsidRDefault="00D31226" w:rsidP="00E7599E">
      <w:pPr>
        <w:jc w:val="left"/>
        <w:rPr>
          <w:rFonts w:ascii="Calibri" w:hAnsi="Calibri"/>
          <w:noProof/>
          <w:lang w:val="fr-FR"/>
        </w:rPr>
      </w:pPr>
    </w:p>
    <w:p w14:paraId="02BE9645" w14:textId="5DD0F433" w:rsidR="003E6EF3" w:rsidRPr="00DB7079" w:rsidRDefault="003E6EF3">
      <w:pPr>
        <w:jc w:val="left"/>
        <w:rPr>
          <w:rFonts w:ascii="Calibri" w:hAnsi="Calibri"/>
          <w:noProof/>
          <w:lang w:val="fr-FR"/>
        </w:rPr>
      </w:pPr>
      <w:r w:rsidRPr="00DB7079">
        <w:rPr>
          <w:rFonts w:ascii="Calibri" w:hAnsi="Calibri"/>
          <w:noProof/>
          <w:lang w:val="fr-FR"/>
        </w:rPr>
        <w:br w:type="page"/>
      </w:r>
    </w:p>
    <w:p w14:paraId="1E0B08D9" w14:textId="7FA815B1" w:rsidR="007A07A2" w:rsidRPr="00DB7079" w:rsidRDefault="0067080A" w:rsidP="0067080A">
      <w:pPr>
        <w:pStyle w:val="Titre3"/>
        <w:rPr>
          <w:lang w:val="fr-FR"/>
        </w:rPr>
      </w:pPr>
      <w:bookmarkStart w:id="463" w:name="_Consommation_de_tabac"/>
      <w:bookmarkStart w:id="464" w:name="_Toc66715700"/>
      <w:bookmarkEnd w:id="463"/>
      <w:r w:rsidRPr="00DB7079">
        <w:rPr>
          <w:lang w:val="fr-FR"/>
        </w:rPr>
        <w:lastRenderedPageBreak/>
        <w:t>C</w:t>
      </w:r>
      <w:r w:rsidR="001E3ECC" w:rsidRPr="00DB7079">
        <w:rPr>
          <w:lang w:val="fr-FR"/>
        </w:rPr>
        <w:t>o</w:t>
      </w:r>
      <w:r w:rsidR="003F7D7D" w:rsidRPr="00DB7079">
        <w:rPr>
          <w:lang w:val="fr-FR"/>
        </w:rPr>
        <w:t>n</w:t>
      </w:r>
      <w:r w:rsidR="001E3ECC" w:rsidRPr="00DB7079">
        <w:rPr>
          <w:lang w:val="fr-FR"/>
        </w:rPr>
        <w:t>sommation</w:t>
      </w:r>
      <w:r w:rsidR="007A07A2" w:rsidRPr="00DB7079">
        <w:rPr>
          <w:lang w:val="fr-FR"/>
        </w:rPr>
        <w:t xml:space="preserve"> de tabac (SNAP 060602 – NFR subsector 2G)</w:t>
      </w:r>
      <w:bookmarkEnd w:id="464"/>
    </w:p>
    <w:p w14:paraId="285F2F72" w14:textId="77777777" w:rsidR="007A07A2" w:rsidRPr="00DB7079" w:rsidRDefault="007A07A2" w:rsidP="007A07A2">
      <w:pPr>
        <w:rPr>
          <w:rFonts w:ascii="Calibri" w:hAnsi="Calibri"/>
          <w:lang w:val="fr-FR"/>
        </w:rPr>
      </w:pPr>
    </w:p>
    <w:p w14:paraId="66ABEE3F" w14:textId="77777777" w:rsidR="007A07A2" w:rsidRPr="00DB7079" w:rsidRDefault="007A07A2" w:rsidP="0067080A">
      <w:pPr>
        <w:pStyle w:val="Titre4"/>
      </w:pPr>
      <w:bookmarkStart w:id="465" w:name="_Toc66715701"/>
      <w:r w:rsidRPr="00DB7079">
        <w:t>Caractéristiques générales de la catégorie source</w:t>
      </w:r>
      <w:bookmarkEnd w:id="465"/>
    </w:p>
    <w:p w14:paraId="6CDFCBD0" w14:textId="77777777" w:rsidR="007A07A2" w:rsidRPr="00DB7079" w:rsidRDefault="007A07A2" w:rsidP="007A07A2">
      <w:pPr>
        <w:rPr>
          <w:rFonts w:ascii="Calibri" w:hAnsi="Calibri"/>
          <w:lang w:val="fr-FR"/>
        </w:rPr>
      </w:pPr>
    </w:p>
    <w:p w14:paraId="609ADE1A" w14:textId="4AA2722B" w:rsidR="007A07A2" w:rsidRPr="00DB7079" w:rsidRDefault="007A07A2" w:rsidP="007A07A2">
      <w:pPr>
        <w:rPr>
          <w:rFonts w:ascii="Calibri" w:hAnsi="Calibri"/>
          <w:lang w:val="fr-FR"/>
        </w:rPr>
      </w:pPr>
      <w:r w:rsidRPr="00DB7079">
        <w:rPr>
          <w:rFonts w:ascii="Calibri" w:hAnsi="Calibri"/>
          <w:lang w:val="fr-FR"/>
        </w:rPr>
        <w:t>La Régie Monégasque des Tabacs et Allumettes exploite les monopoles détenus par la Principauté en matière de tabacs et d’allumettes.</w:t>
      </w:r>
    </w:p>
    <w:p w14:paraId="43E843CA" w14:textId="77777777" w:rsidR="007A07A2" w:rsidRPr="00DB7079" w:rsidRDefault="007A07A2" w:rsidP="007A07A2">
      <w:pPr>
        <w:rPr>
          <w:rFonts w:ascii="Calibri" w:hAnsi="Calibri"/>
          <w:lang w:val="fr-FR"/>
        </w:rPr>
      </w:pPr>
    </w:p>
    <w:p w14:paraId="407D6FC7" w14:textId="1C53352E" w:rsidR="007A07A2" w:rsidRPr="00DB7079" w:rsidRDefault="007A07A2" w:rsidP="007A07A2">
      <w:pPr>
        <w:rPr>
          <w:rFonts w:ascii="Calibri" w:hAnsi="Calibri"/>
          <w:lang w:val="fr-FR"/>
        </w:rPr>
      </w:pPr>
      <w:r w:rsidRPr="00DB7079">
        <w:rPr>
          <w:rFonts w:ascii="Calibri" w:hAnsi="Calibri"/>
          <w:lang w:val="fr-FR"/>
        </w:rPr>
        <w:t>La quantité de tabac vendue annuellement à Monaco depuis 1990 a ét</w:t>
      </w:r>
      <w:r w:rsidR="005D6779" w:rsidRPr="00DB7079">
        <w:rPr>
          <w:rFonts w:ascii="Calibri" w:hAnsi="Calibri"/>
          <w:lang w:val="fr-FR"/>
        </w:rPr>
        <w:t>é communiquée par la Régie des T</w:t>
      </w:r>
      <w:r w:rsidRPr="00DB7079">
        <w:rPr>
          <w:rFonts w:ascii="Calibri" w:hAnsi="Calibri"/>
          <w:lang w:val="fr-FR"/>
        </w:rPr>
        <w:t xml:space="preserve">abacs et </w:t>
      </w:r>
      <w:r w:rsidR="005D6779" w:rsidRPr="00DB7079">
        <w:rPr>
          <w:rFonts w:ascii="Calibri" w:hAnsi="Calibri"/>
          <w:lang w:val="fr-FR"/>
        </w:rPr>
        <w:t>A</w:t>
      </w:r>
      <w:r w:rsidRPr="00DB7079">
        <w:rPr>
          <w:rFonts w:ascii="Calibri" w:hAnsi="Calibri"/>
          <w:lang w:val="fr-FR"/>
        </w:rPr>
        <w:t>llumettes de la Principauté de Monaco.</w:t>
      </w:r>
    </w:p>
    <w:p w14:paraId="2CCA3D82" w14:textId="77777777" w:rsidR="000A6671" w:rsidRPr="00DB7079" w:rsidRDefault="000A6671" w:rsidP="007A07A2">
      <w:pPr>
        <w:rPr>
          <w:rFonts w:ascii="Calibri" w:hAnsi="Calibri"/>
          <w:lang w:val="fr-FR"/>
        </w:rPr>
      </w:pPr>
    </w:p>
    <w:p w14:paraId="27360581" w14:textId="1063B7F3" w:rsidR="007A07A2" w:rsidRPr="00DB7079" w:rsidRDefault="000A6671" w:rsidP="007A07A2">
      <w:pPr>
        <w:rPr>
          <w:rFonts w:ascii="Calibri" w:hAnsi="Calibri"/>
          <w:lang w:val="fr-FR"/>
        </w:rPr>
      </w:pPr>
      <w:r w:rsidRPr="00DB7079">
        <w:rPr>
          <w:rFonts w:ascii="Calibri" w:hAnsi="Calibri"/>
          <w:lang w:val="fr-FR"/>
        </w:rPr>
        <w:t>La tendance générale de la consommation de tabac en Principauté</w:t>
      </w:r>
      <w:r w:rsidR="00F40569" w:rsidRPr="00DB7079">
        <w:rPr>
          <w:rFonts w:ascii="Calibri" w:hAnsi="Calibri"/>
          <w:lang w:val="fr-FR"/>
        </w:rPr>
        <w:t xml:space="preserve"> de Monaco est à la diminution</w:t>
      </w:r>
      <w:r w:rsidRPr="00DB7079">
        <w:rPr>
          <w:rFonts w:ascii="Calibri" w:hAnsi="Calibri"/>
          <w:lang w:val="fr-FR"/>
        </w:rPr>
        <w:t>. Cette tendance est due à plusieurs facteurs, parmi lesquels : augmentation du prix de vente du tabac,</w:t>
      </w:r>
      <w:r w:rsidR="00F40569" w:rsidRPr="00DB7079">
        <w:rPr>
          <w:rFonts w:ascii="Calibri" w:hAnsi="Calibri"/>
          <w:lang w:val="fr-FR"/>
        </w:rPr>
        <w:t xml:space="preserve"> l’</w:t>
      </w:r>
      <w:r w:rsidRPr="00DB7079">
        <w:rPr>
          <w:rFonts w:ascii="Calibri" w:hAnsi="Calibri"/>
          <w:lang w:val="fr-FR"/>
        </w:rPr>
        <w:t xml:space="preserve">interdiction de fumer dans </w:t>
      </w:r>
      <w:r w:rsidR="00F40569" w:rsidRPr="00DB7079">
        <w:rPr>
          <w:rFonts w:ascii="Calibri" w:hAnsi="Calibri"/>
          <w:lang w:val="fr-FR"/>
        </w:rPr>
        <w:t>les établissements recevant du public et aux, campagnes de sensibilisation aux dangers du tabac.</w:t>
      </w:r>
    </w:p>
    <w:p w14:paraId="5E7DE207" w14:textId="751768A7" w:rsidR="007A07A2" w:rsidRPr="00DB7079" w:rsidRDefault="007A07A2" w:rsidP="007A07A2">
      <w:pPr>
        <w:rPr>
          <w:rFonts w:ascii="Calibri" w:hAnsi="Calibri"/>
          <w:lang w:val="fr-FR"/>
        </w:rPr>
      </w:pPr>
    </w:p>
    <w:p w14:paraId="1E16CA3A" w14:textId="3F576777" w:rsidR="00F40569" w:rsidRPr="00DB7079" w:rsidRDefault="00F40569" w:rsidP="007A07A2">
      <w:pPr>
        <w:rPr>
          <w:rFonts w:ascii="Calibri" w:hAnsi="Calibri"/>
          <w:lang w:val="fr-FR"/>
        </w:rPr>
      </w:pPr>
      <w:r w:rsidRPr="00DB7079">
        <w:rPr>
          <w:rFonts w:ascii="Calibri" w:hAnsi="Calibri"/>
          <w:lang w:val="fr-FR"/>
        </w:rPr>
        <w:t>Les émissions des polluants NH</w:t>
      </w:r>
      <w:r w:rsidRPr="00DB7079">
        <w:rPr>
          <w:rFonts w:ascii="Calibri" w:hAnsi="Calibri"/>
          <w:vertAlign w:val="subscript"/>
          <w:lang w:val="fr-FR"/>
        </w:rPr>
        <w:t>3</w:t>
      </w:r>
      <w:r w:rsidRPr="00DB7079">
        <w:rPr>
          <w:rFonts w:ascii="Calibri" w:hAnsi="Calibri"/>
          <w:lang w:val="fr-FR"/>
        </w:rPr>
        <w:t>, PM</w:t>
      </w:r>
      <w:r w:rsidRPr="00DB7079">
        <w:rPr>
          <w:rFonts w:ascii="Calibri" w:hAnsi="Calibri"/>
          <w:vertAlign w:val="subscript"/>
          <w:lang w:val="fr-FR"/>
        </w:rPr>
        <w:t>1.0</w:t>
      </w:r>
      <w:r w:rsidRPr="00DB7079">
        <w:rPr>
          <w:rFonts w:ascii="Calibri" w:hAnsi="Calibri"/>
          <w:lang w:val="fr-FR"/>
        </w:rPr>
        <w:t>, BC, Ni, Zn, BaP, BbF, BkF et IndPy ont été calculées dans le cadre de cet inventaire du fait de la disponibilité des méthodologies dans les lignes directrices 2019.</w:t>
      </w:r>
    </w:p>
    <w:p w14:paraId="172916B3" w14:textId="77777777" w:rsidR="00F40569" w:rsidRPr="00DB7079" w:rsidRDefault="00F40569" w:rsidP="007A07A2">
      <w:pPr>
        <w:rPr>
          <w:rFonts w:ascii="Calibri" w:hAnsi="Calibri"/>
          <w:lang w:val="fr-FR"/>
        </w:rPr>
      </w:pPr>
    </w:p>
    <w:p w14:paraId="1E552147" w14:textId="77084658" w:rsidR="007A07A2" w:rsidRPr="00DB7079" w:rsidRDefault="00F40569" w:rsidP="00F40569">
      <w:pPr>
        <w:pStyle w:val="Lgende"/>
        <w:pBdr>
          <w:top w:val="single" w:sz="4" w:space="1" w:color="auto"/>
          <w:bottom w:val="single" w:sz="4" w:space="1" w:color="auto"/>
        </w:pBdr>
        <w:rPr>
          <w:rFonts w:ascii="Arial" w:hAnsi="Arial" w:cs="Arial"/>
          <w:sz w:val="20"/>
          <w:szCs w:val="20"/>
        </w:rPr>
      </w:pPr>
      <w:bookmarkStart w:id="466" w:name="_Toc66716277"/>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88</w:t>
      </w:r>
      <w:r w:rsidRPr="00DB7079">
        <w:rPr>
          <w:rFonts w:ascii="Arial" w:hAnsi="Arial" w:cs="Arial"/>
          <w:sz w:val="20"/>
          <w:szCs w:val="20"/>
        </w:rPr>
        <w:fldChar w:fldCharType="end"/>
      </w:r>
      <w:r w:rsidRPr="00DB7079">
        <w:rPr>
          <w:rFonts w:ascii="Arial" w:hAnsi="Arial" w:cs="Arial"/>
          <w:sz w:val="20"/>
          <w:szCs w:val="20"/>
        </w:rPr>
        <w:t xml:space="preserve"> : </w:t>
      </w:r>
      <w:r w:rsidR="007A07A2" w:rsidRPr="00DB7079">
        <w:rPr>
          <w:rFonts w:ascii="Arial" w:hAnsi="Arial" w:cs="Arial"/>
          <w:sz w:val="20"/>
          <w:szCs w:val="20"/>
        </w:rPr>
        <w:t>Quantité de tabac consommée</w:t>
      </w:r>
      <w:bookmarkEnd w:id="466"/>
    </w:p>
    <w:p w14:paraId="2173BC15" w14:textId="77777777" w:rsidR="003017B6" w:rsidRPr="00DB7079" w:rsidRDefault="003017B6" w:rsidP="007A07A2">
      <w:pPr>
        <w:rPr>
          <w:rFonts w:ascii="Calibri" w:hAnsi="Calibri"/>
          <w:lang w:val="fr-FR"/>
        </w:rPr>
      </w:pPr>
    </w:p>
    <w:p w14:paraId="2ACD107C" w14:textId="689B1B50" w:rsidR="00976E83" w:rsidRPr="00DB7079" w:rsidRDefault="003350F7" w:rsidP="007A07A2">
      <w:pPr>
        <w:rPr>
          <w:rFonts w:ascii="Calibri" w:hAnsi="Calibri"/>
          <w:lang w:val="fr-FR"/>
        </w:rPr>
      </w:pPr>
      <w:r w:rsidRPr="00DB7079">
        <w:rPr>
          <w:rFonts w:ascii="Calibri" w:hAnsi="Calibri"/>
          <w:noProof/>
          <w:lang w:val="fr-FR"/>
        </w:rPr>
        <w:drawing>
          <wp:inline distT="0" distB="0" distL="0" distR="0" wp14:anchorId="621B9B28" wp14:editId="34D47F9D">
            <wp:extent cx="5772469" cy="2145030"/>
            <wp:effectExtent l="0" t="0" r="0" b="7620"/>
            <wp:docPr id="6496" name="Image 6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780036" cy="2147842"/>
                    </a:xfrm>
                    <a:prstGeom prst="rect">
                      <a:avLst/>
                    </a:prstGeom>
                    <a:noFill/>
                  </pic:spPr>
                </pic:pic>
              </a:graphicData>
            </a:graphic>
          </wp:inline>
        </w:drawing>
      </w:r>
    </w:p>
    <w:p w14:paraId="6D853B5E" w14:textId="7CC057D8" w:rsidR="003350F7" w:rsidRPr="00DB7079" w:rsidRDefault="003350F7" w:rsidP="007A07A2">
      <w:pPr>
        <w:rPr>
          <w:rFonts w:ascii="Calibri" w:hAnsi="Calibri"/>
          <w:lang w:val="fr-FR"/>
        </w:rPr>
      </w:pPr>
    </w:p>
    <w:p w14:paraId="12591257" w14:textId="358D91CA" w:rsidR="003017B6" w:rsidRPr="00DB7079" w:rsidRDefault="003017B6">
      <w:pPr>
        <w:jc w:val="left"/>
        <w:rPr>
          <w:rFonts w:ascii="Calibri" w:hAnsi="Calibri"/>
          <w:lang w:val="fr-FR"/>
        </w:rPr>
      </w:pPr>
      <w:r w:rsidRPr="00DB7079">
        <w:rPr>
          <w:rFonts w:ascii="Calibri" w:hAnsi="Calibri"/>
          <w:lang w:val="fr-FR"/>
        </w:rPr>
        <w:br w:type="page"/>
      </w:r>
    </w:p>
    <w:p w14:paraId="2A4E03A9" w14:textId="63546385" w:rsidR="007A07A2" w:rsidRPr="00DB7079" w:rsidRDefault="00F40569" w:rsidP="00F40569">
      <w:pPr>
        <w:pStyle w:val="Lgende"/>
        <w:pBdr>
          <w:top w:val="single" w:sz="4" w:space="1" w:color="auto"/>
          <w:bottom w:val="single" w:sz="4" w:space="1" w:color="auto"/>
        </w:pBdr>
        <w:rPr>
          <w:rFonts w:ascii="Arial" w:hAnsi="Arial" w:cs="Arial"/>
          <w:sz w:val="20"/>
          <w:szCs w:val="20"/>
        </w:rPr>
      </w:pPr>
      <w:bookmarkStart w:id="467" w:name="_Toc66716278"/>
      <w:r w:rsidRPr="00DB7079">
        <w:rPr>
          <w:rFonts w:ascii="Arial" w:hAnsi="Arial" w:cs="Arial"/>
          <w:sz w:val="20"/>
          <w:szCs w:val="20"/>
        </w:rPr>
        <w:lastRenderedPageBreak/>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89</w:t>
      </w:r>
      <w:r w:rsidRPr="00DB7079">
        <w:rPr>
          <w:rFonts w:ascii="Arial" w:hAnsi="Arial" w:cs="Arial"/>
          <w:sz w:val="20"/>
          <w:szCs w:val="20"/>
        </w:rPr>
        <w:fldChar w:fldCharType="end"/>
      </w:r>
      <w:r w:rsidRPr="00DB7079">
        <w:rPr>
          <w:rFonts w:ascii="Arial" w:hAnsi="Arial" w:cs="Arial"/>
          <w:sz w:val="20"/>
          <w:szCs w:val="20"/>
        </w:rPr>
        <w:t xml:space="preserve"> ; </w:t>
      </w:r>
      <w:r w:rsidR="007A07A2" w:rsidRPr="00DB7079">
        <w:rPr>
          <w:rFonts w:ascii="Arial" w:hAnsi="Arial" w:cs="Arial"/>
          <w:sz w:val="20"/>
          <w:szCs w:val="20"/>
        </w:rPr>
        <w:t>Emissions de polluants associées à la consommation de tabac</w:t>
      </w:r>
      <w:bookmarkEnd w:id="467"/>
    </w:p>
    <w:p w14:paraId="6E25457D" w14:textId="77777777" w:rsidR="003017B6" w:rsidRPr="00DB7079" w:rsidRDefault="003017B6" w:rsidP="007A07A2">
      <w:pPr>
        <w:rPr>
          <w:rFonts w:ascii="Calibri" w:hAnsi="Calibri"/>
          <w:lang w:val="fr-FR"/>
        </w:rPr>
      </w:pPr>
    </w:p>
    <w:p w14:paraId="137B593C" w14:textId="16DA7E1B" w:rsidR="007A07A2" w:rsidRPr="00DB7079" w:rsidRDefault="0099487C" w:rsidP="007A07A2">
      <w:pPr>
        <w:rPr>
          <w:rFonts w:ascii="Calibri" w:hAnsi="Calibri"/>
          <w:lang w:val="fr-FR"/>
        </w:rPr>
      </w:pPr>
      <w:r w:rsidRPr="00DB7079">
        <w:rPr>
          <w:rFonts w:ascii="Calibri" w:hAnsi="Calibri"/>
          <w:noProof/>
          <w:lang w:val="fr-FR"/>
        </w:rPr>
        <w:drawing>
          <wp:inline distT="0" distB="0" distL="0" distR="0" wp14:anchorId="7DF75118" wp14:editId="43F9B8BE">
            <wp:extent cx="5838878" cy="2991401"/>
            <wp:effectExtent l="0" t="0" r="0" b="0"/>
            <wp:docPr id="6490" name="Image 6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843569" cy="2993804"/>
                    </a:xfrm>
                    <a:prstGeom prst="rect">
                      <a:avLst/>
                    </a:prstGeom>
                    <a:noFill/>
                  </pic:spPr>
                </pic:pic>
              </a:graphicData>
            </a:graphic>
          </wp:inline>
        </w:drawing>
      </w:r>
    </w:p>
    <w:p w14:paraId="57249731" w14:textId="39D02242" w:rsidR="00483A73" w:rsidRPr="00DB7079" w:rsidRDefault="00483A73" w:rsidP="007A07A2">
      <w:pPr>
        <w:rPr>
          <w:rFonts w:ascii="Calibri" w:hAnsi="Calibri"/>
          <w:lang w:val="fr-FR"/>
        </w:rPr>
      </w:pPr>
    </w:p>
    <w:p w14:paraId="00BF13B3" w14:textId="77777777" w:rsidR="00F40569" w:rsidRPr="00DB7079" w:rsidRDefault="00F40569" w:rsidP="007A07A2">
      <w:pPr>
        <w:rPr>
          <w:rFonts w:ascii="Calibri" w:hAnsi="Calibri"/>
          <w:lang w:val="fr-FR"/>
        </w:rPr>
      </w:pPr>
    </w:p>
    <w:p w14:paraId="2497487F" w14:textId="3D347120" w:rsidR="00853CA0" w:rsidRPr="00DB7079" w:rsidRDefault="0099487C" w:rsidP="007A07A2">
      <w:pPr>
        <w:rPr>
          <w:rFonts w:ascii="Calibri" w:hAnsi="Calibri"/>
          <w:lang w:val="fr-FR"/>
        </w:rPr>
      </w:pPr>
      <w:r w:rsidRPr="00DB7079">
        <w:rPr>
          <w:rFonts w:ascii="Calibri" w:hAnsi="Calibri"/>
          <w:noProof/>
          <w:lang w:val="fr-FR"/>
        </w:rPr>
        <w:drawing>
          <wp:inline distT="0" distB="0" distL="0" distR="0" wp14:anchorId="6C8CE1FE" wp14:editId="1542FFFC">
            <wp:extent cx="5803119" cy="2991327"/>
            <wp:effectExtent l="0" t="0" r="7620" b="0"/>
            <wp:docPr id="6491" name="Image 6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809202" cy="2994462"/>
                    </a:xfrm>
                    <a:prstGeom prst="rect">
                      <a:avLst/>
                    </a:prstGeom>
                    <a:noFill/>
                  </pic:spPr>
                </pic:pic>
              </a:graphicData>
            </a:graphic>
          </wp:inline>
        </w:drawing>
      </w:r>
    </w:p>
    <w:p w14:paraId="022AC6AE" w14:textId="1D0273C8" w:rsidR="00673628" w:rsidRPr="00DB7079" w:rsidRDefault="0099487C" w:rsidP="0099487C">
      <w:pPr>
        <w:tabs>
          <w:tab w:val="left" w:pos="2148"/>
        </w:tabs>
        <w:rPr>
          <w:rFonts w:ascii="Calibri" w:hAnsi="Calibri"/>
          <w:lang w:val="fr-FR"/>
        </w:rPr>
      </w:pPr>
      <w:r w:rsidRPr="00DB7079">
        <w:rPr>
          <w:rFonts w:ascii="Calibri" w:hAnsi="Calibri"/>
          <w:lang w:val="fr-FR"/>
        </w:rPr>
        <w:tab/>
      </w:r>
    </w:p>
    <w:p w14:paraId="0DE829A6" w14:textId="14D60CA6" w:rsidR="003017B6" w:rsidRPr="00DB7079" w:rsidRDefault="003017B6">
      <w:pPr>
        <w:jc w:val="left"/>
        <w:rPr>
          <w:rFonts w:ascii="Calibri" w:hAnsi="Calibri"/>
          <w:lang w:val="fr-FR"/>
        </w:rPr>
      </w:pPr>
      <w:r w:rsidRPr="00DB7079">
        <w:rPr>
          <w:rFonts w:ascii="Calibri" w:hAnsi="Calibri"/>
          <w:lang w:val="fr-FR"/>
        </w:rPr>
        <w:br w:type="page"/>
      </w:r>
    </w:p>
    <w:p w14:paraId="3408EEAB" w14:textId="5A62EF6E" w:rsidR="00853CA0" w:rsidRPr="00DB7079" w:rsidRDefault="0099487C" w:rsidP="007A07A2">
      <w:pPr>
        <w:rPr>
          <w:rFonts w:ascii="Calibri" w:hAnsi="Calibri"/>
          <w:lang w:val="fr-FR"/>
        </w:rPr>
      </w:pPr>
      <w:r w:rsidRPr="00DB7079">
        <w:rPr>
          <w:rFonts w:ascii="Calibri" w:hAnsi="Calibri"/>
          <w:noProof/>
          <w:lang w:val="fr-FR"/>
        </w:rPr>
        <w:lastRenderedPageBreak/>
        <w:drawing>
          <wp:inline distT="0" distB="0" distL="0" distR="0" wp14:anchorId="29C2A716" wp14:editId="129CCEAF">
            <wp:extent cx="5777778" cy="2712550"/>
            <wp:effectExtent l="0" t="0" r="0" b="0"/>
            <wp:docPr id="6492" name="Image 6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784736" cy="2715817"/>
                    </a:xfrm>
                    <a:prstGeom prst="rect">
                      <a:avLst/>
                    </a:prstGeom>
                    <a:noFill/>
                  </pic:spPr>
                </pic:pic>
              </a:graphicData>
            </a:graphic>
          </wp:inline>
        </w:drawing>
      </w:r>
    </w:p>
    <w:p w14:paraId="4B7EC13B" w14:textId="4546FEE8" w:rsidR="00F554E8" w:rsidRPr="00DB7079" w:rsidRDefault="00F554E8" w:rsidP="007A07A2">
      <w:pPr>
        <w:rPr>
          <w:rFonts w:ascii="Calibri" w:hAnsi="Calibri"/>
          <w:lang w:val="fr-FR"/>
        </w:rPr>
      </w:pPr>
    </w:p>
    <w:p w14:paraId="4FADE28C" w14:textId="77777777" w:rsidR="00F554E8" w:rsidRPr="00DB7079" w:rsidRDefault="00F554E8" w:rsidP="007A07A2">
      <w:pPr>
        <w:rPr>
          <w:rFonts w:ascii="Calibri" w:hAnsi="Calibri"/>
          <w:lang w:val="fr-FR"/>
        </w:rPr>
      </w:pPr>
    </w:p>
    <w:p w14:paraId="60DED97D" w14:textId="77777777" w:rsidR="007A07A2" w:rsidRPr="00DB7079" w:rsidRDefault="007A07A2" w:rsidP="0067080A">
      <w:pPr>
        <w:pStyle w:val="Titre4"/>
      </w:pPr>
      <w:bookmarkStart w:id="468" w:name="_Toc66715702"/>
      <w:r w:rsidRPr="00DB7079">
        <w:t>Méthodologies d’estimation des émissions</w:t>
      </w:r>
      <w:bookmarkEnd w:id="468"/>
    </w:p>
    <w:p w14:paraId="604A6A79" w14:textId="77777777" w:rsidR="007A07A2" w:rsidRPr="00DB7079" w:rsidRDefault="007A07A2" w:rsidP="007A07A2">
      <w:pPr>
        <w:rPr>
          <w:rFonts w:ascii="Calibri" w:hAnsi="Calibri"/>
          <w:lang w:val="fr-FR"/>
        </w:rPr>
      </w:pPr>
    </w:p>
    <w:p w14:paraId="1394E754" w14:textId="77777777" w:rsidR="00CC20A0" w:rsidRPr="00DB7079" w:rsidRDefault="007A07A2" w:rsidP="00582B02">
      <w:pPr>
        <w:rPr>
          <w:rFonts w:ascii="Calibri" w:hAnsi="Calibri"/>
          <w:lang w:val="fr-FR"/>
        </w:rPr>
      </w:pPr>
      <w:r w:rsidRPr="00DB7079">
        <w:rPr>
          <w:rFonts w:ascii="Calibri" w:hAnsi="Calibri"/>
          <w:lang w:val="fr-FR"/>
        </w:rPr>
        <w:t>Une estimation des émissions de polluants (NO</w:t>
      </w:r>
      <w:r w:rsidRPr="00DB7079">
        <w:rPr>
          <w:rFonts w:ascii="Calibri" w:hAnsi="Calibri"/>
          <w:vertAlign w:val="subscript"/>
          <w:lang w:val="fr-FR"/>
        </w:rPr>
        <w:t>x</w:t>
      </w:r>
      <w:r w:rsidRPr="00DB7079">
        <w:rPr>
          <w:rFonts w:ascii="Calibri" w:hAnsi="Calibri"/>
          <w:lang w:val="fr-FR"/>
        </w:rPr>
        <w:t xml:space="preserve">, CO, NMVOC, </w:t>
      </w:r>
      <w:r w:rsidR="00F554E8" w:rsidRPr="00DB7079">
        <w:rPr>
          <w:rFonts w:ascii="Calibri" w:hAnsi="Calibri"/>
          <w:lang w:val="fr-FR"/>
        </w:rPr>
        <w:t>NH</w:t>
      </w:r>
      <w:r w:rsidR="00F554E8" w:rsidRPr="00DB7079">
        <w:rPr>
          <w:rFonts w:ascii="Calibri" w:hAnsi="Calibri"/>
          <w:vertAlign w:val="subscript"/>
          <w:lang w:val="fr-FR"/>
        </w:rPr>
        <w:t>3</w:t>
      </w:r>
      <w:r w:rsidR="00F554E8" w:rsidRPr="00DB7079">
        <w:rPr>
          <w:rFonts w:ascii="Calibri" w:hAnsi="Calibri"/>
          <w:lang w:val="fr-FR"/>
        </w:rPr>
        <w:t xml:space="preserve">, </w:t>
      </w:r>
      <w:r w:rsidRPr="00DB7079">
        <w:rPr>
          <w:rFonts w:ascii="Calibri" w:hAnsi="Calibri"/>
          <w:lang w:val="fr-FR"/>
        </w:rPr>
        <w:t xml:space="preserve">TSP, </w:t>
      </w:r>
      <w:r w:rsidR="00F554E8" w:rsidRPr="00DB7079">
        <w:rPr>
          <w:rFonts w:ascii="Calibri" w:hAnsi="Calibri"/>
          <w:lang w:val="fr-FR"/>
        </w:rPr>
        <w:t>PM</w:t>
      </w:r>
      <w:r w:rsidR="00F554E8" w:rsidRPr="00DB7079">
        <w:rPr>
          <w:rFonts w:ascii="Calibri" w:hAnsi="Calibri"/>
          <w:vertAlign w:val="subscript"/>
          <w:lang w:val="fr-FR"/>
        </w:rPr>
        <w:t>1.0</w:t>
      </w:r>
      <w:r w:rsidR="00F554E8" w:rsidRPr="00DB7079">
        <w:rPr>
          <w:rFonts w:ascii="Calibri" w:hAnsi="Calibri"/>
          <w:lang w:val="fr-FR"/>
        </w:rPr>
        <w:t xml:space="preserve">, </w:t>
      </w:r>
      <w:r w:rsidRPr="00DB7079">
        <w:rPr>
          <w:rFonts w:ascii="Calibri" w:hAnsi="Calibri"/>
          <w:lang w:val="fr-FR"/>
        </w:rPr>
        <w:t>PM</w:t>
      </w:r>
      <w:r w:rsidRPr="00DB7079">
        <w:rPr>
          <w:rFonts w:ascii="Calibri" w:hAnsi="Calibri"/>
          <w:vertAlign w:val="subscript"/>
          <w:lang w:val="fr-FR"/>
        </w:rPr>
        <w:t>10</w:t>
      </w:r>
      <w:r w:rsidRPr="00DB7079">
        <w:rPr>
          <w:rFonts w:ascii="Calibri" w:hAnsi="Calibri"/>
          <w:lang w:val="fr-FR"/>
        </w:rPr>
        <w:t>, PM</w:t>
      </w:r>
      <w:r w:rsidRPr="00DB7079">
        <w:rPr>
          <w:rFonts w:ascii="Calibri" w:hAnsi="Calibri"/>
          <w:vertAlign w:val="subscript"/>
          <w:lang w:val="fr-FR"/>
        </w:rPr>
        <w:t>2,5</w:t>
      </w:r>
      <w:r w:rsidRPr="00DB7079">
        <w:rPr>
          <w:rFonts w:ascii="Calibri" w:hAnsi="Calibri"/>
          <w:lang w:val="fr-FR"/>
        </w:rPr>
        <w:t xml:space="preserve">, </w:t>
      </w:r>
      <w:r w:rsidR="00F554E8" w:rsidRPr="00DB7079">
        <w:rPr>
          <w:rFonts w:ascii="Calibri" w:hAnsi="Calibri"/>
          <w:lang w:val="fr-FR"/>
        </w:rPr>
        <w:t xml:space="preserve">BC, </w:t>
      </w:r>
      <w:r w:rsidRPr="00DB7079">
        <w:rPr>
          <w:rFonts w:ascii="Calibri" w:hAnsi="Calibri"/>
          <w:lang w:val="fr-FR"/>
        </w:rPr>
        <w:t>Pb, Cd, Hg, As, Cr, Cu,</w:t>
      </w:r>
      <w:r w:rsidR="00F554E8" w:rsidRPr="00DB7079">
        <w:rPr>
          <w:rFonts w:ascii="Calibri" w:hAnsi="Calibri"/>
          <w:lang w:val="fr-FR"/>
        </w:rPr>
        <w:t xml:space="preserve"> Ni, Zn, Cu, </w:t>
      </w:r>
      <w:r w:rsidRPr="00DB7079">
        <w:rPr>
          <w:rFonts w:ascii="Calibri" w:hAnsi="Calibri"/>
          <w:lang w:val="fr-FR"/>
        </w:rPr>
        <w:t>PCDD/F</w:t>
      </w:r>
      <w:r w:rsidR="00F554E8" w:rsidRPr="00DB7079">
        <w:rPr>
          <w:rFonts w:ascii="Calibri" w:hAnsi="Calibri"/>
          <w:lang w:val="fr-FR"/>
        </w:rPr>
        <w:t>, BaP, BbF, BkF, IndPy (</w:t>
      </w:r>
      <w:r w:rsidRPr="00DB7079">
        <w:rPr>
          <w:rFonts w:ascii="Calibri" w:hAnsi="Calibri"/>
          <w:lang w:val="fr-FR"/>
        </w:rPr>
        <w:t>4 PAHs</w:t>
      </w:r>
      <w:r w:rsidR="006D748E" w:rsidRPr="00DB7079">
        <w:rPr>
          <w:rFonts w:ascii="Calibri" w:hAnsi="Calibri"/>
          <w:lang w:val="fr-FR"/>
        </w:rPr>
        <w:t>)) liées</w:t>
      </w:r>
      <w:r w:rsidRPr="00DB7079">
        <w:rPr>
          <w:rFonts w:ascii="Calibri" w:hAnsi="Calibri"/>
          <w:lang w:val="fr-FR"/>
        </w:rPr>
        <w:t xml:space="preserve"> à ce secteur d’activité a été réalisée à l’aide d’une méthode T2. </w:t>
      </w:r>
    </w:p>
    <w:p w14:paraId="67E9E4E2" w14:textId="3325218E" w:rsidR="00CC20A0" w:rsidRPr="00DB7079" w:rsidRDefault="00CC20A0" w:rsidP="00CC20A0">
      <w:pPr>
        <w:rPr>
          <w:rFonts w:ascii="Calibri" w:hAnsi="Calibri"/>
          <w:lang w:val="fr-FR"/>
        </w:rPr>
      </w:pPr>
      <w:r w:rsidRPr="00DB7079">
        <w:rPr>
          <w:rFonts w:ascii="Calibri" w:hAnsi="Calibri"/>
          <w:lang w:val="fr-FR"/>
        </w:rPr>
        <w:t>Concernant les facteurs d’émissions autour de la consommation de tabac, ils ont beaucoup évolué entr</w:t>
      </w:r>
      <w:r w:rsidR="0080178F" w:rsidRPr="00DB7079">
        <w:rPr>
          <w:rFonts w:ascii="Calibri" w:hAnsi="Calibri"/>
          <w:lang w:val="fr-FR"/>
        </w:rPr>
        <w:t xml:space="preserve">e le Guidebook EMEP/EEA de 2009, celui de 2006 </w:t>
      </w:r>
      <w:r w:rsidRPr="00DB7079">
        <w:rPr>
          <w:rFonts w:ascii="Calibri" w:hAnsi="Calibri"/>
          <w:lang w:val="fr-FR"/>
        </w:rPr>
        <w:t>et celui de 201</w:t>
      </w:r>
      <w:r w:rsidR="0080178F" w:rsidRPr="00DB7079">
        <w:rPr>
          <w:rFonts w:ascii="Calibri" w:hAnsi="Calibri"/>
          <w:lang w:val="fr-FR"/>
        </w:rPr>
        <w:t>9</w:t>
      </w:r>
      <w:r w:rsidRPr="00DB7079">
        <w:rPr>
          <w:rFonts w:ascii="Calibri" w:hAnsi="Calibri"/>
          <w:lang w:val="fr-FR"/>
        </w:rPr>
        <w:t xml:space="preserve">, les impacts pouvant être forts selon les substances. </w:t>
      </w:r>
    </w:p>
    <w:p w14:paraId="36F25767" w14:textId="29A0910F" w:rsidR="00CC20A0" w:rsidRPr="00DB7079" w:rsidRDefault="00CC20A0" w:rsidP="00CC20A0">
      <w:pPr>
        <w:rPr>
          <w:rFonts w:ascii="Calibri" w:hAnsi="Calibri"/>
          <w:lang w:val="fr-FR"/>
        </w:rPr>
      </w:pPr>
      <w:r w:rsidRPr="00DB7079">
        <w:rPr>
          <w:rFonts w:ascii="Calibri" w:hAnsi="Calibri"/>
          <w:lang w:val="fr-FR"/>
        </w:rPr>
        <w:t>Aussi, avec l’appui technique du CITEPA, des facteurs d’émission spécifiques (CS) à Monaco sont utilisés.</w:t>
      </w:r>
    </w:p>
    <w:p w14:paraId="39DED695" w14:textId="77777777" w:rsidR="00CC20A0" w:rsidRPr="00DB7079" w:rsidRDefault="00CC20A0" w:rsidP="00582B02">
      <w:pPr>
        <w:rPr>
          <w:rFonts w:ascii="Calibri" w:hAnsi="Calibri"/>
          <w:lang w:val="fr-FR"/>
        </w:rPr>
      </w:pPr>
    </w:p>
    <w:p w14:paraId="22534215" w14:textId="5E2C6A31" w:rsidR="007A07A2" w:rsidRPr="00DB7079" w:rsidRDefault="007A07A2" w:rsidP="007A07A2">
      <w:pPr>
        <w:rPr>
          <w:rFonts w:ascii="Calibri" w:hAnsi="Calibri"/>
          <w:b/>
        </w:rPr>
      </w:pPr>
      <w:r w:rsidRPr="00DB7079">
        <w:rPr>
          <w:rFonts w:ascii="Calibri" w:hAnsi="Calibri"/>
          <w:b/>
        </w:rPr>
        <w:t xml:space="preserve">Méthode EMEP/EEA </w:t>
      </w:r>
      <w:r w:rsidR="00D92406" w:rsidRPr="00DB7079">
        <w:rPr>
          <w:rFonts w:ascii="Calibri" w:hAnsi="Calibri"/>
          <w:b/>
        </w:rPr>
        <w:t>emission inventory guidebook 2016</w:t>
      </w:r>
    </w:p>
    <w:p w14:paraId="6F1AD26E" w14:textId="77777777" w:rsidR="007A07A2" w:rsidRPr="00DB7079" w:rsidRDefault="007A07A2" w:rsidP="007A07A2">
      <w:pPr>
        <w:rPr>
          <w:rFonts w:ascii="Calibri" w:hAnsi="Calibri"/>
        </w:rPr>
      </w:pPr>
    </w:p>
    <w:p w14:paraId="7307A5A4" w14:textId="77777777" w:rsidR="007A07A2" w:rsidRPr="00DB7079" w:rsidRDefault="007A07A2" w:rsidP="007A07A2">
      <w:pPr>
        <w:pBdr>
          <w:top w:val="single" w:sz="18" w:space="1" w:color="auto"/>
          <w:left w:val="single" w:sz="18" w:space="4" w:color="auto"/>
          <w:bottom w:val="single" w:sz="18" w:space="1" w:color="auto"/>
          <w:right w:val="single" w:sz="18" w:space="4" w:color="auto"/>
        </w:pBdr>
        <w:jc w:val="center"/>
        <w:rPr>
          <w:rFonts w:ascii="Calibri" w:hAnsi="Calibri"/>
          <w:lang w:val="fr-FR"/>
        </w:rPr>
      </w:pPr>
      <w:r w:rsidRPr="00DB7079">
        <w:rPr>
          <w:rFonts w:ascii="Calibri" w:hAnsi="Calibri"/>
          <w:lang w:val="fr-FR"/>
        </w:rPr>
        <w:t>EQUATION GENERALE</w:t>
      </w:r>
    </w:p>
    <w:p w14:paraId="076A8323" w14:textId="77777777" w:rsidR="007A07A2" w:rsidRPr="00DB7079" w:rsidRDefault="007A07A2" w:rsidP="007A07A2">
      <w:pPr>
        <w:pBdr>
          <w:top w:val="single" w:sz="18" w:space="1" w:color="auto"/>
          <w:left w:val="single" w:sz="18" w:space="4" w:color="auto"/>
          <w:bottom w:val="single" w:sz="18" w:space="1" w:color="auto"/>
          <w:right w:val="single" w:sz="18" w:space="4" w:color="auto"/>
        </w:pBdr>
        <w:jc w:val="center"/>
        <w:rPr>
          <w:rFonts w:ascii="Calibri" w:hAnsi="Calibri"/>
          <w:lang w:val="fr-FR"/>
        </w:rPr>
      </w:pPr>
    </w:p>
    <w:p w14:paraId="1C358140" w14:textId="77777777" w:rsidR="007A07A2" w:rsidRPr="00DB7079" w:rsidRDefault="007A07A2" w:rsidP="007A07A2">
      <w:pPr>
        <w:pBdr>
          <w:top w:val="single" w:sz="18" w:space="1" w:color="auto"/>
          <w:left w:val="single" w:sz="18" w:space="4" w:color="auto"/>
          <w:bottom w:val="single" w:sz="18" w:space="1" w:color="auto"/>
          <w:right w:val="single" w:sz="18" w:space="4" w:color="auto"/>
        </w:pBdr>
        <w:jc w:val="center"/>
        <w:rPr>
          <w:rFonts w:ascii="Calibri" w:hAnsi="Calibri"/>
          <w:lang w:val="fr-FR"/>
        </w:rPr>
      </w:pPr>
      <w:r w:rsidRPr="00DB7079">
        <w:rPr>
          <w:rFonts w:ascii="Calibri" w:hAnsi="Calibri"/>
          <w:lang w:val="fr-FR"/>
        </w:rPr>
        <w:t>E</w:t>
      </w:r>
      <w:r w:rsidRPr="00DB7079">
        <w:rPr>
          <w:rFonts w:ascii="Calibri" w:hAnsi="Calibri"/>
          <w:vertAlign w:val="subscript"/>
          <w:lang w:val="fr-FR"/>
        </w:rPr>
        <w:t>pollutant</w:t>
      </w:r>
      <w:r w:rsidRPr="00DB7079">
        <w:rPr>
          <w:rFonts w:ascii="Calibri" w:hAnsi="Calibri"/>
          <w:lang w:val="fr-FR"/>
        </w:rPr>
        <w:t xml:space="preserve"> = AR</w:t>
      </w:r>
      <w:r w:rsidRPr="00DB7079">
        <w:rPr>
          <w:rFonts w:ascii="Calibri" w:hAnsi="Calibri"/>
          <w:vertAlign w:val="subscript"/>
          <w:lang w:val="fr-FR"/>
        </w:rPr>
        <w:t>production</w:t>
      </w:r>
      <w:r w:rsidRPr="00DB7079">
        <w:rPr>
          <w:rFonts w:ascii="Calibri" w:hAnsi="Calibri"/>
          <w:lang w:val="fr-FR"/>
        </w:rPr>
        <w:t xml:space="preserve"> * EF</w:t>
      </w:r>
      <w:r w:rsidRPr="00DB7079">
        <w:rPr>
          <w:rFonts w:ascii="Calibri" w:hAnsi="Calibri"/>
          <w:vertAlign w:val="subscript"/>
          <w:lang w:val="fr-FR"/>
        </w:rPr>
        <w:t>pollutant</w:t>
      </w:r>
    </w:p>
    <w:p w14:paraId="4BAC3C2E" w14:textId="77777777" w:rsidR="007A07A2" w:rsidRPr="00DB7079" w:rsidRDefault="007A07A2" w:rsidP="007A07A2">
      <w:pPr>
        <w:rPr>
          <w:rFonts w:ascii="Calibri" w:hAnsi="Calibri"/>
          <w:lang w:val="fr-FR"/>
        </w:rPr>
      </w:pPr>
    </w:p>
    <w:p w14:paraId="298D98F0" w14:textId="2C159591" w:rsidR="007A07A2" w:rsidRPr="00DB7079" w:rsidRDefault="007A07A2" w:rsidP="007A07A2">
      <w:pPr>
        <w:rPr>
          <w:rFonts w:ascii="Calibri" w:hAnsi="Calibri"/>
          <w:lang w:val="fr-FR"/>
        </w:rPr>
      </w:pPr>
      <w:r w:rsidRPr="00DB7079">
        <w:rPr>
          <w:rFonts w:ascii="Calibri" w:hAnsi="Calibri"/>
          <w:lang w:val="fr-FR"/>
        </w:rPr>
        <w:t>Avec :</w:t>
      </w:r>
      <w:r w:rsidRPr="00DB7079">
        <w:rPr>
          <w:rFonts w:ascii="Calibri" w:hAnsi="Calibri"/>
          <w:lang w:val="fr-FR"/>
        </w:rPr>
        <w:tab/>
      </w:r>
      <w:r w:rsidRPr="00DB7079">
        <w:rPr>
          <w:rFonts w:ascii="Calibri" w:hAnsi="Calibri"/>
          <w:i/>
          <w:lang w:val="fr-FR"/>
        </w:rPr>
        <w:t>AR</w:t>
      </w:r>
      <w:r w:rsidRPr="00DB7079">
        <w:rPr>
          <w:rFonts w:ascii="Calibri" w:hAnsi="Calibri"/>
          <w:i/>
          <w:vertAlign w:val="subscript"/>
          <w:lang w:val="fr-FR"/>
        </w:rPr>
        <w:t>production</w:t>
      </w:r>
      <w:r w:rsidRPr="00DB7079">
        <w:rPr>
          <w:rFonts w:ascii="Calibri" w:hAnsi="Calibri"/>
          <w:lang w:val="fr-FR"/>
        </w:rPr>
        <w:t xml:space="preserve"> </w:t>
      </w:r>
      <w:r w:rsidR="001A35D3" w:rsidRPr="00DB7079">
        <w:rPr>
          <w:rFonts w:ascii="Calibri" w:hAnsi="Calibri"/>
          <w:lang w:val="fr-FR"/>
        </w:rPr>
        <w:tab/>
      </w:r>
      <w:r w:rsidR="001A35D3" w:rsidRPr="00DB7079">
        <w:rPr>
          <w:rFonts w:ascii="Calibri" w:hAnsi="Calibri"/>
          <w:lang w:val="fr-FR"/>
        </w:rPr>
        <w:tab/>
      </w:r>
      <w:r w:rsidRPr="00DB7079">
        <w:rPr>
          <w:rFonts w:ascii="Calibri" w:hAnsi="Calibri"/>
          <w:lang w:val="fr-FR"/>
        </w:rPr>
        <w:t>= quantité de tabac commercialisée (en tonne)</w:t>
      </w:r>
    </w:p>
    <w:p w14:paraId="4AAF5DAE" w14:textId="79630EE8" w:rsidR="001A35D3" w:rsidRPr="00DB7079" w:rsidRDefault="001A35D3" w:rsidP="007A07A2">
      <w:pPr>
        <w:rPr>
          <w:rFonts w:ascii="Calibri" w:hAnsi="Calibri"/>
          <w:lang w:val="fr-FR"/>
        </w:rPr>
      </w:pPr>
      <w:r w:rsidRPr="00DB7079">
        <w:rPr>
          <w:rFonts w:ascii="Calibri" w:hAnsi="Calibri"/>
          <w:lang w:val="fr-FR"/>
        </w:rPr>
        <w:t>E</w:t>
      </w:r>
      <w:r w:rsidR="007A07A2" w:rsidRPr="00DB7079">
        <w:rPr>
          <w:rFonts w:ascii="Calibri" w:hAnsi="Calibri"/>
          <w:lang w:val="fr-FR"/>
        </w:rPr>
        <w:t>t</w:t>
      </w:r>
      <w:r w:rsidRPr="00DB7079">
        <w:rPr>
          <w:rFonts w:ascii="Calibri" w:hAnsi="Calibri"/>
          <w:lang w:val="fr-FR"/>
        </w:rPr>
        <w:t xml:space="preserve"> </w:t>
      </w:r>
      <w:r w:rsidR="00CC20A0" w:rsidRPr="00DB7079">
        <w:rPr>
          <w:rFonts w:ascii="Calibri" w:hAnsi="Calibri"/>
          <w:lang w:val="fr-FR"/>
        </w:rPr>
        <w:t>facteurs d’émission CS</w:t>
      </w:r>
      <w:r w:rsidRPr="00DB7079">
        <w:rPr>
          <w:rFonts w:ascii="Calibri" w:hAnsi="Calibri"/>
          <w:lang w:val="fr-FR"/>
        </w:rPr>
        <w:t xml:space="preserve"> </w:t>
      </w:r>
    </w:p>
    <w:tbl>
      <w:tblPr>
        <w:tblStyle w:val="Grilledutableau"/>
        <w:tblW w:w="8255" w:type="dxa"/>
        <w:tblInd w:w="1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4"/>
        <w:gridCol w:w="2758"/>
        <w:gridCol w:w="869"/>
        <w:gridCol w:w="3734"/>
      </w:tblGrid>
      <w:tr w:rsidR="001A35D3" w:rsidRPr="00DB7079" w14:paraId="4C8261DD" w14:textId="77777777" w:rsidTr="00CC20A0">
        <w:tc>
          <w:tcPr>
            <w:tcW w:w="894" w:type="dxa"/>
          </w:tcPr>
          <w:p w14:paraId="5A7C07C3" w14:textId="67704199" w:rsidR="001A35D3" w:rsidRPr="00DB7079" w:rsidRDefault="001A35D3" w:rsidP="001A35D3">
            <w:pPr>
              <w:rPr>
                <w:rFonts w:ascii="Calibri" w:hAnsi="Calibri"/>
                <w:sz w:val="18"/>
                <w:lang w:val="fr-FR"/>
              </w:rPr>
            </w:pPr>
            <w:r w:rsidRPr="00DB7079">
              <w:rPr>
                <w:sz w:val="18"/>
              </w:rPr>
              <w:t>NOx</w:t>
            </w:r>
          </w:p>
        </w:tc>
        <w:tc>
          <w:tcPr>
            <w:tcW w:w="2758" w:type="dxa"/>
          </w:tcPr>
          <w:p w14:paraId="6342B6C7" w14:textId="2BCF7F4F" w:rsidR="001A35D3" w:rsidRPr="00DB7079" w:rsidRDefault="001A35D3" w:rsidP="001A35D3">
            <w:pPr>
              <w:rPr>
                <w:rFonts w:ascii="Calibri" w:hAnsi="Calibri"/>
                <w:sz w:val="18"/>
                <w:lang w:val="fr-FR"/>
              </w:rPr>
            </w:pPr>
            <w:r w:rsidRPr="00DB7079">
              <w:rPr>
                <w:rFonts w:ascii="Calibri" w:hAnsi="Calibri"/>
                <w:sz w:val="18"/>
                <w:lang w:val="fr-FR"/>
              </w:rPr>
              <w:t>:     EF</w:t>
            </w:r>
            <w:r w:rsidRPr="00DB7079">
              <w:rPr>
                <w:rFonts w:ascii="Calibri" w:hAnsi="Calibri"/>
                <w:i/>
                <w:sz w:val="18"/>
                <w:vertAlign w:val="subscript"/>
                <w:lang w:val="fr-FR"/>
              </w:rPr>
              <w:t>pollutant</w:t>
            </w:r>
            <w:r w:rsidRPr="00DB7079">
              <w:rPr>
                <w:rFonts w:ascii="Calibri" w:hAnsi="Calibri"/>
                <w:sz w:val="18"/>
                <w:lang w:val="fr-FR"/>
              </w:rPr>
              <w:t xml:space="preserve"> = facteur d’émission  :</w:t>
            </w:r>
          </w:p>
        </w:tc>
        <w:tc>
          <w:tcPr>
            <w:tcW w:w="869" w:type="dxa"/>
          </w:tcPr>
          <w:p w14:paraId="7A71061E" w14:textId="3AFBEAAB" w:rsidR="001A35D3" w:rsidRPr="00DB7079" w:rsidRDefault="001A35D3" w:rsidP="001A35D3">
            <w:pPr>
              <w:jc w:val="right"/>
              <w:rPr>
                <w:rFonts w:ascii="Calibri" w:hAnsi="Calibri"/>
                <w:sz w:val="18"/>
                <w:lang w:val="fr-FR"/>
              </w:rPr>
            </w:pPr>
            <w:r w:rsidRPr="00DB7079">
              <w:rPr>
                <w:sz w:val="18"/>
              </w:rPr>
              <w:t>1 800</w:t>
            </w:r>
          </w:p>
        </w:tc>
        <w:tc>
          <w:tcPr>
            <w:tcW w:w="3734" w:type="dxa"/>
          </w:tcPr>
          <w:p w14:paraId="116AE290" w14:textId="35308570" w:rsidR="001A35D3" w:rsidRPr="00DB7079" w:rsidRDefault="001A35D3" w:rsidP="001A35D3">
            <w:pPr>
              <w:rPr>
                <w:rFonts w:ascii="Calibri" w:hAnsi="Calibri"/>
                <w:sz w:val="18"/>
                <w:lang w:val="fr-FR"/>
              </w:rPr>
            </w:pPr>
            <w:r w:rsidRPr="00DB7079">
              <w:rPr>
                <w:rFonts w:ascii="Calibri" w:hAnsi="Calibri"/>
                <w:sz w:val="18"/>
                <w:lang w:val="fr-FR"/>
              </w:rPr>
              <w:t>g par tonne de tabac</w:t>
            </w:r>
          </w:p>
        </w:tc>
      </w:tr>
      <w:tr w:rsidR="001A35D3" w:rsidRPr="00DB7079" w14:paraId="20FF41FC" w14:textId="77777777" w:rsidTr="00CC20A0">
        <w:tc>
          <w:tcPr>
            <w:tcW w:w="894" w:type="dxa"/>
          </w:tcPr>
          <w:p w14:paraId="40F133ED" w14:textId="58917235" w:rsidR="001A35D3" w:rsidRPr="00DB7079" w:rsidRDefault="001A35D3" w:rsidP="001A35D3">
            <w:pPr>
              <w:rPr>
                <w:rFonts w:ascii="Calibri" w:hAnsi="Calibri"/>
                <w:sz w:val="18"/>
                <w:lang w:val="fr-FR"/>
              </w:rPr>
            </w:pPr>
            <w:r w:rsidRPr="00DB7079">
              <w:rPr>
                <w:sz w:val="18"/>
              </w:rPr>
              <w:t>CO</w:t>
            </w:r>
          </w:p>
        </w:tc>
        <w:tc>
          <w:tcPr>
            <w:tcW w:w="2758" w:type="dxa"/>
          </w:tcPr>
          <w:p w14:paraId="0061E05F" w14:textId="434AE00A" w:rsidR="001A35D3" w:rsidRPr="00DB7079" w:rsidRDefault="001A35D3" w:rsidP="001A35D3">
            <w:pPr>
              <w:rPr>
                <w:rFonts w:ascii="Calibri" w:hAnsi="Calibri"/>
                <w:sz w:val="18"/>
                <w:lang w:val="fr-FR"/>
              </w:rPr>
            </w:pPr>
            <w:r w:rsidRPr="00DB7079">
              <w:rPr>
                <w:rFonts w:ascii="Calibri" w:hAnsi="Calibri"/>
                <w:sz w:val="18"/>
                <w:lang w:val="fr-FR"/>
              </w:rPr>
              <w:t>:     EF</w:t>
            </w:r>
            <w:r w:rsidRPr="00DB7079">
              <w:rPr>
                <w:rFonts w:ascii="Calibri" w:hAnsi="Calibri"/>
                <w:i/>
                <w:sz w:val="18"/>
                <w:vertAlign w:val="subscript"/>
                <w:lang w:val="fr-FR"/>
              </w:rPr>
              <w:t>pollutant</w:t>
            </w:r>
            <w:r w:rsidRPr="00DB7079">
              <w:rPr>
                <w:rFonts w:ascii="Calibri" w:hAnsi="Calibri"/>
                <w:sz w:val="18"/>
                <w:lang w:val="fr-FR"/>
              </w:rPr>
              <w:t xml:space="preserve"> = facteur d’émission  :</w:t>
            </w:r>
          </w:p>
        </w:tc>
        <w:tc>
          <w:tcPr>
            <w:tcW w:w="869" w:type="dxa"/>
          </w:tcPr>
          <w:p w14:paraId="172C934C" w14:textId="6D6687DF" w:rsidR="001A35D3" w:rsidRPr="00DB7079" w:rsidRDefault="001A35D3" w:rsidP="001A35D3">
            <w:pPr>
              <w:jc w:val="right"/>
              <w:rPr>
                <w:rFonts w:ascii="Calibri" w:hAnsi="Calibri"/>
                <w:sz w:val="18"/>
                <w:lang w:val="fr-FR"/>
              </w:rPr>
            </w:pPr>
            <w:r w:rsidRPr="00DB7079">
              <w:rPr>
                <w:sz w:val="18"/>
              </w:rPr>
              <w:t>55 100</w:t>
            </w:r>
          </w:p>
        </w:tc>
        <w:tc>
          <w:tcPr>
            <w:tcW w:w="3734" w:type="dxa"/>
          </w:tcPr>
          <w:p w14:paraId="45E944C0" w14:textId="2FE873CD" w:rsidR="001A35D3" w:rsidRPr="00DB7079" w:rsidRDefault="001A35D3" w:rsidP="001A35D3">
            <w:pPr>
              <w:rPr>
                <w:rFonts w:ascii="Calibri" w:hAnsi="Calibri"/>
                <w:sz w:val="18"/>
                <w:lang w:val="fr-FR"/>
              </w:rPr>
            </w:pPr>
            <w:r w:rsidRPr="00DB7079">
              <w:rPr>
                <w:rFonts w:ascii="Calibri" w:hAnsi="Calibri"/>
                <w:sz w:val="18"/>
                <w:lang w:val="fr-FR"/>
              </w:rPr>
              <w:t>g par tonne de tabac</w:t>
            </w:r>
          </w:p>
        </w:tc>
      </w:tr>
      <w:tr w:rsidR="001A35D3" w:rsidRPr="00DB7079" w14:paraId="156580F0" w14:textId="77777777" w:rsidTr="00CC20A0">
        <w:tc>
          <w:tcPr>
            <w:tcW w:w="894" w:type="dxa"/>
          </w:tcPr>
          <w:p w14:paraId="7B93264D" w14:textId="5ED73D1C" w:rsidR="001A35D3" w:rsidRPr="00DB7079" w:rsidRDefault="001A35D3" w:rsidP="001A35D3">
            <w:pPr>
              <w:rPr>
                <w:rFonts w:ascii="Calibri" w:hAnsi="Calibri"/>
                <w:sz w:val="18"/>
                <w:lang w:val="fr-FR"/>
              </w:rPr>
            </w:pPr>
            <w:r w:rsidRPr="00DB7079">
              <w:rPr>
                <w:sz w:val="18"/>
              </w:rPr>
              <w:t>NMVOC</w:t>
            </w:r>
          </w:p>
        </w:tc>
        <w:tc>
          <w:tcPr>
            <w:tcW w:w="2758" w:type="dxa"/>
          </w:tcPr>
          <w:p w14:paraId="57315C4C" w14:textId="4E2263B7" w:rsidR="001A35D3" w:rsidRPr="00DB7079" w:rsidRDefault="001A35D3" w:rsidP="001A35D3">
            <w:pPr>
              <w:rPr>
                <w:rFonts w:ascii="Calibri" w:hAnsi="Calibri"/>
                <w:sz w:val="18"/>
                <w:lang w:val="fr-FR"/>
              </w:rPr>
            </w:pPr>
            <w:r w:rsidRPr="00DB7079">
              <w:rPr>
                <w:rFonts w:ascii="Calibri" w:hAnsi="Calibri"/>
                <w:sz w:val="18"/>
                <w:lang w:val="fr-FR"/>
              </w:rPr>
              <w:t>:     EF</w:t>
            </w:r>
            <w:r w:rsidRPr="00DB7079">
              <w:rPr>
                <w:rFonts w:ascii="Calibri" w:hAnsi="Calibri"/>
                <w:i/>
                <w:sz w:val="18"/>
                <w:vertAlign w:val="subscript"/>
                <w:lang w:val="fr-FR"/>
              </w:rPr>
              <w:t>pollutant</w:t>
            </w:r>
            <w:r w:rsidRPr="00DB7079">
              <w:rPr>
                <w:rFonts w:ascii="Calibri" w:hAnsi="Calibri"/>
                <w:sz w:val="18"/>
                <w:lang w:val="fr-FR"/>
              </w:rPr>
              <w:t xml:space="preserve"> = facteur d’émission  :</w:t>
            </w:r>
          </w:p>
        </w:tc>
        <w:tc>
          <w:tcPr>
            <w:tcW w:w="869" w:type="dxa"/>
          </w:tcPr>
          <w:p w14:paraId="520DD222" w14:textId="1177697B" w:rsidR="001A35D3" w:rsidRPr="00DB7079" w:rsidRDefault="001A35D3" w:rsidP="001A35D3">
            <w:pPr>
              <w:jc w:val="right"/>
              <w:rPr>
                <w:rFonts w:ascii="Calibri" w:hAnsi="Calibri"/>
                <w:sz w:val="18"/>
                <w:lang w:val="fr-FR"/>
              </w:rPr>
            </w:pPr>
            <w:r w:rsidRPr="00DB7079">
              <w:rPr>
                <w:sz w:val="18"/>
              </w:rPr>
              <w:t>4 840</w:t>
            </w:r>
          </w:p>
        </w:tc>
        <w:tc>
          <w:tcPr>
            <w:tcW w:w="3734" w:type="dxa"/>
          </w:tcPr>
          <w:p w14:paraId="1BAEA10F" w14:textId="79108316" w:rsidR="001A35D3" w:rsidRPr="00DB7079" w:rsidRDefault="001A35D3" w:rsidP="001A35D3">
            <w:pPr>
              <w:rPr>
                <w:rFonts w:ascii="Calibri" w:hAnsi="Calibri"/>
                <w:sz w:val="18"/>
                <w:lang w:val="fr-FR"/>
              </w:rPr>
            </w:pPr>
            <w:r w:rsidRPr="00DB7079">
              <w:rPr>
                <w:rFonts w:ascii="Calibri" w:hAnsi="Calibri"/>
                <w:sz w:val="18"/>
                <w:lang w:val="fr-FR"/>
              </w:rPr>
              <w:t>g par tonne de tabac</w:t>
            </w:r>
          </w:p>
        </w:tc>
      </w:tr>
      <w:tr w:rsidR="001A35D3" w:rsidRPr="00DB7079" w14:paraId="74EC0305" w14:textId="77777777" w:rsidTr="00CC20A0">
        <w:tc>
          <w:tcPr>
            <w:tcW w:w="894" w:type="dxa"/>
          </w:tcPr>
          <w:p w14:paraId="72102B69" w14:textId="02503D8F" w:rsidR="001A35D3" w:rsidRPr="00DB7079" w:rsidRDefault="001A35D3" w:rsidP="001A35D3">
            <w:pPr>
              <w:rPr>
                <w:rFonts w:ascii="Calibri" w:hAnsi="Calibri"/>
                <w:sz w:val="18"/>
                <w:lang w:val="fr-FR"/>
              </w:rPr>
            </w:pPr>
            <w:r w:rsidRPr="00DB7079">
              <w:rPr>
                <w:sz w:val="18"/>
              </w:rPr>
              <w:t>NH</w:t>
            </w:r>
            <w:r w:rsidRPr="00DB7079">
              <w:rPr>
                <w:sz w:val="18"/>
                <w:vertAlign w:val="subscript"/>
              </w:rPr>
              <w:t>3</w:t>
            </w:r>
          </w:p>
        </w:tc>
        <w:tc>
          <w:tcPr>
            <w:tcW w:w="2758" w:type="dxa"/>
          </w:tcPr>
          <w:p w14:paraId="715E4C22" w14:textId="0BAB4AAC" w:rsidR="001A35D3" w:rsidRPr="00DB7079" w:rsidRDefault="001A35D3" w:rsidP="001A35D3">
            <w:pPr>
              <w:rPr>
                <w:rFonts w:ascii="Calibri" w:hAnsi="Calibri"/>
                <w:sz w:val="18"/>
                <w:lang w:val="fr-FR"/>
              </w:rPr>
            </w:pPr>
            <w:r w:rsidRPr="00DB7079">
              <w:rPr>
                <w:rFonts w:ascii="Calibri" w:hAnsi="Calibri"/>
                <w:sz w:val="18"/>
                <w:lang w:val="fr-FR"/>
              </w:rPr>
              <w:t>:     EF</w:t>
            </w:r>
            <w:r w:rsidRPr="00DB7079">
              <w:rPr>
                <w:rFonts w:ascii="Calibri" w:hAnsi="Calibri"/>
                <w:i/>
                <w:sz w:val="18"/>
                <w:vertAlign w:val="subscript"/>
                <w:lang w:val="fr-FR"/>
              </w:rPr>
              <w:t>pollutant</w:t>
            </w:r>
            <w:r w:rsidRPr="00DB7079">
              <w:rPr>
                <w:rFonts w:ascii="Calibri" w:hAnsi="Calibri"/>
                <w:sz w:val="18"/>
                <w:lang w:val="fr-FR"/>
              </w:rPr>
              <w:t xml:space="preserve"> = facteur d’émission  :</w:t>
            </w:r>
          </w:p>
        </w:tc>
        <w:tc>
          <w:tcPr>
            <w:tcW w:w="869" w:type="dxa"/>
          </w:tcPr>
          <w:p w14:paraId="6885DFB0" w14:textId="2D1643B7" w:rsidR="001A35D3" w:rsidRPr="00DB7079" w:rsidRDefault="001A35D3" w:rsidP="001A35D3">
            <w:pPr>
              <w:jc w:val="right"/>
              <w:rPr>
                <w:rFonts w:ascii="Calibri" w:hAnsi="Calibri"/>
                <w:sz w:val="18"/>
                <w:lang w:val="fr-FR"/>
              </w:rPr>
            </w:pPr>
            <w:r w:rsidRPr="00DB7079">
              <w:rPr>
                <w:sz w:val="18"/>
              </w:rPr>
              <w:t>4 150</w:t>
            </w:r>
          </w:p>
        </w:tc>
        <w:tc>
          <w:tcPr>
            <w:tcW w:w="3734" w:type="dxa"/>
          </w:tcPr>
          <w:p w14:paraId="499BB142" w14:textId="53CE0B53" w:rsidR="001A35D3" w:rsidRPr="00DB7079" w:rsidRDefault="001A35D3" w:rsidP="001A35D3">
            <w:pPr>
              <w:rPr>
                <w:rFonts w:ascii="Calibri" w:hAnsi="Calibri"/>
                <w:sz w:val="18"/>
                <w:lang w:val="fr-FR"/>
              </w:rPr>
            </w:pPr>
            <w:r w:rsidRPr="00DB7079">
              <w:rPr>
                <w:rFonts w:ascii="Calibri" w:hAnsi="Calibri"/>
                <w:sz w:val="18"/>
                <w:lang w:val="fr-FR"/>
              </w:rPr>
              <w:t>g par tonne de tabac</w:t>
            </w:r>
          </w:p>
        </w:tc>
      </w:tr>
      <w:tr w:rsidR="001A35D3" w:rsidRPr="00DB7079" w14:paraId="218DAAEC" w14:textId="77777777" w:rsidTr="00CC20A0">
        <w:tc>
          <w:tcPr>
            <w:tcW w:w="894" w:type="dxa"/>
          </w:tcPr>
          <w:p w14:paraId="4B123734" w14:textId="5B563704" w:rsidR="001A35D3" w:rsidRPr="00DB7079" w:rsidRDefault="001A35D3" w:rsidP="001A35D3">
            <w:pPr>
              <w:rPr>
                <w:rFonts w:ascii="Calibri" w:hAnsi="Calibri"/>
                <w:sz w:val="18"/>
                <w:lang w:val="fr-FR"/>
              </w:rPr>
            </w:pPr>
            <w:r w:rsidRPr="00DB7079">
              <w:rPr>
                <w:sz w:val="18"/>
              </w:rPr>
              <w:t>TSP</w:t>
            </w:r>
          </w:p>
        </w:tc>
        <w:tc>
          <w:tcPr>
            <w:tcW w:w="2758" w:type="dxa"/>
          </w:tcPr>
          <w:p w14:paraId="14DCA461" w14:textId="04157479" w:rsidR="001A35D3" w:rsidRPr="00DB7079" w:rsidRDefault="001A35D3" w:rsidP="001A35D3">
            <w:pPr>
              <w:rPr>
                <w:rFonts w:ascii="Calibri" w:hAnsi="Calibri"/>
                <w:sz w:val="18"/>
                <w:lang w:val="fr-FR"/>
              </w:rPr>
            </w:pPr>
            <w:r w:rsidRPr="00DB7079">
              <w:rPr>
                <w:rFonts w:ascii="Calibri" w:hAnsi="Calibri"/>
                <w:sz w:val="18"/>
                <w:lang w:val="fr-FR"/>
              </w:rPr>
              <w:t>:     EF</w:t>
            </w:r>
            <w:r w:rsidRPr="00DB7079">
              <w:rPr>
                <w:rFonts w:ascii="Calibri" w:hAnsi="Calibri"/>
                <w:i/>
                <w:sz w:val="18"/>
                <w:vertAlign w:val="subscript"/>
                <w:lang w:val="fr-FR"/>
              </w:rPr>
              <w:t>pollutant</w:t>
            </w:r>
            <w:r w:rsidRPr="00DB7079">
              <w:rPr>
                <w:rFonts w:ascii="Calibri" w:hAnsi="Calibri"/>
                <w:sz w:val="18"/>
                <w:lang w:val="fr-FR"/>
              </w:rPr>
              <w:t xml:space="preserve"> = facteur d’émission  :</w:t>
            </w:r>
          </w:p>
        </w:tc>
        <w:tc>
          <w:tcPr>
            <w:tcW w:w="869" w:type="dxa"/>
          </w:tcPr>
          <w:p w14:paraId="155CD06A" w14:textId="4A308784" w:rsidR="001A35D3" w:rsidRPr="00DB7079" w:rsidRDefault="001A35D3" w:rsidP="001A35D3">
            <w:pPr>
              <w:jc w:val="right"/>
              <w:rPr>
                <w:rFonts w:ascii="Calibri" w:hAnsi="Calibri"/>
                <w:sz w:val="18"/>
                <w:lang w:val="fr-FR"/>
              </w:rPr>
            </w:pPr>
            <w:r w:rsidRPr="00DB7079">
              <w:rPr>
                <w:sz w:val="18"/>
              </w:rPr>
              <w:t>10 300</w:t>
            </w:r>
          </w:p>
        </w:tc>
        <w:tc>
          <w:tcPr>
            <w:tcW w:w="3734" w:type="dxa"/>
          </w:tcPr>
          <w:p w14:paraId="6F9AD296" w14:textId="108E85A4" w:rsidR="001A35D3" w:rsidRPr="00DB7079" w:rsidRDefault="006E03DB" w:rsidP="001A35D3">
            <w:pPr>
              <w:rPr>
                <w:rFonts w:ascii="Calibri" w:hAnsi="Calibri"/>
                <w:sz w:val="18"/>
                <w:lang w:val="fr-FR"/>
              </w:rPr>
            </w:pPr>
            <w:r w:rsidRPr="00DB7079">
              <w:rPr>
                <w:rFonts w:ascii="Calibri" w:hAnsi="Calibri"/>
                <w:sz w:val="18"/>
                <w:lang w:val="fr-FR"/>
              </w:rPr>
              <w:t>g par tonne de tabac</w:t>
            </w:r>
            <w:r w:rsidRPr="00DB7079">
              <w:rPr>
                <w:sz w:val="18"/>
                <w:lang w:val="fr-FR"/>
              </w:rPr>
              <w:t xml:space="preserve"> </w:t>
            </w:r>
            <w:r w:rsidR="001A35D3" w:rsidRPr="00DB7079">
              <w:rPr>
                <w:sz w:val="18"/>
                <w:lang w:val="fr-FR"/>
              </w:rPr>
              <w:t>(cigarettes)</w:t>
            </w:r>
          </w:p>
        </w:tc>
      </w:tr>
      <w:tr w:rsidR="001A35D3" w:rsidRPr="00DB7079" w14:paraId="49A06B49" w14:textId="77777777" w:rsidTr="00CC20A0">
        <w:tc>
          <w:tcPr>
            <w:tcW w:w="894" w:type="dxa"/>
          </w:tcPr>
          <w:p w14:paraId="52E2DEE6" w14:textId="358275E1" w:rsidR="001A35D3" w:rsidRPr="00DB7079" w:rsidRDefault="007074C2" w:rsidP="001A35D3">
            <w:pPr>
              <w:rPr>
                <w:rFonts w:ascii="Calibri" w:hAnsi="Calibri"/>
                <w:sz w:val="18"/>
                <w:lang w:val="fr-FR"/>
              </w:rPr>
            </w:pPr>
            <w:r w:rsidRPr="00DB7079">
              <w:rPr>
                <w:sz w:val="18"/>
              </w:rPr>
              <w:t>TSP</w:t>
            </w:r>
          </w:p>
        </w:tc>
        <w:tc>
          <w:tcPr>
            <w:tcW w:w="2758" w:type="dxa"/>
          </w:tcPr>
          <w:p w14:paraId="648DFC1D" w14:textId="20A46669" w:rsidR="001A35D3" w:rsidRPr="00DB7079" w:rsidRDefault="001A35D3" w:rsidP="001A35D3">
            <w:pPr>
              <w:rPr>
                <w:rFonts w:ascii="Calibri" w:hAnsi="Calibri"/>
                <w:sz w:val="18"/>
                <w:lang w:val="fr-FR"/>
              </w:rPr>
            </w:pPr>
            <w:r w:rsidRPr="00DB7079">
              <w:rPr>
                <w:rFonts w:ascii="Calibri" w:hAnsi="Calibri"/>
                <w:sz w:val="18"/>
                <w:lang w:val="fr-FR"/>
              </w:rPr>
              <w:t>:     EF</w:t>
            </w:r>
            <w:r w:rsidRPr="00DB7079">
              <w:rPr>
                <w:rFonts w:ascii="Calibri" w:hAnsi="Calibri"/>
                <w:i/>
                <w:sz w:val="18"/>
                <w:vertAlign w:val="subscript"/>
                <w:lang w:val="fr-FR"/>
              </w:rPr>
              <w:t>pollutant</w:t>
            </w:r>
            <w:r w:rsidRPr="00DB7079">
              <w:rPr>
                <w:rFonts w:ascii="Calibri" w:hAnsi="Calibri"/>
                <w:sz w:val="18"/>
                <w:lang w:val="fr-FR"/>
              </w:rPr>
              <w:t xml:space="preserve"> = facteur d’émission  :</w:t>
            </w:r>
          </w:p>
        </w:tc>
        <w:tc>
          <w:tcPr>
            <w:tcW w:w="869" w:type="dxa"/>
          </w:tcPr>
          <w:p w14:paraId="2CE014B4" w14:textId="42CBAA18" w:rsidR="001A35D3" w:rsidRPr="00DB7079" w:rsidRDefault="001A35D3" w:rsidP="001A35D3">
            <w:pPr>
              <w:jc w:val="right"/>
              <w:rPr>
                <w:rFonts w:ascii="Calibri" w:hAnsi="Calibri"/>
                <w:sz w:val="18"/>
                <w:lang w:val="fr-FR"/>
              </w:rPr>
            </w:pPr>
            <w:r w:rsidRPr="00DB7079">
              <w:rPr>
                <w:sz w:val="18"/>
              </w:rPr>
              <w:t>4 700</w:t>
            </w:r>
          </w:p>
        </w:tc>
        <w:tc>
          <w:tcPr>
            <w:tcW w:w="3734" w:type="dxa"/>
          </w:tcPr>
          <w:p w14:paraId="360DC737" w14:textId="1F8B465C" w:rsidR="001A35D3" w:rsidRPr="00DB7079" w:rsidRDefault="006E03DB" w:rsidP="001A35D3">
            <w:pPr>
              <w:rPr>
                <w:rFonts w:ascii="Calibri" w:hAnsi="Calibri"/>
                <w:sz w:val="18"/>
                <w:lang w:val="fr-FR"/>
              </w:rPr>
            </w:pPr>
            <w:r w:rsidRPr="00DB7079">
              <w:rPr>
                <w:rFonts w:ascii="Calibri" w:hAnsi="Calibri"/>
                <w:sz w:val="18"/>
                <w:lang w:val="fr-FR"/>
              </w:rPr>
              <w:t>g par tonne de tabac</w:t>
            </w:r>
            <w:r w:rsidRPr="00DB7079">
              <w:rPr>
                <w:sz w:val="18"/>
                <w:lang w:val="fr-FR"/>
              </w:rPr>
              <w:t xml:space="preserve"> </w:t>
            </w:r>
            <w:r w:rsidR="001A35D3" w:rsidRPr="00DB7079">
              <w:rPr>
                <w:sz w:val="18"/>
                <w:lang w:val="fr-FR"/>
              </w:rPr>
              <w:t>(autres consommations)</w:t>
            </w:r>
          </w:p>
        </w:tc>
      </w:tr>
      <w:tr w:rsidR="006E03DB" w:rsidRPr="00DB7079" w14:paraId="24468AD7" w14:textId="77777777" w:rsidTr="00CC20A0">
        <w:tc>
          <w:tcPr>
            <w:tcW w:w="894" w:type="dxa"/>
          </w:tcPr>
          <w:p w14:paraId="2A40B559" w14:textId="50EFF054" w:rsidR="006E03DB" w:rsidRPr="00DB7079" w:rsidRDefault="000C0A41" w:rsidP="006E03DB">
            <w:pPr>
              <w:rPr>
                <w:rFonts w:ascii="Calibri" w:hAnsi="Calibri"/>
                <w:sz w:val="18"/>
                <w:lang w:val="fr-FR"/>
              </w:rPr>
            </w:pPr>
            <w:r w:rsidRPr="00DB7079">
              <w:rPr>
                <w:sz w:val="18"/>
              </w:rPr>
              <w:t>PM</w:t>
            </w:r>
            <w:r w:rsidRPr="00DB7079">
              <w:rPr>
                <w:sz w:val="18"/>
                <w:vertAlign w:val="subscript"/>
              </w:rPr>
              <w:t>1.0</w:t>
            </w:r>
          </w:p>
        </w:tc>
        <w:tc>
          <w:tcPr>
            <w:tcW w:w="2758" w:type="dxa"/>
          </w:tcPr>
          <w:p w14:paraId="0F79EB68" w14:textId="4C2916D3" w:rsidR="006E03DB" w:rsidRPr="00DB7079" w:rsidRDefault="006E03DB" w:rsidP="006E03DB">
            <w:pPr>
              <w:rPr>
                <w:rFonts w:ascii="Calibri" w:hAnsi="Calibri"/>
                <w:sz w:val="18"/>
                <w:lang w:val="fr-FR"/>
              </w:rPr>
            </w:pPr>
            <w:r w:rsidRPr="00DB7079">
              <w:rPr>
                <w:rFonts w:ascii="Calibri" w:hAnsi="Calibri"/>
                <w:sz w:val="18"/>
                <w:lang w:val="fr-FR"/>
              </w:rPr>
              <w:t>:     EF</w:t>
            </w:r>
            <w:r w:rsidRPr="00DB7079">
              <w:rPr>
                <w:rFonts w:ascii="Calibri" w:hAnsi="Calibri"/>
                <w:i/>
                <w:sz w:val="18"/>
                <w:vertAlign w:val="subscript"/>
                <w:lang w:val="fr-FR"/>
              </w:rPr>
              <w:t>pollutant</w:t>
            </w:r>
            <w:r w:rsidRPr="00DB7079">
              <w:rPr>
                <w:rFonts w:ascii="Calibri" w:hAnsi="Calibri"/>
                <w:sz w:val="18"/>
                <w:lang w:val="fr-FR"/>
              </w:rPr>
              <w:t xml:space="preserve"> = facteur d’émission  :</w:t>
            </w:r>
          </w:p>
        </w:tc>
        <w:tc>
          <w:tcPr>
            <w:tcW w:w="869" w:type="dxa"/>
          </w:tcPr>
          <w:p w14:paraId="78AFC2CF" w14:textId="1A493E14" w:rsidR="006E03DB" w:rsidRPr="00DB7079" w:rsidRDefault="006E03DB" w:rsidP="006E03DB">
            <w:pPr>
              <w:jc w:val="right"/>
              <w:rPr>
                <w:rFonts w:ascii="Calibri" w:hAnsi="Calibri"/>
                <w:sz w:val="18"/>
                <w:lang w:val="fr-FR"/>
              </w:rPr>
            </w:pPr>
            <w:r w:rsidRPr="00DB7079">
              <w:rPr>
                <w:sz w:val="18"/>
              </w:rPr>
              <w:t>10 300</w:t>
            </w:r>
          </w:p>
        </w:tc>
        <w:tc>
          <w:tcPr>
            <w:tcW w:w="3734" w:type="dxa"/>
          </w:tcPr>
          <w:p w14:paraId="5348A09D" w14:textId="2828CB54" w:rsidR="006E03DB" w:rsidRPr="00DB7079" w:rsidRDefault="006E03DB" w:rsidP="006E03DB">
            <w:pPr>
              <w:rPr>
                <w:rFonts w:ascii="Calibri" w:hAnsi="Calibri"/>
                <w:sz w:val="18"/>
                <w:lang w:val="fr-FR"/>
              </w:rPr>
            </w:pPr>
            <w:r w:rsidRPr="00DB7079">
              <w:rPr>
                <w:rFonts w:ascii="Calibri" w:hAnsi="Calibri"/>
                <w:sz w:val="18"/>
                <w:lang w:val="fr-FR"/>
              </w:rPr>
              <w:t>g par tonne de tabac</w:t>
            </w:r>
            <w:r w:rsidRPr="00DB7079">
              <w:rPr>
                <w:sz w:val="18"/>
                <w:lang w:val="fr-FR"/>
              </w:rPr>
              <w:t xml:space="preserve"> (cigarettes)</w:t>
            </w:r>
          </w:p>
        </w:tc>
      </w:tr>
      <w:tr w:rsidR="006E03DB" w:rsidRPr="00DB7079" w14:paraId="194D89A7" w14:textId="77777777" w:rsidTr="00CC20A0">
        <w:tc>
          <w:tcPr>
            <w:tcW w:w="894" w:type="dxa"/>
          </w:tcPr>
          <w:p w14:paraId="414931D9" w14:textId="1CF9974C" w:rsidR="006E03DB" w:rsidRPr="00DB7079" w:rsidRDefault="000C0A41" w:rsidP="006E03DB">
            <w:pPr>
              <w:rPr>
                <w:rFonts w:ascii="Calibri" w:hAnsi="Calibri"/>
                <w:sz w:val="18"/>
                <w:lang w:val="fr-FR"/>
              </w:rPr>
            </w:pPr>
            <w:r w:rsidRPr="00DB7079">
              <w:rPr>
                <w:sz w:val="18"/>
              </w:rPr>
              <w:t>PM</w:t>
            </w:r>
            <w:r w:rsidRPr="00DB7079">
              <w:rPr>
                <w:sz w:val="18"/>
                <w:vertAlign w:val="subscript"/>
              </w:rPr>
              <w:t>1.0</w:t>
            </w:r>
          </w:p>
        </w:tc>
        <w:tc>
          <w:tcPr>
            <w:tcW w:w="2758" w:type="dxa"/>
          </w:tcPr>
          <w:p w14:paraId="300A2035" w14:textId="1E6C9EE6" w:rsidR="006E03DB" w:rsidRPr="00DB7079" w:rsidRDefault="006E03DB" w:rsidP="006E03DB">
            <w:pPr>
              <w:rPr>
                <w:rFonts w:ascii="Calibri" w:hAnsi="Calibri"/>
                <w:sz w:val="18"/>
                <w:lang w:val="fr-FR"/>
              </w:rPr>
            </w:pPr>
            <w:r w:rsidRPr="00DB7079">
              <w:rPr>
                <w:rFonts w:ascii="Calibri" w:hAnsi="Calibri"/>
                <w:sz w:val="18"/>
                <w:lang w:val="fr-FR"/>
              </w:rPr>
              <w:t>:     EF</w:t>
            </w:r>
            <w:r w:rsidRPr="00DB7079">
              <w:rPr>
                <w:rFonts w:ascii="Calibri" w:hAnsi="Calibri"/>
                <w:i/>
                <w:sz w:val="18"/>
                <w:vertAlign w:val="subscript"/>
                <w:lang w:val="fr-FR"/>
              </w:rPr>
              <w:t>pollutant</w:t>
            </w:r>
            <w:r w:rsidRPr="00DB7079">
              <w:rPr>
                <w:rFonts w:ascii="Calibri" w:hAnsi="Calibri"/>
                <w:sz w:val="18"/>
                <w:lang w:val="fr-FR"/>
              </w:rPr>
              <w:t xml:space="preserve"> = facteur d’émission  :</w:t>
            </w:r>
          </w:p>
        </w:tc>
        <w:tc>
          <w:tcPr>
            <w:tcW w:w="869" w:type="dxa"/>
          </w:tcPr>
          <w:p w14:paraId="4492E9DB" w14:textId="06DF3333" w:rsidR="006E03DB" w:rsidRPr="00DB7079" w:rsidRDefault="006E03DB" w:rsidP="006E03DB">
            <w:pPr>
              <w:jc w:val="right"/>
              <w:rPr>
                <w:rFonts w:ascii="Calibri" w:hAnsi="Calibri"/>
                <w:sz w:val="18"/>
                <w:lang w:val="fr-FR"/>
              </w:rPr>
            </w:pPr>
            <w:r w:rsidRPr="00DB7079">
              <w:rPr>
                <w:sz w:val="18"/>
              </w:rPr>
              <w:t>4 700</w:t>
            </w:r>
          </w:p>
        </w:tc>
        <w:tc>
          <w:tcPr>
            <w:tcW w:w="3734" w:type="dxa"/>
          </w:tcPr>
          <w:p w14:paraId="0F826AF2" w14:textId="5004BF99" w:rsidR="006E03DB" w:rsidRPr="00DB7079" w:rsidRDefault="006E03DB" w:rsidP="006E03DB">
            <w:pPr>
              <w:rPr>
                <w:rFonts w:ascii="Calibri" w:hAnsi="Calibri"/>
                <w:sz w:val="18"/>
                <w:lang w:val="fr-FR"/>
              </w:rPr>
            </w:pPr>
            <w:r w:rsidRPr="00DB7079">
              <w:rPr>
                <w:rFonts w:ascii="Calibri" w:hAnsi="Calibri"/>
                <w:sz w:val="18"/>
                <w:lang w:val="fr-FR"/>
              </w:rPr>
              <w:t>g par tonne de tabac</w:t>
            </w:r>
            <w:r w:rsidRPr="00DB7079">
              <w:rPr>
                <w:sz w:val="18"/>
                <w:lang w:val="fr-FR"/>
              </w:rPr>
              <w:t xml:space="preserve"> (autres consommations)</w:t>
            </w:r>
          </w:p>
        </w:tc>
      </w:tr>
      <w:tr w:rsidR="006E03DB" w:rsidRPr="00DB7079" w14:paraId="51423469" w14:textId="77777777" w:rsidTr="00CC20A0">
        <w:tc>
          <w:tcPr>
            <w:tcW w:w="894" w:type="dxa"/>
          </w:tcPr>
          <w:p w14:paraId="4EA686F0" w14:textId="589D6AC7" w:rsidR="006E03DB" w:rsidRPr="00DB7079" w:rsidRDefault="006E03DB" w:rsidP="006E03DB">
            <w:pPr>
              <w:rPr>
                <w:rFonts w:ascii="Calibri" w:hAnsi="Calibri"/>
                <w:sz w:val="18"/>
                <w:lang w:val="fr-FR"/>
              </w:rPr>
            </w:pPr>
            <w:r w:rsidRPr="00DB7079">
              <w:rPr>
                <w:sz w:val="18"/>
              </w:rPr>
              <w:t>PM</w:t>
            </w:r>
            <w:r w:rsidRPr="00DB7079">
              <w:rPr>
                <w:sz w:val="18"/>
                <w:vertAlign w:val="subscript"/>
              </w:rPr>
              <w:t>10</w:t>
            </w:r>
          </w:p>
        </w:tc>
        <w:tc>
          <w:tcPr>
            <w:tcW w:w="2758" w:type="dxa"/>
          </w:tcPr>
          <w:p w14:paraId="659372A9" w14:textId="726C66F8" w:rsidR="006E03DB" w:rsidRPr="00DB7079" w:rsidRDefault="006E03DB" w:rsidP="006E03DB">
            <w:pPr>
              <w:rPr>
                <w:rFonts w:ascii="Calibri" w:hAnsi="Calibri"/>
                <w:sz w:val="18"/>
                <w:lang w:val="fr-FR"/>
              </w:rPr>
            </w:pPr>
            <w:r w:rsidRPr="00DB7079">
              <w:rPr>
                <w:rFonts w:ascii="Calibri" w:hAnsi="Calibri"/>
                <w:sz w:val="18"/>
                <w:lang w:val="fr-FR"/>
              </w:rPr>
              <w:t>:     EF</w:t>
            </w:r>
            <w:r w:rsidRPr="00DB7079">
              <w:rPr>
                <w:rFonts w:ascii="Calibri" w:hAnsi="Calibri"/>
                <w:i/>
                <w:sz w:val="18"/>
                <w:vertAlign w:val="subscript"/>
                <w:lang w:val="fr-FR"/>
              </w:rPr>
              <w:t>pollutant</w:t>
            </w:r>
            <w:r w:rsidRPr="00DB7079">
              <w:rPr>
                <w:rFonts w:ascii="Calibri" w:hAnsi="Calibri"/>
                <w:sz w:val="18"/>
                <w:lang w:val="fr-FR"/>
              </w:rPr>
              <w:t xml:space="preserve"> = facteur d’émission  :</w:t>
            </w:r>
          </w:p>
        </w:tc>
        <w:tc>
          <w:tcPr>
            <w:tcW w:w="869" w:type="dxa"/>
          </w:tcPr>
          <w:p w14:paraId="65DAD194" w14:textId="3BBBEC44" w:rsidR="006E03DB" w:rsidRPr="00DB7079" w:rsidRDefault="006E03DB" w:rsidP="006E03DB">
            <w:pPr>
              <w:jc w:val="right"/>
              <w:rPr>
                <w:rFonts w:ascii="Calibri" w:hAnsi="Calibri"/>
                <w:sz w:val="18"/>
                <w:lang w:val="fr-FR"/>
              </w:rPr>
            </w:pPr>
            <w:r w:rsidRPr="00DB7079">
              <w:rPr>
                <w:sz w:val="18"/>
              </w:rPr>
              <w:t>10 300</w:t>
            </w:r>
          </w:p>
        </w:tc>
        <w:tc>
          <w:tcPr>
            <w:tcW w:w="3734" w:type="dxa"/>
          </w:tcPr>
          <w:p w14:paraId="64A2B68D" w14:textId="3E25DB7F" w:rsidR="006E03DB" w:rsidRPr="00DB7079" w:rsidRDefault="006E03DB" w:rsidP="006E03DB">
            <w:pPr>
              <w:rPr>
                <w:rFonts w:ascii="Calibri" w:hAnsi="Calibri"/>
                <w:sz w:val="18"/>
                <w:lang w:val="fr-FR"/>
              </w:rPr>
            </w:pPr>
            <w:r w:rsidRPr="00DB7079">
              <w:rPr>
                <w:rFonts w:ascii="Calibri" w:hAnsi="Calibri"/>
                <w:sz w:val="18"/>
                <w:lang w:val="fr-FR"/>
              </w:rPr>
              <w:t>g par tonne de tabac</w:t>
            </w:r>
            <w:r w:rsidRPr="00DB7079">
              <w:rPr>
                <w:sz w:val="18"/>
                <w:lang w:val="fr-FR"/>
              </w:rPr>
              <w:t xml:space="preserve"> (cigarettes)</w:t>
            </w:r>
          </w:p>
        </w:tc>
      </w:tr>
      <w:tr w:rsidR="006E03DB" w:rsidRPr="00DB7079" w14:paraId="2CB90630" w14:textId="77777777" w:rsidTr="00CC20A0">
        <w:tc>
          <w:tcPr>
            <w:tcW w:w="894" w:type="dxa"/>
          </w:tcPr>
          <w:p w14:paraId="73E17D47" w14:textId="3230493D" w:rsidR="006E03DB" w:rsidRPr="00DB7079" w:rsidRDefault="000C0A41" w:rsidP="006E03DB">
            <w:pPr>
              <w:rPr>
                <w:rFonts w:ascii="Calibri" w:hAnsi="Calibri"/>
                <w:sz w:val="18"/>
                <w:lang w:val="fr-FR"/>
              </w:rPr>
            </w:pPr>
            <w:r w:rsidRPr="00DB7079">
              <w:rPr>
                <w:sz w:val="18"/>
              </w:rPr>
              <w:t>PM</w:t>
            </w:r>
            <w:r w:rsidRPr="00DB7079">
              <w:rPr>
                <w:sz w:val="18"/>
                <w:vertAlign w:val="subscript"/>
              </w:rPr>
              <w:t>10</w:t>
            </w:r>
          </w:p>
        </w:tc>
        <w:tc>
          <w:tcPr>
            <w:tcW w:w="2758" w:type="dxa"/>
          </w:tcPr>
          <w:p w14:paraId="2C900488" w14:textId="68000175" w:rsidR="006E03DB" w:rsidRPr="00DB7079" w:rsidRDefault="006E03DB" w:rsidP="006E03DB">
            <w:pPr>
              <w:rPr>
                <w:rFonts w:ascii="Calibri" w:hAnsi="Calibri"/>
                <w:sz w:val="18"/>
                <w:lang w:val="fr-FR"/>
              </w:rPr>
            </w:pPr>
            <w:r w:rsidRPr="00DB7079">
              <w:rPr>
                <w:rFonts w:ascii="Calibri" w:hAnsi="Calibri"/>
                <w:sz w:val="18"/>
                <w:lang w:val="fr-FR"/>
              </w:rPr>
              <w:t>:     EF</w:t>
            </w:r>
            <w:r w:rsidRPr="00DB7079">
              <w:rPr>
                <w:rFonts w:ascii="Calibri" w:hAnsi="Calibri"/>
                <w:i/>
                <w:sz w:val="18"/>
                <w:vertAlign w:val="subscript"/>
                <w:lang w:val="fr-FR"/>
              </w:rPr>
              <w:t>pollutant</w:t>
            </w:r>
            <w:r w:rsidRPr="00DB7079">
              <w:rPr>
                <w:rFonts w:ascii="Calibri" w:hAnsi="Calibri"/>
                <w:sz w:val="18"/>
                <w:lang w:val="fr-FR"/>
              </w:rPr>
              <w:t xml:space="preserve"> = facteur d’émission  :</w:t>
            </w:r>
          </w:p>
        </w:tc>
        <w:tc>
          <w:tcPr>
            <w:tcW w:w="869" w:type="dxa"/>
          </w:tcPr>
          <w:p w14:paraId="21EDE2D9" w14:textId="3363C425" w:rsidR="006E03DB" w:rsidRPr="00DB7079" w:rsidRDefault="006E03DB" w:rsidP="006E03DB">
            <w:pPr>
              <w:jc w:val="right"/>
              <w:rPr>
                <w:rFonts w:ascii="Calibri" w:hAnsi="Calibri"/>
                <w:sz w:val="18"/>
                <w:lang w:val="fr-FR"/>
              </w:rPr>
            </w:pPr>
            <w:r w:rsidRPr="00DB7079">
              <w:rPr>
                <w:sz w:val="18"/>
              </w:rPr>
              <w:t>4 700</w:t>
            </w:r>
          </w:p>
        </w:tc>
        <w:tc>
          <w:tcPr>
            <w:tcW w:w="3734" w:type="dxa"/>
          </w:tcPr>
          <w:p w14:paraId="2C0A9313" w14:textId="53BA8252" w:rsidR="006E03DB" w:rsidRPr="00DB7079" w:rsidRDefault="006E03DB" w:rsidP="006E03DB">
            <w:pPr>
              <w:rPr>
                <w:rFonts w:ascii="Calibri" w:hAnsi="Calibri"/>
                <w:sz w:val="18"/>
                <w:lang w:val="fr-FR"/>
              </w:rPr>
            </w:pPr>
            <w:r w:rsidRPr="00DB7079">
              <w:rPr>
                <w:rFonts w:ascii="Calibri" w:hAnsi="Calibri"/>
                <w:sz w:val="18"/>
                <w:lang w:val="fr-FR"/>
              </w:rPr>
              <w:t>g par tonne de tabac</w:t>
            </w:r>
            <w:r w:rsidRPr="00DB7079">
              <w:rPr>
                <w:sz w:val="18"/>
                <w:lang w:val="fr-FR"/>
              </w:rPr>
              <w:t xml:space="preserve"> (autres consommations)</w:t>
            </w:r>
          </w:p>
        </w:tc>
      </w:tr>
      <w:tr w:rsidR="006E03DB" w:rsidRPr="00DB7079" w14:paraId="41923182" w14:textId="77777777" w:rsidTr="00CC20A0">
        <w:tc>
          <w:tcPr>
            <w:tcW w:w="894" w:type="dxa"/>
          </w:tcPr>
          <w:p w14:paraId="512F2173" w14:textId="101C7AB0" w:rsidR="006E03DB" w:rsidRPr="00DB7079" w:rsidRDefault="006E03DB" w:rsidP="006E03DB">
            <w:pPr>
              <w:rPr>
                <w:rFonts w:ascii="Calibri" w:hAnsi="Calibri"/>
                <w:sz w:val="18"/>
                <w:lang w:val="fr-FR"/>
              </w:rPr>
            </w:pPr>
            <w:r w:rsidRPr="00DB7079">
              <w:rPr>
                <w:sz w:val="18"/>
              </w:rPr>
              <w:t>PM</w:t>
            </w:r>
            <w:r w:rsidR="006D7211" w:rsidRPr="00DB7079">
              <w:rPr>
                <w:sz w:val="18"/>
                <w:vertAlign w:val="subscript"/>
              </w:rPr>
              <w:t>2.</w:t>
            </w:r>
            <w:r w:rsidRPr="00DB7079">
              <w:rPr>
                <w:sz w:val="18"/>
                <w:vertAlign w:val="subscript"/>
              </w:rPr>
              <w:t>5</w:t>
            </w:r>
          </w:p>
        </w:tc>
        <w:tc>
          <w:tcPr>
            <w:tcW w:w="2758" w:type="dxa"/>
          </w:tcPr>
          <w:p w14:paraId="18231398" w14:textId="6113F1A1" w:rsidR="006E03DB" w:rsidRPr="00DB7079" w:rsidRDefault="006E03DB" w:rsidP="006E03DB">
            <w:pPr>
              <w:rPr>
                <w:rFonts w:ascii="Calibri" w:hAnsi="Calibri"/>
                <w:sz w:val="18"/>
                <w:lang w:val="fr-FR"/>
              </w:rPr>
            </w:pPr>
            <w:r w:rsidRPr="00DB7079">
              <w:rPr>
                <w:rFonts w:ascii="Calibri" w:hAnsi="Calibri"/>
                <w:sz w:val="18"/>
                <w:lang w:val="fr-FR"/>
              </w:rPr>
              <w:t>:     EF</w:t>
            </w:r>
            <w:r w:rsidRPr="00DB7079">
              <w:rPr>
                <w:rFonts w:ascii="Calibri" w:hAnsi="Calibri"/>
                <w:i/>
                <w:sz w:val="18"/>
                <w:vertAlign w:val="subscript"/>
                <w:lang w:val="fr-FR"/>
              </w:rPr>
              <w:t>pollutant</w:t>
            </w:r>
            <w:r w:rsidRPr="00DB7079">
              <w:rPr>
                <w:rFonts w:ascii="Calibri" w:hAnsi="Calibri"/>
                <w:sz w:val="18"/>
                <w:lang w:val="fr-FR"/>
              </w:rPr>
              <w:t xml:space="preserve"> = facteur d’émission  :</w:t>
            </w:r>
          </w:p>
        </w:tc>
        <w:tc>
          <w:tcPr>
            <w:tcW w:w="869" w:type="dxa"/>
          </w:tcPr>
          <w:p w14:paraId="15537165" w14:textId="1568984F" w:rsidR="006E03DB" w:rsidRPr="00DB7079" w:rsidRDefault="006E03DB" w:rsidP="006E03DB">
            <w:pPr>
              <w:jc w:val="right"/>
              <w:rPr>
                <w:rFonts w:ascii="Calibri" w:hAnsi="Calibri"/>
                <w:sz w:val="18"/>
                <w:lang w:val="fr-FR"/>
              </w:rPr>
            </w:pPr>
            <w:r w:rsidRPr="00DB7079">
              <w:rPr>
                <w:sz w:val="18"/>
              </w:rPr>
              <w:t>10 300</w:t>
            </w:r>
          </w:p>
        </w:tc>
        <w:tc>
          <w:tcPr>
            <w:tcW w:w="3734" w:type="dxa"/>
          </w:tcPr>
          <w:p w14:paraId="14B36764" w14:textId="670C20E3" w:rsidR="006E03DB" w:rsidRPr="00DB7079" w:rsidRDefault="006E03DB" w:rsidP="006E03DB">
            <w:pPr>
              <w:rPr>
                <w:rFonts w:ascii="Calibri" w:hAnsi="Calibri"/>
                <w:sz w:val="18"/>
                <w:lang w:val="fr-FR"/>
              </w:rPr>
            </w:pPr>
            <w:r w:rsidRPr="00DB7079">
              <w:rPr>
                <w:rFonts w:ascii="Calibri" w:hAnsi="Calibri"/>
                <w:sz w:val="18"/>
                <w:lang w:val="fr-FR"/>
              </w:rPr>
              <w:t>g par tonne de tabac</w:t>
            </w:r>
            <w:r w:rsidRPr="00DB7079">
              <w:rPr>
                <w:sz w:val="18"/>
                <w:lang w:val="fr-FR"/>
              </w:rPr>
              <w:t xml:space="preserve"> (cigarettes)</w:t>
            </w:r>
          </w:p>
        </w:tc>
      </w:tr>
      <w:tr w:rsidR="006E03DB" w:rsidRPr="00DB7079" w14:paraId="5A83FBAF" w14:textId="77777777" w:rsidTr="00CC20A0">
        <w:tc>
          <w:tcPr>
            <w:tcW w:w="894" w:type="dxa"/>
          </w:tcPr>
          <w:p w14:paraId="20821B53" w14:textId="23CC2D5D" w:rsidR="006E03DB" w:rsidRPr="00DB7079" w:rsidRDefault="006D7211" w:rsidP="006E03DB">
            <w:pPr>
              <w:rPr>
                <w:rFonts w:ascii="Calibri" w:hAnsi="Calibri"/>
                <w:sz w:val="18"/>
                <w:lang w:val="fr-FR"/>
              </w:rPr>
            </w:pPr>
            <w:r w:rsidRPr="00DB7079">
              <w:rPr>
                <w:sz w:val="18"/>
              </w:rPr>
              <w:t>PM</w:t>
            </w:r>
            <w:r w:rsidRPr="00DB7079">
              <w:rPr>
                <w:sz w:val="18"/>
                <w:vertAlign w:val="subscript"/>
              </w:rPr>
              <w:t>2.5</w:t>
            </w:r>
          </w:p>
        </w:tc>
        <w:tc>
          <w:tcPr>
            <w:tcW w:w="2758" w:type="dxa"/>
          </w:tcPr>
          <w:p w14:paraId="3A5F037D" w14:textId="365BC620" w:rsidR="006E03DB" w:rsidRPr="00DB7079" w:rsidRDefault="006E03DB" w:rsidP="006E03DB">
            <w:pPr>
              <w:rPr>
                <w:rFonts w:ascii="Calibri" w:hAnsi="Calibri"/>
                <w:sz w:val="18"/>
                <w:lang w:val="fr-FR"/>
              </w:rPr>
            </w:pPr>
            <w:r w:rsidRPr="00DB7079">
              <w:rPr>
                <w:rFonts w:ascii="Calibri" w:hAnsi="Calibri"/>
                <w:sz w:val="18"/>
                <w:lang w:val="fr-FR"/>
              </w:rPr>
              <w:t>:     EF</w:t>
            </w:r>
            <w:r w:rsidRPr="00DB7079">
              <w:rPr>
                <w:rFonts w:ascii="Calibri" w:hAnsi="Calibri"/>
                <w:i/>
                <w:sz w:val="18"/>
                <w:vertAlign w:val="subscript"/>
                <w:lang w:val="fr-FR"/>
              </w:rPr>
              <w:t>pollutant</w:t>
            </w:r>
            <w:r w:rsidRPr="00DB7079">
              <w:rPr>
                <w:rFonts w:ascii="Calibri" w:hAnsi="Calibri"/>
                <w:sz w:val="18"/>
                <w:lang w:val="fr-FR"/>
              </w:rPr>
              <w:t xml:space="preserve"> = facteur d’émission  :</w:t>
            </w:r>
          </w:p>
        </w:tc>
        <w:tc>
          <w:tcPr>
            <w:tcW w:w="869" w:type="dxa"/>
          </w:tcPr>
          <w:p w14:paraId="415172D9" w14:textId="68A7D282" w:rsidR="006E03DB" w:rsidRPr="00DB7079" w:rsidRDefault="006E03DB" w:rsidP="006E03DB">
            <w:pPr>
              <w:jc w:val="right"/>
              <w:rPr>
                <w:rFonts w:ascii="Calibri" w:hAnsi="Calibri"/>
                <w:sz w:val="18"/>
                <w:lang w:val="fr-FR"/>
              </w:rPr>
            </w:pPr>
            <w:r w:rsidRPr="00DB7079">
              <w:rPr>
                <w:sz w:val="18"/>
              </w:rPr>
              <w:t>4 700</w:t>
            </w:r>
          </w:p>
        </w:tc>
        <w:tc>
          <w:tcPr>
            <w:tcW w:w="3734" w:type="dxa"/>
          </w:tcPr>
          <w:p w14:paraId="6A159F0F" w14:textId="2DA55796" w:rsidR="006E03DB" w:rsidRPr="00DB7079" w:rsidRDefault="006E03DB" w:rsidP="006E03DB">
            <w:pPr>
              <w:rPr>
                <w:rFonts w:ascii="Calibri" w:hAnsi="Calibri"/>
                <w:sz w:val="18"/>
                <w:lang w:val="fr-FR"/>
              </w:rPr>
            </w:pPr>
            <w:r w:rsidRPr="00DB7079">
              <w:rPr>
                <w:rFonts w:ascii="Calibri" w:hAnsi="Calibri"/>
                <w:sz w:val="18"/>
                <w:lang w:val="fr-FR"/>
              </w:rPr>
              <w:t>g par tonne de tabac</w:t>
            </w:r>
            <w:r w:rsidRPr="00DB7079">
              <w:rPr>
                <w:sz w:val="18"/>
                <w:lang w:val="fr-FR"/>
              </w:rPr>
              <w:t xml:space="preserve"> (autres consommations)</w:t>
            </w:r>
          </w:p>
        </w:tc>
      </w:tr>
      <w:tr w:rsidR="006E03DB" w:rsidRPr="00DB7079" w14:paraId="0B1D6CBA" w14:textId="77777777" w:rsidTr="00CC20A0">
        <w:tc>
          <w:tcPr>
            <w:tcW w:w="894" w:type="dxa"/>
          </w:tcPr>
          <w:p w14:paraId="145B3E5F" w14:textId="2F90048D" w:rsidR="006E03DB" w:rsidRPr="00DB7079" w:rsidRDefault="006E03DB" w:rsidP="006E03DB">
            <w:pPr>
              <w:rPr>
                <w:rFonts w:ascii="Calibri" w:hAnsi="Calibri"/>
                <w:sz w:val="18"/>
                <w:lang w:val="fr-FR"/>
              </w:rPr>
            </w:pPr>
            <w:r w:rsidRPr="00DB7079">
              <w:rPr>
                <w:sz w:val="18"/>
              </w:rPr>
              <w:t>BC</w:t>
            </w:r>
          </w:p>
        </w:tc>
        <w:tc>
          <w:tcPr>
            <w:tcW w:w="2758" w:type="dxa"/>
          </w:tcPr>
          <w:p w14:paraId="0B74752B" w14:textId="390E24B9" w:rsidR="006E03DB" w:rsidRPr="00DB7079" w:rsidRDefault="006E03DB" w:rsidP="006E03DB">
            <w:pPr>
              <w:rPr>
                <w:rFonts w:ascii="Calibri" w:hAnsi="Calibri"/>
                <w:sz w:val="18"/>
                <w:lang w:val="fr-FR"/>
              </w:rPr>
            </w:pPr>
            <w:r w:rsidRPr="00DB7079">
              <w:rPr>
                <w:rFonts w:ascii="Calibri" w:hAnsi="Calibri"/>
                <w:sz w:val="18"/>
                <w:lang w:val="fr-FR"/>
              </w:rPr>
              <w:t>:     EF</w:t>
            </w:r>
            <w:r w:rsidRPr="00DB7079">
              <w:rPr>
                <w:rFonts w:ascii="Calibri" w:hAnsi="Calibri"/>
                <w:i/>
                <w:sz w:val="18"/>
                <w:vertAlign w:val="subscript"/>
                <w:lang w:val="fr-FR"/>
              </w:rPr>
              <w:t>pollutant</w:t>
            </w:r>
            <w:r w:rsidRPr="00DB7079">
              <w:rPr>
                <w:rFonts w:ascii="Calibri" w:hAnsi="Calibri"/>
                <w:sz w:val="18"/>
                <w:lang w:val="fr-FR"/>
              </w:rPr>
              <w:t xml:space="preserve"> = facteur d’émission  :</w:t>
            </w:r>
          </w:p>
        </w:tc>
        <w:tc>
          <w:tcPr>
            <w:tcW w:w="869" w:type="dxa"/>
          </w:tcPr>
          <w:p w14:paraId="2FFCD149" w14:textId="0943ADD5" w:rsidR="006E03DB" w:rsidRPr="00DB7079" w:rsidRDefault="006E03DB" w:rsidP="006E03DB">
            <w:pPr>
              <w:jc w:val="right"/>
              <w:rPr>
                <w:rFonts w:ascii="Calibri" w:hAnsi="Calibri"/>
                <w:sz w:val="18"/>
                <w:lang w:val="fr-FR"/>
              </w:rPr>
            </w:pPr>
            <w:r w:rsidRPr="00DB7079">
              <w:rPr>
                <w:sz w:val="18"/>
              </w:rPr>
              <w:t>46.4</w:t>
            </w:r>
          </w:p>
        </w:tc>
        <w:tc>
          <w:tcPr>
            <w:tcW w:w="3734" w:type="dxa"/>
          </w:tcPr>
          <w:p w14:paraId="0DBF9E02" w14:textId="745EF773" w:rsidR="006E03DB" w:rsidRPr="00DB7079" w:rsidRDefault="006E03DB" w:rsidP="006E03DB">
            <w:pPr>
              <w:rPr>
                <w:rFonts w:ascii="Calibri" w:hAnsi="Calibri"/>
                <w:sz w:val="18"/>
                <w:lang w:val="fr-FR"/>
              </w:rPr>
            </w:pPr>
            <w:r w:rsidRPr="00DB7079">
              <w:rPr>
                <w:rFonts w:ascii="Calibri" w:hAnsi="Calibri"/>
                <w:sz w:val="18"/>
                <w:lang w:val="fr-FR"/>
              </w:rPr>
              <w:t>g par tonne de tabac</w:t>
            </w:r>
            <w:r w:rsidRPr="00DB7079">
              <w:rPr>
                <w:sz w:val="18"/>
                <w:lang w:val="fr-FR"/>
              </w:rPr>
              <w:t xml:space="preserve"> (cigarettes)</w:t>
            </w:r>
          </w:p>
        </w:tc>
      </w:tr>
      <w:tr w:rsidR="006E03DB" w:rsidRPr="00DB7079" w14:paraId="089CF341" w14:textId="77777777" w:rsidTr="00CC20A0">
        <w:tc>
          <w:tcPr>
            <w:tcW w:w="894" w:type="dxa"/>
          </w:tcPr>
          <w:p w14:paraId="02E0BF51" w14:textId="447E0D2D" w:rsidR="006E03DB" w:rsidRPr="00DB7079" w:rsidRDefault="006D7211" w:rsidP="006E03DB">
            <w:pPr>
              <w:rPr>
                <w:rFonts w:ascii="Calibri" w:hAnsi="Calibri"/>
                <w:sz w:val="18"/>
                <w:lang w:val="fr-FR"/>
              </w:rPr>
            </w:pPr>
            <w:r w:rsidRPr="00DB7079">
              <w:rPr>
                <w:sz w:val="18"/>
              </w:rPr>
              <w:t>BC</w:t>
            </w:r>
          </w:p>
        </w:tc>
        <w:tc>
          <w:tcPr>
            <w:tcW w:w="2758" w:type="dxa"/>
          </w:tcPr>
          <w:p w14:paraId="03182C32" w14:textId="13A33332" w:rsidR="006E03DB" w:rsidRPr="00DB7079" w:rsidRDefault="006E03DB" w:rsidP="006E03DB">
            <w:pPr>
              <w:rPr>
                <w:rFonts w:ascii="Calibri" w:hAnsi="Calibri"/>
                <w:sz w:val="18"/>
                <w:lang w:val="fr-FR"/>
              </w:rPr>
            </w:pPr>
            <w:r w:rsidRPr="00DB7079">
              <w:rPr>
                <w:rFonts w:ascii="Calibri" w:hAnsi="Calibri"/>
                <w:sz w:val="18"/>
                <w:lang w:val="fr-FR"/>
              </w:rPr>
              <w:t>:     EF</w:t>
            </w:r>
            <w:r w:rsidRPr="00DB7079">
              <w:rPr>
                <w:rFonts w:ascii="Calibri" w:hAnsi="Calibri"/>
                <w:i/>
                <w:sz w:val="18"/>
                <w:vertAlign w:val="subscript"/>
                <w:lang w:val="fr-FR"/>
              </w:rPr>
              <w:t>pollutant</w:t>
            </w:r>
            <w:r w:rsidRPr="00DB7079">
              <w:rPr>
                <w:rFonts w:ascii="Calibri" w:hAnsi="Calibri"/>
                <w:sz w:val="18"/>
                <w:lang w:val="fr-FR"/>
              </w:rPr>
              <w:t xml:space="preserve"> = facteur d’émission  :</w:t>
            </w:r>
          </w:p>
        </w:tc>
        <w:tc>
          <w:tcPr>
            <w:tcW w:w="869" w:type="dxa"/>
          </w:tcPr>
          <w:p w14:paraId="3B716E26" w14:textId="04706760" w:rsidR="006E03DB" w:rsidRPr="00DB7079" w:rsidRDefault="006E03DB" w:rsidP="006E03DB">
            <w:pPr>
              <w:jc w:val="right"/>
              <w:rPr>
                <w:rFonts w:ascii="Calibri" w:hAnsi="Calibri"/>
                <w:sz w:val="18"/>
                <w:lang w:val="fr-FR"/>
              </w:rPr>
            </w:pPr>
            <w:r w:rsidRPr="00DB7079">
              <w:rPr>
                <w:sz w:val="18"/>
              </w:rPr>
              <w:t>21.2</w:t>
            </w:r>
          </w:p>
        </w:tc>
        <w:tc>
          <w:tcPr>
            <w:tcW w:w="3734" w:type="dxa"/>
          </w:tcPr>
          <w:p w14:paraId="51641C42" w14:textId="31DB7AF9" w:rsidR="006E03DB" w:rsidRPr="00DB7079" w:rsidRDefault="006E03DB" w:rsidP="006E03DB">
            <w:pPr>
              <w:rPr>
                <w:rFonts w:ascii="Calibri" w:hAnsi="Calibri"/>
                <w:sz w:val="18"/>
                <w:lang w:val="fr-FR"/>
              </w:rPr>
            </w:pPr>
            <w:r w:rsidRPr="00DB7079">
              <w:rPr>
                <w:rFonts w:ascii="Calibri" w:hAnsi="Calibri"/>
                <w:sz w:val="18"/>
                <w:lang w:val="fr-FR"/>
              </w:rPr>
              <w:t>g par tonne de tabac</w:t>
            </w:r>
            <w:r w:rsidRPr="00DB7079">
              <w:rPr>
                <w:sz w:val="18"/>
                <w:lang w:val="fr-FR"/>
              </w:rPr>
              <w:t xml:space="preserve"> (autres consommations)</w:t>
            </w:r>
          </w:p>
        </w:tc>
      </w:tr>
      <w:tr w:rsidR="001A35D3" w:rsidRPr="00DB7079" w14:paraId="5F43ED52" w14:textId="77777777" w:rsidTr="00CC20A0">
        <w:tc>
          <w:tcPr>
            <w:tcW w:w="894" w:type="dxa"/>
          </w:tcPr>
          <w:p w14:paraId="082CCA4D" w14:textId="430B6565" w:rsidR="001A35D3" w:rsidRPr="00DB7079" w:rsidRDefault="001A35D3" w:rsidP="001A35D3">
            <w:pPr>
              <w:rPr>
                <w:rFonts w:ascii="Calibri" w:hAnsi="Calibri"/>
                <w:sz w:val="18"/>
                <w:lang w:val="fr-FR"/>
              </w:rPr>
            </w:pPr>
            <w:r w:rsidRPr="00DB7079">
              <w:rPr>
                <w:sz w:val="18"/>
              </w:rPr>
              <w:t>Pb</w:t>
            </w:r>
          </w:p>
        </w:tc>
        <w:tc>
          <w:tcPr>
            <w:tcW w:w="2758" w:type="dxa"/>
          </w:tcPr>
          <w:p w14:paraId="39599C9A" w14:textId="6596BCBB" w:rsidR="001A35D3" w:rsidRPr="00DB7079" w:rsidRDefault="001A35D3" w:rsidP="001A35D3">
            <w:pPr>
              <w:rPr>
                <w:rFonts w:ascii="Calibri" w:hAnsi="Calibri"/>
                <w:sz w:val="18"/>
                <w:lang w:val="fr-FR"/>
              </w:rPr>
            </w:pPr>
            <w:r w:rsidRPr="00DB7079">
              <w:rPr>
                <w:rFonts w:ascii="Calibri" w:hAnsi="Calibri"/>
                <w:sz w:val="18"/>
                <w:lang w:val="fr-FR"/>
              </w:rPr>
              <w:t>:     EF</w:t>
            </w:r>
            <w:r w:rsidRPr="00DB7079">
              <w:rPr>
                <w:rFonts w:ascii="Calibri" w:hAnsi="Calibri"/>
                <w:i/>
                <w:sz w:val="18"/>
                <w:vertAlign w:val="subscript"/>
                <w:lang w:val="fr-FR"/>
              </w:rPr>
              <w:t>pollutant</w:t>
            </w:r>
            <w:r w:rsidRPr="00DB7079">
              <w:rPr>
                <w:rFonts w:ascii="Calibri" w:hAnsi="Calibri"/>
                <w:sz w:val="18"/>
                <w:lang w:val="fr-FR"/>
              </w:rPr>
              <w:t xml:space="preserve"> = facteur d’émission  :</w:t>
            </w:r>
          </w:p>
        </w:tc>
        <w:tc>
          <w:tcPr>
            <w:tcW w:w="869" w:type="dxa"/>
          </w:tcPr>
          <w:p w14:paraId="2D9B6AAF" w14:textId="673A7AAE" w:rsidR="001A35D3" w:rsidRPr="00DB7079" w:rsidRDefault="001A35D3" w:rsidP="001A35D3">
            <w:pPr>
              <w:jc w:val="right"/>
              <w:rPr>
                <w:rFonts w:ascii="Calibri" w:hAnsi="Calibri"/>
                <w:sz w:val="18"/>
                <w:lang w:val="fr-FR"/>
              </w:rPr>
            </w:pPr>
            <w:r w:rsidRPr="00DB7079">
              <w:rPr>
                <w:sz w:val="18"/>
              </w:rPr>
              <w:t>33.8</w:t>
            </w:r>
          </w:p>
        </w:tc>
        <w:tc>
          <w:tcPr>
            <w:tcW w:w="3734" w:type="dxa"/>
          </w:tcPr>
          <w:p w14:paraId="3DD9955D" w14:textId="0BE41DE5" w:rsidR="001A35D3" w:rsidRPr="00DB7079" w:rsidRDefault="001A35D3" w:rsidP="001A35D3">
            <w:pPr>
              <w:rPr>
                <w:rFonts w:ascii="Calibri" w:hAnsi="Calibri"/>
                <w:sz w:val="18"/>
                <w:lang w:val="fr-FR"/>
              </w:rPr>
            </w:pPr>
            <w:r w:rsidRPr="00DB7079">
              <w:rPr>
                <w:rFonts w:ascii="Calibri" w:hAnsi="Calibri"/>
                <w:sz w:val="18"/>
                <w:lang w:val="fr-FR"/>
              </w:rPr>
              <w:t>mg par tonne de tabac</w:t>
            </w:r>
          </w:p>
        </w:tc>
      </w:tr>
      <w:tr w:rsidR="001A35D3" w:rsidRPr="00DB7079" w14:paraId="4CCB849B" w14:textId="77777777" w:rsidTr="00CC20A0">
        <w:tc>
          <w:tcPr>
            <w:tcW w:w="894" w:type="dxa"/>
          </w:tcPr>
          <w:p w14:paraId="4BF44924" w14:textId="273DBB2B" w:rsidR="001A35D3" w:rsidRPr="00DB7079" w:rsidRDefault="001A35D3" w:rsidP="001A35D3">
            <w:pPr>
              <w:rPr>
                <w:rFonts w:ascii="Calibri" w:hAnsi="Calibri"/>
                <w:sz w:val="18"/>
                <w:lang w:val="fr-FR"/>
              </w:rPr>
            </w:pPr>
            <w:r w:rsidRPr="00DB7079">
              <w:rPr>
                <w:sz w:val="18"/>
              </w:rPr>
              <w:t>Cd</w:t>
            </w:r>
          </w:p>
        </w:tc>
        <w:tc>
          <w:tcPr>
            <w:tcW w:w="2758" w:type="dxa"/>
          </w:tcPr>
          <w:p w14:paraId="75A6C88F" w14:textId="5D7EF75B" w:rsidR="001A35D3" w:rsidRPr="00DB7079" w:rsidRDefault="001A35D3" w:rsidP="001A35D3">
            <w:pPr>
              <w:rPr>
                <w:rFonts w:ascii="Calibri" w:hAnsi="Calibri"/>
                <w:sz w:val="18"/>
                <w:lang w:val="fr-FR"/>
              </w:rPr>
            </w:pPr>
            <w:r w:rsidRPr="00DB7079">
              <w:rPr>
                <w:rFonts w:ascii="Calibri" w:hAnsi="Calibri"/>
                <w:sz w:val="18"/>
                <w:lang w:val="fr-FR"/>
              </w:rPr>
              <w:t>:     EF</w:t>
            </w:r>
            <w:r w:rsidRPr="00DB7079">
              <w:rPr>
                <w:rFonts w:ascii="Calibri" w:hAnsi="Calibri"/>
                <w:i/>
                <w:sz w:val="18"/>
                <w:vertAlign w:val="subscript"/>
                <w:lang w:val="fr-FR"/>
              </w:rPr>
              <w:t>pollutant</w:t>
            </w:r>
            <w:r w:rsidRPr="00DB7079">
              <w:rPr>
                <w:rFonts w:ascii="Calibri" w:hAnsi="Calibri"/>
                <w:sz w:val="18"/>
                <w:lang w:val="fr-FR"/>
              </w:rPr>
              <w:t xml:space="preserve"> = facteur d’émission  :</w:t>
            </w:r>
          </w:p>
        </w:tc>
        <w:tc>
          <w:tcPr>
            <w:tcW w:w="869" w:type="dxa"/>
          </w:tcPr>
          <w:p w14:paraId="65B9A894" w14:textId="498156E0" w:rsidR="001A35D3" w:rsidRPr="00DB7079" w:rsidRDefault="001A35D3" w:rsidP="001A35D3">
            <w:pPr>
              <w:jc w:val="right"/>
              <w:rPr>
                <w:rFonts w:ascii="Calibri" w:hAnsi="Calibri"/>
                <w:sz w:val="18"/>
                <w:lang w:val="fr-FR"/>
              </w:rPr>
            </w:pPr>
            <w:r w:rsidRPr="00DB7079">
              <w:rPr>
                <w:sz w:val="18"/>
              </w:rPr>
              <w:t>55.6</w:t>
            </w:r>
          </w:p>
        </w:tc>
        <w:tc>
          <w:tcPr>
            <w:tcW w:w="3734" w:type="dxa"/>
          </w:tcPr>
          <w:p w14:paraId="1A691807" w14:textId="7D182D1F" w:rsidR="001A35D3" w:rsidRPr="00DB7079" w:rsidRDefault="001A35D3" w:rsidP="001A35D3">
            <w:pPr>
              <w:rPr>
                <w:rFonts w:ascii="Calibri" w:hAnsi="Calibri"/>
                <w:sz w:val="18"/>
                <w:lang w:val="fr-FR"/>
              </w:rPr>
            </w:pPr>
            <w:r w:rsidRPr="00DB7079">
              <w:rPr>
                <w:rFonts w:ascii="Calibri" w:hAnsi="Calibri"/>
                <w:sz w:val="18"/>
                <w:lang w:val="fr-FR"/>
              </w:rPr>
              <w:t>mg par tonne de tabac</w:t>
            </w:r>
          </w:p>
        </w:tc>
      </w:tr>
      <w:tr w:rsidR="001A35D3" w:rsidRPr="00DB7079" w14:paraId="13388FBC" w14:textId="77777777" w:rsidTr="00CC20A0">
        <w:tc>
          <w:tcPr>
            <w:tcW w:w="894" w:type="dxa"/>
          </w:tcPr>
          <w:p w14:paraId="1D3CD30D" w14:textId="0642348B" w:rsidR="001A35D3" w:rsidRPr="00DB7079" w:rsidRDefault="001A35D3" w:rsidP="001A35D3">
            <w:pPr>
              <w:rPr>
                <w:rFonts w:ascii="Calibri" w:hAnsi="Calibri"/>
                <w:sz w:val="18"/>
                <w:lang w:val="fr-FR"/>
              </w:rPr>
            </w:pPr>
            <w:r w:rsidRPr="00DB7079">
              <w:rPr>
                <w:sz w:val="18"/>
              </w:rPr>
              <w:t>Hg</w:t>
            </w:r>
          </w:p>
        </w:tc>
        <w:tc>
          <w:tcPr>
            <w:tcW w:w="2758" w:type="dxa"/>
          </w:tcPr>
          <w:p w14:paraId="4179537E" w14:textId="508C00DD" w:rsidR="001A35D3" w:rsidRPr="00DB7079" w:rsidRDefault="001A35D3" w:rsidP="001A35D3">
            <w:pPr>
              <w:rPr>
                <w:rFonts w:ascii="Calibri" w:hAnsi="Calibri"/>
                <w:sz w:val="18"/>
                <w:lang w:val="fr-FR"/>
              </w:rPr>
            </w:pPr>
            <w:r w:rsidRPr="00DB7079">
              <w:rPr>
                <w:rFonts w:ascii="Calibri" w:hAnsi="Calibri"/>
                <w:sz w:val="18"/>
                <w:lang w:val="fr-FR"/>
              </w:rPr>
              <w:t>:     EF</w:t>
            </w:r>
            <w:r w:rsidRPr="00DB7079">
              <w:rPr>
                <w:rFonts w:ascii="Calibri" w:hAnsi="Calibri"/>
                <w:i/>
                <w:sz w:val="18"/>
                <w:vertAlign w:val="subscript"/>
                <w:lang w:val="fr-FR"/>
              </w:rPr>
              <w:t>pollutant</w:t>
            </w:r>
            <w:r w:rsidRPr="00DB7079">
              <w:rPr>
                <w:rFonts w:ascii="Calibri" w:hAnsi="Calibri"/>
                <w:sz w:val="18"/>
                <w:lang w:val="fr-FR"/>
              </w:rPr>
              <w:t xml:space="preserve"> = facteur d’émission  :</w:t>
            </w:r>
          </w:p>
        </w:tc>
        <w:tc>
          <w:tcPr>
            <w:tcW w:w="869" w:type="dxa"/>
          </w:tcPr>
          <w:p w14:paraId="7249F841" w14:textId="01EEBE46" w:rsidR="001A35D3" w:rsidRPr="00DB7079" w:rsidRDefault="001A35D3" w:rsidP="001A35D3">
            <w:pPr>
              <w:jc w:val="right"/>
              <w:rPr>
                <w:rFonts w:ascii="Calibri" w:hAnsi="Calibri"/>
                <w:sz w:val="18"/>
                <w:lang w:val="fr-FR"/>
              </w:rPr>
            </w:pPr>
            <w:r w:rsidRPr="00DB7079">
              <w:rPr>
                <w:sz w:val="18"/>
              </w:rPr>
              <w:t>0.1</w:t>
            </w:r>
          </w:p>
        </w:tc>
        <w:tc>
          <w:tcPr>
            <w:tcW w:w="3734" w:type="dxa"/>
          </w:tcPr>
          <w:p w14:paraId="6684E455" w14:textId="3265368C" w:rsidR="001A35D3" w:rsidRPr="00DB7079" w:rsidRDefault="001A35D3" w:rsidP="001A35D3">
            <w:pPr>
              <w:rPr>
                <w:rFonts w:ascii="Calibri" w:hAnsi="Calibri"/>
                <w:sz w:val="18"/>
                <w:lang w:val="fr-FR"/>
              </w:rPr>
            </w:pPr>
            <w:r w:rsidRPr="00DB7079">
              <w:rPr>
                <w:rFonts w:ascii="Calibri" w:hAnsi="Calibri"/>
                <w:sz w:val="18"/>
                <w:lang w:val="fr-FR"/>
              </w:rPr>
              <w:t>mg par tonne de tabac</w:t>
            </w:r>
          </w:p>
        </w:tc>
      </w:tr>
      <w:tr w:rsidR="001A35D3" w:rsidRPr="00DB7079" w14:paraId="41B5EF12" w14:textId="77777777" w:rsidTr="00CC20A0">
        <w:tc>
          <w:tcPr>
            <w:tcW w:w="894" w:type="dxa"/>
          </w:tcPr>
          <w:p w14:paraId="7BEEE6A0" w14:textId="34E67CC2" w:rsidR="001A35D3" w:rsidRPr="00DB7079" w:rsidRDefault="001A35D3" w:rsidP="001A35D3">
            <w:pPr>
              <w:rPr>
                <w:rFonts w:ascii="Calibri" w:hAnsi="Calibri"/>
                <w:sz w:val="18"/>
                <w:lang w:val="fr-FR"/>
              </w:rPr>
            </w:pPr>
            <w:r w:rsidRPr="00DB7079">
              <w:rPr>
                <w:sz w:val="18"/>
              </w:rPr>
              <w:t>As</w:t>
            </w:r>
          </w:p>
        </w:tc>
        <w:tc>
          <w:tcPr>
            <w:tcW w:w="2758" w:type="dxa"/>
          </w:tcPr>
          <w:p w14:paraId="17128555" w14:textId="68A0285D" w:rsidR="001A35D3" w:rsidRPr="00DB7079" w:rsidRDefault="001A35D3" w:rsidP="001A35D3">
            <w:pPr>
              <w:rPr>
                <w:rFonts w:ascii="Calibri" w:hAnsi="Calibri"/>
                <w:sz w:val="18"/>
                <w:lang w:val="fr-FR"/>
              </w:rPr>
            </w:pPr>
            <w:r w:rsidRPr="00DB7079">
              <w:rPr>
                <w:rFonts w:ascii="Calibri" w:hAnsi="Calibri"/>
                <w:sz w:val="18"/>
                <w:lang w:val="fr-FR"/>
              </w:rPr>
              <w:t>:     EF</w:t>
            </w:r>
            <w:r w:rsidRPr="00DB7079">
              <w:rPr>
                <w:rFonts w:ascii="Calibri" w:hAnsi="Calibri"/>
                <w:i/>
                <w:sz w:val="18"/>
                <w:vertAlign w:val="subscript"/>
                <w:lang w:val="fr-FR"/>
              </w:rPr>
              <w:t>pollutant</w:t>
            </w:r>
            <w:r w:rsidRPr="00DB7079">
              <w:rPr>
                <w:rFonts w:ascii="Calibri" w:hAnsi="Calibri"/>
                <w:sz w:val="18"/>
                <w:lang w:val="fr-FR"/>
              </w:rPr>
              <w:t xml:space="preserve"> = facteur d’émission  :</w:t>
            </w:r>
          </w:p>
        </w:tc>
        <w:tc>
          <w:tcPr>
            <w:tcW w:w="869" w:type="dxa"/>
          </w:tcPr>
          <w:p w14:paraId="2F38EC3F" w14:textId="3F063050" w:rsidR="001A35D3" w:rsidRPr="00DB7079" w:rsidRDefault="001A35D3" w:rsidP="001A35D3">
            <w:pPr>
              <w:jc w:val="right"/>
              <w:rPr>
                <w:rFonts w:ascii="Calibri" w:hAnsi="Calibri"/>
                <w:sz w:val="18"/>
                <w:lang w:val="fr-FR"/>
              </w:rPr>
            </w:pPr>
            <w:r w:rsidRPr="00DB7079">
              <w:rPr>
                <w:sz w:val="18"/>
              </w:rPr>
              <w:t>6.4</w:t>
            </w:r>
          </w:p>
        </w:tc>
        <w:tc>
          <w:tcPr>
            <w:tcW w:w="3734" w:type="dxa"/>
          </w:tcPr>
          <w:p w14:paraId="3C91D570" w14:textId="10EE66D0" w:rsidR="001A35D3" w:rsidRPr="00DB7079" w:rsidRDefault="001A35D3" w:rsidP="001A35D3">
            <w:pPr>
              <w:rPr>
                <w:rFonts w:ascii="Calibri" w:hAnsi="Calibri"/>
                <w:sz w:val="18"/>
                <w:lang w:val="fr-FR"/>
              </w:rPr>
            </w:pPr>
            <w:r w:rsidRPr="00DB7079">
              <w:rPr>
                <w:rFonts w:ascii="Calibri" w:hAnsi="Calibri"/>
                <w:sz w:val="18"/>
                <w:lang w:val="fr-FR"/>
              </w:rPr>
              <w:t>mg par tonne de tabac</w:t>
            </w:r>
          </w:p>
        </w:tc>
      </w:tr>
      <w:tr w:rsidR="001A35D3" w:rsidRPr="00DB7079" w14:paraId="4C32D540" w14:textId="77777777" w:rsidTr="00CC20A0">
        <w:tc>
          <w:tcPr>
            <w:tcW w:w="894" w:type="dxa"/>
          </w:tcPr>
          <w:p w14:paraId="7BA16704" w14:textId="094CE42A" w:rsidR="001A35D3" w:rsidRPr="00DB7079" w:rsidRDefault="001A35D3" w:rsidP="001A35D3">
            <w:pPr>
              <w:rPr>
                <w:rFonts w:ascii="Calibri" w:hAnsi="Calibri"/>
                <w:sz w:val="18"/>
                <w:lang w:val="fr-FR"/>
              </w:rPr>
            </w:pPr>
            <w:r w:rsidRPr="00DB7079">
              <w:rPr>
                <w:sz w:val="18"/>
              </w:rPr>
              <w:t>Cr</w:t>
            </w:r>
          </w:p>
        </w:tc>
        <w:tc>
          <w:tcPr>
            <w:tcW w:w="2758" w:type="dxa"/>
          </w:tcPr>
          <w:p w14:paraId="79FA10B7" w14:textId="2A676881" w:rsidR="001A35D3" w:rsidRPr="00DB7079" w:rsidRDefault="001A35D3" w:rsidP="001A35D3">
            <w:pPr>
              <w:rPr>
                <w:rFonts w:ascii="Calibri" w:hAnsi="Calibri"/>
                <w:sz w:val="18"/>
                <w:lang w:val="fr-FR"/>
              </w:rPr>
            </w:pPr>
            <w:r w:rsidRPr="00DB7079">
              <w:rPr>
                <w:rFonts w:ascii="Calibri" w:hAnsi="Calibri"/>
                <w:sz w:val="18"/>
                <w:lang w:val="fr-FR"/>
              </w:rPr>
              <w:t>:     EF</w:t>
            </w:r>
            <w:r w:rsidRPr="00DB7079">
              <w:rPr>
                <w:rFonts w:ascii="Calibri" w:hAnsi="Calibri"/>
                <w:i/>
                <w:sz w:val="18"/>
                <w:vertAlign w:val="subscript"/>
                <w:lang w:val="fr-FR"/>
              </w:rPr>
              <w:t>pollutant</w:t>
            </w:r>
            <w:r w:rsidRPr="00DB7079">
              <w:rPr>
                <w:rFonts w:ascii="Calibri" w:hAnsi="Calibri"/>
                <w:sz w:val="18"/>
                <w:lang w:val="fr-FR"/>
              </w:rPr>
              <w:t xml:space="preserve"> = facteur d’émission  :</w:t>
            </w:r>
          </w:p>
        </w:tc>
        <w:tc>
          <w:tcPr>
            <w:tcW w:w="869" w:type="dxa"/>
          </w:tcPr>
          <w:p w14:paraId="6F673C86" w14:textId="6B783F55" w:rsidR="001A35D3" w:rsidRPr="00DB7079" w:rsidRDefault="001A35D3" w:rsidP="001A35D3">
            <w:pPr>
              <w:jc w:val="right"/>
              <w:rPr>
                <w:rFonts w:ascii="Calibri" w:hAnsi="Calibri"/>
                <w:sz w:val="18"/>
                <w:lang w:val="fr-FR"/>
              </w:rPr>
            </w:pPr>
            <w:r w:rsidRPr="00DB7079">
              <w:rPr>
                <w:sz w:val="18"/>
              </w:rPr>
              <w:t>0.35</w:t>
            </w:r>
          </w:p>
        </w:tc>
        <w:tc>
          <w:tcPr>
            <w:tcW w:w="3734" w:type="dxa"/>
          </w:tcPr>
          <w:p w14:paraId="09603DE3" w14:textId="66184D55" w:rsidR="001A35D3" w:rsidRPr="00DB7079" w:rsidRDefault="001A35D3" w:rsidP="001A35D3">
            <w:pPr>
              <w:rPr>
                <w:rFonts w:ascii="Calibri" w:hAnsi="Calibri"/>
                <w:sz w:val="18"/>
                <w:lang w:val="fr-FR"/>
              </w:rPr>
            </w:pPr>
            <w:r w:rsidRPr="00DB7079">
              <w:rPr>
                <w:rFonts w:ascii="Calibri" w:hAnsi="Calibri"/>
                <w:sz w:val="18"/>
                <w:lang w:val="fr-FR"/>
              </w:rPr>
              <w:t>mg par tonne de tabac</w:t>
            </w:r>
          </w:p>
        </w:tc>
      </w:tr>
      <w:tr w:rsidR="001A35D3" w:rsidRPr="00DB7079" w14:paraId="72FBACE3" w14:textId="77777777" w:rsidTr="00CC20A0">
        <w:tc>
          <w:tcPr>
            <w:tcW w:w="894" w:type="dxa"/>
          </w:tcPr>
          <w:p w14:paraId="552BE366" w14:textId="65D9CFE2" w:rsidR="001A35D3" w:rsidRPr="00DB7079" w:rsidRDefault="001A35D3" w:rsidP="001A35D3">
            <w:pPr>
              <w:rPr>
                <w:rFonts w:ascii="Calibri" w:hAnsi="Calibri"/>
                <w:sz w:val="18"/>
                <w:lang w:val="fr-FR"/>
              </w:rPr>
            </w:pPr>
            <w:r w:rsidRPr="00DB7079">
              <w:rPr>
                <w:sz w:val="18"/>
              </w:rPr>
              <w:t>Ni</w:t>
            </w:r>
          </w:p>
        </w:tc>
        <w:tc>
          <w:tcPr>
            <w:tcW w:w="2758" w:type="dxa"/>
          </w:tcPr>
          <w:p w14:paraId="0FBF9028" w14:textId="74804D45" w:rsidR="001A35D3" w:rsidRPr="00DB7079" w:rsidRDefault="001A35D3" w:rsidP="001A35D3">
            <w:pPr>
              <w:rPr>
                <w:rFonts w:ascii="Calibri" w:hAnsi="Calibri"/>
                <w:sz w:val="18"/>
                <w:lang w:val="fr-FR"/>
              </w:rPr>
            </w:pPr>
            <w:r w:rsidRPr="00DB7079">
              <w:rPr>
                <w:rFonts w:ascii="Calibri" w:hAnsi="Calibri"/>
                <w:sz w:val="18"/>
                <w:lang w:val="fr-FR"/>
              </w:rPr>
              <w:t>:     EF</w:t>
            </w:r>
            <w:r w:rsidRPr="00DB7079">
              <w:rPr>
                <w:rFonts w:ascii="Calibri" w:hAnsi="Calibri"/>
                <w:i/>
                <w:sz w:val="18"/>
                <w:vertAlign w:val="subscript"/>
                <w:lang w:val="fr-FR"/>
              </w:rPr>
              <w:t>pollutant</w:t>
            </w:r>
            <w:r w:rsidRPr="00DB7079">
              <w:rPr>
                <w:rFonts w:ascii="Calibri" w:hAnsi="Calibri"/>
                <w:sz w:val="18"/>
                <w:lang w:val="fr-FR"/>
              </w:rPr>
              <w:t xml:space="preserve"> = facteur d’émission  :</w:t>
            </w:r>
          </w:p>
        </w:tc>
        <w:tc>
          <w:tcPr>
            <w:tcW w:w="869" w:type="dxa"/>
          </w:tcPr>
          <w:p w14:paraId="50FB41A4" w14:textId="7F22A1A7" w:rsidR="001A35D3" w:rsidRPr="00DB7079" w:rsidRDefault="001A35D3" w:rsidP="001A35D3">
            <w:pPr>
              <w:jc w:val="right"/>
              <w:rPr>
                <w:rFonts w:ascii="Calibri" w:hAnsi="Calibri"/>
                <w:sz w:val="18"/>
                <w:lang w:val="fr-FR"/>
              </w:rPr>
            </w:pPr>
            <w:r w:rsidRPr="00DB7079">
              <w:rPr>
                <w:sz w:val="18"/>
              </w:rPr>
              <w:t>2 700</w:t>
            </w:r>
          </w:p>
        </w:tc>
        <w:tc>
          <w:tcPr>
            <w:tcW w:w="3734" w:type="dxa"/>
          </w:tcPr>
          <w:p w14:paraId="430A08AD" w14:textId="51F7DA37" w:rsidR="001A35D3" w:rsidRPr="00DB7079" w:rsidRDefault="001A35D3" w:rsidP="001A35D3">
            <w:pPr>
              <w:rPr>
                <w:rFonts w:ascii="Calibri" w:hAnsi="Calibri"/>
                <w:sz w:val="18"/>
                <w:lang w:val="fr-FR"/>
              </w:rPr>
            </w:pPr>
            <w:r w:rsidRPr="00DB7079">
              <w:rPr>
                <w:rFonts w:ascii="Calibri" w:hAnsi="Calibri"/>
                <w:sz w:val="18"/>
                <w:lang w:val="fr-FR"/>
              </w:rPr>
              <w:t>mg par tonne de tabac</w:t>
            </w:r>
          </w:p>
        </w:tc>
      </w:tr>
      <w:tr w:rsidR="001A35D3" w:rsidRPr="00DB7079" w14:paraId="1D474D7A" w14:textId="77777777" w:rsidTr="00CC20A0">
        <w:tc>
          <w:tcPr>
            <w:tcW w:w="894" w:type="dxa"/>
          </w:tcPr>
          <w:p w14:paraId="6B384A12" w14:textId="70090CE1" w:rsidR="001A35D3" w:rsidRPr="00DB7079" w:rsidRDefault="001A35D3" w:rsidP="001A35D3">
            <w:pPr>
              <w:rPr>
                <w:rFonts w:ascii="Calibri" w:hAnsi="Calibri"/>
                <w:sz w:val="18"/>
                <w:lang w:val="fr-FR"/>
              </w:rPr>
            </w:pPr>
            <w:r w:rsidRPr="00DB7079">
              <w:rPr>
                <w:sz w:val="18"/>
              </w:rPr>
              <w:t>Zn</w:t>
            </w:r>
          </w:p>
        </w:tc>
        <w:tc>
          <w:tcPr>
            <w:tcW w:w="2758" w:type="dxa"/>
          </w:tcPr>
          <w:p w14:paraId="697E7844" w14:textId="0E72F46B" w:rsidR="001A35D3" w:rsidRPr="00DB7079" w:rsidRDefault="001A35D3" w:rsidP="001A35D3">
            <w:pPr>
              <w:rPr>
                <w:rFonts w:ascii="Calibri" w:hAnsi="Calibri"/>
                <w:sz w:val="18"/>
                <w:lang w:val="fr-FR"/>
              </w:rPr>
            </w:pPr>
            <w:r w:rsidRPr="00DB7079">
              <w:rPr>
                <w:rFonts w:ascii="Calibri" w:hAnsi="Calibri"/>
                <w:sz w:val="18"/>
                <w:lang w:val="fr-FR"/>
              </w:rPr>
              <w:t>:     EF</w:t>
            </w:r>
            <w:r w:rsidRPr="00DB7079">
              <w:rPr>
                <w:rFonts w:ascii="Calibri" w:hAnsi="Calibri"/>
                <w:i/>
                <w:sz w:val="18"/>
                <w:vertAlign w:val="subscript"/>
                <w:lang w:val="fr-FR"/>
              </w:rPr>
              <w:t>pollutant</w:t>
            </w:r>
            <w:r w:rsidRPr="00DB7079">
              <w:rPr>
                <w:rFonts w:ascii="Calibri" w:hAnsi="Calibri"/>
                <w:sz w:val="18"/>
                <w:lang w:val="fr-FR"/>
              </w:rPr>
              <w:t xml:space="preserve"> = facteur d’émission  :</w:t>
            </w:r>
          </w:p>
        </w:tc>
        <w:tc>
          <w:tcPr>
            <w:tcW w:w="869" w:type="dxa"/>
          </w:tcPr>
          <w:p w14:paraId="198B1805" w14:textId="6EA07495" w:rsidR="001A35D3" w:rsidRPr="00DB7079" w:rsidRDefault="001A35D3" w:rsidP="001A35D3">
            <w:pPr>
              <w:jc w:val="right"/>
              <w:rPr>
                <w:rFonts w:ascii="Calibri" w:hAnsi="Calibri"/>
                <w:sz w:val="18"/>
                <w:lang w:val="fr-FR"/>
              </w:rPr>
            </w:pPr>
            <w:r w:rsidRPr="00DB7079">
              <w:rPr>
                <w:sz w:val="18"/>
              </w:rPr>
              <w:t>2 700</w:t>
            </w:r>
          </w:p>
        </w:tc>
        <w:tc>
          <w:tcPr>
            <w:tcW w:w="3734" w:type="dxa"/>
          </w:tcPr>
          <w:p w14:paraId="33D8BFEA" w14:textId="11334A4F" w:rsidR="001A35D3" w:rsidRPr="00DB7079" w:rsidRDefault="001A35D3" w:rsidP="001A35D3">
            <w:pPr>
              <w:rPr>
                <w:rFonts w:ascii="Calibri" w:hAnsi="Calibri"/>
                <w:sz w:val="18"/>
                <w:lang w:val="fr-FR"/>
              </w:rPr>
            </w:pPr>
            <w:r w:rsidRPr="00DB7079">
              <w:rPr>
                <w:rFonts w:ascii="Calibri" w:hAnsi="Calibri"/>
                <w:sz w:val="18"/>
                <w:lang w:val="fr-FR"/>
              </w:rPr>
              <w:t>mg par tonne de tabac</w:t>
            </w:r>
          </w:p>
        </w:tc>
      </w:tr>
      <w:tr w:rsidR="001A35D3" w:rsidRPr="00DB7079" w14:paraId="4295085A" w14:textId="77777777" w:rsidTr="00CC20A0">
        <w:tc>
          <w:tcPr>
            <w:tcW w:w="894" w:type="dxa"/>
          </w:tcPr>
          <w:p w14:paraId="7A729EC1" w14:textId="264016A4" w:rsidR="001A35D3" w:rsidRPr="00DB7079" w:rsidRDefault="001A35D3" w:rsidP="001A35D3">
            <w:pPr>
              <w:rPr>
                <w:rFonts w:ascii="Calibri" w:hAnsi="Calibri"/>
                <w:sz w:val="18"/>
                <w:lang w:val="fr-FR"/>
              </w:rPr>
            </w:pPr>
            <w:r w:rsidRPr="00DB7079">
              <w:rPr>
                <w:sz w:val="18"/>
              </w:rPr>
              <w:lastRenderedPageBreak/>
              <w:t>Cu</w:t>
            </w:r>
          </w:p>
        </w:tc>
        <w:tc>
          <w:tcPr>
            <w:tcW w:w="2758" w:type="dxa"/>
          </w:tcPr>
          <w:p w14:paraId="1A413A6B" w14:textId="7DD4A59A" w:rsidR="001A35D3" w:rsidRPr="00DB7079" w:rsidRDefault="001A35D3" w:rsidP="001A35D3">
            <w:pPr>
              <w:rPr>
                <w:rFonts w:ascii="Calibri" w:hAnsi="Calibri"/>
                <w:sz w:val="18"/>
                <w:lang w:val="fr-FR"/>
              </w:rPr>
            </w:pPr>
            <w:r w:rsidRPr="00DB7079">
              <w:rPr>
                <w:rFonts w:ascii="Calibri" w:hAnsi="Calibri"/>
                <w:sz w:val="18"/>
                <w:lang w:val="fr-FR"/>
              </w:rPr>
              <w:t>:     EF</w:t>
            </w:r>
            <w:r w:rsidRPr="00DB7079">
              <w:rPr>
                <w:rFonts w:ascii="Calibri" w:hAnsi="Calibri"/>
                <w:i/>
                <w:sz w:val="18"/>
                <w:vertAlign w:val="subscript"/>
                <w:lang w:val="fr-FR"/>
              </w:rPr>
              <w:t>pollutant</w:t>
            </w:r>
            <w:r w:rsidRPr="00DB7079">
              <w:rPr>
                <w:rFonts w:ascii="Calibri" w:hAnsi="Calibri"/>
                <w:sz w:val="18"/>
                <w:lang w:val="fr-FR"/>
              </w:rPr>
              <w:t xml:space="preserve"> = facteur d’émission  :</w:t>
            </w:r>
          </w:p>
        </w:tc>
        <w:tc>
          <w:tcPr>
            <w:tcW w:w="869" w:type="dxa"/>
          </w:tcPr>
          <w:p w14:paraId="164AFECA" w14:textId="1CA56E25" w:rsidR="001A35D3" w:rsidRPr="00DB7079" w:rsidRDefault="001A35D3" w:rsidP="001A35D3">
            <w:pPr>
              <w:jc w:val="right"/>
              <w:rPr>
                <w:rFonts w:ascii="Calibri" w:hAnsi="Calibri"/>
                <w:sz w:val="18"/>
                <w:lang w:val="fr-FR"/>
              </w:rPr>
            </w:pPr>
            <w:r w:rsidRPr="00DB7079">
              <w:rPr>
                <w:sz w:val="18"/>
              </w:rPr>
              <w:t>5 400</w:t>
            </w:r>
          </w:p>
        </w:tc>
        <w:tc>
          <w:tcPr>
            <w:tcW w:w="3734" w:type="dxa"/>
          </w:tcPr>
          <w:p w14:paraId="536AC85A" w14:textId="2D130401" w:rsidR="001A35D3" w:rsidRPr="00DB7079" w:rsidRDefault="001A35D3" w:rsidP="001A35D3">
            <w:pPr>
              <w:rPr>
                <w:rFonts w:ascii="Calibri" w:hAnsi="Calibri"/>
                <w:sz w:val="18"/>
                <w:lang w:val="fr-FR"/>
              </w:rPr>
            </w:pPr>
            <w:r w:rsidRPr="00DB7079">
              <w:rPr>
                <w:rFonts w:ascii="Calibri" w:hAnsi="Calibri"/>
                <w:sz w:val="18"/>
                <w:lang w:val="fr-FR"/>
              </w:rPr>
              <w:t>mg par tonne de tabac</w:t>
            </w:r>
          </w:p>
        </w:tc>
      </w:tr>
      <w:tr w:rsidR="006E03DB" w:rsidRPr="00DB7079" w14:paraId="404F70E2" w14:textId="77777777" w:rsidTr="00CC20A0">
        <w:tc>
          <w:tcPr>
            <w:tcW w:w="894" w:type="dxa"/>
          </w:tcPr>
          <w:p w14:paraId="6A6E2E7F" w14:textId="03B151A5" w:rsidR="006E03DB" w:rsidRPr="00DB7079" w:rsidRDefault="006E03DB" w:rsidP="006E03DB">
            <w:pPr>
              <w:rPr>
                <w:rFonts w:ascii="Calibri" w:hAnsi="Calibri"/>
                <w:sz w:val="18"/>
                <w:lang w:val="fr-FR"/>
              </w:rPr>
            </w:pPr>
            <w:r w:rsidRPr="00DB7079">
              <w:rPr>
                <w:sz w:val="18"/>
              </w:rPr>
              <w:t>PCDD/F</w:t>
            </w:r>
          </w:p>
        </w:tc>
        <w:tc>
          <w:tcPr>
            <w:tcW w:w="2758" w:type="dxa"/>
          </w:tcPr>
          <w:p w14:paraId="1FFABB1F" w14:textId="338DFB5A" w:rsidR="006E03DB" w:rsidRPr="00DB7079" w:rsidRDefault="006E03DB" w:rsidP="006E03DB">
            <w:pPr>
              <w:rPr>
                <w:rFonts w:ascii="Calibri" w:hAnsi="Calibri"/>
                <w:sz w:val="18"/>
                <w:lang w:val="fr-FR"/>
              </w:rPr>
            </w:pPr>
            <w:r w:rsidRPr="00DB7079">
              <w:rPr>
                <w:rFonts w:ascii="Calibri" w:hAnsi="Calibri"/>
                <w:sz w:val="18"/>
                <w:lang w:val="fr-FR"/>
              </w:rPr>
              <w:t>:     EF</w:t>
            </w:r>
            <w:r w:rsidRPr="00DB7079">
              <w:rPr>
                <w:rFonts w:ascii="Calibri" w:hAnsi="Calibri"/>
                <w:i/>
                <w:sz w:val="18"/>
                <w:vertAlign w:val="subscript"/>
                <w:lang w:val="fr-FR"/>
              </w:rPr>
              <w:t>pollutant</w:t>
            </w:r>
            <w:r w:rsidRPr="00DB7079">
              <w:rPr>
                <w:rFonts w:ascii="Calibri" w:hAnsi="Calibri"/>
                <w:sz w:val="18"/>
                <w:lang w:val="fr-FR"/>
              </w:rPr>
              <w:t xml:space="preserve"> = facteur d’émission  :</w:t>
            </w:r>
          </w:p>
        </w:tc>
        <w:tc>
          <w:tcPr>
            <w:tcW w:w="869" w:type="dxa"/>
          </w:tcPr>
          <w:p w14:paraId="3D6B53CA" w14:textId="117F3838" w:rsidR="006E03DB" w:rsidRPr="00DB7079" w:rsidRDefault="006E03DB" w:rsidP="006E03DB">
            <w:pPr>
              <w:jc w:val="right"/>
              <w:rPr>
                <w:rFonts w:ascii="Calibri" w:hAnsi="Calibri"/>
                <w:sz w:val="18"/>
                <w:lang w:val="fr-FR"/>
              </w:rPr>
            </w:pPr>
            <w:r w:rsidRPr="00DB7079">
              <w:rPr>
                <w:sz w:val="18"/>
              </w:rPr>
              <w:t>140</w:t>
            </w:r>
          </w:p>
        </w:tc>
        <w:tc>
          <w:tcPr>
            <w:tcW w:w="3734" w:type="dxa"/>
          </w:tcPr>
          <w:p w14:paraId="70E946D6" w14:textId="536D0CA2" w:rsidR="006E03DB" w:rsidRPr="00DB7079" w:rsidRDefault="006E03DB" w:rsidP="006E03DB">
            <w:pPr>
              <w:rPr>
                <w:rFonts w:ascii="Calibri" w:hAnsi="Calibri"/>
                <w:sz w:val="18"/>
                <w:lang w:val="fr-FR"/>
              </w:rPr>
            </w:pPr>
            <w:r w:rsidRPr="00DB7079">
              <w:rPr>
                <w:rFonts w:ascii="Calibri" w:hAnsi="Calibri"/>
                <w:sz w:val="18"/>
                <w:lang w:val="fr-FR"/>
              </w:rPr>
              <w:t>ng par tonne de tabac</w:t>
            </w:r>
            <w:r w:rsidRPr="00DB7079">
              <w:rPr>
                <w:sz w:val="18"/>
                <w:lang w:val="fr-FR"/>
              </w:rPr>
              <w:t xml:space="preserve"> (cigarettes)</w:t>
            </w:r>
          </w:p>
        </w:tc>
      </w:tr>
      <w:tr w:rsidR="006E03DB" w:rsidRPr="00DB7079" w14:paraId="1745A882" w14:textId="77777777" w:rsidTr="00CC20A0">
        <w:tc>
          <w:tcPr>
            <w:tcW w:w="894" w:type="dxa"/>
          </w:tcPr>
          <w:p w14:paraId="42AA72BB" w14:textId="48720B15" w:rsidR="006E03DB" w:rsidRPr="00DB7079" w:rsidRDefault="006D7211" w:rsidP="006E03DB">
            <w:pPr>
              <w:rPr>
                <w:rFonts w:ascii="Calibri" w:hAnsi="Calibri"/>
                <w:sz w:val="18"/>
                <w:lang w:val="fr-FR"/>
              </w:rPr>
            </w:pPr>
            <w:r w:rsidRPr="00DB7079">
              <w:rPr>
                <w:sz w:val="18"/>
              </w:rPr>
              <w:t>PCDD/F</w:t>
            </w:r>
          </w:p>
        </w:tc>
        <w:tc>
          <w:tcPr>
            <w:tcW w:w="2758" w:type="dxa"/>
          </w:tcPr>
          <w:p w14:paraId="2000479A" w14:textId="6AC77267" w:rsidR="006E03DB" w:rsidRPr="00DB7079" w:rsidRDefault="006E03DB" w:rsidP="006E03DB">
            <w:pPr>
              <w:rPr>
                <w:rFonts w:ascii="Calibri" w:hAnsi="Calibri"/>
                <w:sz w:val="18"/>
                <w:lang w:val="fr-FR"/>
              </w:rPr>
            </w:pPr>
            <w:r w:rsidRPr="00DB7079">
              <w:rPr>
                <w:rFonts w:ascii="Calibri" w:hAnsi="Calibri"/>
                <w:sz w:val="18"/>
                <w:lang w:val="fr-FR"/>
              </w:rPr>
              <w:t>:     EF</w:t>
            </w:r>
            <w:r w:rsidRPr="00DB7079">
              <w:rPr>
                <w:rFonts w:ascii="Calibri" w:hAnsi="Calibri"/>
                <w:i/>
                <w:sz w:val="18"/>
                <w:vertAlign w:val="subscript"/>
                <w:lang w:val="fr-FR"/>
              </w:rPr>
              <w:t>pollutant</w:t>
            </w:r>
            <w:r w:rsidRPr="00DB7079">
              <w:rPr>
                <w:rFonts w:ascii="Calibri" w:hAnsi="Calibri"/>
                <w:sz w:val="18"/>
                <w:lang w:val="fr-FR"/>
              </w:rPr>
              <w:t xml:space="preserve"> = facteur d’émission  :</w:t>
            </w:r>
          </w:p>
        </w:tc>
        <w:tc>
          <w:tcPr>
            <w:tcW w:w="869" w:type="dxa"/>
          </w:tcPr>
          <w:p w14:paraId="4246B17E" w14:textId="589C675A" w:rsidR="006E03DB" w:rsidRPr="00DB7079" w:rsidRDefault="006E03DB" w:rsidP="006E03DB">
            <w:pPr>
              <w:jc w:val="right"/>
              <w:rPr>
                <w:rFonts w:ascii="Calibri" w:hAnsi="Calibri"/>
                <w:sz w:val="18"/>
                <w:lang w:val="fr-FR"/>
              </w:rPr>
            </w:pPr>
            <w:r w:rsidRPr="00DB7079">
              <w:rPr>
                <w:sz w:val="18"/>
              </w:rPr>
              <w:t>40</w:t>
            </w:r>
          </w:p>
        </w:tc>
        <w:tc>
          <w:tcPr>
            <w:tcW w:w="3734" w:type="dxa"/>
          </w:tcPr>
          <w:p w14:paraId="45C7A65A" w14:textId="651CEAA9" w:rsidR="006E03DB" w:rsidRPr="00DB7079" w:rsidRDefault="006E03DB" w:rsidP="006E03DB">
            <w:pPr>
              <w:rPr>
                <w:rFonts w:ascii="Calibri" w:hAnsi="Calibri"/>
                <w:sz w:val="18"/>
                <w:lang w:val="fr-FR"/>
              </w:rPr>
            </w:pPr>
            <w:r w:rsidRPr="00DB7079">
              <w:rPr>
                <w:rFonts w:ascii="Calibri" w:hAnsi="Calibri"/>
                <w:sz w:val="18"/>
                <w:lang w:val="fr-FR"/>
              </w:rPr>
              <w:t>ng par tonne de tabac</w:t>
            </w:r>
            <w:r w:rsidRPr="00DB7079">
              <w:rPr>
                <w:sz w:val="18"/>
                <w:lang w:val="fr-FR"/>
              </w:rPr>
              <w:t xml:space="preserve"> (autres consommations)</w:t>
            </w:r>
          </w:p>
        </w:tc>
      </w:tr>
      <w:tr w:rsidR="001A35D3" w:rsidRPr="00DB7079" w14:paraId="324F581A" w14:textId="77777777" w:rsidTr="00CC20A0">
        <w:tc>
          <w:tcPr>
            <w:tcW w:w="894" w:type="dxa"/>
          </w:tcPr>
          <w:p w14:paraId="665E4696" w14:textId="6AB3A536" w:rsidR="001A35D3" w:rsidRPr="00DB7079" w:rsidRDefault="001A35D3" w:rsidP="001A35D3">
            <w:pPr>
              <w:rPr>
                <w:rFonts w:ascii="Calibri" w:hAnsi="Calibri"/>
                <w:sz w:val="18"/>
                <w:lang w:val="fr-FR"/>
              </w:rPr>
            </w:pPr>
            <w:r w:rsidRPr="00DB7079">
              <w:rPr>
                <w:sz w:val="18"/>
              </w:rPr>
              <w:t>BaP</w:t>
            </w:r>
          </w:p>
        </w:tc>
        <w:tc>
          <w:tcPr>
            <w:tcW w:w="2758" w:type="dxa"/>
          </w:tcPr>
          <w:p w14:paraId="49C6CDA5" w14:textId="4C01109F" w:rsidR="001A35D3" w:rsidRPr="00DB7079" w:rsidRDefault="001A35D3" w:rsidP="001A35D3">
            <w:pPr>
              <w:rPr>
                <w:rFonts w:ascii="Calibri" w:hAnsi="Calibri"/>
                <w:sz w:val="18"/>
                <w:lang w:val="fr-FR"/>
              </w:rPr>
            </w:pPr>
            <w:r w:rsidRPr="00DB7079">
              <w:rPr>
                <w:rFonts w:ascii="Calibri" w:hAnsi="Calibri"/>
                <w:sz w:val="18"/>
                <w:lang w:val="fr-FR"/>
              </w:rPr>
              <w:t>:     EF</w:t>
            </w:r>
            <w:r w:rsidRPr="00DB7079">
              <w:rPr>
                <w:rFonts w:ascii="Calibri" w:hAnsi="Calibri"/>
                <w:i/>
                <w:sz w:val="18"/>
                <w:vertAlign w:val="subscript"/>
                <w:lang w:val="fr-FR"/>
              </w:rPr>
              <w:t>pollutant</w:t>
            </w:r>
            <w:r w:rsidRPr="00DB7079">
              <w:rPr>
                <w:rFonts w:ascii="Calibri" w:hAnsi="Calibri"/>
                <w:sz w:val="18"/>
                <w:lang w:val="fr-FR"/>
              </w:rPr>
              <w:t xml:space="preserve"> = facteur d’émission  :</w:t>
            </w:r>
          </w:p>
        </w:tc>
        <w:tc>
          <w:tcPr>
            <w:tcW w:w="869" w:type="dxa"/>
          </w:tcPr>
          <w:p w14:paraId="7402E78F" w14:textId="0335CB94" w:rsidR="001A35D3" w:rsidRPr="00DB7079" w:rsidRDefault="001A35D3" w:rsidP="001A35D3">
            <w:pPr>
              <w:jc w:val="right"/>
              <w:rPr>
                <w:rFonts w:ascii="Calibri" w:hAnsi="Calibri"/>
                <w:sz w:val="18"/>
                <w:lang w:val="fr-FR"/>
              </w:rPr>
            </w:pPr>
            <w:r w:rsidRPr="00DB7079">
              <w:rPr>
                <w:sz w:val="18"/>
              </w:rPr>
              <w:t>111</w:t>
            </w:r>
          </w:p>
        </w:tc>
        <w:tc>
          <w:tcPr>
            <w:tcW w:w="3734" w:type="dxa"/>
          </w:tcPr>
          <w:p w14:paraId="6ACC1505" w14:textId="5BC78020" w:rsidR="001A35D3" w:rsidRPr="00DB7079" w:rsidRDefault="001A35D3" w:rsidP="001A35D3">
            <w:pPr>
              <w:rPr>
                <w:rFonts w:ascii="Calibri" w:hAnsi="Calibri"/>
                <w:sz w:val="18"/>
                <w:lang w:val="fr-FR"/>
              </w:rPr>
            </w:pPr>
            <w:r w:rsidRPr="00DB7079">
              <w:rPr>
                <w:rFonts w:ascii="Calibri" w:hAnsi="Calibri"/>
                <w:sz w:val="18"/>
                <w:lang w:val="fr-FR"/>
              </w:rPr>
              <w:t>mg par tonne de tabac</w:t>
            </w:r>
          </w:p>
        </w:tc>
      </w:tr>
      <w:tr w:rsidR="001A35D3" w:rsidRPr="00DB7079" w14:paraId="298769DF" w14:textId="77777777" w:rsidTr="00CC20A0">
        <w:tc>
          <w:tcPr>
            <w:tcW w:w="894" w:type="dxa"/>
          </w:tcPr>
          <w:p w14:paraId="28F3BDE1" w14:textId="337915BF" w:rsidR="001A35D3" w:rsidRPr="00DB7079" w:rsidRDefault="001A35D3" w:rsidP="001A35D3">
            <w:pPr>
              <w:rPr>
                <w:rFonts w:ascii="Calibri" w:hAnsi="Calibri"/>
                <w:sz w:val="18"/>
                <w:lang w:val="fr-FR"/>
              </w:rPr>
            </w:pPr>
            <w:r w:rsidRPr="00DB7079">
              <w:rPr>
                <w:sz w:val="18"/>
              </w:rPr>
              <w:t>BbF</w:t>
            </w:r>
          </w:p>
        </w:tc>
        <w:tc>
          <w:tcPr>
            <w:tcW w:w="2758" w:type="dxa"/>
          </w:tcPr>
          <w:p w14:paraId="29C831D0" w14:textId="4EC77A36" w:rsidR="001A35D3" w:rsidRPr="00DB7079" w:rsidRDefault="001A35D3" w:rsidP="001A35D3">
            <w:pPr>
              <w:rPr>
                <w:rFonts w:ascii="Calibri" w:hAnsi="Calibri"/>
                <w:sz w:val="18"/>
                <w:lang w:val="fr-FR"/>
              </w:rPr>
            </w:pPr>
            <w:r w:rsidRPr="00DB7079">
              <w:rPr>
                <w:rFonts w:ascii="Calibri" w:hAnsi="Calibri"/>
                <w:sz w:val="18"/>
                <w:lang w:val="fr-FR"/>
              </w:rPr>
              <w:t>:     EF</w:t>
            </w:r>
            <w:r w:rsidRPr="00DB7079">
              <w:rPr>
                <w:rFonts w:ascii="Calibri" w:hAnsi="Calibri"/>
                <w:i/>
                <w:sz w:val="18"/>
                <w:vertAlign w:val="subscript"/>
                <w:lang w:val="fr-FR"/>
              </w:rPr>
              <w:t>pollutant</w:t>
            </w:r>
            <w:r w:rsidRPr="00DB7079">
              <w:rPr>
                <w:rFonts w:ascii="Calibri" w:hAnsi="Calibri"/>
                <w:sz w:val="18"/>
                <w:lang w:val="fr-FR"/>
              </w:rPr>
              <w:t xml:space="preserve"> = facteur d’émission  :</w:t>
            </w:r>
          </w:p>
        </w:tc>
        <w:tc>
          <w:tcPr>
            <w:tcW w:w="869" w:type="dxa"/>
          </w:tcPr>
          <w:p w14:paraId="24E673EC" w14:textId="41CFA51D" w:rsidR="001A35D3" w:rsidRPr="00DB7079" w:rsidRDefault="001A35D3" w:rsidP="001A35D3">
            <w:pPr>
              <w:jc w:val="right"/>
              <w:rPr>
                <w:rFonts w:ascii="Calibri" w:hAnsi="Calibri"/>
                <w:sz w:val="18"/>
                <w:lang w:val="fr-FR"/>
              </w:rPr>
            </w:pPr>
            <w:r w:rsidRPr="00DB7079">
              <w:rPr>
                <w:sz w:val="18"/>
              </w:rPr>
              <w:t>45</w:t>
            </w:r>
          </w:p>
        </w:tc>
        <w:tc>
          <w:tcPr>
            <w:tcW w:w="3734" w:type="dxa"/>
          </w:tcPr>
          <w:p w14:paraId="002BC093" w14:textId="6C1FCA3F" w:rsidR="001A35D3" w:rsidRPr="00DB7079" w:rsidRDefault="001A35D3" w:rsidP="001A35D3">
            <w:pPr>
              <w:rPr>
                <w:rFonts w:ascii="Calibri" w:hAnsi="Calibri"/>
                <w:sz w:val="18"/>
                <w:lang w:val="fr-FR"/>
              </w:rPr>
            </w:pPr>
            <w:r w:rsidRPr="00DB7079">
              <w:rPr>
                <w:rFonts w:ascii="Calibri" w:hAnsi="Calibri"/>
                <w:sz w:val="18"/>
                <w:lang w:val="fr-FR"/>
              </w:rPr>
              <w:t>mg par tonne de tabac</w:t>
            </w:r>
          </w:p>
        </w:tc>
      </w:tr>
      <w:tr w:rsidR="001A35D3" w:rsidRPr="00DB7079" w14:paraId="433099A2" w14:textId="77777777" w:rsidTr="00CC20A0">
        <w:tc>
          <w:tcPr>
            <w:tcW w:w="894" w:type="dxa"/>
          </w:tcPr>
          <w:p w14:paraId="4AF558C5" w14:textId="5DD89413" w:rsidR="001A35D3" w:rsidRPr="00DB7079" w:rsidRDefault="001A35D3" w:rsidP="001A35D3">
            <w:pPr>
              <w:rPr>
                <w:rFonts w:ascii="Calibri" w:hAnsi="Calibri"/>
                <w:sz w:val="18"/>
                <w:lang w:val="fr-FR"/>
              </w:rPr>
            </w:pPr>
            <w:r w:rsidRPr="00DB7079">
              <w:rPr>
                <w:sz w:val="18"/>
              </w:rPr>
              <w:t>BkF</w:t>
            </w:r>
          </w:p>
        </w:tc>
        <w:tc>
          <w:tcPr>
            <w:tcW w:w="2758" w:type="dxa"/>
          </w:tcPr>
          <w:p w14:paraId="415B4DBD" w14:textId="3289F8AE" w:rsidR="001A35D3" w:rsidRPr="00DB7079" w:rsidRDefault="001A35D3" w:rsidP="001A35D3">
            <w:pPr>
              <w:rPr>
                <w:rFonts w:ascii="Calibri" w:hAnsi="Calibri"/>
                <w:sz w:val="18"/>
                <w:lang w:val="fr-FR"/>
              </w:rPr>
            </w:pPr>
            <w:r w:rsidRPr="00DB7079">
              <w:rPr>
                <w:rFonts w:ascii="Calibri" w:hAnsi="Calibri"/>
                <w:sz w:val="18"/>
                <w:lang w:val="fr-FR"/>
              </w:rPr>
              <w:t>:     EF</w:t>
            </w:r>
            <w:r w:rsidRPr="00DB7079">
              <w:rPr>
                <w:rFonts w:ascii="Calibri" w:hAnsi="Calibri"/>
                <w:i/>
                <w:sz w:val="18"/>
                <w:vertAlign w:val="subscript"/>
                <w:lang w:val="fr-FR"/>
              </w:rPr>
              <w:t>pollutant</w:t>
            </w:r>
            <w:r w:rsidRPr="00DB7079">
              <w:rPr>
                <w:rFonts w:ascii="Calibri" w:hAnsi="Calibri"/>
                <w:sz w:val="18"/>
                <w:lang w:val="fr-FR"/>
              </w:rPr>
              <w:t xml:space="preserve"> = facteur d’émission  :</w:t>
            </w:r>
          </w:p>
        </w:tc>
        <w:tc>
          <w:tcPr>
            <w:tcW w:w="869" w:type="dxa"/>
          </w:tcPr>
          <w:p w14:paraId="09C56051" w14:textId="55FE13CA" w:rsidR="001A35D3" w:rsidRPr="00DB7079" w:rsidRDefault="001A35D3" w:rsidP="001A35D3">
            <w:pPr>
              <w:jc w:val="right"/>
              <w:rPr>
                <w:rFonts w:ascii="Calibri" w:hAnsi="Calibri"/>
                <w:sz w:val="18"/>
                <w:lang w:val="fr-FR"/>
              </w:rPr>
            </w:pPr>
            <w:r w:rsidRPr="00DB7079">
              <w:rPr>
                <w:sz w:val="18"/>
              </w:rPr>
              <w:t>45</w:t>
            </w:r>
          </w:p>
        </w:tc>
        <w:tc>
          <w:tcPr>
            <w:tcW w:w="3734" w:type="dxa"/>
          </w:tcPr>
          <w:p w14:paraId="66C23322" w14:textId="5A7986A6" w:rsidR="001A35D3" w:rsidRPr="00DB7079" w:rsidRDefault="001A35D3" w:rsidP="001A35D3">
            <w:pPr>
              <w:rPr>
                <w:rFonts w:ascii="Calibri" w:hAnsi="Calibri"/>
                <w:sz w:val="18"/>
                <w:lang w:val="fr-FR"/>
              </w:rPr>
            </w:pPr>
            <w:r w:rsidRPr="00DB7079">
              <w:rPr>
                <w:rFonts w:ascii="Calibri" w:hAnsi="Calibri"/>
                <w:sz w:val="18"/>
                <w:lang w:val="fr-FR"/>
              </w:rPr>
              <w:t>mg par tonne de tabac</w:t>
            </w:r>
          </w:p>
        </w:tc>
      </w:tr>
      <w:tr w:rsidR="001A35D3" w:rsidRPr="00DB7079" w14:paraId="08563D7B" w14:textId="77777777" w:rsidTr="00CC20A0">
        <w:tc>
          <w:tcPr>
            <w:tcW w:w="894" w:type="dxa"/>
          </w:tcPr>
          <w:p w14:paraId="3A82C67A" w14:textId="597D077C" w:rsidR="001A35D3" w:rsidRPr="00DB7079" w:rsidRDefault="001A35D3" w:rsidP="001A35D3">
            <w:pPr>
              <w:rPr>
                <w:rFonts w:ascii="Calibri" w:hAnsi="Calibri"/>
                <w:sz w:val="18"/>
                <w:lang w:val="fr-FR"/>
              </w:rPr>
            </w:pPr>
            <w:r w:rsidRPr="00DB7079">
              <w:rPr>
                <w:rFonts w:ascii="Calibri" w:hAnsi="Calibri"/>
                <w:sz w:val="18"/>
                <w:lang w:val="fr-FR"/>
              </w:rPr>
              <w:t>IndPy</w:t>
            </w:r>
          </w:p>
        </w:tc>
        <w:tc>
          <w:tcPr>
            <w:tcW w:w="2758" w:type="dxa"/>
          </w:tcPr>
          <w:p w14:paraId="4604FC01" w14:textId="4D4EC920" w:rsidR="001A35D3" w:rsidRPr="00DB7079" w:rsidRDefault="001A35D3" w:rsidP="001A35D3">
            <w:pPr>
              <w:rPr>
                <w:rFonts w:ascii="Calibri" w:hAnsi="Calibri"/>
                <w:sz w:val="18"/>
                <w:lang w:val="fr-FR"/>
              </w:rPr>
            </w:pPr>
            <w:r w:rsidRPr="00DB7079">
              <w:rPr>
                <w:rFonts w:ascii="Calibri" w:hAnsi="Calibri"/>
                <w:sz w:val="18"/>
                <w:lang w:val="fr-FR"/>
              </w:rPr>
              <w:t>:     EF</w:t>
            </w:r>
            <w:r w:rsidRPr="00DB7079">
              <w:rPr>
                <w:rFonts w:ascii="Calibri" w:hAnsi="Calibri"/>
                <w:i/>
                <w:sz w:val="18"/>
                <w:vertAlign w:val="subscript"/>
                <w:lang w:val="fr-FR"/>
              </w:rPr>
              <w:t>pollutant</w:t>
            </w:r>
            <w:r w:rsidRPr="00DB7079">
              <w:rPr>
                <w:rFonts w:ascii="Calibri" w:hAnsi="Calibri"/>
                <w:sz w:val="18"/>
                <w:lang w:val="fr-FR"/>
              </w:rPr>
              <w:t xml:space="preserve"> = facteur d’émission  :</w:t>
            </w:r>
          </w:p>
        </w:tc>
        <w:tc>
          <w:tcPr>
            <w:tcW w:w="869" w:type="dxa"/>
          </w:tcPr>
          <w:p w14:paraId="247E885D" w14:textId="0F4A1D74" w:rsidR="001A35D3" w:rsidRPr="00DB7079" w:rsidRDefault="001A35D3" w:rsidP="001A35D3">
            <w:pPr>
              <w:jc w:val="right"/>
              <w:rPr>
                <w:rFonts w:ascii="Calibri" w:hAnsi="Calibri"/>
                <w:sz w:val="18"/>
                <w:lang w:val="fr-FR"/>
              </w:rPr>
            </w:pPr>
            <w:r w:rsidRPr="00DB7079">
              <w:rPr>
                <w:sz w:val="18"/>
              </w:rPr>
              <w:t>45</w:t>
            </w:r>
          </w:p>
        </w:tc>
        <w:tc>
          <w:tcPr>
            <w:tcW w:w="3734" w:type="dxa"/>
          </w:tcPr>
          <w:p w14:paraId="4844895B" w14:textId="50221DED" w:rsidR="001A35D3" w:rsidRPr="00DB7079" w:rsidRDefault="001A35D3" w:rsidP="001A35D3">
            <w:pPr>
              <w:rPr>
                <w:rFonts w:ascii="Calibri" w:hAnsi="Calibri"/>
                <w:sz w:val="18"/>
                <w:lang w:val="fr-FR"/>
              </w:rPr>
            </w:pPr>
            <w:r w:rsidRPr="00DB7079">
              <w:rPr>
                <w:rFonts w:ascii="Calibri" w:hAnsi="Calibri"/>
                <w:sz w:val="18"/>
                <w:lang w:val="fr-FR"/>
              </w:rPr>
              <w:t>mg par tonne de tabac</w:t>
            </w:r>
          </w:p>
        </w:tc>
      </w:tr>
    </w:tbl>
    <w:p w14:paraId="0F59A4A3" w14:textId="77777777" w:rsidR="001A35D3" w:rsidRPr="00DB7079" w:rsidRDefault="001A35D3" w:rsidP="007A07A2">
      <w:pPr>
        <w:rPr>
          <w:rFonts w:ascii="Calibri" w:hAnsi="Calibri"/>
          <w:lang w:val="fr-FR"/>
        </w:rPr>
      </w:pPr>
    </w:p>
    <w:p w14:paraId="11E36460" w14:textId="1046FEB6" w:rsidR="007A07A2" w:rsidRPr="00DB7079" w:rsidRDefault="007A07A2" w:rsidP="001A35D3">
      <w:pPr>
        <w:rPr>
          <w:rFonts w:ascii="Calibri" w:hAnsi="Calibri"/>
          <w:lang w:val="fr-FR"/>
        </w:rPr>
      </w:pPr>
    </w:p>
    <w:p w14:paraId="5B8E8480" w14:textId="77777777" w:rsidR="007A07A2" w:rsidRPr="00DB7079" w:rsidRDefault="007A07A2" w:rsidP="0067080A">
      <w:pPr>
        <w:pStyle w:val="Titre4"/>
      </w:pPr>
      <w:bookmarkStart w:id="469" w:name="_Toc66715703"/>
      <w:r w:rsidRPr="00DB7079">
        <w:t>Incertitude</w:t>
      </w:r>
      <w:bookmarkEnd w:id="469"/>
    </w:p>
    <w:p w14:paraId="057E033C" w14:textId="77777777" w:rsidR="007A07A2" w:rsidRPr="00DB7079" w:rsidRDefault="007A07A2" w:rsidP="007A07A2">
      <w:pPr>
        <w:rPr>
          <w:rFonts w:ascii="Calibri" w:hAnsi="Calibri"/>
          <w:lang w:val="fr-FR"/>
        </w:rPr>
      </w:pPr>
    </w:p>
    <w:p w14:paraId="4E4EDB61" w14:textId="77777777" w:rsidR="007A07A2" w:rsidRPr="00DB7079" w:rsidRDefault="007A07A2" w:rsidP="007A07A2">
      <w:pPr>
        <w:rPr>
          <w:rFonts w:ascii="Calibri" w:hAnsi="Calibri"/>
          <w:lang w:val="fr-FR"/>
        </w:rPr>
      </w:pPr>
      <w:r w:rsidRPr="00DB7079">
        <w:rPr>
          <w:rFonts w:ascii="Calibri" w:hAnsi="Calibri"/>
          <w:lang w:val="fr-FR"/>
        </w:rPr>
        <w:t>L’incertitude sur la donnée d’activité a été estimée à 1%.</w:t>
      </w:r>
    </w:p>
    <w:p w14:paraId="4242F620" w14:textId="77777777" w:rsidR="007A07A2" w:rsidRPr="00DB7079" w:rsidRDefault="007A07A2" w:rsidP="007A07A2">
      <w:pPr>
        <w:rPr>
          <w:rFonts w:ascii="Calibri" w:hAnsi="Calibri"/>
          <w:lang w:val="fr-FR"/>
        </w:rPr>
      </w:pPr>
      <w:r w:rsidRPr="00DB7079">
        <w:rPr>
          <w:rFonts w:ascii="Calibri" w:hAnsi="Calibri"/>
          <w:lang w:val="fr-FR"/>
        </w:rPr>
        <w:t>L’incertitude spécifique à chaque facteur d’émission est donnée dans la Table 3-9.</w:t>
      </w:r>
    </w:p>
    <w:p w14:paraId="1DE8F3F5" w14:textId="77777777" w:rsidR="007A07A2" w:rsidRPr="00DB7079" w:rsidRDefault="007A07A2" w:rsidP="007A07A2">
      <w:pPr>
        <w:rPr>
          <w:rFonts w:ascii="Calibri" w:hAnsi="Calibri"/>
          <w:lang w:val="fr-FR"/>
        </w:rPr>
      </w:pPr>
      <w:r w:rsidRPr="00DB7079">
        <w:rPr>
          <w:rFonts w:ascii="Calibri" w:hAnsi="Calibri"/>
          <w:lang w:val="fr-FR"/>
        </w:rPr>
        <w:t>L’incertitude combinée, pour chaque polluant, a été calculée.</w:t>
      </w:r>
    </w:p>
    <w:p w14:paraId="0CE3B8AD" w14:textId="77777777" w:rsidR="007A07A2" w:rsidRPr="00DB7079" w:rsidRDefault="007A07A2" w:rsidP="007A07A2">
      <w:pPr>
        <w:rPr>
          <w:rFonts w:ascii="Calibri" w:hAnsi="Calibri"/>
          <w:lang w:val="fr-FR"/>
        </w:rPr>
      </w:pPr>
    </w:p>
    <w:p w14:paraId="173080F1" w14:textId="1BDBC2DC" w:rsidR="007A07A2" w:rsidRPr="00DB7079" w:rsidRDefault="00F40569" w:rsidP="00F40569">
      <w:pPr>
        <w:pStyle w:val="Lgende"/>
        <w:pBdr>
          <w:top w:val="single" w:sz="4" w:space="1" w:color="auto"/>
          <w:bottom w:val="single" w:sz="4" w:space="1" w:color="auto"/>
        </w:pBdr>
        <w:rPr>
          <w:rFonts w:ascii="Arial" w:hAnsi="Arial" w:cs="Arial"/>
          <w:sz w:val="20"/>
          <w:szCs w:val="20"/>
        </w:rPr>
      </w:pPr>
      <w:bookmarkStart w:id="470" w:name="_Toc66716016"/>
      <w:r w:rsidRPr="00DB7079">
        <w:rPr>
          <w:rFonts w:ascii="Arial" w:hAnsi="Arial" w:cs="Arial"/>
          <w:sz w:val="20"/>
          <w:szCs w:val="20"/>
        </w:rPr>
        <w:t xml:space="preserve">Tableau </w:t>
      </w:r>
      <w:r w:rsidRPr="00DB7079">
        <w:rPr>
          <w:rFonts w:ascii="Arial" w:hAnsi="Arial" w:cs="Arial"/>
          <w:sz w:val="20"/>
          <w:szCs w:val="20"/>
        </w:rPr>
        <w:fldChar w:fldCharType="begin"/>
      </w:r>
      <w:r w:rsidRPr="00DB7079">
        <w:rPr>
          <w:rFonts w:ascii="Arial" w:hAnsi="Arial" w:cs="Arial"/>
          <w:sz w:val="20"/>
          <w:szCs w:val="20"/>
        </w:rPr>
        <w:instrText xml:space="preserve"> SEQ Tableau \* ARABIC </w:instrText>
      </w:r>
      <w:r w:rsidRPr="00DB7079">
        <w:rPr>
          <w:rFonts w:ascii="Arial" w:hAnsi="Arial" w:cs="Arial"/>
          <w:sz w:val="20"/>
          <w:szCs w:val="20"/>
        </w:rPr>
        <w:fldChar w:fldCharType="separate"/>
      </w:r>
      <w:r w:rsidR="00170C93" w:rsidRPr="00DB7079">
        <w:rPr>
          <w:rFonts w:ascii="Arial" w:hAnsi="Arial" w:cs="Arial"/>
          <w:noProof/>
          <w:sz w:val="20"/>
          <w:szCs w:val="20"/>
        </w:rPr>
        <w:t>44</w:t>
      </w:r>
      <w:r w:rsidRPr="00DB7079">
        <w:rPr>
          <w:rFonts w:ascii="Arial" w:hAnsi="Arial" w:cs="Arial"/>
          <w:sz w:val="20"/>
          <w:szCs w:val="20"/>
        </w:rPr>
        <w:fldChar w:fldCharType="end"/>
      </w:r>
      <w:r w:rsidRPr="00DB7079">
        <w:rPr>
          <w:rFonts w:ascii="Arial" w:hAnsi="Arial" w:cs="Arial"/>
          <w:sz w:val="20"/>
          <w:szCs w:val="20"/>
        </w:rPr>
        <w:t xml:space="preserve"> : </w:t>
      </w:r>
      <w:r w:rsidR="007A07A2" w:rsidRPr="00DB7079">
        <w:rPr>
          <w:rFonts w:ascii="Arial" w:hAnsi="Arial" w:cs="Arial"/>
          <w:sz w:val="20"/>
          <w:szCs w:val="20"/>
        </w:rPr>
        <w:t>Facteurs d’émission et incertitudes</w:t>
      </w:r>
      <w:bookmarkEnd w:id="470"/>
    </w:p>
    <w:p w14:paraId="41A9B824" w14:textId="617E0DE3" w:rsidR="007A07A2" w:rsidRPr="00DB7079" w:rsidRDefault="007A07A2" w:rsidP="007A07A2">
      <w:pPr>
        <w:rPr>
          <w:rFonts w:ascii="Calibri" w:hAnsi="Calibri"/>
          <w:lang w:val="fr-FR"/>
        </w:rPr>
      </w:pPr>
    </w:p>
    <w:tbl>
      <w:tblPr>
        <w:tblStyle w:val="Grilledutableau"/>
        <w:tblW w:w="0" w:type="auto"/>
        <w:jc w:val="center"/>
        <w:tblLook w:val="04A0" w:firstRow="1" w:lastRow="0" w:firstColumn="1" w:lastColumn="0" w:noHBand="0" w:noVBand="1"/>
      </w:tblPr>
      <w:tblGrid>
        <w:gridCol w:w="2267"/>
        <w:gridCol w:w="1843"/>
        <w:gridCol w:w="2834"/>
        <w:gridCol w:w="1134"/>
        <w:gridCol w:w="987"/>
      </w:tblGrid>
      <w:tr w:rsidR="00CE2FE9" w:rsidRPr="00DB7079" w14:paraId="4B018335" w14:textId="77777777" w:rsidTr="00CC20A0">
        <w:trPr>
          <w:trHeight w:val="288"/>
          <w:jc w:val="center"/>
        </w:trPr>
        <w:tc>
          <w:tcPr>
            <w:tcW w:w="2268" w:type="dxa"/>
            <w:tcBorders>
              <w:top w:val="nil"/>
              <w:left w:val="nil"/>
              <w:right w:val="nil"/>
            </w:tcBorders>
            <w:noWrap/>
            <w:vAlign w:val="center"/>
          </w:tcPr>
          <w:p w14:paraId="5A3A7AB9" w14:textId="77777777" w:rsidR="00CE2FE9" w:rsidRPr="00DB7079" w:rsidRDefault="00CE2FE9" w:rsidP="00C84BF7">
            <w:pPr>
              <w:rPr>
                <w:rFonts w:ascii="Calibri" w:hAnsi="Calibri"/>
                <w:b/>
                <w:bCs/>
                <w:lang w:val="fr-FR"/>
              </w:rPr>
            </w:pPr>
          </w:p>
        </w:tc>
        <w:tc>
          <w:tcPr>
            <w:tcW w:w="1843" w:type="dxa"/>
            <w:tcBorders>
              <w:top w:val="nil"/>
              <w:left w:val="nil"/>
              <w:right w:val="nil"/>
            </w:tcBorders>
            <w:noWrap/>
            <w:vAlign w:val="center"/>
          </w:tcPr>
          <w:p w14:paraId="1082E8A5" w14:textId="77777777" w:rsidR="00CE2FE9" w:rsidRPr="00DB7079" w:rsidRDefault="00CE2FE9" w:rsidP="00C84BF7">
            <w:pPr>
              <w:rPr>
                <w:rFonts w:ascii="Calibri" w:hAnsi="Calibri"/>
                <w:b/>
                <w:bCs/>
                <w:lang w:val="fr-FR"/>
              </w:rPr>
            </w:pPr>
          </w:p>
        </w:tc>
        <w:tc>
          <w:tcPr>
            <w:tcW w:w="2835" w:type="dxa"/>
            <w:tcBorders>
              <w:top w:val="nil"/>
              <w:left w:val="nil"/>
            </w:tcBorders>
            <w:noWrap/>
            <w:vAlign w:val="center"/>
          </w:tcPr>
          <w:p w14:paraId="0923C8D4" w14:textId="77777777" w:rsidR="00CE2FE9" w:rsidRPr="00DB7079" w:rsidRDefault="00CE2FE9" w:rsidP="00C84BF7">
            <w:pPr>
              <w:rPr>
                <w:rFonts w:ascii="Calibri" w:hAnsi="Calibri"/>
                <w:b/>
                <w:bCs/>
                <w:lang w:val="fr-FR"/>
              </w:rPr>
            </w:pPr>
          </w:p>
          <w:p w14:paraId="3CDC1A0C" w14:textId="77777777" w:rsidR="00CE2FE9" w:rsidRPr="00DB7079" w:rsidRDefault="00CE2FE9" w:rsidP="00C84BF7">
            <w:pPr>
              <w:rPr>
                <w:rFonts w:ascii="Calibri" w:hAnsi="Calibri"/>
                <w:b/>
                <w:bCs/>
                <w:lang w:val="fr-FR"/>
              </w:rPr>
            </w:pPr>
          </w:p>
        </w:tc>
        <w:tc>
          <w:tcPr>
            <w:tcW w:w="2121" w:type="dxa"/>
            <w:gridSpan w:val="2"/>
            <w:noWrap/>
            <w:vAlign w:val="center"/>
          </w:tcPr>
          <w:p w14:paraId="62E01E91" w14:textId="77777777" w:rsidR="00CE2FE9" w:rsidRPr="00DB7079" w:rsidRDefault="00CE2FE9" w:rsidP="00C84BF7">
            <w:pPr>
              <w:jc w:val="center"/>
              <w:rPr>
                <w:rFonts w:ascii="Calibri" w:hAnsi="Calibri"/>
                <w:b/>
                <w:bCs/>
                <w:lang w:val="fr-FR"/>
              </w:rPr>
            </w:pPr>
            <w:r w:rsidRPr="00DB7079">
              <w:rPr>
                <w:rFonts w:ascii="Calibri" w:hAnsi="Calibri"/>
                <w:b/>
                <w:bCs/>
                <w:lang w:val="fr-FR"/>
              </w:rPr>
              <w:t>95% intervalle de confiance</w:t>
            </w:r>
          </w:p>
        </w:tc>
      </w:tr>
      <w:tr w:rsidR="00CE2FE9" w:rsidRPr="00DB7079" w14:paraId="4E7E510D" w14:textId="77777777" w:rsidTr="00CC20A0">
        <w:trPr>
          <w:trHeight w:val="288"/>
          <w:jc w:val="center"/>
        </w:trPr>
        <w:tc>
          <w:tcPr>
            <w:tcW w:w="2268" w:type="dxa"/>
            <w:noWrap/>
            <w:vAlign w:val="center"/>
            <w:hideMark/>
          </w:tcPr>
          <w:p w14:paraId="14135CA0" w14:textId="77777777" w:rsidR="00CE2FE9" w:rsidRPr="00DB7079" w:rsidRDefault="00CE2FE9" w:rsidP="00C84BF7">
            <w:pPr>
              <w:jc w:val="center"/>
              <w:rPr>
                <w:rFonts w:ascii="Calibri" w:hAnsi="Calibri"/>
                <w:b/>
                <w:bCs/>
                <w:lang w:val="fr-FR"/>
              </w:rPr>
            </w:pPr>
            <w:r w:rsidRPr="00DB7079">
              <w:rPr>
                <w:rFonts w:ascii="Calibri" w:hAnsi="Calibri"/>
                <w:b/>
                <w:bCs/>
                <w:lang w:val="fr-FR"/>
              </w:rPr>
              <w:t>Polluant</w:t>
            </w:r>
          </w:p>
        </w:tc>
        <w:tc>
          <w:tcPr>
            <w:tcW w:w="1843" w:type="dxa"/>
            <w:noWrap/>
            <w:vAlign w:val="center"/>
            <w:hideMark/>
          </w:tcPr>
          <w:p w14:paraId="45D52DD5" w14:textId="77777777" w:rsidR="00CE2FE9" w:rsidRPr="00DB7079" w:rsidRDefault="00CE2FE9" w:rsidP="00C84BF7">
            <w:pPr>
              <w:jc w:val="center"/>
              <w:rPr>
                <w:rFonts w:ascii="Calibri" w:hAnsi="Calibri"/>
                <w:b/>
                <w:bCs/>
                <w:lang w:val="fr-FR"/>
              </w:rPr>
            </w:pPr>
            <w:r w:rsidRPr="00DB7079">
              <w:rPr>
                <w:rFonts w:ascii="Calibri" w:hAnsi="Calibri"/>
                <w:b/>
                <w:bCs/>
                <w:lang w:val="fr-FR"/>
              </w:rPr>
              <w:t>Facteur d'émission</w:t>
            </w:r>
          </w:p>
        </w:tc>
        <w:tc>
          <w:tcPr>
            <w:tcW w:w="2835" w:type="dxa"/>
            <w:noWrap/>
            <w:vAlign w:val="center"/>
            <w:hideMark/>
          </w:tcPr>
          <w:p w14:paraId="1E4C17B4" w14:textId="77777777" w:rsidR="00CE2FE9" w:rsidRPr="00DB7079" w:rsidRDefault="00CE2FE9" w:rsidP="00C84BF7">
            <w:pPr>
              <w:jc w:val="center"/>
              <w:rPr>
                <w:rFonts w:ascii="Calibri" w:hAnsi="Calibri"/>
                <w:b/>
                <w:bCs/>
                <w:lang w:val="fr-FR"/>
              </w:rPr>
            </w:pPr>
            <w:r w:rsidRPr="00DB7079">
              <w:rPr>
                <w:rFonts w:ascii="Calibri" w:hAnsi="Calibri"/>
                <w:b/>
                <w:bCs/>
                <w:lang w:val="fr-FR"/>
              </w:rPr>
              <w:t>Unité</w:t>
            </w:r>
          </w:p>
        </w:tc>
        <w:tc>
          <w:tcPr>
            <w:tcW w:w="1134" w:type="dxa"/>
            <w:noWrap/>
            <w:vAlign w:val="center"/>
            <w:hideMark/>
          </w:tcPr>
          <w:p w14:paraId="68360744" w14:textId="77777777" w:rsidR="00CE2FE9" w:rsidRPr="00DB7079" w:rsidRDefault="00CE2FE9" w:rsidP="00C84BF7">
            <w:pPr>
              <w:jc w:val="center"/>
              <w:rPr>
                <w:rFonts w:ascii="Calibri" w:hAnsi="Calibri"/>
                <w:b/>
                <w:bCs/>
                <w:lang w:val="fr-FR"/>
              </w:rPr>
            </w:pPr>
            <w:r w:rsidRPr="00DB7079">
              <w:rPr>
                <w:rFonts w:ascii="Calibri" w:hAnsi="Calibri"/>
                <w:b/>
                <w:bCs/>
                <w:lang w:val="fr-FR"/>
              </w:rPr>
              <w:t>-</w:t>
            </w:r>
          </w:p>
        </w:tc>
        <w:tc>
          <w:tcPr>
            <w:tcW w:w="987" w:type="dxa"/>
            <w:noWrap/>
            <w:vAlign w:val="center"/>
            <w:hideMark/>
          </w:tcPr>
          <w:p w14:paraId="7BC1A25A" w14:textId="77777777" w:rsidR="00CE2FE9" w:rsidRPr="00DB7079" w:rsidRDefault="00CE2FE9" w:rsidP="00C84BF7">
            <w:pPr>
              <w:jc w:val="center"/>
              <w:rPr>
                <w:rFonts w:ascii="Calibri" w:hAnsi="Calibri"/>
                <w:b/>
                <w:bCs/>
                <w:lang w:val="fr-FR"/>
              </w:rPr>
            </w:pPr>
            <w:r w:rsidRPr="00DB7079">
              <w:rPr>
                <w:rFonts w:ascii="Calibri" w:hAnsi="Calibri"/>
                <w:b/>
                <w:bCs/>
                <w:lang w:val="fr-FR"/>
              </w:rPr>
              <w:t>+</w:t>
            </w:r>
          </w:p>
        </w:tc>
      </w:tr>
      <w:tr w:rsidR="000458CE" w:rsidRPr="00DB7079" w14:paraId="209C8575" w14:textId="77777777" w:rsidTr="00CC20A0">
        <w:trPr>
          <w:trHeight w:val="288"/>
          <w:jc w:val="center"/>
        </w:trPr>
        <w:tc>
          <w:tcPr>
            <w:tcW w:w="2268" w:type="dxa"/>
            <w:noWrap/>
            <w:vAlign w:val="center"/>
            <w:hideMark/>
          </w:tcPr>
          <w:p w14:paraId="5EF85163" w14:textId="77777777" w:rsidR="000458CE" w:rsidRPr="00DB7079" w:rsidRDefault="000458CE" w:rsidP="000458CE">
            <w:pPr>
              <w:rPr>
                <w:rFonts w:cstheme="minorHAnsi"/>
                <w:sz w:val="16"/>
                <w:szCs w:val="16"/>
                <w:lang w:val="fr-FR"/>
              </w:rPr>
            </w:pPr>
            <w:r w:rsidRPr="00DB7079">
              <w:rPr>
                <w:rFonts w:cstheme="minorHAnsi"/>
                <w:sz w:val="16"/>
                <w:szCs w:val="16"/>
              </w:rPr>
              <w:t>NOx</w:t>
            </w:r>
          </w:p>
        </w:tc>
        <w:tc>
          <w:tcPr>
            <w:tcW w:w="1843" w:type="dxa"/>
            <w:noWrap/>
            <w:vAlign w:val="center"/>
            <w:hideMark/>
          </w:tcPr>
          <w:p w14:paraId="775731DB" w14:textId="77777777" w:rsidR="000458CE" w:rsidRPr="00DB7079" w:rsidRDefault="000458CE" w:rsidP="000458CE">
            <w:pPr>
              <w:jc w:val="center"/>
              <w:rPr>
                <w:rFonts w:cstheme="minorHAnsi"/>
                <w:sz w:val="16"/>
                <w:szCs w:val="16"/>
                <w:lang w:val="fr-FR"/>
              </w:rPr>
            </w:pPr>
            <w:r w:rsidRPr="00DB7079">
              <w:rPr>
                <w:rFonts w:cstheme="minorHAnsi"/>
                <w:sz w:val="16"/>
                <w:szCs w:val="16"/>
              </w:rPr>
              <w:t>1 800</w:t>
            </w:r>
          </w:p>
        </w:tc>
        <w:tc>
          <w:tcPr>
            <w:tcW w:w="2835" w:type="dxa"/>
            <w:noWrap/>
            <w:vAlign w:val="center"/>
            <w:hideMark/>
          </w:tcPr>
          <w:p w14:paraId="6720982A" w14:textId="77777777" w:rsidR="000458CE" w:rsidRPr="00DB7079" w:rsidRDefault="000458CE" w:rsidP="000458CE">
            <w:pPr>
              <w:rPr>
                <w:rFonts w:cstheme="minorHAnsi"/>
                <w:sz w:val="16"/>
                <w:szCs w:val="16"/>
                <w:lang w:val="fr-FR"/>
              </w:rPr>
            </w:pPr>
            <w:r w:rsidRPr="00DB7079">
              <w:rPr>
                <w:rFonts w:cstheme="minorHAnsi"/>
                <w:sz w:val="16"/>
                <w:szCs w:val="16"/>
              </w:rPr>
              <w:t>g/t de tabac</w:t>
            </w:r>
          </w:p>
        </w:tc>
        <w:tc>
          <w:tcPr>
            <w:tcW w:w="1134" w:type="dxa"/>
            <w:noWrap/>
            <w:vAlign w:val="center"/>
            <w:hideMark/>
          </w:tcPr>
          <w:p w14:paraId="687A7BF7" w14:textId="7EE9A468" w:rsidR="000458CE" w:rsidRPr="00DB7079" w:rsidRDefault="000458CE" w:rsidP="000458CE">
            <w:pPr>
              <w:jc w:val="center"/>
              <w:rPr>
                <w:rFonts w:cstheme="minorHAnsi"/>
                <w:sz w:val="16"/>
                <w:szCs w:val="16"/>
                <w:lang w:val="fr-FR"/>
              </w:rPr>
            </w:pPr>
            <w:r w:rsidRPr="00DB7079">
              <w:rPr>
                <w:rFonts w:cstheme="minorHAnsi"/>
                <w:sz w:val="16"/>
                <w:szCs w:val="16"/>
              </w:rPr>
              <w:t>1 700</w:t>
            </w:r>
          </w:p>
        </w:tc>
        <w:tc>
          <w:tcPr>
            <w:tcW w:w="987" w:type="dxa"/>
            <w:noWrap/>
            <w:vAlign w:val="center"/>
            <w:hideMark/>
          </w:tcPr>
          <w:p w14:paraId="3DF2A479" w14:textId="340185CF" w:rsidR="000458CE" w:rsidRPr="00DB7079" w:rsidRDefault="000458CE" w:rsidP="000458CE">
            <w:pPr>
              <w:jc w:val="center"/>
              <w:rPr>
                <w:rFonts w:cstheme="minorHAnsi"/>
                <w:sz w:val="16"/>
                <w:szCs w:val="16"/>
                <w:lang w:val="fr-FR"/>
              </w:rPr>
            </w:pPr>
            <w:r w:rsidRPr="00DB7079">
              <w:rPr>
                <w:rFonts w:cstheme="minorHAnsi"/>
                <w:sz w:val="16"/>
                <w:szCs w:val="16"/>
              </w:rPr>
              <w:t>1 900</w:t>
            </w:r>
          </w:p>
        </w:tc>
      </w:tr>
      <w:tr w:rsidR="000458CE" w:rsidRPr="00DB7079" w14:paraId="7BBF3DD9" w14:textId="77777777" w:rsidTr="00CC20A0">
        <w:trPr>
          <w:trHeight w:val="288"/>
          <w:jc w:val="center"/>
        </w:trPr>
        <w:tc>
          <w:tcPr>
            <w:tcW w:w="2268" w:type="dxa"/>
            <w:noWrap/>
            <w:vAlign w:val="center"/>
            <w:hideMark/>
          </w:tcPr>
          <w:p w14:paraId="2FB8A8A1" w14:textId="77777777" w:rsidR="000458CE" w:rsidRPr="00DB7079" w:rsidRDefault="000458CE" w:rsidP="000458CE">
            <w:pPr>
              <w:rPr>
                <w:rFonts w:cstheme="minorHAnsi"/>
                <w:sz w:val="16"/>
                <w:szCs w:val="16"/>
                <w:lang w:val="fr-FR"/>
              </w:rPr>
            </w:pPr>
            <w:r w:rsidRPr="00DB7079">
              <w:rPr>
                <w:rFonts w:cstheme="minorHAnsi"/>
                <w:sz w:val="16"/>
                <w:szCs w:val="16"/>
              </w:rPr>
              <w:t>CO</w:t>
            </w:r>
          </w:p>
        </w:tc>
        <w:tc>
          <w:tcPr>
            <w:tcW w:w="1843" w:type="dxa"/>
            <w:noWrap/>
            <w:vAlign w:val="center"/>
            <w:hideMark/>
          </w:tcPr>
          <w:p w14:paraId="5A29FB22" w14:textId="77777777" w:rsidR="000458CE" w:rsidRPr="00DB7079" w:rsidRDefault="000458CE" w:rsidP="000458CE">
            <w:pPr>
              <w:jc w:val="center"/>
              <w:rPr>
                <w:rFonts w:cstheme="minorHAnsi"/>
                <w:sz w:val="16"/>
                <w:szCs w:val="16"/>
                <w:lang w:val="fr-FR"/>
              </w:rPr>
            </w:pPr>
            <w:r w:rsidRPr="00DB7079">
              <w:rPr>
                <w:rFonts w:cstheme="minorHAnsi"/>
                <w:sz w:val="16"/>
                <w:szCs w:val="16"/>
              </w:rPr>
              <w:t>55 100</w:t>
            </w:r>
          </w:p>
        </w:tc>
        <w:tc>
          <w:tcPr>
            <w:tcW w:w="2835" w:type="dxa"/>
            <w:noWrap/>
            <w:vAlign w:val="center"/>
            <w:hideMark/>
          </w:tcPr>
          <w:p w14:paraId="17942E9B" w14:textId="77777777" w:rsidR="000458CE" w:rsidRPr="00DB7079" w:rsidRDefault="000458CE" w:rsidP="000458CE">
            <w:pPr>
              <w:rPr>
                <w:rFonts w:cstheme="minorHAnsi"/>
                <w:sz w:val="16"/>
                <w:szCs w:val="16"/>
                <w:lang w:val="fr-FR"/>
              </w:rPr>
            </w:pPr>
            <w:r w:rsidRPr="00DB7079">
              <w:rPr>
                <w:rFonts w:cstheme="minorHAnsi"/>
                <w:sz w:val="16"/>
                <w:szCs w:val="16"/>
              </w:rPr>
              <w:t>g/t de tabac</w:t>
            </w:r>
          </w:p>
        </w:tc>
        <w:tc>
          <w:tcPr>
            <w:tcW w:w="1134" w:type="dxa"/>
            <w:noWrap/>
            <w:vAlign w:val="center"/>
            <w:hideMark/>
          </w:tcPr>
          <w:p w14:paraId="2ACCAF53" w14:textId="284A918C" w:rsidR="000458CE" w:rsidRPr="00DB7079" w:rsidRDefault="000458CE" w:rsidP="000458CE">
            <w:pPr>
              <w:jc w:val="center"/>
              <w:rPr>
                <w:rFonts w:cstheme="minorHAnsi"/>
                <w:sz w:val="16"/>
                <w:szCs w:val="16"/>
                <w:lang w:val="fr-FR"/>
              </w:rPr>
            </w:pPr>
            <w:r w:rsidRPr="00DB7079">
              <w:rPr>
                <w:rFonts w:cstheme="minorHAnsi"/>
                <w:sz w:val="16"/>
                <w:szCs w:val="16"/>
              </w:rPr>
              <w:t>53 000</w:t>
            </w:r>
          </w:p>
        </w:tc>
        <w:tc>
          <w:tcPr>
            <w:tcW w:w="987" w:type="dxa"/>
            <w:noWrap/>
            <w:vAlign w:val="center"/>
            <w:hideMark/>
          </w:tcPr>
          <w:p w14:paraId="096ED3C7" w14:textId="5516202A" w:rsidR="000458CE" w:rsidRPr="00DB7079" w:rsidRDefault="000458CE" w:rsidP="000458CE">
            <w:pPr>
              <w:jc w:val="center"/>
              <w:rPr>
                <w:rFonts w:cstheme="minorHAnsi"/>
                <w:sz w:val="16"/>
                <w:szCs w:val="16"/>
                <w:lang w:val="fr-FR"/>
              </w:rPr>
            </w:pPr>
            <w:r w:rsidRPr="00DB7079">
              <w:rPr>
                <w:rFonts w:cstheme="minorHAnsi"/>
                <w:sz w:val="16"/>
                <w:szCs w:val="16"/>
              </w:rPr>
              <w:t>57 000</w:t>
            </w:r>
          </w:p>
        </w:tc>
      </w:tr>
      <w:tr w:rsidR="000458CE" w:rsidRPr="00DB7079" w14:paraId="034099A5" w14:textId="77777777" w:rsidTr="00CC20A0">
        <w:trPr>
          <w:trHeight w:val="288"/>
          <w:jc w:val="center"/>
        </w:trPr>
        <w:tc>
          <w:tcPr>
            <w:tcW w:w="2268" w:type="dxa"/>
            <w:noWrap/>
            <w:vAlign w:val="center"/>
            <w:hideMark/>
          </w:tcPr>
          <w:p w14:paraId="72B4B5C0" w14:textId="77777777" w:rsidR="000458CE" w:rsidRPr="00DB7079" w:rsidRDefault="000458CE" w:rsidP="000458CE">
            <w:pPr>
              <w:rPr>
                <w:rFonts w:cstheme="minorHAnsi"/>
                <w:sz w:val="16"/>
                <w:szCs w:val="16"/>
                <w:lang w:val="fr-FR"/>
              </w:rPr>
            </w:pPr>
            <w:r w:rsidRPr="00DB7079">
              <w:rPr>
                <w:rFonts w:cstheme="minorHAnsi"/>
                <w:sz w:val="16"/>
                <w:szCs w:val="16"/>
              </w:rPr>
              <w:t>NMVOC</w:t>
            </w:r>
          </w:p>
        </w:tc>
        <w:tc>
          <w:tcPr>
            <w:tcW w:w="1843" w:type="dxa"/>
            <w:noWrap/>
            <w:vAlign w:val="center"/>
            <w:hideMark/>
          </w:tcPr>
          <w:p w14:paraId="19AD73C6" w14:textId="77777777" w:rsidR="000458CE" w:rsidRPr="00DB7079" w:rsidRDefault="000458CE" w:rsidP="000458CE">
            <w:pPr>
              <w:jc w:val="center"/>
              <w:rPr>
                <w:rFonts w:cstheme="minorHAnsi"/>
                <w:sz w:val="16"/>
                <w:szCs w:val="16"/>
                <w:lang w:val="fr-FR"/>
              </w:rPr>
            </w:pPr>
            <w:r w:rsidRPr="00DB7079">
              <w:rPr>
                <w:rFonts w:cstheme="minorHAnsi"/>
                <w:sz w:val="16"/>
                <w:szCs w:val="16"/>
              </w:rPr>
              <w:t>4 840</w:t>
            </w:r>
          </w:p>
        </w:tc>
        <w:tc>
          <w:tcPr>
            <w:tcW w:w="2835" w:type="dxa"/>
            <w:noWrap/>
            <w:vAlign w:val="center"/>
            <w:hideMark/>
          </w:tcPr>
          <w:p w14:paraId="2E3F317F" w14:textId="77777777" w:rsidR="000458CE" w:rsidRPr="00DB7079" w:rsidRDefault="000458CE" w:rsidP="000458CE">
            <w:pPr>
              <w:rPr>
                <w:rFonts w:cstheme="minorHAnsi"/>
                <w:sz w:val="16"/>
                <w:szCs w:val="16"/>
                <w:lang w:val="fr-FR"/>
              </w:rPr>
            </w:pPr>
            <w:r w:rsidRPr="00DB7079">
              <w:rPr>
                <w:rFonts w:cstheme="minorHAnsi"/>
                <w:sz w:val="16"/>
                <w:szCs w:val="16"/>
              </w:rPr>
              <w:t>g/t de tabac</w:t>
            </w:r>
          </w:p>
        </w:tc>
        <w:tc>
          <w:tcPr>
            <w:tcW w:w="1134" w:type="dxa"/>
            <w:noWrap/>
            <w:vAlign w:val="center"/>
            <w:hideMark/>
          </w:tcPr>
          <w:p w14:paraId="495AA250" w14:textId="4BC74A29" w:rsidR="000458CE" w:rsidRPr="00DB7079" w:rsidRDefault="000458CE" w:rsidP="000458CE">
            <w:pPr>
              <w:jc w:val="center"/>
              <w:rPr>
                <w:rFonts w:cstheme="minorHAnsi"/>
                <w:sz w:val="16"/>
                <w:szCs w:val="16"/>
                <w:lang w:val="fr-FR"/>
              </w:rPr>
            </w:pPr>
            <w:r w:rsidRPr="00DB7079">
              <w:rPr>
                <w:rFonts w:cstheme="minorHAnsi"/>
                <w:sz w:val="16"/>
                <w:szCs w:val="16"/>
              </w:rPr>
              <w:t>2 400</w:t>
            </w:r>
          </w:p>
        </w:tc>
        <w:tc>
          <w:tcPr>
            <w:tcW w:w="987" w:type="dxa"/>
            <w:noWrap/>
            <w:vAlign w:val="center"/>
            <w:hideMark/>
          </w:tcPr>
          <w:p w14:paraId="3511B459" w14:textId="19B33FE9" w:rsidR="000458CE" w:rsidRPr="00DB7079" w:rsidRDefault="000458CE" w:rsidP="000458CE">
            <w:pPr>
              <w:jc w:val="center"/>
              <w:rPr>
                <w:rFonts w:cstheme="minorHAnsi"/>
                <w:sz w:val="16"/>
                <w:szCs w:val="16"/>
                <w:lang w:val="fr-FR"/>
              </w:rPr>
            </w:pPr>
            <w:r w:rsidRPr="00DB7079">
              <w:rPr>
                <w:rFonts w:cstheme="minorHAnsi"/>
                <w:sz w:val="16"/>
                <w:szCs w:val="16"/>
              </w:rPr>
              <w:t>9 700</w:t>
            </w:r>
          </w:p>
        </w:tc>
      </w:tr>
      <w:tr w:rsidR="000458CE" w:rsidRPr="00DB7079" w14:paraId="0DD319F1" w14:textId="77777777" w:rsidTr="00CC20A0">
        <w:trPr>
          <w:trHeight w:val="288"/>
          <w:jc w:val="center"/>
        </w:trPr>
        <w:tc>
          <w:tcPr>
            <w:tcW w:w="2268" w:type="dxa"/>
            <w:noWrap/>
            <w:vAlign w:val="center"/>
            <w:hideMark/>
          </w:tcPr>
          <w:p w14:paraId="60530437" w14:textId="77777777" w:rsidR="000458CE" w:rsidRPr="00DB7079" w:rsidRDefault="000458CE" w:rsidP="000458CE">
            <w:pPr>
              <w:rPr>
                <w:rFonts w:cstheme="minorHAnsi"/>
                <w:sz w:val="16"/>
                <w:szCs w:val="16"/>
                <w:lang w:val="fr-FR"/>
              </w:rPr>
            </w:pPr>
            <w:r w:rsidRPr="00DB7079">
              <w:rPr>
                <w:rFonts w:cstheme="minorHAnsi"/>
                <w:sz w:val="16"/>
                <w:szCs w:val="16"/>
              </w:rPr>
              <w:t>NH3</w:t>
            </w:r>
          </w:p>
        </w:tc>
        <w:tc>
          <w:tcPr>
            <w:tcW w:w="1843" w:type="dxa"/>
            <w:noWrap/>
            <w:vAlign w:val="center"/>
            <w:hideMark/>
          </w:tcPr>
          <w:p w14:paraId="6BD59170" w14:textId="77777777" w:rsidR="000458CE" w:rsidRPr="00DB7079" w:rsidRDefault="000458CE" w:rsidP="000458CE">
            <w:pPr>
              <w:jc w:val="center"/>
              <w:rPr>
                <w:rFonts w:cstheme="minorHAnsi"/>
                <w:sz w:val="16"/>
                <w:szCs w:val="16"/>
                <w:lang w:val="fr-FR"/>
              </w:rPr>
            </w:pPr>
            <w:r w:rsidRPr="00DB7079">
              <w:rPr>
                <w:rFonts w:cstheme="minorHAnsi"/>
                <w:sz w:val="16"/>
                <w:szCs w:val="16"/>
              </w:rPr>
              <w:t>4 150</w:t>
            </w:r>
          </w:p>
        </w:tc>
        <w:tc>
          <w:tcPr>
            <w:tcW w:w="2835" w:type="dxa"/>
            <w:noWrap/>
            <w:vAlign w:val="center"/>
            <w:hideMark/>
          </w:tcPr>
          <w:p w14:paraId="7B397643" w14:textId="77777777" w:rsidR="000458CE" w:rsidRPr="00DB7079" w:rsidRDefault="000458CE" w:rsidP="000458CE">
            <w:pPr>
              <w:rPr>
                <w:rFonts w:cstheme="minorHAnsi"/>
                <w:sz w:val="16"/>
                <w:szCs w:val="16"/>
                <w:lang w:val="fr-FR"/>
              </w:rPr>
            </w:pPr>
            <w:r w:rsidRPr="00DB7079">
              <w:rPr>
                <w:rFonts w:cstheme="minorHAnsi"/>
                <w:sz w:val="16"/>
                <w:szCs w:val="16"/>
              </w:rPr>
              <w:t>g/t de tabac</w:t>
            </w:r>
          </w:p>
        </w:tc>
        <w:tc>
          <w:tcPr>
            <w:tcW w:w="1134" w:type="dxa"/>
            <w:noWrap/>
            <w:vAlign w:val="center"/>
            <w:hideMark/>
          </w:tcPr>
          <w:p w14:paraId="667ADCDA" w14:textId="1483CC3C" w:rsidR="000458CE" w:rsidRPr="00DB7079" w:rsidRDefault="000458CE" w:rsidP="000458CE">
            <w:pPr>
              <w:jc w:val="center"/>
              <w:rPr>
                <w:rFonts w:cstheme="minorHAnsi"/>
                <w:sz w:val="16"/>
                <w:szCs w:val="16"/>
                <w:lang w:val="fr-FR"/>
              </w:rPr>
            </w:pPr>
            <w:r w:rsidRPr="00DB7079">
              <w:rPr>
                <w:rFonts w:cstheme="minorHAnsi"/>
                <w:sz w:val="16"/>
                <w:szCs w:val="16"/>
              </w:rPr>
              <w:t>3 900</w:t>
            </w:r>
          </w:p>
        </w:tc>
        <w:tc>
          <w:tcPr>
            <w:tcW w:w="987" w:type="dxa"/>
            <w:noWrap/>
            <w:vAlign w:val="center"/>
            <w:hideMark/>
          </w:tcPr>
          <w:p w14:paraId="1277826C" w14:textId="47642774" w:rsidR="000458CE" w:rsidRPr="00DB7079" w:rsidRDefault="000458CE" w:rsidP="000458CE">
            <w:pPr>
              <w:jc w:val="center"/>
              <w:rPr>
                <w:rFonts w:cstheme="minorHAnsi"/>
                <w:sz w:val="16"/>
                <w:szCs w:val="16"/>
                <w:lang w:val="fr-FR"/>
              </w:rPr>
            </w:pPr>
            <w:r w:rsidRPr="00DB7079">
              <w:rPr>
                <w:rFonts w:cstheme="minorHAnsi"/>
                <w:sz w:val="16"/>
                <w:szCs w:val="16"/>
              </w:rPr>
              <w:t>4 400</w:t>
            </w:r>
          </w:p>
        </w:tc>
      </w:tr>
      <w:tr w:rsidR="000458CE" w:rsidRPr="00DB7079" w14:paraId="3552F04E" w14:textId="77777777" w:rsidTr="00CC20A0">
        <w:trPr>
          <w:trHeight w:val="312"/>
          <w:jc w:val="center"/>
        </w:trPr>
        <w:tc>
          <w:tcPr>
            <w:tcW w:w="2268" w:type="dxa"/>
            <w:noWrap/>
            <w:vAlign w:val="center"/>
            <w:hideMark/>
          </w:tcPr>
          <w:p w14:paraId="7696E892" w14:textId="77777777" w:rsidR="000458CE" w:rsidRPr="00DB7079" w:rsidRDefault="000458CE" w:rsidP="000458CE">
            <w:pPr>
              <w:rPr>
                <w:rFonts w:cstheme="minorHAnsi"/>
                <w:sz w:val="16"/>
                <w:szCs w:val="16"/>
                <w:lang w:val="fr-FR"/>
              </w:rPr>
            </w:pPr>
            <w:r w:rsidRPr="00DB7079">
              <w:rPr>
                <w:rFonts w:cstheme="minorHAnsi"/>
                <w:sz w:val="16"/>
                <w:szCs w:val="16"/>
              </w:rPr>
              <w:t>TSP</w:t>
            </w:r>
          </w:p>
        </w:tc>
        <w:tc>
          <w:tcPr>
            <w:tcW w:w="1843" w:type="dxa"/>
            <w:noWrap/>
            <w:vAlign w:val="center"/>
            <w:hideMark/>
          </w:tcPr>
          <w:p w14:paraId="166527D2" w14:textId="77777777" w:rsidR="000458CE" w:rsidRPr="00DB7079" w:rsidRDefault="000458CE" w:rsidP="000458CE">
            <w:pPr>
              <w:jc w:val="center"/>
              <w:rPr>
                <w:rFonts w:cstheme="minorHAnsi"/>
                <w:sz w:val="16"/>
                <w:szCs w:val="16"/>
                <w:lang w:val="fr-FR"/>
              </w:rPr>
            </w:pPr>
            <w:r w:rsidRPr="00DB7079">
              <w:rPr>
                <w:rFonts w:cstheme="minorHAnsi"/>
                <w:sz w:val="16"/>
                <w:szCs w:val="16"/>
              </w:rPr>
              <w:t>10 300</w:t>
            </w:r>
          </w:p>
        </w:tc>
        <w:tc>
          <w:tcPr>
            <w:tcW w:w="2835" w:type="dxa"/>
            <w:noWrap/>
            <w:vAlign w:val="center"/>
            <w:hideMark/>
          </w:tcPr>
          <w:p w14:paraId="41B563A7" w14:textId="77777777" w:rsidR="000458CE" w:rsidRPr="00DB7079" w:rsidRDefault="000458CE" w:rsidP="000458CE">
            <w:pPr>
              <w:rPr>
                <w:rFonts w:cstheme="minorHAnsi"/>
                <w:sz w:val="16"/>
                <w:szCs w:val="16"/>
                <w:lang w:val="fr-FR"/>
              </w:rPr>
            </w:pPr>
            <w:r w:rsidRPr="00DB7079">
              <w:rPr>
                <w:rFonts w:cstheme="minorHAnsi"/>
                <w:sz w:val="16"/>
                <w:szCs w:val="16"/>
                <w:lang w:val="fr-FR"/>
              </w:rPr>
              <w:t>g/t de tabac (cigarettes)</w:t>
            </w:r>
          </w:p>
        </w:tc>
        <w:tc>
          <w:tcPr>
            <w:tcW w:w="1134" w:type="dxa"/>
            <w:noWrap/>
            <w:vAlign w:val="center"/>
            <w:hideMark/>
          </w:tcPr>
          <w:p w14:paraId="66BCD8A1" w14:textId="0BF57EFC" w:rsidR="000458CE" w:rsidRPr="00DB7079" w:rsidRDefault="000458CE" w:rsidP="000458CE">
            <w:pPr>
              <w:jc w:val="center"/>
              <w:rPr>
                <w:rFonts w:cstheme="minorHAnsi"/>
                <w:sz w:val="16"/>
                <w:szCs w:val="16"/>
                <w:lang w:val="fr-FR"/>
              </w:rPr>
            </w:pPr>
            <w:r w:rsidRPr="00DB7079">
              <w:rPr>
                <w:rFonts w:cstheme="minorHAnsi"/>
                <w:sz w:val="16"/>
                <w:szCs w:val="16"/>
              </w:rPr>
              <w:t>9 537</w:t>
            </w:r>
          </w:p>
        </w:tc>
        <w:tc>
          <w:tcPr>
            <w:tcW w:w="987" w:type="dxa"/>
            <w:noWrap/>
            <w:vAlign w:val="center"/>
            <w:hideMark/>
          </w:tcPr>
          <w:p w14:paraId="75CF85F5" w14:textId="1ED2B558" w:rsidR="000458CE" w:rsidRPr="00DB7079" w:rsidRDefault="000458CE" w:rsidP="000458CE">
            <w:pPr>
              <w:jc w:val="center"/>
              <w:rPr>
                <w:rFonts w:cstheme="minorHAnsi"/>
                <w:sz w:val="16"/>
                <w:szCs w:val="16"/>
                <w:lang w:val="fr-FR"/>
              </w:rPr>
            </w:pPr>
            <w:r w:rsidRPr="00DB7079">
              <w:rPr>
                <w:rFonts w:cstheme="minorHAnsi"/>
                <w:sz w:val="16"/>
                <w:szCs w:val="16"/>
              </w:rPr>
              <w:t>11 444</w:t>
            </w:r>
          </w:p>
        </w:tc>
      </w:tr>
      <w:tr w:rsidR="000458CE" w:rsidRPr="00DB7079" w14:paraId="78477425" w14:textId="77777777" w:rsidTr="00CC20A0">
        <w:trPr>
          <w:trHeight w:val="312"/>
          <w:jc w:val="center"/>
        </w:trPr>
        <w:tc>
          <w:tcPr>
            <w:tcW w:w="2268" w:type="dxa"/>
            <w:noWrap/>
            <w:vAlign w:val="center"/>
            <w:hideMark/>
          </w:tcPr>
          <w:p w14:paraId="49D9B42E" w14:textId="77777777" w:rsidR="000458CE" w:rsidRPr="00DB7079" w:rsidRDefault="000458CE" w:rsidP="000458CE">
            <w:pPr>
              <w:rPr>
                <w:rFonts w:cstheme="minorHAnsi"/>
                <w:sz w:val="16"/>
                <w:szCs w:val="16"/>
                <w:lang w:val="fr-FR"/>
              </w:rPr>
            </w:pPr>
            <w:r w:rsidRPr="00DB7079">
              <w:rPr>
                <w:rFonts w:cstheme="minorHAnsi"/>
                <w:sz w:val="16"/>
                <w:szCs w:val="16"/>
              </w:rPr>
              <w:t>TSP</w:t>
            </w:r>
          </w:p>
        </w:tc>
        <w:tc>
          <w:tcPr>
            <w:tcW w:w="1843" w:type="dxa"/>
            <w:noWrap/>
            <w:vAlign w:val="center"/>
            <w:hideMark/>
          </w:tcPr>
          <w:p w14:paraId="3FE22C5E" w14:textId="77777777" w:rsidR="000458CE" w:rsidRPr="00DB7079" w:rsidRDefault="000458CE" w:rsidP="000458CE">
            <w:pPr>
              <w:jc w:val="center"/>
              <w:rPr>
                <w:rFonts w:cstheme="minorHAnsi"/>
                <w:sz w:val="16"/>
                <w:szCs w:val="16"/>
                <w:lang w:val="fr-FR"/>
              </w:rPr>
            </w:pPr>
            <w:r w:rsidRPr="00DB7079">
              <w:rPr>
                <w:rFonts w:cstheme="minorHAnsi"/>
                <w:sz w:val="16"/>
                <w:szCs w:val="16"/>
              </w:rPr>
              <w:t>4 700</w:t>
            </w:r>
          </w:p>
        </w:tc>
        <w:tc>
          <w:tcPr>
            <w:tcW w:w="2835" w:type="dxa"/>
            <w:noWrap/>
            <w:vAlign w:val="center"/>
            <w:hideMark/>
          </w:tcPr>
          <w:p w14:paraId="62CCDBF3" w14:textId="77777777" w:rsidR="000458CE" w:rsidRPr="00DB7079" w:rsidRDefault="000458CE" w:rsidP="000458CE">
            <w:pPr>
              <w:rPr>
                <w:rFonts w:cstheme="minorHAnsi"/>
                <w:sz w:val="16"/>
                <w:szCs w:val="16"/>
                <w:lang w:val="fr-FR"/>
              </w:rPr>
            </w:pPr>
            <w:r w:rsidRPr="00DB7079">
              <w:rPr>
                <w:rFonts w:cstheme="minorHAnsi"/>
                <w:sz w:val="16"/>
                <w:szCs w:val="16"/>
                <w:lang w:val="fr-FR"/>
              </w:rPr>
              <w:t>g/t de tabac (autres consommations)</w:t>
            </w:r>
          </w:p>
        </w:tc>
        <w:tc>
          <w:tcPr>
            <w:tcW w:w="1134" w:type="dxa"/>
            <w:noWrap/>
            <w:vAlign w:val="center"/>
            <w:hideMark/>
          </w:tcPr>
          <w:p w14:paraId="681EF641" w14:textId="1BBDFEC4" w:rsidR="000458CE" w:rsidRPr="00DB7079" w:rsidRDefault="000458CE" w:rsidP="000458CE">
            <w:pPr>
              <w:jc w:val="center"/>
              <w:rPr>
                <w:rFonts w:cstheme="minorHAnsi"/>
                <w:sz w:val="16"/>
                <w:szCs w:val="16"/>
                <w:lang w:val="fr-FR"/>
              </w:rPr>
            </w:pPr>
            <w:r w:rsidRPr="00DB7079">
              <w:rPr>
                <w:rFonts w:cstheme="minorHAnsi"/>
                <w:sz w:val="16"/>
                <w:szCs w:val="16"/>
              </w:rPr>
              <w:t>4 352</w:t>
            </w:r>
          </w:p>
        </w:tc>
        <w:tc>
          <w:tcPr>
            <w:tcW w:w="987" w:type="dxa"/>
            <w:noWrap/>
            <w:vAlign w:val="center"/>
            <w:hideMark/>
          </w:tcPr>
          <w:p w14:paraId="06DA1AEC" w14:textId="49771E3B" w:rsidR="000458CE" w:rsidRPr="00DB7079" w:rsidRDefault="000458CE" w:rsidP="000458CE">
            <w:pPr>
              <w:jc w:val="center"/>
              <w:rPr>
                <w:rFonts w:cstheme="minorHAnsi"/>
                <w:sz w:val="16"/>
                <w:szCs w:val="16"/>
                <w:lang w:val="fr-FR"/>
              </w:rPr>
            </w:pPr>
            <w:r w:rsidRPr="00DB7079">
              <w:rPr>
                <w:rFonts w:cstheme="minorHAnsi"/>
                <w:sz w:val="16"/>
                <w:szCs w:val="16"/>
              </w:rPr>
              <w:t>5 222</w:t>
            </w:r>
          </w:p>
        </w:tc>
      </w:tr>
      <w:tr w:rsidR="000458CE" w:rsidRPr="00DB7079" w14:paraId="1BCEB0D8" w14:textId="77777777" w:rsidTr="00CC20A0">
        <w:trPr>
          <w:trHeight w:val="288"/>
          <w:jc w:val="center"/>
        </w:trPr>
        <w:tc>
          <w:tcPr>
            <w:tcW w:w="2268" w:type="dxa"/>
            <w:noWrap/>
            <w:vAlign w:val="center"/>
            <w:hideMark/>
          </w:tcPr>
          <w:p w14:paraId="683FBA48" w14:textId="77777777" w:rsidR="000458CE" w:rsidRPr="00DB7079" w:rsidRDefault="000458CE" w:rsidP="000458CE">
            <w:pPr>
              <w:rPr>
                <w:rFonts w:cstheme="minorHAnsi"/>
                <w:sz w:val="16"/>
                <w:szCs w:val="16"/>
                <w:lang w:val="fr-FR"/>
              </w:rPr>
            </w:pPr>
            <w:r w:rsidRPr="00DB7079">
              <w:rPr>
                <w:rFonts w:cstheme="minorHAnsi"/>
                <w:sz w:val="16"/>
                <w:szCs w:val="16"/>
              </w:rPr>
              <w:t>PM</w:t>
            </w:r>
            <w:r w:rsidRPr="00DB7079">
              <w:rPr>
                <w:rFonts w:cstheme="minorHAnsi"/>
                <w:sz w:val="16"/>
                <w:szCs w:val="16"/>
                <w:vertAlign w:val="subscript"/>
              </w:rPr>
              <w:t>1.0</w:t>
            </w:r>
          </w:p>
        </w:tc>
        <w:tc>
          <w:tcPr>
            <w:tcW w:w="1843" w:type="dxa"/>
            <w:noWrap/>
            <w:vAlign w:val="center"/>
            <w:hideMark/>
          </w:tcPr>
          <w:p w14:paraId="6FDA4C52" w14:textId="77777777" w:rsidR="000458CE" w:rsidRPr="00DB7079" w:rsidRDefault="000458CE" w:rsidP="000458CE">
            <w:pPr>
              <w:jc w:val="center"/>
              <w:rPr>
                <w:rFonts w:cstheme="minorHAnsi"/>
                <w:sz w:val="16"/>
                <w:szCs w:val="16"/>
                <w:lang w:val="fr-FR"/>
              </w:rPr>
            </w:pPr>
            <w:r w:rsidRPr="00DB7079">
              <w:rPr>
                <w:rFonts w:cstheme="minorHAnsi"/>
                <w:sz w:val="16"/>
                <w:szCs w:val="16"/>
              </w:rPr>
              <w:t>10 300</w:t>
            </w:r>
          </w:p>
        </w:tc>
        <w:tc>
          <w:tcPr>
            <w:tcW w:w="2835" w:type="dxa"/>
            <w:noWrap/>
            <w:vAlign w:val="center"/>
            <w:hideMark/>
          </w:tcPr>
          <w:p w14:paraId="24AEE2C5" w14:textId="77777777" w:rsidR="000458CE" w:rsidRPr="00DB7079" w:rsidRDefault="000458CE" w:rsidP="000458CE">
            <w:pPr>
              <w:rPr>
                <w:rFonts w:cstheme="minorHAnsi"/>
                <w:sz w:val="16"/>
                <w:szCs w:val="16"/>
                <w:lang w:val="fr-FR"/>
              </w:rPr>
            </w:pPr>
            <w:r w:rsidRPr="00DB7079">
              <w:rPr>
                <w:rFonts w:cstheme="minorHAnsi"/>
                <w:sz w:val="16"/>
                <w:szCs w:val="16"/>
                <w:lang w:val="fr-FR"/>
              </w:rPr>
              <w:t>g/t de tabac (cigarettes)</w:t>
            </w:r>
          </w:p>
        </w:tc>
        <w:tc>
          <w:tcPr>
            <w:tcW w:w="1134" w:type="dxa"/>
            <w:noWrap/>
            <w:vAlign w:val="center"/>
            <w:hideMark/>
          </w:tcPr>
          <w:p w14:paraId="643E7881" w14:textId="2EF6270E" w:rsidR="000458CE" w:rsidRPr="00DB7079" w:rsidRDefault="000458CE" w:rsidP="000458CE">
            <w:pPr>
              <w:jc w:val="center"/>
              <w:rPr>
                <w:rFonts w:cstheme="minorHAnsi"/>
                <w:sz w:val="16"/>
                <w:szCs w:val="16"/>
                <w:lang w:val="fr-FR"/>
              </w:rPr>
            </w:pPr>
            <w:r w:rsidRPr="00DB7079">
              <w:rPr>
                <w:rFonts w:cstheme="minorHAnsi"/>
                <w:sz w:val="16"/>
                <w:szCs w:val="16"/>
              </w:rPr>
              <w:t>9 537</w:t>
            </w:r>
          </w:p>
        </w:tc>
        <w:tc>
          <w:tcPr>
            <w:tcW w:w="987" w:type="dxa"/>
            <w:noWrap/>
            <w:vAlign w:val="center"/>
            <w:hideMark/>
          </w:tcPr>
          <w:p w14:paraId="4BA1DE01" w14:textId="59E7A6C9" w:rsidR="000458CE" w:rsidRPr="00DB7079" w:rsidRDefault="000458CE" w:rsidP="000458CE">
            <w:pPr>
              <w:jc w:val="center"/>
              <w:rPr>
                <w:rFonts w:cstheme="minorHAnsi"/>
                <w:sz w:val="16"/>
                <w:szCs w:val="16"/>
                <w:lang w:val="fr-FR"/>
              </w:rPr>
            </w:pPr>
            <w:r w:rsidRPr="00DB7079">
              <w:rPr>
                <w:rFonts w:cstheme="minorHAnsi"/>
                <w:sz w:val="16"/>
                <w:szCs w:val="16"/>
              </w:rPr>
              <w:t>11 444</w:t>
            </w:r>
          </w:p>
        </w:tc>
      </w:tr>
      <w:tr w:rsidR="000458CE" w:rsidRPr="00DB7079" w14:paraId="351EED0A" w14:textId="77777777" w:rsidTr="00CC20A0">
        <w:trPr>
          <w:trHeight w:val="288"/>
          <w:jc w:val="center"/>
        </w:trPr>
        <w:tc>
          <w:tcPr>
            <w:tcW w:w="2268" w:type="dxa"/>
            <w:noWrap/>
            <w:vAlign w:val="center"/>
            <w:hideMark/>
          </w:tcPr>
          <w:p w14:paraId="63631832" w14:textId="77777777" w:rsidR="000458CE" w:rsidRPr="00DB7079" w:rsidRDefault="000458CE" w:rsidP="000458CE">
            <w:pPr>
              <w:rPr>
                <w:rFonts w:cstheme="minorHAnsi"/>
                <w:sz w:val="16"/>
                <w:szCs w:val="16"/>
                <w:lang w:val="fr-FR"/>
              </w:rPr>
            </w:pPr>
            <w:r w:rsidRPr="00DB7079">
              <w:rPr>
                <w:rFonts w:cstheme="minorHAnsi"/>
                <w:sz w:val="16"/>
                <w:szCs w:val="16"/>
              </w:rPr>
              <w:t>PM</w:t>
            </w:r>
            <w:r w:rsidRPr="00DB7079">
              <w:rPr>
                <w:rFonts w:cstheme="minorHAnsi"/>
                <w:sz w:val="16"/>
                <w:szCs w:val="16"/>
                <w:vertAlign w:val="subscript"/>
              </w:rPr>
              <w:t>1.0</w:t>
            </w:r>
          </w:p>
        </w:tc>
        <w:tc>
          <w:tcPr>
            <w:tcW w:w="1843" w:type="dxa"/>
            <w:noWrap/>
            <w:vAlign w:val="center"/>
            <w:hideMark/>
          </w:tcPr>
          <w:p w14:paraId="6BA42C2C" w14:textId="77777777" w:rsidR="000458CE" w:rsidRPr="00DB7079" w:rsidRDefault="000458CE" w:rsidP="000458CE">
            <w:pPr>
              <w:jc w:val="center"/>
              <w:rPr>
                <w:rFonts w:cstheme="minorHAnsi"/>
                <w:sz w:val="16"/>
                <w:szCs w:val="16"/>
                <w:lang w:val="fr-FR"/>
              </w:rPr>
            </w:pPr>
            <w:r w:rsidRPr="00DB7079">
              <w:rPr>
                <w:rFonts w:cstheme="minorHAnsi"/>
                <w:sz w:val="16"/>
                <w:szCs w:val="16"/>
              </w:rPr>
              <w:t>4 700</w:t>
            </w:r>
          </w:p>
        </w:tc>
        <w:tc>
          <w:tcPr>
            <w:tcW w:w="2835" w:type="dxa"/>
            <w:noWrap/>
            <w:vAlign w:val="center"/>
            <w:hideMark/>
          </w:tcPr>
          <w:p w14:paraId="143F9769" w14:textId="77777777" w:rsidR="000458CE" w:rsidRPr="00DB7079" w:rsidRDefault="000458CE" w:rsidP="000458CE">
            <w:pPr>
              <w:rPr>
                <w:rFonts w:cstheme="minorHAnsi"/>
                <w:sz w:val="16"/>
                <w:szCs w:val="16"/>
                <w:lang w:val="fr-FR"/>
              </w:rPr>
            </w:pPr>
            <w:r w:rsidRPr="00DB7079">
              <w:rPr>
                <w:rFonts w:cstheme="minorHAnsi"/>
                <w:sz w:val="16"/>
                <w:szCs w:val="16"/>
                <w:lang w:val="fr-FR"/>
              </w:rPr>
              <w:t>g/t de tabac (autres consommations)</w:t>
            </w:r>
          </w:p>
        </w:tc>
        <w:tc>
          <w:tcPr>
            <w:tcW w:w="1134" w:type="dxa"/>
            <w:noWrap/>
            <w:vAlign w:val="center"/>
            <w:hideMark/>
          </w:tcPr>
          <w:p w14:paraId="66A061B2" w14:textId="54C38CA8" w:rsidR="000458CE" w:rsidRPr="00DB7079" w:rsidRDefault="000458CE" w:rsidP="000458CE">
            <w:pPr>
              <w:jc w:val="center"/>
              <w:rPr>
                <w:rFonts w:cstheme="minorHAnsi"/>
                <w:sz w:val="16"/>
                <w:szCs w:val="16"/>
                <w:lang w:val="fr-FR"/>
              </w:rPr>
            </w:pPr>
            <w:r w:rsidRPr="00DB7079">
              <w:rPr>
                <w:rFonts w:cstheme="minorHAnsi"/>
                <w:sz w:val="16"/>
                <w:szCs w:val="16"/>
              </w:rPr>
              <w:t>4 352</w:t>
            </w:r>
          </w:p>
        </w:tc>
        <w:tc>
          <w:tcPr>
            <w:tcW w:w="987" w:type="dxa"/>
            <w:noWrap/>
            <w:vAlign w:val="center"/>
            <w:hideMark/>
          </w:tcPr>
          <w:p w14:paraId="31D0DF9A" w14:textId="7EA48136" w:rsidR="000458CE" w:rsidRPr="00DB7079" w:rsidRDefault="000458CE" w:rsidP="000458CE">
            <w:pPr>
              <w:jc w:val="center"/>
              <w:rPr>
                <w:rFonts w:cstheme="minorHAnsi"/>
                <w:sz w:val="16"/>
                <w:szCs w:val="16"/>
                <w:lang w:val="fr-FR"/>
              </w:rPr>
            </w:pPr>
            <w:r w:rsidRPr="00DB7079">
              <w:rPr>
                <w:rFonts w:cstheme="minorHAnsi"/>
                <w:sz w:val="16"/>
                <w:szCs w:val="16"/>
              </w:rPr>
              <w:t>5 222</w:t>
            </w:r>
          </w:p>
        </w:tc>
      </w:tr>
      <w:tr w:rsidR="000458CE" w:rsidRPr="00DB7079" w14:paraId="2B6E0E65" w14:textId="77777777" w:rsidTr="00CC20A0">
        <w:trPr>
          <w:trHeight w:val="288"/>
          <w:jc w:val="center"/>
        </w:trPr>
        <w:tc>
          <w:tcPr>
            <w:tcW w:w="2268" w:type="dxa"/>
            <w:noWrap/>
            <w:vAlign w:val="center"/>
            <w:hideMark/>
          </w:tcPr>
          <w:p w14:paraId="7E786727" w14:textId="77777777" w:rsidR="000458CE" w:rsidRPr="00DB7079" w:rsidRDefault="000458CE" w:rsidP="000458CE">
            <w:pPr>
              <w:rPr>
                <w:rFonts w:cstheme="minorHAnsi"/>
                <w:sz w:val="16"/>
                <w:szCs w:val="16"/>
                <w:lang w:val="fr-FR"/>
              </w:rPr>
            </w:pPr>
            <w:r w:rsidRPr="00DB7079">
              <w:rPr>
                <w:rFonts w:cstheme="minorHAnsi"/>
                <w:sz w:val="16"/>
                <w:szCs w:val="16"/>
              </w:rPr>
              <w:t>PM</w:t>
            </w:r>
            <w:r w:rsidRPr="00DB7079">
              <w:rPr>
                <w:rFonts w:cstheme="minorHAnsi"/>
                <w:sz w:val="16"/>
                <w:szCs w:val="16"/>
                <w:vertAlign w:val="subscript"/>
              </w:rPr>
              <w:t>10</w:t>
            </w:r>
          </w:p>
        </w:tc>
        <w:tc>
          <w:tcPr>
            <w:tcW w:w="1843" w:type="dxa"/>
            <w:noWrap/>
            <w:vAlign w:val="center"/>
            <w:hideMark/>
          </w:tcPr>
          <w:p w14:paraId="6C1A5128" w14:textId="77777777" w:rsidR="000458CE" w:rsidRPr="00DB7079" w:rsidRDefault="000458CE" w:rsidP="000458CE">
            <w:pPr>
              <w:jc w:val="center"/>
              <w:rPr>
                <w:rFonts w:cstheme="minorHAnsi"/>
                <w:sz w:val="16"/>
                <w:szCs w:val="16"/>
                <w:lang w:val="fr-FR"/>
              </w:rPr>
            </w:pPr>
            <w:r w:rsidRPr="00DB7079">
              <w:rPr>
                <w:rFonts w:cstheme="minorHAnsi"/>
                <w:sz w:val="16"/>
                <w:szCs w:val="16"/>
              </w:rPr>
              <w:t>10 300</w:t>
            </w:r>
          </w:p>
        </w:tc>
        <w:tc>
          <w:tcPr>
            <w:tcW w:w="2835" w:type="dxa"/>
            <w:noWrap/>
            <w:vAlign w:val="center"/>
            <w:hideMark/>
          </w:tcPr>
          <w:p w14:paraId="48A84D76" w14:textId="77777777" w:rsidR="000458CE" w:rsidRPr="00DB7079" w:rsidRDefault="000458CE" w:rsidP="000458CE">
            <w:pPr>
              <w:rPr>
                <w:rFonts w:cstheme="minorHAnsi"/>
                <w:sz w:val="16"/>
                <w:szCs w:val="16"/>
                <w:lang w:val="fr-FR"/>
              </w:rPr>
            </w:pPr>
            <w:r w:rsidRPr="00DB7079">
              <w:rPr>
                <w:rFonts w:cstheme="minorHAnsi"/>
                <w:sz w:val="16"/>
                <w:szCs w:val="16"/>
                <w:lang w:val="fr-FR"/>
              </w:rPr>
              <w:t>g/t de tabac (cigarettes)</w:t>
            </w:r>
          </w:p>
        </w:tc>
        <w:tc>
          <w:tcPr>
            <w:tcW w:w="1134" w:type="dxa"/>
            <w:noWrap/>
            <w:vAlign w:val="center"/>
            <w:hideMark/>
          </w:tcPr>
          <w:p w14:paraId="7BB0914A" w14:textId="358BE3B1" w:rsidR="000458CE" w:rsidRPr="00DB7079" w:rsidRDefault="000458CE" w:rsidP="000458CE">
            <w:pPr>
              <w:jc w:val="center"/>
              <w:rPr>
                <w:rFonts w:cstheme="minorHAnsi"/>
                <w:sz w:val="16"/>
                <w:szCs w:val="16"/>
                <w:lang w:val="fr-FR"/>
              </w:rPr>
            </w:pPr>
            <w:r w:rsidRPr="00DB7079">
              <w:rPr>
                <w:rFonts w:cstheme="minorHAnsi"/>
                <w:sz w:val="16"/>
                <w:szCs w:val="16"/>
              </w:rPr>
              <w:t>9 537</w:t>
            </w:r>
          </w:p>
        </w:tc>
        <w:tc>
          <w:tcPr>
            <w:tcW w:w="987" w:type="dxa"/>
            <w:noWrap/>
            <w:vAlign w:val="center"/>
            <w:hideMark/>
          </w:tcPr>
          <w:p w14:paraId="3FC2B387" w14:textId="7C9C8DCF" w:rsidR="000458CE" w:rsidRPr="00DB7079" w:rsidRDefault="000458CE" w:rsidP="000458CE">
            <w:pPr>
              <w:jc w:val="center"/>
              <w:rPr>
                <w:rFonts w:cstheme="minorHAnsi"/>
                <w:sz w:val="16"/>
                <w:szCs w:val="16"/>
                <w:lang w:val="fr-FR"/>
              </w:rPr>
            </w:pPr>
            <w:r w:rsidRPr="00DB7079">
              <w:rPr>
                <w:rFonts w:cstheme="minorHAnsi"/>
                <w:sz w:val="16"/>
                <w:szCs w:val="16"/>
              </w:rPr>
              <w:t>11 444</w:t>
            </w:r>
          </w:p>
        </w:tc>
      </w:tr>
      <w:tr w:rsidR="000458CE" w:rsidRPr="00DB7079" w14:paraId="6A112562" w14:textId="77777777" w:rsidTr="00CC20A0">
        <w:trPr>
          <w:trHeight w:val="288"/>
          <w:jc w:val="center"/>
        </w:trPr>
        <w:tc>
          <w:tcPr>
            <w:tcW w:w="2268" w:type="dxa"/>
            <w:noWrap/>
            <w:vAlign w:val="center"/>
            <w:hideMark/>
          </w:tcPr>
          <w:p w14:paraId="382B160E" w14:textId="77777777" w:rsidR="000458CE" w:rsidRPr="00DB7079" w:rsidRDefault="000458CE" w:rsidP="000458CE">
            <w:pPr>
              <w:rPr>
                <w:rFonts w:cstheme="minorHAnsi"/>
                <w:sz w:val="16"/>
                <w:szCs w:val="16"/>
                <w:lang w:val="fr-FR"/>
              </w:rPr>
            </w:pPr>
            <w:r w:rsidRPr="00DB7079">
              <w:rPr>
                <w:rFonts w:cstheme="minorHAnsi"/>
                <w:sz w:val="16"/>
                <w:szCs w:val="16"/>
              </w:rPr>
              <w:t>PM</w:t>
            </w:r>
            <w:r w:rsidRPr="00DB7079">
              <w:rPr>
                <w:rFonts w:cstheme="minorHAnsi"/>
                <w:sz w:val="16"/>
                <w:szCs w:val="16"/>
                <w:vertAlign w:val="subscript"/>
              </w:rPr>
              <w:t>10</w:t>
            </w:r>
          </w:p>
        </w:tc>
        <w:tc>
          <w:tcPr>
            <w:tcW w:w="1843" w:type="dxa"/>
            <w:noWrap/>
            <w:vAlign w:val="center"/>
            <w:hideMark/>
          </w:tcPr>
          <w:p w14:paraId="67F9D6FF" w14:textId="77777777" w:rsidR="000458CE" w:rsidRPr="00DB7079" w:rsidRDefault="000458CE" w:rsidP="000458CE">
            <w:pPr>
              <w:jc w:val="center"/>
              <w:rPr>
                <w:rFonts w:cstheme="minorHAnsi"/>
                <w:sz w:val="16"/>
                <w:szCs w:val="16"/>
                <w:lang w:val="fr-FR"/>
              </w:rPr>
            </w:pPr>
            <w:r w:rsidRPr="00DB7079">
              <w:rPr>
                <w:rFonts w:cstheme="minorHAnsi"/>
                <w:sz w:val="16"/>
                <w:szCs w:val="16"/>
              </w:rPr>
              <w:t>4 700</w:t>
            </w:r>
          </w:p>
        </w:tc>
        <w:tc>
          <w:tcPr>
            <w:tcW w:w="2835" w:type="dxa"/>
            <w:noWrap/>
            <w:vAlign w:val="center"/>
            <w:hideMark/>
          </w:tcPr>
          <w:p w14:paraId="76B9F283" w14:textId="77777777" w:rsidR="000458CE" w:rsidRPr="00DB7079" w:rsidRDefault="000458CE" w:rsidP="000458CE">
            <w:pPr>
              <w:rPr>
                <w:rFonts w:cstheme="minorHAnsi"/>
                <w:sz w:val="16"/>
                <w:szCs w:val="16"/>
                <w:lang w:val="fr-FR"/>
              </w:rPr>
            </w:pPr>
            <w:r w:rsidRPr="00DB7079">
              <w:rPr>
                <w:rFonts w:cstheme="minorHAnsi"/>
                <w:sz w:val="16"/>
                <w:szCs w:val="16"/>
                <w:lang w:val="fr-FR"/>
              </w:rPr>
              <w:t>g/t de tabac (autres consommations)</w:t>
            </w:r>
          </w:p>
        </w:tc>
        <w:tc>
          <w:tcPr>
            <w:tcW w:w="1134" w:type="dxa"/>
            <w:noWrap/>
            <w:vAlign w:val="center"/>
            <w:hideMark/>
          </w:tcPr>
          <w:p w14:paraId="569991C9" w14:textId="2293934E" w:rsidR="000458CE" w:rsidRPr="00DB7079" w:rsidRDefault="000458CE" w:rsidP="000458CE">
            <w:pPr>
              <w:jc w:val="center"/>
              <w:rPr>
                <w:rFonts w:cstheme="minorHAnsi"/>
                <w:sz w:val="16"/>
                <w:szCs w:val="16"/>
                <w:lang w:val="fr-FR"/>
              </w:rPr>
            </w:pPr>
            <w:r w:rsidRPr="00DB7079">
              <w:rPr>
                <w:rFonts w:cstheme="minorHAnsi"/>
                <w:sz w:val="16"/>
                <w:szCs w:val="16"/>
              </w:rPr>
              <w:t>4 352</w:t>
            </w:r>
          </w:p>
        </w:tc>
        <w:tc>
          <w:tcPr>
            <w:tcW w:w="987" w:type="dxa"/>
            <w:noWrap/>
            <w:vAlign w:val="center"/>
            <w:hideMark/>
          </w:tcPr>
          <w:p w14:paraId="5C7AB225" w14:textId="5B4CDAA2" w:rsidR="000458CE" w:rsidRPr="00DB7079" w:rsidRDefault="000458CE" w:rsidP="000458CE">
            <w:pPr>
              <w:jc w:val="center"/>
              <w:rPr>
                <w:rFonts w:cstheme="minorHAnsi"/>
                <w:sz w:val="16"/>
                <w:szCs w:val="16"/>
                <w:lang w:val="fr-FR"/>
              </w:rPr>
            </w:pPr>
            <w:r w:rsidRPr="00DB7079">
              <w:rPr>
                <w:rFonts w:cstheme="minorHAnsi"/>
                <w:sz w:val="16"/>
                <w:szCs w:val="16"/>
              </w:rPr>
              <w:t>5 222</w:t>
            </w:r>
          </w:p>
        </w:tc>
      </w:tr>
      <w:tr w:rsidR="000458CE" w:rsidRPr="00DB7079" w14:paraId="09398AD7" w14:textId="77777777" w:rsidTr="00CC20A0">
        <w:trPr>
          <w:trHeight w:val="288"/>
          <w:jc w:val="center"/>
        </w:trPr>
        <w:tc>
          <w:tcPr>
            <w:tcW w:w="2268" w:type="dxa"/>
            <w:noWrap/>
            <w:vAlign w:val="center"/>
            <w:hideMark/>
          </w:tcPr>
          <w:p w14:paraId="2ED408AE" w14:textId="77777777" w:rsidR="000458CE" w:rsidRPr="00DB7079" w:rsidRDefault="000458CE" w:rsidP="000458CE">
            <w:pPr>
              <w:rPr>
                <w:rFonts w:cstheme="minorHAnsi"/>
                <w:sz w:val="16"/>
                <w:szCs w:val="16"/>
                <w:lang w:val="fr-FR"/>
              </w:rPr>
            </w:pPr>
            <w:r w:rsidRPr="00DB7079">
              <w:rPr>
                <w:rFonts w:cstheme="minorHAnsi"/>
                <w:sz w:val="16"/>
                <w:szCs w:val="16"/>
              </w:rPr>
              <w:t>PM</w:t>
            </w:r>
            <w:r w:rsidRPr="00DB7079">
              <w:rPr>
                <w:rFonts w:cstheme="minorHAnsi"/>
                <w:sz w:val="16"/>
                <w:szCs w:val="16"/>
                <w:vertAlign w:val="subscript"/>
              </w:rPr>
              <w:t>2.5</w:t>
            </w:r>
          </w:p>
        </w:tc>
        <w:tc>
          <w:tcPr>
            <w:tcW w:w="1843" w:type="dxa"/>
            <w:noWrap/>
            <w:vAlign w:val="center"/>
            <w:hideMark/>
          </w:tcPr>
          <w:p w14:paraId="175DBA27" w14:textId="77777777" w:rsidR="000458CE" w:rsidRPr="00DB7079" w:rsidRDefault="000458CE" w:rsidP="000458CE">
            <w:pPr>
              <w:jc w:val="center"/>
              <w:rPr>
                <w:rFonts w:cstheme="minorHAnsi"/>
                <w:sz w:val="16"/>
                <w:szCs w:val="16"/>
                <w:lang w:val="fr-FR"/>
              </w:rPr>
            </w:pPr>
            <w:r w:rsidRPr="00DB7079">
              <w:rPr>
                <w:rFonts w:cstheme="minorHAnsi"/>
                <w:sz w:val="16"/>
                <w:szCs w:val="16"/>
              </w:rPr>
              <w:t>10 300</w:t>
            </w:r>
          </w:p>
        </w:tc>
        <w:tc>
          <w:tcPr>
            <w:tcW w:w="2835" w:type="dxa"/>
            <w:noWrap/>
            <w:vAlign w:val="center"/>
            <w:hideMark/>
          </w:tcPr>
          <w:p w14:paraId="01BB33D4" w14:textId="77777777" w:rsidR="000458CE" w:rsidRPr="00DB7079" w:rsidRDefault="000458CE" w:rsidP="000458CE">
            <w:pPr>
              <w:rPr>
                <w:rFonts w:cstheme="minorHAnsi"/>
                <w:sz w:val="16"/>
                <w:szCs w:val="16"/>
                <w:lang w:val="fr-FR"/>
              </w:rPr>
            </w:pPr>
            <w:r w:rsidRPr="00DB7079">
              <w:rPr>
                <w:rFonts w:cstheme="minorHAnsi"/>
                <w:sz w:val="16"/>
                <w:szCs w:val="16"/>
                <w:lang w:val="fr-FR"/>
              </w:rPr>
              <w:t>g/t de tabac (cigarettes)</w:t>
            </w:r>
          </w:p>
        </w:tc>
        <w:tc>
          <w:tcPr>
            <w:tcW w:w="1134" w:type="dxa"/>
            <w:noWrap/>
            <w:vAlign w:val="center"/>
            <w:hideMark/>
          </w:tcPr>
          <w:p w14:paraId="05BFEE56" w14:textId="100E5B0C" w:rsidR="000458CE" w:rsidRPr="00DB7079" w:rsidRDefault="000458CE" w:rsidP="000458CE">
            <w:pPr>
              <w:jc w:val="center"/>
              <w:rPr>
                <w:rFonts w:cstheme="minorHAnsi"/>
                <w:sz w:val="16"/>
                <w:szCs w:val="16"/>
                <w:lang w:val="fr-FR"/>
              </w:rPr>
            </w:pPr>
            <w:r w:rsidRPr="00DB7079">
              <w:rPr>
                <w:rFonts w:cstheme="minorHAnsi"/>
                <w:sz w:val="16"/>
                <w:szCs w:val="16"/>
              </w:rPr>
              <w:t>9 537</w:t>
            </w:r>
          </w:p>
        </w:tc>
        <w:tc>
          <w:tcPr>
            <w:tcW w:w="987" w:type="dxa"/>
            <w:noWrap/>
            <w:vAlign w:val="center"/>
            <w:hideMark/>
          </w:tcPr>
          <w:p w14:paraId="2F271411" w14:textId="33826E17" w:rsidR="000458CE" w:rsidRPr="00DB7079" w:rsidRDefault="000458CE" w:rsidP="000458CE">
            <w:pPr>
              <w:jc w:val="center"/>
              <w:rPr>
                <w:rFonts w:cstheme="minorHAnsi"/>
                <w:sz w:val="16"/>
                <w:szCs w:val="16"/>
                <w:lang w:val="fr-FR"/>
              </w:rPr>
            </w:pPr>
            <w:r w:rsidRPr="00DB7079">
              <w:rPr>
                <w:rFonts w:cstheme="minorHAnsi"/>
                <w:sz w:val="16"/>
                <w:szCs w:val="16"/>
              </w:rPr>
              <w:t>11 444</w:t>
            </w:r>
          </w:p>
        </w:tc>
      </w:tr>
      <w:tr w:rsidR="000458CE" w:rsidRPr="00DB7079" w14:paraId="0A43FAD5" w14:textId="77777777" w:rsidTr="00CC20A0">
        <w:trPr>
          <w:trHeight w:val="288"/>
          <w:jc w:val="center"/>
        </w:trPr>
        <w:tc>
          <w:tcPr>
            <w:tcW w:w="2268" w:type="dxa"/>
            <w:noWrap/>
            <w:vAlign w:val="center"/>
            <w:hideMark/>
          </w:tcPr>
          <w:p w14:paraId="7F9006F2" w14:textId="77777777" w:rsidR="000458CE" w:rsidRPr="00DB7079" w:rsidRDefault="000458CE" w:rsidP="000458CE">
            <w:pPr>
              <w:rPr>
                <w:rFonts w:cstheme="minorHAnsi"/>
                <w:sz w:val="16"/>
                <w:szCs w:val="16"/>
                <w:lang w:val="fr-FR"/>
              </w:rPr>
            </w:pPr>
            <w:r w:rsidRPr="00DB7079">
              <w:rPr>
                <w:rFonts w:cstheme="minorHAnsi"/>
                <w:sz w:val="16"/>
                <w:szCs w:val="16"/>
              </w:rPr>
              <w:t>PM</w:t>
            </w:r>
            <w:r w:rsidRPr="00DB7079">
              <w:rPr>
                <w:rFonts w:cstheme="minorHAnsi"/>
                <w:sz w:val="16"/>
                <w:szCs w:val="16"/>
                <w:vertAlign w:val="subscript"/>
              </w:rPr>
              <w:t>2.5</w:t>
            </w:r>
          </w:p>
        </w:tc>
        <w:tc>
          <w:tcPr>
            <w:tcW w:w="1843" w:type="dxa"/>
            <w:noWrap/>
            <w:vAlign w:val="center"/>
            <w:hideMark/>
          </w:tcPr>
          <w:p w14:paraId="53677A3F" w14:textId="77777777" w:rsidR="000458CE" w:rsidRPr="00DB7079" w:rsidRDefault="000458CE" w:rsidP="000458CE">
            <w:pPr>
              <w:jc w:val="center"/>
              <w:rPr>
                <w:rFonts w:cstheme="minorHAnsi"/>
                <w:sz w:val="16"/>
                <w:szCs w:val="16"/>
                <w:lang w:val="fr-FR"/>
              </w:rPr>
            </w:pPr>
            <w:r w:rsidRPr="00DB7079">
              <w:rPr>
                <w:rFonts w:cstheme="minorHAnsi"/>
                <w:sz w:val="16"/>
                <w:szCs w:val="16"/>
              </w:rPr>
              <w:t>4 700</w:t>
            </w:r>
          </w:p>
        </w:tc>
        <w:tc>
          <w:tcPr>
            <w:tcW w:w="2835" w:type="dxa"/>
            <w:noWrap/>
            <w:vAlign w:val="center"/>
            <w:hideMark/>
          </w:tcPr>
          <w:p w14:paraId="43C99C93" w14:textId="77777777" w:rsidR="000458CE" w:rsidRPr="00DB7079" w:rsidRDefault="000458CE" w:rsidP="000458CE">
            <w:pPr>
              <w:rPr>
                <w:rFonts w:cstheme="minorHAnsi"/>
                <w:sz w:val="16"/>
                <w:szCs w:val="16"/>
                <w:lang w:val="fr-FR"/>
              </w:rPr>
            </w:pPr>
            <w:r w:rsidRPr="00DB7079">
              <w:rPr>
                <w:rFonts w:cstheme="minorHAnsi"/>
                <w:sz w:val="16"/>
                <w:szCs w:val="16"/>
                <w:lang w:val="fr-FR"/>
              </w:rPr>
              <w:t>g/t de tabac (autres consommations)</w:t>
            </w:r>
          </w:p>
        </w:tc>
        <w:tc>
          <w:tcPr>
            <w:tcW w:w="1134" w:type="dxa"/>
            <w:noWrap/>
            <w:vAlign w:val="center"/>
            <w:hideMark/>
          </w:tcPr>
          <w:p w14:paraId="28889D81" w14:textId="29E929B5" w:rsidR="000458CE" w:rsidRPr="00DB7079" w:rsidRDefault="000458CE" w:rsidP="000458CE">
            <w:pPr>
              <w:jc w:val="center"/>
              <w:rPr>
                <w:rFonts w:cstheme="minorHAnsi"/>
                <w:sz w:val="16"/>
                <w:szCs w:val="16"/>
                <w:lang w:val="fr-FR"/>
              </w:rPr>
            </w:pPr>
            <w:r w:rsidRPr="00DB7079">
              <w:rPr>
                <w:rFonts w:cstheme="minorHAnsi"/>
                <w:sz w:val="16"/>
                <w:szCs w:val="16"/>
              </w:rPr>
              <w:t>4 352</w:t>
            </w:r>
          </w:p>
        </w:tc>
        <w:tc>
          <w:tcPr>
            <w:tcW w:w="987" w:type="dxa"/>
            <w:noWrap/>
            <w:vAlign w:val="center"/>
            <w:hideMark/>
          </w:tcPr>
          <w:p w14:paraId="1C0F1922" w14:textId="0945E6C8" w:rsidR="000458CE" w:rsidRPr="00DB7079" w:rsidRDefault="000458CE" w:rsidP="000458CE">
            <w:pPr>
              <w:jc w:val="center"/>
              <w:rPr>
                <w:rFonts w:cstheme="minorHAnsi"/>
                <w:sz w:val="16"/>
                <w:szCs w:val="16"/>
                <w:lang w:val="fr-FR"/>
              </w:rPr>
            </w:pPr>
            <w:r w:rsidRPr="00DB7079">
              <w:rPr>
                <w:rFonts w:cstheme="minorHAnsi"/>
                <w:sz w:val="16"/>
                <w:szCs w:val="16"/>
              </w:rPr>
              <w:t>5 222</w:t>
            </w:r>
          </w:p>
        </w:tc>
      </w:tr>
      <w:tr w:rsidR="000458CE" w:rsidRPr="00DB7079" w14:paraId="6664B28B" w14:textId="77777777" w:rsidTr="00CC20A0">
        <w:trPr>
          <w:trHeight w:val="288"/>
          <w:jc w:val="center"/>
        </w:trPr>
        <w:tc>
          <w:tcPr>
            <w:tcW w:w="2268" w:type="dxa"/>
            <w:noWrap/>
            <w:vAlign w:val="center"/>
            <w:hideMark/>
          </w:tcPr>
          <w:p w14:paraId="6CFA69CF" w14:textId="77777777" w:rsidR="000458CE" w:rsidRPr="00DB7079" w:rsidRDefault="000458CE" w:rsidP="000458CE">
            <w:pPr>
              <w:rPr>
                <w:rFonts w:cstheme="minorHAnsi"/>
                <w:sz w:val="16"/>
                <w:szCs w:val="16"/>
                <w:lang w:val="fr-FR"/>
              </w:rPr>
            </w:pPr>
            <w:r w:rsidRPr="00DB7079">
              <w:rPr>
                <w:rFonts w:cstheme="minorHAnsi"/>
                <w:sz w:val="16"/>
                <w:szCs w:val="16"/>
              </w:rPr>
              <w:t>BC</w:t>
            </w:r>
          </w:p>
        </w:tc>
        <w:tc>
          <w:tcPr>
            <w:tcW w:w="1843" w:type="dxa"/>
            <w:noWrap/>
            <w:vAlign w:val="center"/>
            <w:hideMark/>
          </w:tcPr>
          <w:p w14:paraId="5DBA1F63" w14:textId="77777777" w:rsidR="000458CE" w:rsidRPr="00DB7079" w:rsidRDefault="000458CE" w:rsidP="000458CE">
            <w:pPr>
              <w:jc w:val="center"/>
              <w:rPr>
                <w:rFonts w:cstheme="minorHAnsi"/>
                <w:sz w:val="16"/>
                <w:szCs w:val="16"/>
                <w:lang w:val="fr-FR"/>
              </w:rPr>
            </w:pPr>
            <w:r w:rsidRPr="00DB7079">
              <w:rPr>
                <w:rFonts w:cstheme="minorHAnsi"/>
                <w:sz w:val="16"/>
                <w:szCs w:val="16"/>
              </w:rPr>
              <w:t>46.4</w:t>
            </w:r>
          </w:p>
        </w:tc>
        <w:tc>
          <w:tcPr>
            <w:tcW w:w="2835" w:type="dxa"/>
            <w:noWrap/>
            <w:vAlign w:val="center"/>
            <w:hideMark/>
          </w:tcPr>
          <w:p w14:paraId="4852F61A" w14:textId="77777777" w:rsidR="000458CE" w:rsidRPr="00DB7079" w:rsidRDefault="000458CE" w:rsidP="000458CE">
            <w:pPr>
              <w:rPr>
                <w:rFonts w:cstheme="minorHAnsi"/>
                <w:sz w:val="16"/>
                <w:szCs w:val="16"/>
                <w:lang w:val="fr-FR"/>
              </w:rPr>
            </w:pPr>
            <w:r w:rsidRPr="00DB7079">
              <w:rPr>
                <w:rFonts w:cstheme="minorHAnsi"/>
                <w:sz w:val="16"/>
                <w:szCs w:val="16"/>
                <w:lang w:val="fr-FR"/>
              </w:rPr>
              <w:t>g/t de tabac (cigarettes)</w:t>
            </w:r>
          </w:p>
        </w:tc>
        <w:tc>
          <w:tcPr>
            <w:tcW w:w="1134" w:type="dxa"/>
            <w:noWrap/>
            <w:vAlign w:val="center"/>
            <w:hideMark/>
          </w:tcPr>
          <w:p w14:paraId="31B814D2" w14:textId="4EE91812" w:rsidR="000458CE" w:rsidRPr="00DB7079" w:rsidRDefault="000458CE" w:rsidP="000458CE">
            <w:pPr>
              <w:jc w:val="center"/>
              <w:rPr>
                <w:rFonts w:cstheme="minorHAnsi"/>
                <w:sz w:val="16"/>
                <w:szCs w:val="16"/>
                <w:lang w:val="fr-FR"/>
              </w:rPr>
            </w:pPr>
            <w:r w:rsidRPr="00DB7079">
              <w:rPr>
                <w:rFonts w:cstheme="minorHAnsi"/>
                <w:sz w:val="16"/>
                <w:szCs w:val="16"/>
              </w:rPr>
              <w:t>29</w:t>
            </w:r>
          </w:p>
        </w:tc>
        <w:tc>
          <w:tcPr>
            <w:tcW w:w="987" w:type="dxa"/>
            <w:noWrap/>
            <w:vAlign w:val="center"/>
            <w:hideMark/>
          </w:tcPr>
          <w:p w14:paraId="7E0379CD" w14:textId="32FD06A2" w:rsidR="000458CE" w:rsidRPr="00DB7079" w:rsidRDefault="000458CE" w:rsidP="000458CE">
            <w:pPr>
              <w:jc w:val="center"/>
              <w:rPr>
                <w:rFonts w:cstheme="minorHAnsi"/>
                <w:sz w:val="16"/>
                <w:szCs w:val="16"/>
                <w:lang w:val="fr-FR"/>
              </w:rPr>
            </w:pPr>
            <w:r w:rsidRPr="00DB7079">
              <w:rPr>
                <w:rFonts w:cstheme="minorHAnsi"/>
                <w:sz w:val="16"/>
                <w:szCs w:val="16"/>
              </w:rPr>
              <w:t>77</w:t>
            </w:r>
          </w:p>
        </w:tc>
      </w:tr>
      <w:tr w:rsidR="000458CE" w:rsidRPr="00DB7079" w14:paraId="4FEA582E" w14:textId="77777777" w:rsidTr="00CC20A0">
        <w:trPr>
          <w:trHeight w:val="288"/>
          <w:jc w:val="center"/>
        </w:trPr>
        <w:tc>
          <w:tcPr>
            <w:tcW w:w="2268" w:type="dxa"/>
            <w:noWrap/>
            <w:vAlign w:val="center"/>
            <w:hideMark/>
          </w:tcPr>
          <w:p w14:paraId="40226F1D" w14:textId="77777777" w:rsidR="000458CE" w:rsidRPr="00DB7079" w:rsidRDefault="000458CE" w:rsidP="000458CE">
            <w:pPr>
              <w:rPr>
                <w:rFonts w:cstheme="minorHAnsi"/>
                <w:sz w:val="16"/>
                <w:szCs w:val="16"/>
                <w:lang w:val="fr-FR"/>
              </w:rPr>
            </w:pPr>
            <w:r w:rsidRPr="00DB7079">
              <w:rPr>
                <w:rFonts w:cstheme="minorHAnsi"/>
                <w:sz w:val="16"/>
                <w:szCs w:val="16"/>
              </w:rPr>
              <w:t>BC</w:t>
            </w:r>
          </w:p>
        </w:tc>
        <w:tc>
          <w:tcPr>
            <w:tcW w:w="1843" w:type="dxa"/>
            <w:noWrap/>
            <w:vAlign w:val="center"/>
            <w:hideMark/>
          </w:tcPr>
          <w:p w14:paraId="040D859A" w14:textId="77777777" w:rsidR="000458CE" w:rsidRPr="00DB7079" w:rsidRDefault="000458CE" w:rsidP="000458CE">
            <w:pPr>
              <w:jc w:val="center"/>
              <w:rPr>
                <w:rFonts w:cstheme="minorHAnsi"/>
                <w:sz w:val="16"/>
                <w:szCs w:val="16"/>
                <w:lang w:val="fr-FR"/>
              </w:rPr>
            </w:pPr>
            <w:r w:rsidRPr="00DB7079">
              <w:rPr>
                <w:rFonts w:cstheme="minorHAnsi"/>
                <w:sz w:val="16"/>
                <w:szCs w:val="16"/>
              </w:rPr>
              <w:t>21.2</w:t>
            </w:r>
          </w:p>
        </w:tc>
        <w:tc>
          <w:tcPr>
            <w:tcW w:w="2835" w:type="dxa"/>
            <w:noWrap/>
            <w:vAlign w:val="center"/>
            <w:hideMark/>
          </w:tcPr>
          <w:p w14:paraId="15CB2529" w14:textId="77777777" w:rsidR="000458CE" w:rsidRPr="00DB7079" w:rsidRDefault="000458CE" w:rsidP="000458CE">
            <w:pPr>
              <w:rPr>
                <w:rFonts w:cstheme="minorHAnsi"/>
                <w:sz w:val="16"/>
                <w:szCs w:val="16"/>
                <w:lang w:val="fr-FR"/>
              </w:rPr>
            </w:pPr>
            <w:r w:rsidRPr="00DB7079">
              <w:rPr>
                <w:rFonts w:cstheme="minorHAnsi"/>
                <w:sz w:val="16"/>
                <w:szCs w:val="16"/>
                <w:lang w:val="fr-FR"/>
              </w:rPr>
              <w:t>g/t de tabac (autres consommations)</w:t>
            </w:r>
          </w:p>
        </w:tc>
        <w:tc>
          <w:tcPr>
            <w:tcW w:w="1134" w:type="dxa"/>
            <w:noWrap/>
            <w:vAlign w:val="center"/>
            <w:hideMark/>
          </w:tcPr>
          <w:p w14:paraId="2D5D62EC" w14:textId="4B226679" w:rsidR="000458CE" w:rsidRPr="00DB7079" w:rsidRDefault="000458CE" w:rsidP="000458CE">
            <w:pPr>
              <w:jc w:val="center"/>
              <w:rPr>
                <w:rFonts w:cstheme="minorHAnsi"/>
                <w:sz w:val="16"/>
                <w:szCs w:val="16"/>
                <w:lang w:val="fr-FR"/>
              </w:rPr>
            </w:pPr>
            <w:r w:rsidRPr="00DB7079">
              <w:rPr>
                <w:rFonts w:cstheme="minorHAnsi"/>
                <w:sz w:val="16"/>
                <w:szCs w:val="16"/>
              </w:rPr>
              <w:t>13</w:t>
            </w:r>
          </w:p>
        </w:tc>
        <w:tc>
          <w:tcPr>
            <w:tcW w:w="987" w:type="dxa"/>
            <w:noWrap/>
            <w:vAlign w:val="center"/>
            <w:hideMark/>
          </w:tcPr>
          <w:p w14:paraId="72A8C715" w14:textId="0A9A38D2" w:rsidR="000458CE" w:rsidRPr="00DB7079" w:rsidRDefault="000458CE" w:rsidP="000458CE">
            <w:pPr>
              <w:jc w:val="center"/>
              <w:rPr>
                <w:rFonts w:cstheme="minorHAnsi"/>
                <w:sz w:val="16"/>
                <w:szCs w:val="16"/>
                <w:lang w:val="fr-FR"/>
              </w:rPr>
            </w:pPr>
            <w:r w:rsidRPr="00DB7079">
              <w:rPr>
                <w:rFonts w:cstheme="minorHAnsi"/>
                <w:sz w:val="16"/>
                <w:szCs w:val="16"/>
              </w:rPr>
              <w:t>35</w:t>
            </w:r>
          </w:p>
        </w:tc>
      </w:tr>
      <w:tr w:rsidR="000458CE" w:rsidRPr="00DB7079" w14:paraId="39C85073" w14:textId="77777777" w:rsidTr="00CC20A0">
        <w:trPr>
          <w:trHeight w:val="312"/>
          <w:jc w:val="center"/>
        </w:trPr>
        <w:tc>
          <w:tcPr>
            <w:tcW w:w="2268" w:type="dxa"/>
            <w:noWrap/>
            <w:vAlign w:val="center"/>
            <w:hideMark/>
          </w:tcPr>
          <w:p w14:paraId="6C45B7BF" w14:textId="77777777" w:rsidR="000458CE" w:rsidRPr="00DB7079" w:rsidRDefault="000458CE" w:rsidP="000458CE">
            <w:pPr>
              <w:rPr>
                <w:rFonts w:cstheme="minorHAnsi"/>
                <w:sz w:val="16"/>
                <w:szCs w:val="16"/>
                <w:lang w:val="fr-FR"/>
              </w:rPr>
            </w:pPr>
            <w:r w:rsidRPr="00DB7079">
              <w:rPr>
                <w:rFonts w:cstheme="minorHAnsi"/>
                <w:sz w:val="16"/>
                <w:szCs w:val="16"/>
              </w:rPr>
              <w:t>Pb</w:t>
            </w:r>
          </w:p>
        </w:tc>
        <w:tc>
          <w:tcPr>
            <w:tcW w:w="1843" w:type="dxa"/>
            <w:noWrap/>
            <w:vAlign w:val="center"/>
            <w:hideMark/>
          </w:tcPr>
          <w:p w14:paraId="49A70ED3" w14:textId="77777777" w:rsidR="000458CE" w:rsidRPr="00DB7079" w:rsidRDefault="000458CE" w:rsidP="000458CE">
            <w:pPr>
              <w:jc w:val="center"/>
              <w:rPr>
                <w:rFonts w:cstheme="minorHAnsi"/>
                <w:sz w:val="16"/>
                <w:szCs w:val="16"/>
                <w:lang w:val="fr-FR"/>
              </w:rPr>
            </w:pPr>
            <w:r w:rsidRPr="00DB7079">
              <w:rPr>
                <w:rFonts w:cstheme="minorHAnsi"/>
                <w:sz w:val="16"/>
                <w:szCs w:val="16"/>
              </w:rPr>
              <w:t>33.818</w:t>
            </w:r>
          </w:p>
        </w:tc>
        <w:tc>
          <w:tcPr>
            <w:tcW w:w="2835" w:type="dxa"/>
            <w:noWrap/>
            <w:vAlign w:val="center"/>
            <w:hideMark/>
          </w:tcPr>
          <w:p w14:paraId="28F098FC" w14:textId="77777777" w:rsidR="000458CE" w:rsidRPr="00DB7079" w:rsidRDefault="000458CE" w:rsidP="000458CE">
            <w:pPr>
              <w:rPr>
                <w:rFonts w:cstheme="minorHAnsi"/>
                <w:sz w:val="16"/>
                <w:szCs w:val="16"/>
                <w:lang w:val="fr-FR"/>
              </w:rPr>
            </w:pPr>
            <w:r w:rsidRPr="00DB7079">
              <w:rPr>
                <w:rFonts w:cstheme="minorHAnsi"/>
                <w:sz w:val="16"/>
                <w:szCs w:val="16"/>
              </w:rPr>
              <w:t>mg/t de tabac</w:t>
            </w:r>
          </w:p>
        </w:tc>
        <w:tc>
          <w:tcPr>
            <w:tcW w:w="1134" w:type="dxa"/>
            <w:noWrap/>
            <w:vAlign w:val="center"/>
            <w:hideMark/>
          </w:tcPr>
          <w:p w14:paraId="3129B757" w14:textId="00CC0A70" w:rsidR="000458CE" w:rsidRPr="00DB7079" w:rsidRDefault="000458CE" w:rsidP="000458CE">
            <w:pPr>
              <w:jc w:val="center"/>
              <w:rPr>
                <w:rFonts w:cstheme="minorHAnsi"/>
                <w:sz w:val="16"/>
                <w:szCs w:val="16"/>
                <w:lang w:val="fr-FR"/>
              </w:rPr>
            </w:pPr>
            <w:r w:rsidRPr="00DB7079">
              <w:rPr>
                <w:rFonts w:cstheme="minorHAnsi"/>
                <w:sz w:val="16"/>
                <w:szCs w:val="16"/>
              </w:rPr>
              <w:t>20</w:t>
            </w:r>
          </w:p>
        </w:tc>
        <w:tc>
          <w:tcPr>
            <w:tcW w:w="987" w:type="dxa"/>
            <w:noWrap/>
            <w:vAlign w:val="center"/>
            <w:hideMark/>
          </w:tcPr>
          <w:p w14:paraId="286B5C80" w14:textId="10F789B7" w:rsidR="000458CE" w:rsidRPr="00DB7079" w:rsidRDefault="000458CE" w:rsidP="000458CE">
            <w:pPr>
              <w:jc w:val="center"/>
              <w:rPr>
                <w:rFonts w:cstheme="minorHAnsi"/>
                <w:sz w:val="16"/>
                <w:szCs w:val="16"/>
                <w:lang w:val="fr-FR"/>
              </w:rPr>
            </w:pPr>
            <w:r w:rsidRPr="00DB7079">
              <w:rPr>
                <w:rFonts w:cstheme="minorHAnsi"/>
                <w:sz w:val="16"/>
                <w:szCs w:val="16"/>
              </w:rPr>
              <w:t>68</w:t>
            </w:r>
          </w:p>
        </w:tc>
      </w:tr>
      <w:tr w:rsidR="000458CE" w:rsidRPr="00DB7079" w14:paraId="284C8AD5" w14:textId="77777777" w:rsidTr="00CC20A0">
        <w:trPr>
          <w:trHeight w:val="288"/>
          <w:jc w:val="center"/>
        </w:trPr>
        <w:tc>
          <w:tcPr>
            <w:tcW w:w="2268" w:type="dxa"/>
            <w:noWrap/>
            <w:vAlign w:val="center"/>
            <w:hideMark/>
          </w:tcPr>
          <w:p w14:paraId="54C31D39" w14:textId="77777777" w:rsidR="000458CE" w:rsidRPr="00DB7079" w:rsidRDefault="000458CE" w:rsidP="000458CE">
            <w:pPr>
              <w:rPr>
                <w:rFonts w:cstheme="minorHAnsi"/>
                <w:sz w:val="16"/>
                <w:szCs w:val="16"/>
                <w:lang w:val="fr-FR"/>
              </w:rPr>
            </w:pPr>
            <w:r w:rsidRPr="00DB7079">
              <w:rPr>
                <w:rFonts w:cstheme="minorHAnsi"/>
                <w:sz w:val="16"/>
                <w:szCs w:val="16"/>
              </w:rPr>
              <w:t>Cd</w:t>
            </w:r>
          </w:p>
        </w:tc>
        <w:tc>
          <w:tcPr>
            <w:tcW w:w="1843" w:type="dxa"/>
            <w:noWrap/>
            <w:vAlign w:val="center"/>
            <w:hideMark/>
          </w:tcPr>
          <w:p w14:paraId="5C44FE8E" w14:textId="77777777" w:rsidR="000458CE" w:rsidRPr="00DB7079" w:rsidRDefault="000458CE" w:rsidP="000458CE">
            <w:pPr>
              <w:jc w:val="center"/>
              <w:rPr>
                <w:rFonts w:cstheme="minorHAnsi"/>
                <w:sz w:val="16"/>
                <w:szCs w:val="16"/>
                <w:lang w:val="fr-FR"/>
              </w:rPr>
            </w:pPr>
            <w:r w:rsidRPr="00DB7079">
              <w:rPr>
                <w:rFonts w:cstheme="minorHAnsi"/>
                <w:sz w:val="16"/>
                <w:szCs w:val="16"/>
              </w:rPr>
              <w:t>55.574</w:t>
            </w:r>
          </w:p>
        </w:tc>
        <w:tc>
          <w:tcPr>
            <w:tcW w:w="2835" w:type="dxa"/>
            <w:noWrap/>
            <w:vAlign w:val="center"/>
            <w:hideMark/>
          </w:tcPr>
          <w:p w14:paraId="5DE6682C" w14:textId="77777777" w:rsidR="000458CE" w:rsidRPr="00DB7079" w:rsidRDefault="000458CE" w:rsidP="000458CE">
            <w:pPr>
              <w:rPr>
                <w:rFonts w:cstheme="minorHAnsi"/>
                <w:sz w:val="16"/>
                <w:szCs w:val="16"/>
                <w:lang w:val="fr-FR"/>
              </w:rPr>
            </w:pPr>
            <w:r w:rsidRPr="00DB7079">
              <w:rPr>
                <w:rFonts w:cstheme="minorHAnsi"/>
                <w:sz w:val="16"/>
                <w:szCs w:val="16"/>
              </w:rPr>
              <w:t>mg/t de tabac</w:t>
            </w:r>
          </w:p>
        </w:tc>
        <w:tc>
          <w:tcPr>
            <w:tcW w:w="1134" w:type="dxa"/>
            <w:noWrap/>
            <w:vAlign w:val="center"/>
            <w:hideMark/>
          </w:tcPr>
          <w:p w14:paraId="6B3750F9" w14:textId="38D3F61C" w:rsidR="000458CE" w:rsidRPr="00DB7079" w:rsidRDefault="000458CE" w:rsidP="000458CE">
            <w:pPr>
              <w:jc w:val="center"/>
              <w:rPr>
                <w:rFonts w:cstheme="minorHAnsi"/>
                <w:sz w:val="16"/>
                <w:szCs w:val="16"/>
                <w:lang w:val="fr-FR"/>
              </w:rPr>
            </w:pPr>
            <w:r w:rsidRPr="00DB7079">
              <w:rPr>
                <w:rFonts w:cstheme="minorHAnsi"/>
                <w:sz w:val="16"/>
                <w:szCs w:val="16"/>
              </w:rPr>
              <w:t>14</w:t>
            </w:r>
          </w:p>
        </w:tc>
        <w:tc>
          <w:tcPr>
            <w:tcW w:w="987" w:type="dxa"/>
            <w:noWrap/>
            <w:vAlign w:val="center"/>
            <w:hideMark/>
          </w:tcPr>
          <w:p w14:paraId="442A5D5D" w14:textId="1B96C7BC" w:rsidR="000458CE" w:rsidRPr="00DB7079" w:rsidRDefault="000458CE" w:rsidP="000458CE">
            <w:pPr>
              <w:jc w:val="center"/>
              <w:rPr>
                <w:rFonts w:cstheme="minorHAnsi"/>
                <w:sz w:val="16"/>
                <w:szCs w:val="16"/>
                <w:lang w:val="fr-FR"/>
              </w:rPr>
            </w:pPr>
            <w:r w:rsidRPr="00DB7079">
              <w:rPr>
                <w:rFonts w:cstheme="minorHAnsi"/>
                <w:sz w:val="16"/>
                <w:szCs w:val="16"/>
              </w:rPr>
              <w:t>226</w:t>
            </w:r>
          </w:p>
        </w:tc>
      </w:tr>
      <w:tr w:rsidR="000458CE" w:rsidRPr="00DB7079" w14:paraId="7F2429AD" w14:textId="77777777" w:rsidTr="00CC20A0">
        <w:trPr>
          <w:trHeight w:val="288"/>
          <w:jc w:val="center"/>
        </w:trPr>
        <w:tc>
          <w:tcPr>
            <w:tcW w:w="2268" w:type="dxa"/>
            <w:noWrap/>
            <w:vAlign w:val="center"/>
            <w:hideMark/>
          </w:tcPr>
          <w:p w14:paraId="1B76E340" w14:textId="77777777" w:rsidR="000458CE" w:rsidRPr="00DB7079" w:rsidRDefault="000458CE" w:rsidP="000458CE">
            <w:pPr>
              <w:rPr>
                <w:rFonts w:cstheme="minorHAnsi"/>
                <w:sz w:val="16"/>
                <w:szCs w:val="16"/>
                <w:lang w:val="fr-FR"/>
              </w:rPr>
            </w:pPr>
            <w:r w:rsidRPr="00DB7079">
              <w:rPr>
                <w:rFonts w:cstheme="minorHAnsi"/>
                <w:sz w:val="16"/>
                <w:szCs w:val="16"/>
              </w:rPr>
              <w:t>Hg</w:t>
            </w:r>
          </w:p>
        </w:tc>
        <w:tc>
          <w:tcPr>
            <w:tcW w:w="1843" w:type="dxa"/>
            <w:noWrap/>
            <w:vAlign w:val="center"/>
            <w:hideMark/>
          </w:tcPr>
          <w:p w14:paraId="3AF8C7DF" w14:textId="77777777" w:rsidR="000458CE" w:rsidRPr="00DB7079" w:rsidRDefault="000458CE" w:rsidP="000458CE">
            <w:pPr>
              <w:jc w:val="center"/>
              <w:rPr>
                <w:rFonts w:cstheme="minorHAnsi"/>
                <w:sz w:val="16"/>
                <w:szCs w:val="16"/>
                <w:lang w:val="fr-FR"/>
              </w:rPr>
            </w:pPr>
            <w:r w:rsidRPr="00DB7079">
              <w:rPr>
                <w:rFonts w:cstheme="minorHAnsi"/>
                <w:sz w:val="16"/>
                <w:szCs w:val="16"/>
              </w:rPr>
              <w:t>0.1</w:t>
            </w:r>
          </w:p>
        </w:tc>
        <w:tc>
          <w:tcPr>
            <w:tcW w:w="2835" w:type="dxa"/>
            <w:noWrap/>
            <w:vAlign w:val="center"/>
            <w:hideMark/>
          </w:tcPr>
          <w:p w14:paraId="751883A2" w14:textId="77777777" w:rsidR="000458CE" w:rsidRPr="00DB7079" w:rsidRDefault="000458CE" w:rsidP="000458CE">
            <w:pPr>
              <w:rPr>
                <w:rFonts w:cstheme="minorHAnsi"/>
                <w:sz w:val="16"/>
                <w:szCs w:val="16"/>
                <w:lang w:val="fr-FR"/>
              </w:rPr>
            </w:pPr>
            <w:r w:rsidRPr="00DB7079">
              <w:rPr>
                <w:rFonts w:cstheme="minorHAnsi"/>
                <w:sz w:val="16"/>
                <w:szCs w:val="16"/>
              </w:rPr>
              <w:t>mg/t de tabac</w:t>
            </w:r>
          </w:p>
        </w:tc>
        <w:tc>
          <w:tcPr>
            <w:tcW w:w="1134" w:type="dxa"/>
            <w:noWrap/>
            <w:vAlign w:val="center"/>
            <w:hideMark/>
          </w:tcPr>
          <w:p w14:paraId="487EE4F2" w14:textId="7D8D3E0C" w:rsidR="000458CE" w:rsidRPr="00DB7079" w:rsidRDefault="000458CE" w:rsidP="000458CE">
            <w:pPr>
              <w:jc w:val="center"/>
              <w:rPr>
                <w:rFonts w:cstheme="minorHAnsi"/>
                <w:sz w:val="16"/>
                <w:szCs w:val="16"/>
                <w:lang w:val="fr-FR"/>
              </w:rPr>
            </w:pPr>
            <w:r w:rsidRPr="00DB7079">
              <w:rPr>
                <w:rFonts w:cstheme="minorHAnsi"/>
                <w:sz w:val="16"/>
                <w:szCs w:val="16"/>
              </w:rPr>
              <w:t>0</w:t>
            </w:r>
          </w:p>
        </w:tc>
        <w:tc>
          <w:tcPr>
            <w:tcW w:w="987" w:type="dxa"/>
            <w:noWrap/>
            <w:vAlign w:val="center"/>
            <w:hideMark/>
          </w:tcPr>
          <w:p w14:paraId="472204EF" w14:textId="3CBB9AE7" w:rsidR="000458CE" w:rsidRPr="00DB7079" w:rsidRDefault="000458CE" w:rsidP="000458CE">
            <w:pPr>
              <w:jc w:val="center"/>
              <w:rPr>
                <w:rFonts w:cstheme="minorHAnsi"/>
                <w:sz w:val="16"/>
                <w:szCs w:val="16"/>
                <w:lang w:val="fr-FR"/>
              </w:rPr>
            </w:pPr>
            <w:r w:rsidRPr="00DB7079">
              <w:rPr>
                <w:rFonts w:cstheme="minorHAnsi"/>
                <w:sz w:val="16"/>
                <w:szCs w:val="16"/>
              </w:rPr>
              <w:t>0</w:t>
            </w:r>
          </w:p>
        </w:tc>
      </w:tr>
      <w:tr w:rsidR="000458CE" w:rsidRPr="00DB7079" w14:paraId="092154ED" w14:textId="77777777" w:rsidTr="00CC20A0">
        <w:trPr>
          <w:trHeight w:val="288"/>
          <w:jc w:val="center"/>
        </w:trPr>
        <w:tc>
          <w:tcPr>
            <w:tcW w:w="2268" w:type="dxa"/>
            <w:noWrap/>
            <w:vAlign w:val="center"/>
            <w:hideMark/>
          </w:tcPr>
          <w:p w14:paraId="295FBE6C" w14:textId="77777777" w:rsidR="000458CE" w:rsidRPr="00DB7079" w:rsidRDefault="000458CE" w:rsidP="000458CE">
            <w:pPr>
              <w:rPr>
                <w:rFonts w:cstheme="minorHAnsi"/>
                <w:sz w:val="16"/>
                <w:szCs w:val="16"/>
                <w:lang w:val="fr-FR"/>
              </w:rPr>
            </w:pPr>
            <w:r w:rsidRPr="00DB7079">
              <w:rPr>
                <w:rFonts w:cstheme="minorHAnsi"/>
                <w:sz w:val="16"/>
                <w:szCs w:val="16"/>
              </w:rPr>
              <w:t>As</w:t>
            </w:r>
          </w:p>
        </w:tc>
        <w:tc>
          <w:tcPr>
            <w:tcW w:w="1843" w:type="dxa"/>
            <w:noWrap/>
            <w:vAlign w:val="center"/>
            <w:hideMark/>
          </w:tcPr>
          <w:p w14:paraId="5918F05A" w14:textId="77777777" w:rsidR="000458CE" w:rsidRPr="00DB7079" w:rsidRDefault="000458CE" w:rsidP="000458CE">
            <w:pPr>
              <w:jc w:val="center"/>
              <w:rPr>
                <w:rFonts w:cstheme="minorHAnsi"/>
                <w:sz w:val="16"/>
                <w:szCs w:val="16"/>
                <w:lang w:val="fr-FR"/>
              </w:rPr>
            </w:pPr>
            <w:r w:rsidRPr="00DB7079">
              <w:rPr>
                <w:rFonts w:cstheme="minorHAnsi"/>
                <w:sz w:val="16"/>
                <w:szCs w:val="16"/>
              </w:rPr>
              <w:t>6.4454</w:t>
            </w:r>
          </w:p>
        </w:tc>
        <w:tc>
          <w:tcPr>
            <w:tcW w:w="2835" w:type="dxa"/>
            <w:noWrap/>
            <w:vAlign w:val="center"/>
            <w:hideMark/>
          </w:tcPr>
          <w:p w14:paraId="2CC99299" w14:textId="77777777" w:rsidR="000458CE" w:rsidRPr="00DB7079" w:rsidRDefault="000458CE" w:rsidP="000458CE">
            <w:pPr>
              <w:rPr>
                <w:rFonts w:cstheme="minorHAnsi"/>
                <w:sz w:val="16"/>
                <w:szCs w:val="16"/>
                <w:lang w:val="fr-FR"/>
              </w:rPr>
            </w:pPr>
            <w:r w:rsidRPr="00DB7079">
              <w:rPr>
                <w:rFonts w:cstheme="minorHAnsi"/>
                <w:sz w:val="16"/>
                <w:szCs w:val="16"/>
              </w:rPr>
              <w:t>mg/t de tabac</w:t>
            </w:r>
          </w:p>
        </w:tc>
        <w:tc>
          <w:tcPr>
            <w:tcW w:w="1134" w:type="dxa"/>
            <w:noWrap/>
            <w:vAlign w:val="center"/>
            <w:hideMark/>
          </w:tcPr>
          <w:p w14:paraId="4C09D29F" w14:textId="1EC2159F" w:rsidR="000458CE" w:rsidRPr="00DB7079" w:rsidRDefault="000458CE" w:rsidP="000458CE">
            <w:pPr>
              <w:jc w:val="center"/>
              <w:rPr>
                <w:rFonts w:cstheme="minorHAnsi"/>
                <w:sz w:val="16"/>
                <w:szCs w:val="16"/>
                <w:lang w:val="fr-FR"/>
              </w:rPr>
            </w:pPr>
            <w:r w:rsidRPr="00DB7079">
              <w:rPr>
                <w:rFonts w:cstheme="minorHAnsi"/>
                <w:sz w:val="16"/>
                <w:szCs w:val="16"/>
              </w:rPr>
              <w:t>3</w:t>
            </w:r>
          </w:p>
        </w:tc>
        <w:tc>
          <w:tcPr>
            <w:tcW w:w="987" w:type="dxa"/>
            <w:noWrap/>
            <w:vAlign w:val="center"/>
            <w:hideMark/>
          </w:tcPr>
          <w:p w14:paraId="2FE1EBD7" w14:textId="02B22B03" w:rsidR="000458CE" w:rsidRPr="00DB7079" w:rsidRDefault="000458CE" w:rsidP="000458CE">
            <w:pPr>
              <w:jc w:val="center"/>
              <w:rPr>
                <w:rFonts w:cstheme="minorHAnsi"/>
                <w:sz w:val="16"/>
                <w:szCs w:val="16"/>
                <w:lang w:val="fr-FR"/>
              </w:rPr>
            </w:pPr>
            <w:r w:rsidRPr="00DB7079">
              <w:rPr>
                <w:rFonts w:cstheme="minorHAnsi"/>
                <w:sz w:val="16"/>
                <w:szCs w:val="16"/>
              </w:rPr>
              <w:t>12</w:t>
            </w:r>
          </w:p>
        </w:tc>
      </w:tr>
      <w:tr w:rsidR="000458CE" w:rsidRPr="00DB7079" w14:paraId="7144F61C" w14:textId="77777777" w:rsidTr="00CC20A0">
        <w:trPr>
          <w:trHeight w:val="288"/>
          <w:jc w:val="center"/>
        </w:trPr>
        <w:tc>
          <w:tcPr>
            <w:tcW w:w="2268" w:type="dxa"/>
            <w:noWrap/>
            <w:vAlign w:val="center"/>
            <w:hideMark/>
          </w:tcPr>
          <w:p w14:paraId="5EC3B5F4" w14:textId="77777777" w:rsidR="000458CE" w:rsidRPr="00DB7079" w:rsidRDefault="000458CE" w:rsidP="000458CE">
            <w:pPr>
              <w:rPr>
                <w:rFonts w:cstheme="minorHAnsi"/>
                <w:sz w:val="16"/>
                <w:szCs w:val="16"/>
                <w:lang w:val="fr-FR"/>
              </w:rPr>
            </w:pPr>
            <w:r w:rsidRPr="00DB7079">
              <w:rPr>
                <w:rFonts w:cstheme="minorHAnsi"/>
                <w:sz w:val="16"/>
                <w:szCs w:val="16"/>
              </w:rPr>
              <w:t>Cr</w:t>
            </w:r>
          </w:p>
        </w:tc>
        <w:tc>
          <w:tcPr>
            <w:tcW w:w="1843" w:type="dxa"/>
            <w:noWrap/>
            <w:vAlign w:val="center"/>
            <w:hideMark/>
          </w:tcPr>
          <w:p w14:paraId="152831C7" w14:textId="77777777" w:rsidR="000458CE" w:rsidRPr="00DB7079" w:rsidRDefault="000458CE" w:rsidP="000458CE">
            <w:pPr>
              <w:jc w:val="center"/>
              <w:rPr>
                <w:rFonts w:cstheme="minorHAnsi"/>
                <w:sz w:val="16"/>
                <w:szCs w:val="16"/>
                <w:lang w:val="fr-FR"/>
              </w:rPr>
            </w:pPr>
            <w:r w:rsidRPr="00DB7079">
              <w:rPr>
                <w:rFonts w:cstheme="minorHAnsi"/>
                <w:sz w:val="16"/>
                <w:szCs w:val="16"/>
              </w:rPr>
              <w:t>0.35</w:t>
            </w:r>
          </w:p>
        </w:tc>
        <w:tc>
          <w:tcPr>
            <w:tcW w:w="2835" w:type="dxa"/>
            <w:noWrap/>
            <w:vAlign w:val="center"/>
            <w:hideMark/>
          </w:tcPr>
          <w:p w14:paraId="420A547E" w14:textId="77777777" w:rsidR="000458CE" w:rsidRPr="00DB7079" w:rsidRDefault="000458CE" w:rsidP="000458CE">
            <w:pPr>
              <w:rPr>
                <w:rFonts w:cstheme="minorHAnsi"/>
                <w:sz w:val="16"/>
                <w:szCs w:val="16"/>
                <w:lang w:val="fr-FR"/>
              </w:rPr>
            </w:pPr>
            <w:r w:rsidRPr="00DB7079">
              <w:rPr>
                <w:rFonts w:cstheme="minorHAnsi"/>
                <w:sz w:val="16"/>
                <w:szCs w:val="16"/>
              </w:rPr>
              <w:t>mg/t de tabac</w:t>
            </w:r>
          </w:p>
        </w:tc>
        <w:tc>
          <w:tcPr>
            <w:tcW w:w="1134" w:type="dxa"/>
            <w:noWrap/>
            <w:vAlign w:val="center"/>
            <w:hideMark/>
          </w:tcPr>
          <w:p w14:paraId="21583E44" w14:textId="1DDFCC7C" w:rsidR="000458CE" w:rsidRPr="00DB7079" w:rsidRDefault="000458CE" w:rsidP="000458CE">
            <w:pPr>
              <w:jc w:val="center"/>
              <w:rPr>
                <w:rFonts w:cstheme="minorHAnsi"/>
                <w:sz w:val="16"/>
                <w:szCs w:val="16"/>
                <w:lang w:val="fr-FR"/>
              </w:rPr>
            </w:pPr>
            <w:r w:rsidRPr="00DB7079">
              <w:rPr>
                <w:rFonts w:cstheme="minorHAnsi"/>
                <w:sz w:val="16"/>
                <w:szCs w:val="16"/>
              </w:rPr>
              <w:t>0</w:t>
            </w:r>
          </w:p>
        </w:tc>
        <w:tc>
          <w:tcPr>
            <w:tcW w:w="987" w:type="dxa"/>
            <w:noWrap/>
            <w:vAlign w:val="center"/>
            <w:hideMark/>
          </w:tcPr>
          <w:p w14:paraId="51597E09" w14:textId="7D66D407" w:rsidR="000458CE" w:rsidRPr="00DB7079" w:rsidRDefault="000458CE" w:rsidP="000458CE">
            <w:pPr>
              <w:jc w:val="center"/>
              <w:rPr>
                <w:rFonts w:cstheme="minorHAnsi"/>
                <w:sz w:val="16"/>
                <w:szCs w:val="16"/>
                <w:lang w:val="fr-FR"/>
              </w:rPr>
            </w:pPr>
            <w:r w:rsidRPr="00DB7079">
              <w:rPr>
                <w:rFonts w:cstheme="minorHAnsi"/>
                <w:sz w:val="16"/>
                <w:szCs w:val="16"/>
              </w:rPr>
              <w:t>1</w:t>
            </w:r>
          </w:p>
        </w:tc>
      </w:tr>
      <w:tr w:rsidR="000458CE" w:rsidRPr="00DB7079" w14:paraId="56D214D1" w14:textId="77777777" w:rsidTr="00CC20A0">
        <w:trPr>
          <w:trHeight w:val="288"/>
          <w:jc w:val="center"/>
        </w:trPr>
        <w:tc>
          <w:tcPr>
            <w:tcW w:w="2268" w:type="dxa"/>
            <w:noWrap/>
            <w:vAlign w:val="center"/>
            <w:hideMark/>
          </w:tcPr>
          <w:p w14:paraId="7DA27E03" w14:textId="77777777" w:rsidR="000458CE" w:rsidRPr="00DB7079" w:rsidRDefault="000458CE" w:rsidP="000458CE">
            <w:pPr>
              <w:rPr>
                <w:rFonts w:cstheme="minorHAnsi"/>
                <w:sz w:val="16"/>
                <w:szCs w:val="16"/>
                <w:lang w:val="fr-FR"/>
              </w:rPr>
            </w:pPr>
            <w:r w:rsidRPr="00DB7079">
              <w:rPr>
                <w:rFonts w:cstheme="minorHAnsi"/>
                <w:sz w:val="16"/>
                <w:szCs w:val="16"/>
              </w:rPr>
              <w:t>Ni</w:t>
            </w:r>
          </w:p>
        </w:tc>
        <w:tc>
          <w:tcPr>
            <w:tcW w:w="1843" w:type="dxa"/>
            <w:noWrap/>
            <w:vAlign w:val="center"/>
            <w:hideMark/>
          </w:tcPr>
          <w:p w14:paraId="5DC94461" w14:textId="77777777" w:rsidR="000458CE" w:rsidRPr="00DB7079" w:rsidRDefault="000458CE" w:rsidP="000458CE">
            <w:pPr>
              <w:jc w:val="center"/>
              <w:rPr>
                <w:rFonts w:cstheme="minorHAnsi"/>
                <w:sz w:val="16"/>
                <w:szCs w:val="16"/>
                <w:lang w:val="fr-FR"/>
              </w:rPr>
            </w:pPr>
            <w:r w:rsidRPr="00DB7079">
              <w:rPr>
                <w:rFonts w:cstheme="minorHAnsi"/>
                <w:sz w:val="16"/>
                <w:szCs w:val="16"/>
              </w:rPr>
              <w:t>2 700</w:t>
            </w:r>
          </w:p>
        </w:tc>
        <w:tc>
          <w:tcPr>
            <w:tcW w:w="2835" w:type="dxa"/>
            <w:noWrap/>
            <w:vAlign w:val="center"/>
            <w:hideMark/>
          </w:tcPr>
          <w:p w14:paraId="0D5130DB" w14:textId="77777777" w:rsidR="000458CE" w:rsidRPr="00DB7079" w:rsidRDefault="000458CE" w:rsidP="000458CE">
            <w:pPr>
              <w:rPr>
                <w:rFonts w:cstheme="minorHAnsi"/>
                <w:sz w:val="16"/>
                <w:szCs w:val="16"/>
                <w:lang w:val="fr-FR"/>
              </w:rPr>
            </w:pPr>
            <w:r w:rsidRPr="00DB7079">
              <w:rPr>
                <w:rFonts w:cstheme="minorHAnsi"/>
                <w:sz w:val="16"/>
                <w:szCs w:val="16"/>
              </w:rPr>
              <w:t>mg/t de tabac</w:t>
            </w:r>
          </w:p>
        </w:tc>
        <w:tc>
          <w:tcPr>
            <w:tcW w:w="1134" w:type="dxa"/>
            <w:noWrap/>
            <w:vAlign w:val="center"/>
            <w:hideMark/>
          </w:tcPr>
          <w:p w14:paraId="7ECBFF72" w14:textId="10E635B1" w:rsidR="000458CE" w:rsidRPr="00DB7079" w:rsidRDefault="000458CE" w:rsidP="000458CE">
            <w:pPr>
              <w:jc w:val="center"/>
              <w:rPr>
                <w:rFonts w:cstheme="minorHAnsi"/>
                <w:sz w:val="16"/>
                <w:szCs w:val="16"/>
                <w:lang w:val="fr-FR"/>
              </w:rPr>
            </w:pPr>
            <w:r w:rsidRPr="00DB7079">
              <w:rPr>
                <w:rFonts w:cstheme="minorHAnsi"/>
                <w:sz w:val="16"/>
                <w:szCs w:val="16"/>
              </w:rPr>
              <w:t>700</w:t>
            </w:r>
          </w:p>
        </w:tc>
        <w:tc>
          <w:tcPr>
            <w:tcW w:w="987" w:type="dxa"/>
            <w:noWrap/>
            <w:vAlign w:val="center"/>
            <w:hideMark/>
          </w:tcPr>
          <w:p w14:paraId="7313B9F6" w14:textId="0F25BCF4" w:rsidR="000458CE" w:rsidRPr="00DB7079" w:rsidRDefault="000458CE" w:rsidP="000458CE">
            <w:pPr>
              <w:jc w:val="center"/>
              <w:rPr>
                <w:rFonts w:cstheme="minorHAnsi"/>
                <w:sz w:val="16"/>
                <w:szCs w:val="16"/>
                <w:lang w:val="fr-FR"/>
              </w:rPr>
            </w:pPr>
            <w:r w:rsidRPr="00DB7079">
              <w:rPr>
                <w:rFonts w:cstheme="minorHAnsi"/>
                <w:sz w:val="16"/>
                <w:szCs w:val="16"/>
              </w:rPr>
              <w:t>11 000</w:t>
            </w:r>
          </w:p>
        </w:tc>
      </w:tr>
      <w:tr w:rsidR="000458CE" w:rsidRPr="00DB7079" w14:paraId="081C400C" w14:textId="77777777" w:rsidTr="00CC20A0">
        <w:trPr>
          <w:trHeight w:val="288"/>
          <w:jc w:val="center"/>
        </w:trPr>
        <w:tc>
          <w:tcPr>
            <w:tcW w:w="2268" w:type="dxa"/>
            <w:noWrap/>
            <w:vAlign w:val="center"/>
            <w:hideMark/>
          </w:tcPr>
          <w:p w14:paraId="547578E8" w14:textId="77777777" w:rsidR="000458CE" w:rsidRPr="00DB7079" w:rsidRDefault="000458CE" w:rsidP="000458CE">
            <w:pPr>
              <w:rPr>
                <w:rFonts w:cstheme="minorHAnsi"/>
                <w:sz w:val="16"/>
                <w:szCs w:val="16"/>
                <w:lang w:val="fr-FR"/>
              </w:rPr>
            </w:pPr>
            <w:r w:rsidRPr="00DB7079">
              <w:rPr>
                <w:rFonts w:cstheme="minorHAnsi"/>
                <w:sz w:val="16"/>
                <w:szCs w:val="16"/>
              </w:rPr>
              <w:t>Zn</w:t>
            </w:r>
          </w:p>
        </w:tc>
        <w:tc>
          <w:tcPr>
            <w:tcW w:w="1843" w:type="dxa"/>
            <w:noWrap/>
            <w:vAlign w:val="center"/>
            <w:hideMark/>
          </w:tcPr>
          <w:p w14:paraId="39AC3419" w14:textId="77777777" w:rsidR="000458CE" w:rsidRPr="00DB7079" w:rsidRDefault="000458CE" w:rsidP="000458CE">
            <w:pPr>
              <w:jc w:val="center"/>
              <w:rPr>
                <w:rFonts w:cstheme="minorHAnsi"/>
                <w:sz w:val="16"/>
                <w:szCs w:val="16"/>
                <w:lang w:val="fr-FR"/>
              </w:rPr>
            </w:pPr>
            <w:r w:rsidRPr="00DB7079">
              <w:rPr>
                <w:rFonts w:cstheme="minorHAnsi"/>
                <w:sz w:val="16"/>
                <w:szCs w:val="16"/>
              </w:rPr>
              <w:t>2 700</w:t>
            </w:r>
          </w:p>
        </w:tc>
        <w:tc>
          <w:tcPr>
            <w:tcW w:w="2835" w:type="dxa"/>
            <w:noWrap/>
            <w:vAlign w:val="center"/>
            <w:hideMark/>
          </w:tcPr>
          <w:p w14:paraId="1E57786E" w14:textId="77777777" w:rsidR="000458CE" w:rsidRPr="00DB7079" w:rsidRDefault="000458CE" w:rsidP="000458CE">
            <w:pPr>
              <w:rPr>
                <w:rFonts w:cstheme="minorHAnsi"/>
                <w:sz w:val="16"/>
                <w:szCs w:val="16"/>
                <w:lang w:val="fr-FR"/>
              </w:rPr>
            </w:pPr>
            <w:r w:rsidRPr="00DB7079">
              <w:rPr>
                <w:rFonts w:cstheme="minorHAnsi"/>
                <w:sz w:val="16"/>
                <w:szCs w:val="16"/>
              </w:rPr>
              <w:t>mg/t de tabac</w:t>
            </w:r>
          </w:p>
        </w:tc>
        <w:tc>
          <w:tcPr>
            <w:tcW w:w="1134" w:type="dxa"/>
            <w:noWrap/>
            <w:vAlign w:val="center"/>
            <w:hideMark/>
          </w:tcPr>
          <w:p w14:paraId="1CB3C32B" w14:textId="4F452E89" w:rsidR="000458CE" w:rsidRPr="00DB7079" w:rsidRDefault="000458CE" w:rsidP="000458CE">
            <w:pPr>
              <w:jc w:val="center"/>
              <w:rPr>
                <w:rFonts w:cstheme="minorHAnsi"/>
                <w:sz w:val="16"/>
                <w:szCs w:val="16"/>
                <w:lang w:val="fr-FR"/>
              </w:rPr>
            </w:pPr>
            <w:r w:rsidRPr="00DB7079">
              <w:rPr>
                <w:rFonts w:cstheme="minorHAnsi"/>
                <w:sz w:val="16"/>
                <w:szCs w:val="16"/>
              </w:rPr>
              <w:t>700</w:t>
            </w:r>
          </w:p>
        </w:tc>
        <w:tc>
          <w:tcPr>
            <w:tcW w:w="987" w:type="dxa"/>
            <w:noWrap/>
            <w:vAlign w:val="center"/>
            <w:hideMark/>
          </w:tcPr>
          <w:p w14:paraId="37530CBB" w14:textId="1055A64A" w:rsidR="000458CE" w:rsidRPr="00DB7079" w:rsidRDefault="000458CE" w:rsidP="000458CE">
            <w:pPr>
              <w:jc w:val="center"/>
              <w:rPr>
                <w:rFonts w:cstheme="minorHAnsi"/>
                <w:sz w:val="16"/>
                <w:szCs w:val="16"/>
                <w:lang w:val="fr-FR"/>
              </w:rPr>
            </w:pPr>
            <w:r w:rsidRPr="00DB7079">
              <w:rPr>
                <w:rFonts w:cstheme="minorHAnsi"/>
                <w:sz w:val="16"/>
                <w:szCs w:val="16"/>
              </w:rPr>
              <w:t>11 000</w:t>
            </w:r>
          </w:p>
        </w:tc>
      </w:tr>
      <w:tr w:rsidR="000458CE" w:rsidRPr="00DB7079" w14:paraId="24A28764" w14:textId="77777777" w:rsidTr="00CC20A0">
        <w:trPr>
          <w:trHeight w:val="288"/>
          <w:jc w:val="center"/>
        </w:trPr>
        <w:tc>
          <w:tcPr>
            <w:tcW w:w="2268" w:type="dxa"/>
            <w:noWrap/>
            <w:vAlign w:val="center"/>
            <w:hideMark/>
          </w:tcPr>
          <w:p w14:paraId="3ED1C53B" w14:textId="77777777" w:rsidR="000458CE" w:rsidRPr="00DB7079" w:rsidRDefault="000458CE" w:rsidP="000458CE">
            <w:pPr>
              <w:rPr>
                <w:rFonts w:cstheme="minorHAnsi"/>
                <w:sz w:val="16"/>
                <w:szCs w:val="16"/>
                <w:lang w:val="fr-FR"/>
              </w:rPr>
            </w:pPr>
            <w:r w:rsidRPr="00DB7079">
              <w:rPr>
                <w:rFonts w:cstheme="minorHAnsi"/>
                <w:sz w:val="16"/>
                <w:szCs w:val="16"/>
              </w:rPr>
              <w:t>Cu</w:t>
            </w:r>
          </w:p>
        </w:tc>
        <w:tc>
          <w:tcPr>
            <w:tcW w:w="1843" w:type="dxa"/>
            <w:noWrap/>
            <w:vAlign w:val="center"/>
            <w:hideMark/>
          </w:tcPr>
          <w:p w14:paraId="10883D1B" w14:textId="77777777" w:rsidR="000458CE" w:rsidRPr="00DB7079" w:rsidRDefault="000458CE" w:rsidP="000458CE">
            <w:pPr>
              <w:jc w:val="center"/>
              <w:rPr>
                <w:rFonts w:cstheme="minorHAnsi"/>
                <w:sz w:val="16"/>
                <w:szCs w:val="16"/>
                <w:lang w:val="fr-FR"/>
              </w:rPr>
            </w:pPr>
            <w:r w:rsidRPr="00DB7079">
              <w:rPr>
                <w:rFonts w:cstheme="minorHAnsi"/>
                <w:sz w:val="16"/>
                <w:szCs w:val="16"/>
              </w:rPr>
              <w:t>5 400</w:t>
            </w:r>
          </w:p>
        </w:tc>
        <w:tc>
          <w:tcPr>
            <w:tcW w:w="2835" w:type="dxa"/>
            <w:noWrap/>
            <w:vAlign w:val="center"/>
            <w:hideMark/>
          </w:tcPr>
          <w:p w14:paraId="559CF206" w14:textId="77777777" w:rsidR="000458CE" w:rsidRPr="00DB7079" w:rsidRDefault="000458CE" w:rsidP="000458CE">
            <w:pPr>
              <w:rPr>
                <w:rFonts w:cstheme="minorHAnsi"/>
                <w:sz w:val="16"/>
                <w:szCs w:val="16"/>
                <w:lang w:val="fr-FR"/>
              </w:rPr>
            </w:pPr>
            <w:r w:rsidRPr="00DB7079">
              <w:rPr>
                <w:rFonts w:cstheme="minorHAnsi"/>
                <w:sz w:val="16"/>
                <w:szCs w:val="16"/>
              </w:rPr>
              <w:t>mg/t de tabac</w:t>
            </w:r>
          </w:p>
        </w:tc>
        <w:tc>
          <w:tcPr>
            <w:tcW w:w="1134" w:type="dxa"/>
            <w:noWrap/>
            <w:vAlign w:val="center"/>
            <w:hideMark/>
          </w:tcPr>
          <w:p w14:paraId="00FDB962" w14:textId="66AD2EE1" w:rsidR="000458CE" w:rsidRPr="00DB7079" w:rsidRDefault="000458CE" w:rsidP="000458CE">
            <w:pPr>
              <w:jc w:val="center"/>
              <w:rPr>
                <w:rFonts w:cstheme="minorHAnsi"/>
                <w:sz w:val="16"/>
                <w:szCs w:val="16"/>
                <w:lang w:val="fr-FR"/>
              </w:rPr>
            </w:pPr>
            <w:r w:rsidRPr="00DB7079">
              <w:rPr>
                <w:rFonts w:cstheme="minorHAnsi"/>
                <w:sz w:val="16"/>
                <w:szCs w:val="16"/>
              </w:rPr>
              <w:t>2 400</w:t>
            </w:r>
          </w:p>
        </w:tc>
        <w:tc>
          <w:tcPr>
            <w:tcW w:w="987" w:type="dxa"/>
            <w:noWrap/>
            <w:vAlign w:val="center"/>
            <w:hideMark/>
          </w:tcPr>
          <w:p w14:paraId="20BD98FB" w14:textId="34BE4E2C" w:rsidR="000458CE" w:rsidRPr="00DB7079" w:rsidRDefault="000458CE" w:rsidP="000458CE">
            <w:pPr>
              <w:jc w:val="center"/>
              <w:rPr>
                <w:rFonts w:cstheme="minorHAnsi"/>
                <w:sz w:val="16"/>
                <w:szCs w:val="16"/>
                <w:lang w:val="fr-FR"/>
              </w:rPr>
            </w:pPr>
            <w:r w:rsidRPr="00DB7079">
              <w:rPr>
                <w:rFonts w:cstheme="minorHAnsi"/>
                <w:sz w:val="16"/>
                <w:szCs w:val="16"/>
              </w:rPr>
              <w:t>12 000</w:t>
            </w:r>
          </w:p>
        </w:tc>
      </w:tr>
      <w:tr w:rsidR="000458CE" w:rsidRPr="00DB7079" w14:paraId="377A7C46" w14:textId="77777777" w:rsidTr="00CC20A0">
        <w:trPr>
          <w:trHeight w:val="288"/>
          <w:jc w:val="center"/>
        </w:trPr>
        <w:tc>
          <w:tcPr>
            <w:tcW w:w="2268" w:type="dxa"/>
            <w:noWrap/>
            <w:vAlign w:val="center"/>
            <w:hideMark/>
          </w:tcPr>
          <w:p w14:paraId="0A30BAC5" w14:textId="77777777" w:rsidR="000458CE" w:rsidRPr="00DB7079" w:rsidRDefault="000458CE" w:rsidP="000458CE">
            <w:pPr>
              <w:rPr>
                <w:rFonts w:cstheme="minorHAnsi"/>
                <w:sz w:val="16"/>
                <w:szCs w:val="16"/>
                <w:lang w:val="fr-FR"/>
              </w:rPr>
            </w:pPr>
            <w:r w:rsidRPr="00DB7079">
              <w:rPr>
                <w:rFonts w:cstheme="minorHAnsi"/>
                <w:sz w:val="16"/>
                <w:szCs w:val="16"/>
              </w:rPr>
              <w:t>PCDD/F</w:t>
            </w:r>
          </w:p>
        </w:tc>
        <w:tc>
          <w:tcPr>
            <w:tcW w:w="1843" w:type="dxa"/>
            <w:noWrap/>
            <w:vAlign w:val="center"/>
            <w:hideMark/>
          </w:tcPr>
          <w:p w14:paraId="0A79D293" w14:textId="77777777" w:rsidR="000458CE" w:rsidRPr="00DB7079" w:rsidRDefault="000458CE" w:rsidP="000458CE">
            <w:pPr>
              <w:jc w:val="center"/>
              <w:rPr>
                <w:rFonts w:cstheme="minorHAnsi"/>
                <w:sz w:val="16"/>
                <w:szCs w:val="16"/>
                <w:lang w:val="fr-FR"/>
              </w:rPr>
            </w:pPr>
            <w:r w:rsidRPr="00DB7079">
              <w:rPr>
                <w:rFonts w:cstheme="minorHAnsi"/>
                <w:sz w:val="16"/>
                <w:szCs w:val="16"/>
              </w:rPr>
              <w:t>140</w:t>
            </w:r>
          </w:p>
        </w:tc>
        <w:tc>
          <w:tcPr>
            <w:tcW w:w="2835" w:type="dxa"/>
            <w:noWrap/>
            <w:vAlign w:val="center"/>
            <w:hideMark/>
          </w:tcPr>
          <w:p w14:paraId="7E9019AB" w14:textId="77777777" w:rsidR="000458CE" w:rsidRPr="00DB7079" w:rsidRDefault="000458CE" w:rsidP="000458CE">
            <w:pPr>
              <w:rPr>
                <w:rFonts w:cstheme="minorHAnsi"/>
                <w:sz w:val="16"/>
                <w:szCs w:val="16"/>
                <w:lang w:val="fr-FR"/>
              </w:rPr>
            </w:pPr>
            <w:r w:rsidRPr="00DB7079">
              <w:rPr>
                <w:rFonts w:cstheme="minorHAnsi"/>
                <w:sz w:val="16"/>
                <w:szCs w:val="16"/>
                <w:lang w:val="fr-FR"/>
              </w:rPr>
              <w:t>ng/kg de tabac (cigarettes)</w:t>
            </w:r>
          </w:p>
        </w:tc>
        <w:tc>
          <w:tcPr>
            <w:tcW w:w="1134" w:type="dxa"/>
            <w:noWrap/>
            <w:vAlign w:val="center"/>
            <w:hideMark/>
          </w:tcPr>
          <w:p w14:paraId="7935A985" w14:textId="6E9C3FFA" w:rsidR="000458CE" w:rsidRPr="00DB7079" w:rsidRDefault="000458CE" w:rsidP="000458CE">
            <w:pPr>
              <w:jc w:val="center"/>
              <w:rPr>
                <w:rFonts w:cstheme="minorHAnsi"/>
                <w:sz w:val="16"/>
                <w:szCs w:val="16"/>
                <w:lang w:val="fr-FR"/>
              </w:rPr>
            </w:pPr>
            <w:r w:rsidRPr="00DB7079">
              <w:rPr>
                <w:rFonts w:cstheme="minorHAnsi"/>
                <w:sz w:val="16"/>
                <w:szCs w:val="16"/>
              </w:rPr>
              <w:t>70</w:t>
            </w:r>
          </w:p>
        </w:tc>
        <w:tc>
          <w:tcPr>
            <w:tcW w:w="987" w:type="dxa"/>
            <w:noWrap/>
            <w:vAlign w:val="center"/>
            <w:hideMark/>
          </w:tcPr>
          <w:p w14:paraId="1AB5473C" w14:textId="2D68B37F" w:rsidR="000458CE" w:rsidRPr="00DB7079" w:rsidRDefault="000458CE" w:rsidP="000458CE">
            <w:pPr>
              <w:jc w:val="center"/>
              <w:rPr>
                <w:rFonts w:cstheme="minorHAnsi"/>
                <w:sz w:val="16"/>
                <w:szCs w:val="16"/>
                <w:lang w:val="fr-FR"/>
              </w:rPr>
            </w:pPr>
            <w:r w:rsidRPr="00DB7079">
              <w:rPr>
                <w:rFonts w:cstheme="minorHAnsi"/>
                <w:sz w:val="16"/>
                <w:szCs w:val="16"/>
              </w:rPr>
              <w:t>280</w:t>
            </w:r>
          </w:p>
        </w:tc>
      </w:tr>
      <w:tr w:rsidR="000458CE" w:rsidRPr="00DB7079" w14:paraId="776C5B5B" w14:textId="77777777" w:rsidTr="00CC20A0">
        <w:trPr>
          <w:trHeight w:val="288"/>
          <w:jc w:val="center"/>
        </w:trPr>
        <w:tc>
          <w:tcPr>
            <w:tcW w:w="2268" w:type="dxa"/>
            <w:noWrap/>
            <w:vAlign w:val="center"/>
            <w:hideMark/>
          </w:tcPr>
          <w:p w14:paraId="70FE5B19" w14:textId="77777777" w:rsidR="000458CE" w:rsidRPr="00DB7079" w:rsidRDefault="000458CE" w:rsidP="000458CE">
            <w:pPr>
              <w:rPr>
                <w:rFonts w:cstheme="minorHAnsi"/>
                <w:sz w:val="16"/>
                <w:szCs w:val="16"/>
                <w:lang w:val="fr-FR"/>
              </w:rPr>
            </w:pPr>
            <w:r w:rsidRPr="00DB7079">
              <w:rPr>
                <w:rFonts w:cstheme="minorHAnsi"/>
                <w:sz w:val="16"/>
                <w:szCs w:val="16"/>
              </w:rPr>
              <w:t>PCDD/F</w:t>
            </w:r>
          </w:p>
        </w:tc>
        <w:tc>
          <w:tcPr>
            <w:tcW w:w="1843" w:type="dxa"/>
            <w:noWrap/>
            <w:vAlign w:val="center"/>
            <w:hideMark/>
          </w:tcPr>
          <w:p w14:paraId="68F9CDD5" w14:textId="77777777" w:rsidR="000458CE" w:rsidRPr="00DB7079" w:rsidRDefault="000458CE" w:rsidP="000458CE">
            <w:pPr>
              <w:jc w:val="center"/>
              <w:rPr>
                <w:rFonts w:cstheme="minorHAnsi"/>
                <w:sz w:val="16"/>
                <w:szCs w:val="16"/>
                <w:lang w:val="fr-FR"/>
              </w:rPr>
            </w:pPr>
            <w:r w:rsidRPr="00DB7079">
              <w:rPr>
                <w:rFonts w:cstheme="minorHAnsi"/>
                <w:sz w:val="16"/>
                <w:szCs w:val="16"/>
              </w:rPr>
              <w:t>40</w:t>
            </w:r>
          </w:p>
        </w:tc>
        <w:tc>
          <w:tcPr>
            <w:tcW w:w="2835" w:type="dxa"/>
            <w:noWrap/>
            <w:vAlign w:val="center"/>
            <w:hideMark/>
          </w:tcPr>
          <w:p w14:paraId="525A590B" w14:textId="77777777" w:rsidR="000458CE" w:rsidRPr="00DB7079" w:rsidRDefault="000458CE" w:rsidP="000458CE">
            <w:pPr>
              <w:rPr>
                <w:rFonts w:cstheme="minorHAnsi"/>
                <w:sz w:val="16"/>
                <w:szCs w:val="16"/>
                <w:lang w:val="fr-FR"/>
              </w:rPr>
            </w:pPr>
            <w:r w:rsidRPr="00DB7079">
              <w:rPr>
                <w:rFonts w:cstheme="minorHAnsi"/>
                <w:sz w:val="16"/>
                <w:szCs w:val="16"/>
                <w:lang w:val="fr-FR"/>
              </w:rPr>
              <w:t>ng/kg de tabac (autres consommations)</w:t>
            </w:r>
          </w:p>
        </w:tc>
        <w:tc>
          <w:tcPr>
            <w:tcW w:w="1134" w:type="dxa"/>
            <w:noWrap/>
            <w:vAlign w:val="center"/>
            <w:hideMark/>
          </w:tcPr>
          <w:p w14:paraId="6F16CDB7" w14:textId="323AC87A" w:rsidR="000458CE" w:rsidRPr="00DB7079" w:rsidRDefault="000458CE" w:rsidP="000458CE">
            <w:pPr>
              <w:jc w:val="center"/>
              <w:rPr>
                <w:rFonts w:cstheme="minorHAnsi"/>
                <w:sz w:val="16"/>
                <w:szCs w:val="16"/>
                <w:lang w:val="fr-FR"/>
              </w:rPr>
            </w:pPr>
            <w:r w:rsidRPr="00DB7079">
              <w:rPr>
                <w:rFonts w:cstheme="minorHAnsi"/>
                <w:sz w:val="16"/>
                <w:szCs w:val="16"/>
              </w:rPr>
              <w:t>20</w:t>
            </w:r>
          </w:p>
        </w:tc>
        <w:tc>
          <w:tcPr>
            <w:tcW w:w="987" w:type="dxa"/>
            <w:noWrap/>
            <w:vAlign w:val="center"/>
            <w:hideMark/>
          </w:tcPr>
          <w:p w14:paraId="58DED3B3" w14:textId="1E60850F" w:rsidR="000458CE" w:rsidRPr="00DB7079" w:rsidRDefault="000458CE" w:rsidP="000458CE">
            <w:pPr>
              <w:jc w:val="center"/>
              <w:rPr>
                <w:rFonts w:cstheme="minorHAnsi"/>
                <w:sz w:val="16"/>
                <w:szCs w:val="16"/>
                <w:lang w:val="fr-FR"/>
              </w:rPr>
            </w:pPr>
            <w:r w:rsidRPr="00DB7079">
              <w:rPr>
                <w:rFonts w:cstheme="minorHAnsi"/>
                <w:sz w:val="16"/>
                <w:szCs w:val="16"/>
              </w:rPr>
              <w:t>80</w:t>
            </w:r>
          </w:p>
        </w:tc>
      </w:tr>
      <w:tr w:rsidR="000458CE" w:rsidRPr="00DB7079" w14:paraId="753E571B" w14:textId="77777777" w:rsidTr="00CC20A0">
        <w:trPr>
          <w:trHeight w:val="288"/>
          <w:jc w:val="center"/>
        </w:trPr>
        <w:tc>
          <w:tcPr>
            <w:tcW w:w="2268" w:type="dxa"/>
            <w:noWrap/>
            <w:vAlign w:val="center"/>
            <w:hideMark/>
          </w:tcPr>
          <w:p w14:paraId="12F9B064" w14:textId="77777777" w:rsidR="000458CE" w:rsidRPr="00DB7079" w:rsidRDefault="000458CE" w:rsidP="000458CE">
            <w:pPr>
              <w:rPr>
                <w:rFonts w:cstheme="minorHAnsi"/>
                <w:sz w:val="16"/>
                <w:szCs w:val="16"/>
                <w:lang w:val="fr-FR"/>
              </w:rPr>
            </w:pPr>
            <w:r w:rsidRPr="00DB7079">
              <w:rPr>
                <w:rFonts w:cstheme="minorHAnsi"/>
                <w:sz w:val="16"/>
                <w:szCs w:val="16"/>
              </w:rPr>
              <w:t>Benzo(a)pyrene (BaP)</w:t>
            </w:r>
          </w:p>
        </w:tc>
        <w:tc>
          <w:tcPr>
            <w:tcW w:w="1843" w:type="dxa"/>
            <w:noWrap/>
            <w:vAlign w:val="center"/>
            <w:hideMark/>
          </w:tcPr>
          <w:p w14:paraId="0FF0A966" w14:textId="77777777" w:rsidR="000458CE" w:rsidRPr="00DB7079" w:rsidRDefault="000458CE" w:rsidP="000458CE">
            <w:pPr>
              <w:jc w:val="center"/>
              <w:rPr>
                <w:rFonts w:cstheme="minorHAnsi"/>
                <w:sz w:val="16"/>
                <w:szCs w:val="16"/>
                <w:lang w:val="fr-FR"/>
              </w:rPr>
            </w:pPr>
            <w:r w:rsidRPr="00DB7079">
              <w:rPr>
                <w:rFonts w:cstheme="minorHAnsi"/>
                <w:sz w:val="16"/>
                <w:szCs w:val="16"/>
              </w:rPr>
              <w:t>111</w:t>
            </w:r>
          </w:p>
        </w:tc>
        <w:tc>
          <w:tcPr>
            <w:tcW w:w="2835" w:type="dxa"/>
            <w:noWrap/>
            <w:vAlign w:val="center"/>
            <w:hideMark/>
          </w:tcPr>
          <w:p w14:paraId="1E9F62F5" w14:textId="77777777" w:rsidR="000458CE" w:rsidRPr="00DB7079" w:rsidRDefault="000458CE" w:rsidP="000458CE">
            <w:pPr>
              <w:rPr>
                <w:rFonts w:cstheme="minorHAnsi"/>
                <w:sz w:val="16"/>
                <w:szCs w:val="16"/>
                <w:lang w:val="fr-FR"/>
              </w:rPr>
            </w:pPr>
            <w:r w:rsidRPr="00DB7079">
              <w:rPr>
                <w:rFonts w:cstheme="minorHAnsi"/>
                <w:sz w:val="16"/>
                <w:szCs w:val="16"/>
              </w:rPr>
              <w:t>mg/t de tabac</w:t>
            </w:r>
          </w:p>
        </w:tc>
        <w:tc>
          <w:tcPr>
            <w:tcW w:w="1134" w:type="dxa"/>
            <w:noWrap/>
            <w:vAlign w:val="center"/>
            <w:hideMark/>
          </w:tcPr>
          <w:p w14:paraId="63A40D9E" w14:textId="7E2D70A5" w:rsidR="000458CE" w:rsidRPr="00DB7079" w:rsidRDefault="000458CE" w:rsidP="000458CE">
            <w:pPr>
              <w:jc w:val="center"/>
              <w:rPr>
                <w:rFonts w:cstheme="minorHAnsi"/>
                <w:sz w:val="16"/>
                <w:szCs w:val="16"/>
                <w:lang w:val="fr-FR"/>
              </w:rPr>
            </w:pPr>
            <w:r w:rsidRPr="00DB7079">
              <w:rPr>
                <w:rFonts w:cstheme="minorHAnsi"/>
                <w:sz w:val="16"/>
                <w:szCs w:val="16"/>
              </w:rPr>
              <w:t>60</w:t>
            </w:r>
          </w:p>
        </w:tc>
        <w:tc>
          <w:tcPr>
            <w:tcW w:w="987" w:type="dxa"/>
            <w:noWrap/>
            <w:vAlign w:val="center"/>
            <w:hideMark/>
          </w:tcPr>
          <w:p w14:paraId="27AB6494" w14:textId="3FF65139" w:rsidR="000458CE" w:rsidRPr="00DB7079" w:rsidRDefault="000458CE" w:rsidP="000458CE">
            <w:pPr>
              <w:jc w:val="center"/>
              <w:rPr>
                <w:rFonts w:cstheme="minorHAnsi"/>
                <w:sz w:val="16"/>
                <w:szCs w:val="16"/>
                <w:lang w:val="fr-FR"/>
              </w:rPr>
            </w:pPr>
            <w:r w:rsidRPr="00DB7079">
              <w:rPr>
                <w:rFonts w:cstheme="minorHAnsi"/>
                <w:sz w:val="16"/>
                <w:szCs w:val="16"/>
              </w:rPr>
              <w:t>220</w:t>
            </w:r>
          </w:p>
        </w:tc>
      </w:tr>
      <w:tr w:rsidR="000458CE" w:rsidRPr="00DB7079" w14:paraId="0AD649F3" w14:textId="77777777" w:rsidTr="00CC20A0">
        <w:trPr>
          <w:trHeight w:val="288"/>
          <w:jc w:val="center"/>
        </w:trPr>
        <w:tc>
          <w:tcPr>
            <w:tcW w:w="2268" w:type="dxa"/>
            <w:noWrap/>
            <w:vAlign w:val="center"/>
            <w:hideMark/>
          </w:tcPr>
          <w:p w14:paraId="73A0A2BD" w14:textId="77777777" w:rsidR="000458CE" w:rsidRPr="00DB7079" w:rsidRDefault="000458CE" w:rsidP="000458CE">
            <w:pPr>
              <w:rPr>
                <w:rFonts w:cstheme="minorHAnsi"/>
                <w:sz w:val="16"/>
                <w:szCs w:val="16"/>
                <w:lang w:val="fr-FR"/>
              </w:rPr>
            </w:pPr>
            <w:r w:rsidRPr="00DB7079">
              <w:rPr>
                <w:rFonts w:cstheme="minorHAnsi"/>
                <w:sz w:val="16"/>
                <w:szCs w:val="16"/>
              </w:rPr>
              <w:t>Benzo(b)fluoranthene (BbF)</w:t>
            </w:r>
          </w:p>
        </w:tc>
        <w:tc>
          <w:tcPr>
            <w:tcW w:w="1843" w:type="dxa"/>
            <w:noWrap/>
            <w:vAlign w:val="center"/>
            <w:hideMark/>
          </w:tcPr>
          <w:p w14:paraId="74901748" w14:textId="77777777" w:rsidR="000458CE" w:rsidRPr="00DB7079" w:rsidRDefault="000458CE" w:rsidP="000458CE">
            <w:pPr>
              <w:jc w:val="center"/>
              <w:rPr>
                <w:rFonts w:cstheme="minorHAnsi"/>
                <w:sz w:val="16"/>
                <w:szCs w:val="16"/>
                <w:lang w:val="fr-FR"/>
              </w:rPr>
            </w:pPr>
            <w:r w:rsidRPr="00DB7079">
              <w:rPr>
                <w:rFonts w:cstheme="minorHAnsi"/>
                <w:sz w:val="16"/>
                <w:szCs w:val="16"/>
              </w:rPr>
              <w:t>45</w:t>
            </w:r>
          </w:p>
        </w:tc>
        <w:tc>
          <w:tcPr>
            <w:tcW w:w="2835" w:type="dxa"/>
            <w:noWrap/>
            <w:vAlign w:val="center"/>
            <w:hideMark/>
          </w:tcPr>
          <w:p w14:paraId="56DA1147" w14:textId="77777777" w:rsidR="000458CE" w:rsidRPr="00DB7079" w:rsidRDefault="000458CE" w:rsidP="000458CE">
            <w:pPr>
              <w:rPr>
                <w:rFonts w:cstheme="minorHAnsi"/>
                <w:sz w:val="16"/>
                <w:szCs w:val="16"/>
                <w:lang w:val="fr-FR"/>
              </w:rPr>
            </w:pPr>
            <w:r w:rsidRPr="00DB7079">
              <w:rPr>
                <w:rFonts w:cstheme="minorHAnsi"/>
                <w:sz w:val="16"/>
                <w:szCs w:val="16"/>
              </w:rPr>
              <w:t>mg/t de tabac</w:t>
            </w:r>
          </w:p>
        </w:tc>
        <w:tc>
          <w:tcPr>
            <w:tcW w:w="1134" w:type="dxa"/>
            <w:noWrap/>
            <w:vAlign w:val="center"/>
            <w:hideMark/>
          </w:tcPr>
          <w:p w14:paraId="06D5AED5" w14:textId="1D76761D" w:rsidR="000458CE" w:rsidRPr="00DB7079" w:rsidRDefault="000458CE" w:rsidP="000458CE">
            <w:pPr>
              <w:jc w:val="center"/>
              <w:rPr>
                <w:rFonts w:cstheme="minorHAnsi"/>
                <w:sz w:val="16"/>
                <w:szCs w:val="16"/>
                <w:lang w:val="fr-FR"/>
              </w:rPr>
            </w:pPr>
            <w:r w:rsidRPr="00DB7079">
              <w:rPr>
                <w:rFonts w:cstheme="minorHAnsi"/>
                <w:sz w:val="16"/>
                <w:szCs w:val="16"/>
              </w:rPr>
              <w:t>23</w:t>
            </w:r>
          </w:p>
        </w:tc>
        <w:tc>
          <w:tcPr>
            <w:tcW w:w="987" w:type="dxa"/>
            <w:noWrap/>
            <w:vAlign w:val="center"/>
            <w:hideMark/>
          </w:tcPr>
          <w:p w14:paraId="4EA0D348" w14:textId="1D577687" w:rsidR="000458CE" w:rsidRPr="00DB7079" w:rsidRDefault="000458CE" w:rsidP="000458CE">
            <w:pPr>
              <w:jc w:val="center"/>
              <w:rPr>
                <w:rFonts w:cstheme="minorHAnsi"/>
                <w:sz w:val="16"/>
                <w:szCs w:val="16"/>
                <w:lang w:val="fr-FR"/>
              </w:rPr>
            </w:pPr>
            <w:r w:rsidRPr="00DB7079">
              <w:rPr>
                <w:rFonts w:cstheme="minorHAnsi"/>
                <w:sz w:val="16"/>
                <w:szCs w:val="16"/>
              </w:rPr>
              <w:t>90</w:t>
            </w:r>
          </w:p>
        </w:tc>
      </w:tr>
      <w:tr w:rsidR="000458CE" w:rsidRPr="00DB7079" w14:paraId="2394DCC5" w14:textId="77777777" w:rsidTr="00CC20A0">
        <w:trPr>
          <w:trHeight w:val="312"/>
          <w:jc w:val="center"/>
        </w:trPr>
        <w:tc>
          <w:tcPr>
            <w:tcW w:w="2268" w:type="dxa"/>
            <w:noWrap/>
            <w:vAlign w:val="center"/>
            <w:hideMark/>
          </w:tcPr>
          <w:p w14:paraId="59DFAC1E" w14:textId="77777777" w:rsidR="000458CE" w:rsidRPr="00DB7079" w:rsidRDefault="000458CE" w:rsidP="000458CE">
            <w:pPr>
              <w:rPr>
                <w:rFonts w:cstheme="minorHAnsi"/>
                <w:sz w:val="16"/>
                <w:szCs w:val="16"/>
                <w:lang w:val="fr-FR"/>
              </w:rPr>
            </w:pPr>
            <w:r w:rsidRPr="00DB7079">
              <w:rPr>
                <w:rFonts w:cstheme="minorHAnsi"/>
                <w:sz w:val="16"/>
                <w:szCs w:val="16"/>
              </w:rPr>
              <w:t>Benzo(k)fluoranthene (BkF)</w:t>
            </w:r>
          </w:p>
        </w:tc>
        <w:tc>
          <w:tcPr>
            <w:tcW w:w="1843" w:type="dxa"/>
            <w:noWrap/>
            <w:vAlign w:val="center"/>
            <w:hideMark/>
          </w:tcPr>
          <w:p w14:paraId="74DAE79E" w14:textId="77777777" w:rsidR="000458CE" w:rsidRPr="00DB7079" w:rsidRDefault="000458CE" w:rsidP="000458CE">
            <w:pPr>
              <w:jc w:val="center"/>
              <w:rPr>
                <w:rFonts w:cstheme="minorHAnsi"/>
                <w:sz w:val="16"/>
                <w:szCs w:val="16"/>
                <w:lang w:val="fr-FR"/>
              </w:rPr>
            </w:pPr>
            <w:r w:rsidRPr="00DB7079">
              <w:rPr>
                <w:rFonts w:cstheme="minorHAnsi"/>
                <w:sz w:val="16"/>
                <w:szCs w:val="16"/>
              </w:rPr>
              <w:t>45</w:t>
            </w:r>
          </w:p>
        </w:tc>
        <w:tc>
          <w:tcPr>
            <w:tcW w:w="2835" w:type="dxa"/>
            <w:noWrap/>
            <w:vAlign w:val="center"/>
            <w:hideMark/>
          </w:tcPr>
          <w:p w14:paraId="0CF487BF" w14:textId="77777777" w:rsidR="000458CE" w:rsidRPr="00DB7079" w:rsidRDefault="000458CE" w:rsidP="000458CE">
            <w:pPr>
              <w:rPr>
                <w:rFonts w:cstheme="minorHAnsi"/>
                <w:sz w:val="16"/>
                <w:szCs w:val="16"/>
                <w:lang w:val="fr-FR"/>
              </w:rPr>
            </w:pPr>
            <w:r w:rsidRPr="00DB7079">
              <w:rPr>
                <w:rFonts w:cstheme="minorHAnsi"/>
                <w:sz w:val="16"/>
                <w:szCs w:val="16"/>
              </w:rPr>
              <w:t>mg/t de tabac</w:t>
            </w:r>
          </w:p>
        </w:tc>
        <w:tc>
          <w:tcPr>
            <w:tcW w:w="1134" w:type="dxa"/>
            <w:noWrap/>
            <w:vAlign w:val="center"/>
            <w:hideMark/>
          </w:tcPr>
          <w:p w14:paraId="1C085ADE" w14:textId="7EBF0149" w:rsidR="000458CE" w:rsidRPr="00DB7079" w:rsidRDefault="000458CE" w:rsidP="000458CE">
            <w:pPr>
              <w:jc w:val="center"/>
              <w:rPr>
                <w:rFonts w:cstheme="minorHAnsi"/>
                <w:sz w:val="16"/>
                <w:szCs w:val="16"/>
                <w:lang w:val="fr-FR"/>
              </w:rPr>
            </w:pPr>
            <w:r w:rsidRPr="00DB7079">
              <w:rPr>
                <w:rFonts w:cstheme="minorHAnsi"/>
                <w:sz w:val="16"/>
                <w:szCs w:val="16"/>
              </w:rPr>
              <w:t>23</w:t>
            </w:r>
          </w:p>
        </w:tc>
        <w:tc>
          <w:tcPr>
            <w:tcW w:w="987" w:type="dxa"/>
            <w:noWrap/>
            <w:vAlign w:val="center"/>
            <w:hideMark/>
          </w:tcPr>
          <w:p w14:paraId="0792BE22" w14:textId="497149E2" w:rsidR="000458CE" w:rsidRPr="00DB7079" w:rsidRDefault="000458CE" w:rsidP="000458CE">
            <w:pPr>
              <w:jc w:val="center"/>
              <w:rPr>
                <w:rFonts w:cstheme="minorHAnsi"/>
                <w:sz w:val="16"/>
                <w:szCs w:val="16"/>
                <w:lang w:val="fr-FR"/>
              </w:rPr>
            </w:pPr>
            <w:r w:rsidRPr="00DB7079">
              <w:rPr>
                <w:rFonts w:cstheme="minorHAnsi"/>
                <w:sz w:val="16"/>
                <w:szCs w:val="16"/>
              </w:rPr>
              <w:t>90</w:t>
            </w:r>
          </w:p>
        </w:tc>
      </w:tr>
      <w:tr w:rsidR="000458CE" w:rsidRPr="00DB7079" w14:paraId="34D15C80" w14:textId="77777777" w:rsidTr="00CC20A0">
        <w:trPr>
          <w:trHeight w:val="288"/>
          <w:jc w:val="center"/>
        </w:trPr>
        <w:tc>
          <w:tcPr>
            <w:tcW w:w="2268" w:type="dxa"/>
            <w:noWrap/>
            <w:vAlign w:val="center"/>
            <w:hideMark/>
          </w:tcPr>
          <w:p w14:paraId="20E630CF" w14:textId="77777777" w:rsidR="000458CE" w:rsidRPr="00DB7079" w:rsidRDefault="000458CE" w:rsidP="000458CE">
            <w:pPr>
              <w:rPr>
                <w:rFonts w:cstheme="minorHAnsi"/>
                <w:sz w:val="16"/>
                <w:szCs w:val="16"/>
                <w:lang w:val="fr-FR"/>
              </w:rPr>
            </w:pPr>
            <w:r w:rsidRPr="00DB7079">
              <w:rPr>
                <w:rFonts w:cstheme="minorHAnsi"/>
                <w:sz w:val="16"/>
                <w:szCs w:val="16"/>
              </w:rPr>
              <w:t>Indeno(1,2,3-cd)pyrene (IndPy)</w:t>
            </w:r>
          </w:p>
        </w:tc>
        <w:tc>
          <w:tcPr>
            <w:tcW w:w="1843" w:type="dxa"/>
            <w:noWrap/>
            <w:vAlign w:val="center"/>
            <w:hideMark/>
          </w:tcPr>
          <w:p w14:paraId="39EB345D" w14:textId="77777777" w:rsidR="000458CE" w:rsidRPr="00DB7079" w:rsidRDefault="000458CE" w:rsidP="000458CE">
            <w:pPr>
              <w:jc w:val="center"/>
              <w:rPr>
                <w:rFonts w:cstheme="minorHAnsi"/>
                <w:sz w:val="16"/>
                <w:szCs w:val="16"/>
                <w:lang w:val="fr-FR"/>
              </w:rPr>
            </w:pPr>
            <w:r w:rsidRPr="00DB7079">
              <w:rPr>
                <w:rFonts w:cstheme="minorHAnsi"/>
                <w:sz w:val="16"/>
                <w:szCs w:val="16"/>
              </w:rPr>
              <w:t>45</w:t>
            </w:r>
          </w:p>
        </w:tc>
        <w:tc>
          <w:tcPr>
            <w:tcW w:w="2835" w:type="dxa"/>
            <w:noWrap/>
            <w:vAlign w:val="center"/>
            <w:hideMark/>
          </w:tcPr>
          <w:p w14:paraId="0F44B259" w14:textId="77777777" w:rsidR="000458CE" w:rsidRPr="00DB7079" w:rsidRDefault="000458CE" w:rsidP="000458CE">
            <w:pPr>
              <w:rPr>
                <w:rFonts w:cstheme="minorHAnsi"/>
                <w:sz w:val="16"/>
                <w:szCs w:val="16"/>
                <w:lang w:val="fr-FR"/>
              </w:rPr>
            </w:pPr>
            <w:r w:rsidRPr="00DB7079">
              <w:rPr>
                <w:rFonts w:cstheme="minorHAnsi"/>
                <w:sz w:val="16"/>
                <w:szCs w:val="16"/>
              </w:rPr>
              <w:t>mg/t de tabac</w:t>
            </w:r>
          </w:p>
        </w:tc>
        <w:tc>
          <w:tcPr>
            <w:tcW w:w="1134" w:type="dxa"/>
            <w:noWrap/>
            <w:vAlign w:val="center"/>
            <w:hideMark/>
          </w:tcPr>
          <w:p w14:paraId="597ABCA6" w14:textId="30724C6F" w:rsidR="000458CE" w:rsidRPr="00DB7079" w:rsidRDefault="000458CE" w:rsidP="000458CE">
            <w:pPr>
              <w:jc w:val="center"/>
              <w:rPr>
                <w:rFonts w:cstheme="minorHAnsi"/>
                <w:sz w:val="16"/>
                <w:szCs w:val="16"/>
                <w:lang w:val="fr-FR"/>
              </w:rPr>
            </w:pPr>
            <w:r w:rsidRPr="00DB7079">
              <w:rPr>
                <w:rFonts w:cstheme="minorHAnsi"/>
                <w:sz w:val="16"/>
                <w:szCs w:val="16"/>
              </w:rPr>
              <w:t>23</w:t>
            </w:r>
          </w:p>
        </w:tc>
        <w:tc>
          <w:tcPr>
            <w:tcW w:w="987" w:type="dxa"/>
            <w:noWrap/>
            <w:vAlign w:val="center"/>
            <w:hideMark/>
          </w:tcPr>
          <w:p w14:paraId="54A40E9C" w14:textId="74E296BD" w:rsidR="000458CE" w:rsidRPr="00DB7079" w:rsidRDefault="000458CE" w:rsidP="000458CE">
            <w:pPr>
              <w:jc w:val="center"/>
              <w:rPr>
                <w:rFonts w:cstheme="minorHAnsi"/>
                <w:sz w:val="16"/>
                <w:szCs w:val="16"/>
                <w:lang w:val="fr-FR"/>
              </w:rPr>
            </w:pPr>
            <w:r w:rsidRPr="00DB7079">
              <w:rPr>
                <w:rFonts w:cstheme="minorHAnsi"/>
                <w:sz w:val="16"/>
                <w:szCs w:val="16"/>
              </w:rPr>
              <w:t>90</w:t>
            </w:r>
          </w:p>
        </w:tc>
      </w:tr>
    </w:tbl>
    <w:p w14:paraId="681F7159" w14:textId="33C22E0E" w:rsidR="00F40569" w:rsidRPr="00DB7079" w:rsidRDefault="00F40569">
      <w:pPr>
        <w:jc w:val="left"/>
        <w:rPr>
          <w:rFonts w:ascii="Calibri" w:hAnsi="Calibri"/>
          <w:lang w:val="fr-FR"/>
        </w:rPr>
      </w:pPr>
    </w:p>
    <w:p w14:paraId="3B6D8DCD" w14:textId="77777777" w:rsidR="00F40569" w:rsidRPr="00DB7079" w:rsidRDefault="00F40569">
      <w:pPr>
        <w:jc w:val="left"/>
        <w:rPr>
          <w:rFonts w:ascii="Calibri" w:hAnsi="Calibri"/>
          <w:lang w:val="fr-FR"/>
        </w:rPr>
      </w:pPr>
      <w:r w:rsidRPr="00DB7079">
        <w:rPr>
          <w:rFonts w:ascii="Calibri" w:hAnsi="Calibri"/>
          <w:lang w:val="fr-FR"/>
        </w:rPr>
        <w:br w:type="page"/>
      </w:r>
    </w:p>
    <w:p w14:paraId="270A229C" w14:textId="7D3A9EA5" w:rsidR="007A07A2" w:rsidRPr="00DB7079" w:rsidRDefault="007A07A2" w:rsidP="0067080A">
      <w:pPr>
        <w:pStyle w:val="Titre4"/>
      </w:pPr>
      <w:bookmarkStart w:id="471" w:name="_Toc66715704"/>
      <w:r w:rsidRPr="00DB7079">
        <w:lastRenderedPageBreak/>
        <w:t>Cohérence des séries temporelles</w:t>
      </w:r>
      <w:bookmarkEnd w:id="471"/>
    </w:p>
    <w:p w14:paraId="4ADE72DE" w14:textId="77777777" w:rsidR="007A07A2" w:rsidRPr="00DB7079" w:rsidRDefault="007A07A2" w:rsidP="007A07A2">
      <w:pPr>
        <w:rPr>
          <w:rFonts w:ascii="Calibri" w:hAnsi="Calibri"/>
          <w:lang w:val="fr-FR"/>
        </w:rPr>
      </w:pPr>
    </w:p>
    <w:p w14:paraId="52E99154" w14:textId="77777777" w:rsidR="007A07A2" w:rsidRPr="00DB7079" w:rsidRDefault="007A07A2" w:rsidP="007A07A2">
      <w:pPr>
        <w:rPr>
          <w:rFonts w:ascii="Calibri" w:hAnsi="Calibri"/>
          <w:lang w:val="fr-FR"/>
        </w:rPr>
      </w:pPr>
      <w:r w:rsidRPr="00DB7079">
        <w:rPr>
          <w:rFonts w:ascii="Calibri" w:hAnsi="Calibri"/>
          <w:lang w:val="fr-FR"/>
        </w:rPr>
        <w:t>Les méthodologies sont constantes sur la série temporelle.</w:t>
      </w:r>
    </w:p>
    <w:p w14:paraId="4D1DFE21" w14:textId="5AA0D0FC" w:rsidR="00AD25F9" w:rsidRPr="00DB7079" w:rsidRDefault="00AD25F9">
      <w:pPr>
        <w:jc w:val="left"/>
        <w:rPr>
          <w:rFonts w:ascii="Calibri" w:hAnsi="Calibri"/>
          <w:lang w:val="fr-FR"/>
        </w:rPr>
      </w:pPr>
    </w:p>
    <w:p w14:paraId="5B2A4D70" w14:textId="4BC02857" w:rsidR="007A07A2" w:rsidRPr="00DB7079" w:rsidRDefault="007A07A2" w:rsidP="0067080A">
      <w:pPr>
        <w:pStyle w:val="Titre4"/>
      </w:pPr>
      <w:bookmarkStart w:id="472" w:name="_Toc66715705"/>
      <w:r w:rsidRPr="00DB7079">
        <w:t>Recalcul</w:t>
      </w:r>
      <w:bookmarkEnd w:id="472"/>
    </w:p>
    <w:p w14:paraId="00E9B36F" w14:textId="77777777" w:rsidR="007A07A2" w:rsidRPr="00DB7079" w:rsidRDefault="007A07A2" w:rsidP="007A07A2">
      <w:pPr>
        <w:rPr>
          <w:rFonts w:ascii="Calibri" w:hAnsi="Calibri"/>
          <w:lang w:val="fr-FR"/>
        </w:rPr>
      </w:pPr>
    </w:p>
    <w:p w14:paraId="51E2B174" w14:textId="301DC3E6" w:rsidR="001C4861" w:rsidRPr="00DB7079" w:rsidRDefault="00D92406" w:rsidP="007A07A2">
      <w:pPr>
        <w:rPr>
          <w:rFonts w:ascii="Calibri" w:hAnsi="Calibri"/>
          <w:lang w:val="fr-FR"/>
        </w:rPr>
      </w:pPr>
      <w:r w:rsidRPr="00DB7079">
        <w:rPr>
          <w:rFonts w:ascii="Calibri" w:hAnsi="Calibri"/>
          <w:lang w:val="fr-FR"/>
        </w:rPr>
        <w:t>Les facteurs d’émissions concernant la consommation de tabac ont beaucoup évolué entr</w:t>
      </w:r>
      <w:r w:rsidR="0088097C" w:rsidRPr="00DB7079">
        <w:rPr>
          <w:rFonts w:ascii="Calibri" w:hAnsi="Calibri"/>
          <w:lang w:val="fr-FR"/>
        </w:rPr>
        <w:t xml:space="preserve">e le Guidebook EMEP/EEA de 2009, </w:t>
      </w:r>
      <w:r w:rsidRPr="00DB7079">
        <w:rPr>
          <w:rFonts w:ascii="Calibri" w:hAnsi="Calibri"/>
          <w:lang w:val="fr-FR"/>
        </w:rPr>
        <w:t>celui de 2016</w:t>
      </w:r>
      <w:r w:rsidR="0088097C" w:rsidRPr="00DB7079">
        <w:rPr>
          <w:rFonts w:ascii="Calibri" w:hAnsi="Calibri"/>
          <w:lang w:val="fr-FR"/>
        </w:rPr>
        <w:t xml:space="preserve"> et celui de 2019</w:t>
      </w:r>
      <w:r w:rsidRPr="00DB7079">
        <w:rPr>
          <w:rFonts w:ascii="Calibri" w:hAnsi="Calibri"/>
          <w:lang w:val="fr-FR"/>
        </w:rPr>
        <w:t xml:space="preserve">, </w:t>
      </w:r>
      <w:r w:rsidR="00E359FC" w:rsidRPr="00DB7079">
        <w:rPr>
          <w:rFonts w:ascii="Calibri" w:hAnsi="Calibri"/>
          <w:lang w:val="fr-FR"/>
        </w:rPr>
        <w:t>Monaco utilise des facteurs d’émissions CS</w:t>
      </w:r>
      <w:r w:rsidR="00365451" w:rsidRPr="00DB7079">
        <w:rPr>
          <w:rFonts w:ascii="Calibri" w:hAnsi="Calibri"/>
          <w:lang w:val="fr-FR"/>
        </w:rPr>
        <w:t>.</w:t>
      </w:r>
    </w:p>
    <w:p w14:paraId="2F8A020C" w14:textId="680B5B3A" w:rsidR="00D92406" w:rsidRPr="00DB7079" w:rsidRDefault="00E359FC" w:rsidP="007A07A2">
      <w:pPr>
        <w:rPr>
          <w:rFonts w:ascii="Calibri" w:hAnsi="Calibri"/>
          <w:lang w:val="fr-FR"/>
        </w:rPr>
      </w:pPr>
      <w:r w:rsidRPr="00DB7079">
        <w:rPr>
          <w:rFonts w:ascii="Calibri" w:hAnsi="Calibri"/>
          <w:lang w:val="fr-FR"/>
        </w:rPr>
        <w:t>Aussi u</w:t>
      </w:r>
      <w:r w:rsidR="00D92406" w:rsidRPr="00DB7079">
        <w:rPr>
          <w:rFonts w:ascii="Calibri" w:hAnsi="Calibri"/>
          <w:lang w:val="fr-FR"/>
        </w:rPr>
        <w:t xml:space="preserve">n recalcul </w:t>
      </w:r>
      <w:r w:rsidR="00F40569" w:rsidRPr="00DB7079">
        <w:rPr>
          <w:rFonts w:ascii="Calibri" w:hAnsi="Calibri"/>
          <w:lang w:val="fr-FR"/>
        </w:rPr>
        <w:t>a été effectué</w:t>
      </w:r>
      <w:r w:rsidR="00D92406" w:rsidRPr="00DB7079">
        <w:rPr>
          <w:rFonts w:ascii="Calibri" w:hAnsi="Calibri"/>
          <w:lang w:val="fr-FR"/>
        </w:rPr>
        <w:t>.</w:t>
      </w:r>
    </w:p>
    <w:p w14:paraId="24F98A7C" w14:textId="602E4B65" w:rsidR="004848A2" w:rsidRPr="00DB7079" w:rsidRDefault="00F40569" w:rsidP="007A07A2">
      <w:pPr>
        <w:rPr>
          <w:rFonts w:ascii="Calibri" w:hAnsi="Calibri"/>
          <w:lang w:val="fr-FR"/>
        </w:rPr>
      </w:pPr>
      <w:r w:rsidRPr="00DB7079">
        <w:rPr>
          <w:rFonts w:ascii="Calibri" w:hAnsi="Calibri"/>
          <w:lang w:val="fr-FR"/>
        </w:rPr>
        <w:t>Comme indiqué supra, l</w:t>
      </w:r>
      <w:r w:rsidR="004848A2" w:rsidRPr="00DB7079">
        <w:rPr>
          <w:rFonts w:ascii="Calibri" w:hAnsi="Calibri"/>
          <w:lang w:val="fr-FR"/>
        </w:rPr>
        <w:t>es émissions des polluants NH</w:t>
      </w:r>
      <w:r w:rsidR="004848A2" w:rsidRPr="00DB7079">
        <w:rPr>
          <w:rFonts w:ascii="Calibri" w:hAnsi="Calibri"/>
          <w:vertAlign w:val="subscript"/>
          <w:lang w:val="fr-FR"/>
        </w:rPr>
        <w:t>3</w:t>
      </w:r>
      <w:r w:rsidR="004848A2" w:rsidRPr="00DB7079">
        <w:rPr>
          <w:rFonts w:ascii="Calibri" w:hAnsi="Calibri"/>
          <w:lang w:val="fr-FR"/>
        </w:rPr>
        <w:t>, PM</w:t>
      </w:r>
      <w:r w:rsidR="004848A2" w:rsidRPr="00DB7079">
        <w:rPr>
          <w:rFonts w:ascii="Calibri" w:hAnsi="Calibri"/>
          <w:vertAlign w:val="subscript"/>
          <w:lang w:val="fr-FR"/>
        </w:rPr>
        <w:t>1.0</w:t>
      </w:r>
      <w:r w:rsidR="004848A2" w:rsidRPr="00DB7079">
        <w:rPr>
          <w:rFonts w:ascii="Calibri" w:hAnsi="Calibri"/>
          <w:lang w:val="fr-FR"/>
        </w:rPr>
        <w:t>, BC, Ni, Zn, BaP, BbF, BkF et IndPy</w:t>
      </w:r>
      <w:r w:rsidR="00365451" w:rsidRPr="00DB7079">
        <w:rPr>
          <w:rFonts w:ascii="Calibri" w:hAnsi="Calibri"/>
          <w:lang w:val="fr-FR"/>
        </w:rPr>
        <w:t xml:space="preserve"> n’</w:t>
      </w:r>
      <w:r w:rsidRPr="00DB7079">
        <w:rPr>
          <w:rFonts w:ascii="Calibri" w:hAnsi="Calibri"/>
          <w:lang w:val="fr-FR"/>
        </w:rPr>
        <w:t>étaient pas calculées dans les inventaires précédents</w:t>
      </w:r>
      <w:r w:rsidR="00365451" w:rsidRPr="00DB7079">
        <w:rPr>
          <w:rFonts w:ascii="Calibri" w:hAnsi="Calibri"/>
          <w:lang w:val="fr-FR"/>
        </w:rPr>
        <w:t>.</w:t>
      </w:r>
    </w:p>
    <w:p w14:paraId="1B8947FF" w14:textId="37FD53DB" w:rsidR="007A07A2" w:rsidRPr="00DB7079" w:rsidRDefault="007A07A2" w:rsidP="007A07A2">
      <w:pPr>
        <w:rPr>
          <w:rFonts w:ascii="Calibri" w:hAnsi="Calibri"/>
          <w:lang w:val="fr-FR"/>
        </w:rPr>
      </w:pPr>
    </w:p>
    <w:p w14:paraId="7FF78577" w14:textId="1FC55FFE" w:rsidR="00791946" w:rsidRPr="00DB7079" w:rsidRDefault="00F40569" w:rsidP="00F40569">
      <w:pPr>
        <w:pStyle w:val="Lgende"/>
        <w:pBdr>
          <w:top w:val="single" w:sz="4" w:space="1" w:color="auto"/>
          <w:bottom w:val="single" w:sz="4" w:space="1" w:color="auto"/>
        </w:pBdr>
        <w:rPr>
          <w:rFonts w:ascii="Arial" w:hAnsi="Arial" w:cs="Arial"/>
          <w:sz w:val="20"/>
          <w:szCs w:val="20"/>
        </w:rPr>
      </w:pPr>
      <w:bookmarkStart w:id="473" w:name="_Toc66716279"/>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90</w:t>
      </w:r>
      <w:r w:rsidRPr="00DB7079">
        <w:rPr>
          <w:rFonts w:ascii="Arial" w:hAnsi="Arial" w:cs="Arial"/>
          <w:sz w:val="20"/>
          <w:szCs w:val="20"/>
        </w:rPr>
        <w:fldChar w:fldCharType="end"/>
      </w:r>
      <w:r w:rsidRPr="00DB7079">
        <w:rPr>
          <w:rFonts w:ascii="Arial" w:hAnsi="Arial" w:cs="Arial"/>
          <w:sz w:val="20"/>
          <w:szCs w:val="20"/>
        </w:rPr>
        <w:t xml:space="preserve"> : </w:t>
      </w:r>
      <w:r w:rsidR="00791946" w:rsidRPr="00DB7079">
        <w:rPr>
          <w:rFonts w:ascii="Arial" w:hAnsi="Arial" w:cs="Arial"/>
          <w:sz w:val="20"/>
          <w:szCs w:val="20"/>
        </w:rPr>
        <w:t>Impact</w:t>
      </w:r>
      <w:r w:rsidR="0096210A" w:rsidRPr="00DB7079">
        <w:rPr>
          <w:rFonts w:ascii="Arial" w:hAnsi="Arial" w:cs="Arial"/>
          <w:sz w:val="20"/>
          <w:szCs w:val="20"/>
        </w:rPr>
        <w:t>s</w:t>
      </w:r>
      <w:r w:rsidR="00791946" w:rsidRPr="00DB7079">
        <w:rPr>
          <w:rFonts w:ascii="Arial" w:hAnsi="Arial" w:cs="Arial"/>
          <w:sz w:val="20"/>
          <w:szCs w:val="20"/>
        </w:rPr>
        <w:t xml:space="preserve"> du recalcul</w:t>
      </w:r>
      <w:bookmarkEnd w:id="473"/>
      <w:r w:rsidR="00AF602A" w:rsidRPr="00DB7079">
        <w:rPr>
          <w:rFonts w:ascii="Arial" w:hAnsi="Arial" w:cs="Arial"/>
          <w:sz w:val="20"/>
          <w:szCs w:val="20"/>
        </w:rPr>
        <w:t xml:space="preserve"> </w:t>
      </w:r>
    </w:p>
    <w:p w14:paraId="274FF63E" w14:textId="77777777" w:rsidR="003017B6" w:rsidRPr="00DB7079" w:rsidRDefault="003017B6" w:rsidP="00791946">
      <w:pPr>
        <w:rPr>
          <w:rFonts w:ascii="Calibri" w:hAnsi="Calibri"/>
          <w:lang w:val="fr-FR"/>
        </w:rPr>
      </w:pPr>
    </w:p>
    <w:p w14:paraId="1069C42B" w14:textId="2A58AF75" w:rsidR="0042177E" w:rsidRPr="00DB7079" w:rsidRDefault="00630B2D" w:rsidP="00791946">
      <w:pPr>
        <w:rPr>
          <w:rFonts w:ascii="Calibri" w:hAnsi="Calibri"/>
          <w:lang w:val="fr-FR"/>
        </w:rPr>
      </w:pPr>
      <w:r w:rsidRPr="00DB7079">
        <w:rPr>
          <w:rFonts w:ascii="Calibri" w:hAnsi="Calibri"/>
          <w:noProof/>
          <w:lang w:val="fr-FR"/>
        </w:rPr>
        <w:drawing>
          <wp:inline distT="0" distB="0" distL="0" distR="0" wp14:anchorId="167C6C4A" wp14:editId="7680102C">
            <wp:extent cx="6015600" cy="1551600"/>
            <wp:effectExtent l="0" t="0" r="4445" b="0"/>
            <wp:docPr id="6340" name="Image 6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6015600" cy="1551600"/>
                    </a:xfrm>
                    <a:prstGeom prst="rect">
                      <a:avLst/>
                    </a:prstGeom>
                    <a:noFill/>
                  </pic:spPr>
                </pic:pic>
              </a:graphicData>
            </a:graphic>
          </wp:inline>
        </w:drawing>
      </w:r>
    </w:p>
    <w:p w14:paraId="495767D2" w14:textId="54C48965" w:rsidR="0042177E" w:rsidRPr="00DB7079" w:rsidRDefault="00630B2D" w:rsidP="00791946">
      <w:pPr>
        <w:rPr>
          <w:rFonts w:ascii="Calibri" w:hAnsi="Calibri"/>
          <w:lang w:val="fr-FR"/>
        </w:rPr>
      </w:pPr>
      <w:r w:rsidRPr="00DB7079">
        <w:rPr>
          <w:rFonts w:ascii="Calibri" w:hAnsi="Calibri"/>
          <w:noProof/>
          <w:lang w:val="fr-FR"/>
        </w:rPr>
        <w:drawing>
          <wp:inline distT="0" distB="0" distL="0" distR="0" wp14:anchorId="0CA5189D" wp14:editId="19C56096">
            <wp:extent cx="6004800" cy="1548000"/>
            <wp:effectExtent l="0" t="0" r="0" b="0"/>
            <wp:docPr id="6342" name="Image 6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004800" cy="1548000"/>
                    </a:xfrm>
                    <a:prstGeom prst="rect">
                      <a:avLst/>
                    </a:prstGeom>
                    <a:noFill/>
                  </pic:spPr>
                </pic:pic>
              </a:graphicData>
            </a:graphic>
          </wp:inline>
        </w:drawing>
      </w:r>
    </w:p>
    <w:p w14:paraId="44DE2EE9" w14:textId="2A6886C2" w:rsidR="00006A26" w:rsidRPr="00DB7079" w:rsidRDefault="00630B2D" w:rsidP="00791946">
      <w:pPr>
        <w:rPr>
          <w:rFonts w:ascii="Calibri" w:hAnsi="Calibri"/>
          <w:lang w:val="fr-FR"/>
        </w:rPr>
      </w:pPr>
      <w:r w:rsidRPr="00DB7079">
        <w:rPr>
          <w:rFonts w:ascii="Calibri" w:hAnsi="Calibri"/>
          <w:noProof/>
          <w:lang w:val="fr-FR"/>
        </w:rPr>
        <w:drawing>
          <wp:inline distT="0" distB="0" distL="0" distR="0" wp14:anchorId="32B0887D" wp14:editId="428E83B1">
            <wp:extent cx="6004800" cy="1548000"/>
            <wp:effectExtent l="0" t="0" r="0" b="0"/>
            <wp:docPr id="6343" name="Image 6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6004800" cy="1548000"/>
                    </a:xfrm>
                    <a:prstGeom prst="rect">
                      <a:avLst/>
                    </a:prstGeom>
                    <a:noFill/>
                  </pic:spPr>
                </pic:pic>
              </a:graphicData>
            </a:graphic>
          </wp:inline>
        </w:drawing>
      </w:r>
    </w:p>
    <w:p w14:paraId="5F67B273" w14:textId="2140459B" w:rsidR="00630B2D" w:rsidRPr="00DB7079" w:rsidRDefault="00630B2D" w:rsidP="00791946">
      <w:pPr>
        <w:rPr>
          <w:rFonts w:ascii="Calibri" w:hAnsi="Calibri"/>
          <w:noProof/>
          <w:lang w:val="fr-FR"/>
        </w:rPr>
      </w:pPr>
      <w:r w:rsidRPr="00DB7079">
        <w:rPr>
          <w:rFonts w:ascii="Calibri" w:hAnsi="Calibri"/>
          <w:noProof/>
          <w:lang w:val="fr-FR"/>
        </w:rPr>
        <w:drawing>
          <wp:inline distT="0" distB="0" distL="0" distR="0" wp14:anchorId="2FE58489" wp14:editId="7BE96416">
            <wp:extent cx="5997600" cy="1551600"/>
            <wp:effectExtent l="0" t="0" r="3175" b="0"/>
            <wp:docPr id="6347" name="Image 6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997600" cy="1551600"/>
                    </a:xfrm>
                    <a:prstGeom prst="rect">
                      <a:avLst/>
                    </a:prstGeom>
                    <a:noFill/>
                  </pic:spPr>
                </pic:pic>
              </a:graphicData>
            </a:graphic>
          </wp:inline>
        </w:drawing>
      </w:r>
    </w:p>
    <w:p w14:paraId="07B75F80" w14:textId="3C13BF25" w:rsidR="0060247C" w:rsidRPr="00DB7079" w:rsidRDefault="00630B2D" w:rsidP="007A07A2">
      <w:pPr>
        <w:rPr>
          <w:rFonts w:ascii="Calibri" w:hAnsi="Calibri"/>
          <w:lang w:val="fr-FR"/>
        </w:rPr>
      </w:pPr>
      <w:r w:rsidRPr="00DB7079">
        <w:rPr>
          <w:rFonts w:ascii="Calibri" w:hAnsi="Calibri"/>
          <w:noProof/>
          <w:lang w:val="fr-FR"/>
        </w:rPr>
        <w:lastRenderedPageBreak/>
        <w:drawing>
          <wp:inline distT="0" distB="0" distL="0" distR="0" wp14:anchorId="17599515" wp14:editId="2F111433">
            <wp:extent cx="6008400" cy="1555200"/>
            <wp:effectExtent l="0" t="0" r="0" b="6985"/>
            <wp:docPr id="6348" name="Image 6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6008400" cy="1555200"/>
                    </a:xfrm>
                    <a:prstGeom prst="rect">
                      <a:avLst/>
                    </a:prstGeom>
                    <a:noFill/>
                  </pic:spPr>
                </pic:pic>
              </a:graphicData>
            </a:graphic>
          </wp:inline>
        </w:drawing>
      </w:r>
    </w:p>
    <w:p w14:paraId="50EBD885" w14:textId="09CE96E3" w:rsidR="00630B2D" w:rsidRPr="00DB7079" w:rsidRDefault="00630B2D" w:rsidP="007A07A2">
      <w:pPr>
        <w:rPr>
          <w:rFonts w:ascii="Calibri" w:hAnsi="Calibri"/>
          <w:noProof/>
          <w:lang w:val="fr-FR"/>
        </w:rPr>
      </w:pPr>
      <w:r w:rsidRPr="00DB7079">
        <w:rPr>
          <w:rFonts w:ascii="Calibri" w:hAnsi="Calibri"/>
          <w:noProof/>
          <w:lang w:val="fr-FR"/>
        </w:rPr>
        <w:drawing>
          <wp:inline distT="0" distB="0" distL="0" distR="0" wp14:anchorId="254E7D3A" wp14:editId="2D11BB60">
            <wp:extent cx="6001200" cy="1551600"/>
            <wp:effectExtent l="0" t="0" r="0" b="0"/>
            <wp:docPr id="6349" name="Image 6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6001200" cy="1551600"/>
                    </a:xfrm>
                    <a:prstGeom prst="rect">
                      <a:avLst/>
                    </a:prstGeom>
                    <a:noFill/>
                  </pic:spPr>
                </pic:pic>
              </a:graphicData>
            </a:graphic>
          </wp:inline>
        </w:drawing>
      </w:r>
    </w:p>
    <w:p w14:paraId="2E97D7BD" w14:textId="3C6A64C4" w:rsidR="0068738C" w:rsidRPr="00DB7079" w:rsidRDefault="00630B2D" w:rsidP="007A07A2">
      <w:pPr>
        <w:rPr>
          <w:rFonts w:ascii="Calibri" w:hAnsi="Calibri"/>
          <w:lang w:val="fr-FR"/>
        </w:rPr>
      </w:pPr>
      <w:r w:rsidRPr="00DB7079">
        <w:rPr>
          <w:rFonts w:ascii="Calibri" w:hAnsi="Calibri"/>
          <w:noProof/>
          <w:lang w:val="fr-FR"/>
        </w:rPr>
        <w:drawing>
          <wp:inline distT="0" distB="0" distL="0" distR="0" wp14:anchorId="5794EF7C" wp14:editId="180E1467">
            <wp:extent cx="6004800" cy="1551600"/>
            <wp:effectExtent l="0" t="0" r="0" b="0"/>
            <wp:docPr id="6351" name="Image 6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6004800" cy="1551600"/>
                    </a:xfrm>
                    <a:prstGeom prst="rect">
                      <a:avLst/>
                    </a:prstGeom>
                    <a:noFill/>
                  </pic:spPr>
                </pic:pic>
              </a:graphicData>
            </a:graphic>
          </wp:inline>
        </w:drawing>
      </w:r>
    </w:p>
    <w:p w14:paraId="4FF0EE00" w14:textId="3505FD74" w:rsidR="00FD191A" w:rsidRPr="00DB7079" w:rsidRDefault="00FD191A" w:rsidP="007A07A2">
      <w:pPr>
        <w:rPr>
          <w:rFonts w:ascii="Calibri" w:hAnsi="Calibri"/>
          <w:lang w:val="fr-FR"/>
        </w:rPr>
      </w:pPr>
    </w:p>
    <w:p w14:paraId="5E873817" w14:textId="77777777" w:rsidR="0099487C" w:rsidRPr="00DB7079" w:rsidRDefault="0099487C" w:rsidP="007A07A2">
      <w:pPr>
        <w:rPr>
          <w:rFonts w:ascii="Calibri" w:hAnsi="Calibri"/>
          <w:lang w:val="fr-FR"/>
        </w:rPr>
      </w:pPr>
    </w:p>
    <w:p w14:paraId="7C9BB96B" w14:textId="77777777" w:rsidR="007A07A2" w:rsidRPr="00DB7079" w:rsidRDefault="007A07A2" w:rsidP="0067080A">
      <w:pPr>
        <w:pStyle w:val="Titre4"/>
      </w:pPr>
      <w:bookmarkStart w:id="474" w:name="_Toc66715706"/>
      <w:r w:rsidRPr="00DB7079">
        <w:t>Assurance et contrôle qualité spécifique</w:t>
      </w:r>
      <w:bookmarkEnd w:id="474"/>
    </w:p>
    <w:p w14:paraId="7D2533C4" w14:textId="77777777" w:rsidR="007A07A2" w:rsidRPr="00DB7079" w:rsidRDefault="007A07A2" w:rsidP="007A07A2">
      <w:pPr>
        <w:rPr>
          <w:rFonts w:ascii="Calibri" w:hAnsi="Calibri"/>
          <w:lang w:val="fr-FR"/>
        </w:rPr>
      </w:pPr>
    </w:p>
    <w:p w14:paraId="173FF266" w14:textId="77777777" w:rsidR="007A07A2" w:rsidRPr="00DB7079" w:rsidRDefault="007A07A2" w:rsidP="007A07A2">
      <w:pPr>
        <w:rPr>
          <w:rFonts w:ascii="Calibri" w:hAnsi="Calibri"/>
          <w:lang w:val="fr-FR"/>
        </w:rPr>
      </w:pPr>
      <w:r w:rsidRPr="00DB7079">
        <w:rPr>
          <w:rFonts w:ascii="Calibri" w:hAnsi="Calibri"/>
          <w:lang w:val="fr-FR"/>
        </w:rPr>
        <w:t>Aucune procédure qualité spécifique n’a été appliquée à cette catégorie.</w:t>
      </w:r>
    </w:p>
    <w:p w14:paraId="0B42E0D7" w14:textId="77777777" w:rsidR="007A07A2" w:rsidRPr="00DB7079" w:rsidRDefault="007A07A2" w:rsidP="007A07A2">
      <w:pPr>
        <w:rPr>
          <w:rFonts w:ascii="Calibri" w:hAnsi="Calibri"/>
          <w:lang w:val="fr-FR"/>
        </w:rPr>
      </w:pPr>
    </w:p>
    <w:p w14:paraId="1FB84AE9" w14:textId="77777777" w:rsidR="007A07A2" w:rsidRPr="00DB7079" w:rsidRDefault="007A07A2" w:rsidP="0067080A">
      <w:pPr>
        <w:pStyle w:val="Titre4"/>
      </w:pPr>
      <w:bookmarkStart w:id="475" w:name="_Toc66715707"/>
      <w:r w:rsidRPr="00DB7079">
        <w:t>Amélioration</w:t>
      </w:r>
      <w:bookmarkEnd w:id="475"/>
    </w:p>
    <w:p w14:paraId="7C1E85F6" w14:textId="77777777" w:rsidR="007A07A2" w:rsidRPr="00DB7079" w:rsidRDefault="007A07A2" w:rsidP="007A07A2">
      <w:pPr>
        <w:rPr>
          <w:rFonts w:ascii="Calibri" w:hAnsi="Calibri"/>
          <w:lang w:val="fr-FR"/>
        </w:rPr>
      </w:pPr>
    </w:p>
    <w:p w14:paraId="3A062CD9" w14:textId="77777777" w:rsidR="007A07A2" w:rsidRPr="00DB7079" w:rsidRDefault="007A07A2" w:rsidP="007A07A2">
      <w:pPr>
        <w:rPr>
          <w:rFonts w:ascii="Calibri" w:hAnsi="Calibri"/>
          <w:lang w:val="fr-FR"/>
        </w:rPr>
      </w:pPr>
      <w:r w:rsidRPr="00DB7079">
        <w:rPr>
          <w:rFonts w:ascii="Calibri" w:hAnsi="Calibri"/>
          <w:lang w:val="fr-FR"/>
        </w:rPr>
        <w:t>Aucune amélioration n’est planifiée.</w:t>
      </w:r>
    </w:p>
    <w:p w14:paraId="25AB6406" w14:textId="4DBEEAC2" w:rsidR="007A07A2" w:rsidRPr="00DB7079" w:rsidRDefault="007A07A2" w:rsidP="007A07A2">
      <w:pPr>
        <w:rPr>
          <w:rFonts w:ascii="Calibri" w:hAnsi="Calibri"/>
          <w:lang w:val="fr-FR"/>
        </w:rPr>
      </w:pPr>
    </w:p>
    <w:p w14:paraId="3B28FFCA" w14:textId="38168C64" w:rsidR="007A07A2" w:rsidRPr="00DB7079" w:rsidRDefault="0067080A" w:rsidP="0067080A">
      <w:pPr>
        <w:pStyle w:val="Titre3"/>
        <w:rPr>
          <w:lang w:val="fr-FR"/>
        </w:rPr>
      </w:pPr>
      <w:bookmarkStart w:id="476" w:name="_Utilisation_de_feux"/>
      <w:bookmarkStart w:id="477" w:name="_Toc66715708"/>
      <w:bookmarkEnd w:id="476"/>
      <w:r w:rsidRPr="00DB7079">
        <w:rPr>
          <w:lang w:val="fr-FR"/>
        </w:rPr>
        <w:t>U</w:t>
      </w:r>
      <w:r w:rsidR="007A07A2" w:rsidRPr="00DB7079">
        <w:rPr>
          <w:lang w:val="fr-FR"/>
        </w:rPr>
        <w:t>tilisation de feux d’artifice (SNAP 060601 – NFR subsector 2G)</w:t>
      </w:r>
      <w:bookmarkEnd w:id="477"/>
    </w:p>
    <w:p w14:paraId="2EE9B868" w14:textId="77777777" w:rsidR="007A07A2" w:rsidRPr="00DB7079" w:rsidRDefault="007A07A2" w:rsidP="007A07A2">
      <w:pPr>
        <w:rPr>
          <w:rFonts w:ascii="Calibri" w:hAnsi="Calibri"/>
          <w:u w:val="single"/>
          <w:lang w:val="fr-FR"/>
        </w:rPr>
      </w:pPr>
    </w:p>
    <w:p w14:paraId="57544752" w14:textId="77777777" w:rsidR="007A07A2" w:rsidRPr="00DB7079" w:rsidRDefault="007A07A2" w:rsidP="0067080A">
      <w:pPr>
        <w:pStyle w:val="Titre4"/>
      </w:pPr>
      <w:bookmarkStart w:id="478" w:name="_Toc66715709"/>
      <w:r w:rsidRPr="00DB7079">
        <w:t>Caractéristiques générales de la catégorie source</w:t>
      </w:r>
      <w:bookmarkEnd w:id="478"/>
    </w:p>
    <w:p w14:paraId="5740F0F3" w14:textId="77777777" w:rsidR="007A07A2" w:rsidRPr="00DB7079" w:rsidRDefault="007A07A2" w:rsidP="007A07A2">
      <w:pPr>
        <w:rPr>
          <w:rFonts w:ascii="Calibri" w:hAnsi="Calibri"/>
          <w:lang w:val="fr-FR"/>
        </w:rPr>
      </w:pPr>
    </w:p>
    <w:p w14:paraId="71688426" w14:textId="77777777" w:rsidR="007A07A2" w:rsidRPr="00DB7079" w:rsidRDefault="007A07A2" w:rsidP="007A07A2">
      <w:pPr>
        <w:rPr>
          <w:rFonts w:ascii="Calibri" w:hAnsi="Calibri"/>
          <w:lang w:val="fr-FR"/>
        </w:rPr>
      </w:pPr>
      <w:r w:rsidRPr="00DB7079">
        <w:rPr>
          <w:rFonts w:ascii="Calibri" w:hAnsi="Calibri"/>
          <w:lang w:val="fr-FR"/>
        </w:rPr>
        <w:t>Pendant l’année, des tirs de feux d’artifices ont lieu à de nombreuses occasions en Principauté de Monaco.</w:t>
      </w:r>
    </w:p>
    <w:p w14:paraId="51A298E5" w14:textId="77777777" w:rsidR="007A07A2" w:rsidRPr="00DB7079" w:rsidRDefault="007A07A2" w:rsidP="007A07A2">
      <w:pPr>
        <w:rPr>
          <w:rFonts w:ascii="Calibri" w:hAnsi="Calibri"/>
          <w:lang w:val="fr-FR"/>
        </w:rPr>
      </w:pPr>
      <w:r w:rsidRPr="00DB7079">
        <w:rPr>
          <w:rFonts w:ascii="Calibri" w:hAnsi="Calibri"/>
          <w:lang w:val="fr-FR"/>
        </w:rPr>
        <w:t>Ainsi, au cours d’une année-type, on dénombre :</w:t>
      </w:r>
    </w:p>
    <w:p w14:paraId="65D06307" w14:textId="77777777" w:rsidR="007A07A2" w:rsidRPr="00DB7079" w:rsidRDefault="007A07A2" w:rsidP="00F16CBF">
      <w:pPr>
        <w:numPr>
          <w:ilvl w:val="0"/>
          <w:numId w:val="15"/>
        </w:numPr>
        <w:spacing w:line="276" w:lineRule="auto"/>
        <w:ind w:left="714" w:hanging="357"/>
        <w:rPr>
          <w:rFonts w:ascii="Calibri" w:eastAsia="Calibri" w:hAnsi="Calibri"/>
          <w:szCs w:val="20"/>
          <w:lang w:val="fr-FR"/>
        </w:rPr>
      </w:pPr>
      <w:r w:rsidRPr="00DB7079">
        <w:rPr>
          <w:rFonts w:ascii="Calibri" w:eastAsia="Calibri" w:hAnsi="Calibri"/>
          <w:szCs w:val="20"/>
          <w:lang w:val="fr-FR"/>
        </w:rPr>
        <w:t>Des tirs de feux « institutionnels » : un tir lors de la Fête de la Sainte Dévote, fête patronale de Monaco ; quatre tirs lors du Concours international pyro-mélodique de Monaco, initié en 1966 ; un tir lors de la Fête nationale de Monaco ; un tir à l’occasion du réveillon de la Saint Sylvestre.</w:t>
      </w:r>
    </w:p>
    <w:p w14:paraId="0673FB95" w14:textId="77777777" w:rsidR="007A07A2" w:rsidRPr="00DB7079" w:rsidRDefault="007A07A2" w:rsidP="00F16CBF">
      <w:pPr>
        <w:numPr>
          <w:ilvl w:val="0"/>
          <w:numId w:val="15"/>
        </w:numPr>
        <w:spacing w:line="276" w:lineRule="auto"/>
        <w:ind w:left="714" w:hanging="357"/>
        <w:rPr>
          <w:rFonts w:ascii="Calibri" w:eastAsia="Calibri" w:hAnsi="Calibri"/>
          <w:szCs w:val="20"/>
          <w:lang w:val="fr-FR"/>
        </w:rPr>
      </w:pPr>
      <w:r w:rsidRPr="00DB7079">
        <w:rPr>
          <w:rFonts w:ascii="Calibri" w:eastAsia="Calibri" w:hAnsi="Calibri"/>
          <w:szCs w:val="20"/>
          <w:lang w:val="fr-FR"/>
        </w:rPr>
        <w:t>Des tirs de feux « privés », lors de soirées évènementielles.</w:t>
      </w:r>
    </w:p>
    <w:p w14:paraId="2A873628" w14:textId="77777777" w:rsidR="007A07A2" w:rsidRPr="00DB7079" w:rsidRDefault="007A07A2" w:rsidP="007A07A2">
      <w:pPr>
        <w:rPr>
          <w:rFonts w:ascii="Calibri" w:hAnsi="Calibri"/>
          <w:lang w:val="fr-FR"/>
        </w:rPr>
      </w:pPr>
    </w:p>
    <w:p w14:paraId="20356AC2" w14:textId="77777777" w:rsidR="007A07A2" w:rsidRPr="00DB7079" w:rsidRDefault="007A07A2" w:rsidP="007A07A2">
      <w:pPr>
        <w:rPr>
          <w:rFonts w:ascii="Calibri" w:hAnsi="Calibri"/>
          <w:lang w:val="fr-FR"/>
        </w:rPr>
      </w:pPr>
      <w:r w:rsidRPr="00DB7079">
        <w:rPr>
          <w:rFonts w:ascii="Calibri" w:hAnsi="Calibri"/>
          <w:lang w:val="fr-FR"/>
        </w:rPr>
        <w:t>Ces tirs sont effectués depuis la terre ferme ou depuis une barge amarrée en baie de Monaco et utilisent des quantités différentes d’artifices selon la nature du tir.</w:t>
      </w:r>
    </w:p>
    <w:p w14:paraId="3C4D603B" w14:textId="77777777" w:rsidR="007A07A2" w:rsidRPr="00DB7079" w:rsidRDefault="007A07A2" w:rsidP="007A07A2">
      <w:pPr>
        <w:rPr>
          <w:rFonts w:ascii="Calibri" w:hAnsi="Calibri"/>
          <w:lang w:val="fr-FR"/>
        </w:rPr>
      </w:pPr>
    </w:p>
    <w:p w14:paraId="7F718368" w14:textId="77777777" w:rsidR="007A07A2" w:rsidRPr="00DB7079" w:rsidRDefault="007A07A2" w:rsidP="007A07A2">
      <w:pPr>
        <w:rPr>
          <w:rFonts w:ascii="Calibri" w:hAnsi="Calibri"/>
          <w:lang w:val="fr-FR"/>
        </w:rPr>
      </w:pPr>
      <w:r w:rsidRPr="00DB7079">
        <w:rPr>
          <w:rFonts w:ascii="Calibri" w:hAnsi="Calibri"/>
          <w:lang w:val="fr-FR"/>
        </w:rPr>
        <w:t>La quantité moyenne d’artifice utilisée par tir a été estimée par les Services administratifs monégasques compétents (Corps des Sapeurs-Pompiers et Direction de la Prospective, de l’Urbanisme et de la Mobilité).</w:t>
      </w:r>
    </w:p>
    <w:p w14:paraId="4E97C523" w14:textId="1F8553FD" w:rsidR="007A07A2" w:rsidRPr="00DB7079" w:rsidRDefault="007A07A2" w:rsidP="007A07A2">
      <w:pPr>
        <w:rPr>
          <w:rFonts w:ascii="Calibri" w:hAnsi="Calibri"/>
          <w:lang w:val="fr-FR"/>
        </w:rPr>
      </w:pPr>
      <w:r w:rsidRPr="00DB7079">
        <w:rPr>
          <w:rFonts w:ascii="Calibri" w:hAnsi="Calibri"/>
          <w:lang w:val="fr-FR"/>
        </w:rPr>
        <w:lastRenderedPageBreak/>
        <w:t>En outre, la Direction de la Prospective, de l’Urbanisme et de la Mobilité est informée de chaque tir, pour lequel une autorisation doit être délivrée. Elle dispose ainsi, depuis 2001, d’un inve</w:t>
      </w:r>
      <w:r w:rsidR="00C506F2" w:rsidRPr="00DB7079">
        <w:rPr>
          <w:rFonts w:ascii="Calibri" w:hAnsi="Calibri"/>
          <w:lang w:val="fr-FR"/>
        </w:rPr>
        <w:t>ntaire précis des tirs annuels.</w:t>
      </w:r>
    </w:p>
    <w:p w14:paraId="2F72AC54" w14:textId="77777777" w:rsidR="007A07A2" w:rsidRPr="00DB7079" w:rsidRDefault="007A07A2" w:rsidP="007A07A2">
      <w:pPr>
        <w:rPr>
          <w:rFonts w:ascii="Calibri" w:hAnsi="Calibri"/>
          <w:lang w:val="fr-FR"/>
        </w:rPr>
      </w:pPr>
    </w:p>
    <w:p w14:paraId="5D49D979" w14:textId="695AE124" w:rsidR="007A07A2" w:rsidRPr="00DB7079" w:rsidRDefault="007A07A2" w:rsidP="007A07A2">
      <w:pPr>
        <w:rPr>
          <w:rFonts w:ascii="Calibri" w:hAnsi="Calibri"/>
          <w:lang w:val="fr-FR"/>
        </w:rPr>
      </w:pPr>
      <w:r w:rsidRPr="00DB7079">
        <w:rPr>
          <w:rFonts w:ascii="Calibri" w:hAnsi="Calibri"/>
          <w:lang w:val="fr-FR"/>
        </w:rPr>
        <w:t>Pour les années précédentes, une reconstruction statistique a permis d’estimer le nombre annuel de tirs.</w:t>
      </w:r>
    </w:p>
    <w:p w14:paraId="3CD8067E" w14:textId="77777777" w:rsidR="000A6671" w:rsidRPr="00DB7079" w:rsidRDefault="000A6671" w:rsidP="007A07A2">
      <w:pPr>
        <w:rPr>
          <w:rFonts w:ascii="Calibri" w:hAnsi="Calibri"/>
          <w:lang w:val="fr-FR"/>
        </w:rPr>
      </w:pPr>
    </w:p>
    <w:p w14:paraId="4BCA8260" w14:textId="31D77598" w:rsidR="000A6671" w:rsidRPr="00DB7079" w:rsidRDefault="000A6671" w:rsidP="000A6671">
      <w:pPr>
        <w:rPr>
          <w:rFonts w:ascii="Calibri" w:hAnsi="Calibri"/>
          <w:lang w:val="fr-FR"/>
        </w:rPr>
      </w:pPr>
      <w:r w:rsidRPr="00DB7079">
        <w:rPr>
          <w:rFonts w:ascii="Calibri" w:hAnsi="Calibri"/>
          <w:lang w:val="fr-FR"/>
        </w:rPr>
        <w:t>Enfin, la diminution massive du nombre de feux tirés s’explique par une décision administrative de baisse du nombre de feux autorisés, après le maximum atteint en 2008.</w:t>
      </w:r>
    </w:p>
    <w:p w14:paraId="32F87B70" w14:textId="3C6EBF40" w:rsidR="000A6671" w:rsidRPr="00DB7079" w:rsidRDefault="00B750F2" w:rsidP="000A6671">
      <w:pPr>
        <w:rPr>
          <w:rFonts w:ascii="Calibri" w:hAnsi="Calibri"/>
          <w:lang w:val="fr-FR"/>
        </w:rPr>
      </w:pPr>
      <w:r w:rsidRPr="00DB7079">
        <w:rPr>
          <w:rFonts w:ascii="Calibri" w:hAnsi="Calibri"/>
          <w:lang w:val="fr-FR"/>
        </w:rPr>
        <w:t>E</w:t>
      </w:r>
      <w:r w:rsidR="000A6671" w:rsidRPr="00DB7079">
        <w:rPr>
          <w:rFonts w:ascii="Calibri" w:hAnsi="Calibri"/>
          <w:lang w:val="fr-FR"/>
        </w:rPr>
        <w:t>n raison de certains évènements, le nombre de feux d’artifice tirés certaines années a été fortement réduit.</w:t>
      </w:r>
    </w:p>
    <w:p w14:paraId="7528D151" w14:textId="77777777" w:rsidR="007A07A2" w:rsidRPr="00DB7079" w:rsidRDefault="007A07A2" w:rsidP="007A07A2">
      <w:pPr>
        <w:rPr>
          <w:rFonts w:ascii="Calibri" w:hAnsi="Calibri"/>
          <w:lang w:val="fr-FR"/>
        </w:rPr>
      </w:pPr>
    </w:p>
    <w:p w14:paraId="39F312E0" w14:textId="3DFD7887" w:rsidR="007A07A2" w:rsidRPr="00DB7079" w:rsidRDefault="00C506F2" w:rsidP="00C506F2">
      <w:pPr>
        <w:pStyle w:val="Lgende"/>
        <w:pBdr>
          <w:top w:val="single" w:sz="4" w:space="1" w:color="auto"/>
          <w:bottom w:val="single" w:sz="4" w:space="1" w:color="auto"/>
        </w:pBdr>
        <w:rPr>
          <w:rFonts w:ascii="Arial" w:hAnsi="Arial" w:cs="Arial"/>
          <w:sz w:val="20"/>
          <w:szCs w:val="20"/>
        </w:rPr>
      </w:pPr>
      <w:bookmarkStart w:id="479" w:name="_Toc66716280"/>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91</w:t>
      </w:r>
      <w:r w:rsidRPr="00DB7079">
        <w:rPr>
          <w:rFonts w:ascii="Arial" w:hAnsi="Arial" w:cs="Arial"/>
          <w:sz w:val="20"/>
          <w:szCs w:val="20"/>
        </w:rPr>
        <w:fldChar w:fldCharType="end"/>
      </w:r>
      <w:r w:rsidRPr="00DB7079">
        <w:rPr>
          <w:rFonts w:ascii="Arial" w:hAnsi="Arial" w:cs="Arial"/>
          <w:sz w:val="20"/>
          <w:szCs w:val="20"/>
        </w:rPr>
        <w:t xml:space="preserve"> : </w:t>
      </w:r>
      <w:r w:rsidR="007A07A2" w:rsidRPr="00DB7079">
        <w:rPr>
          <w:rFonts w:ascii="Arial" w:hAnsi="Arial" w:cs="Arial"/>
          <w:sz w:val="20"/>
          <w:szCs w:val="20"/>
        </w:rPr>
        <w:t>Nombre de feux d’artifices tirés en Principauté de Monaco</w:t>
      </w:r>
      <w:bookmarkEnd w:id="479"/>
    </w:p>
    <w:p w14:paraId="2FD125B9" w14:textId="77777777" w:rsidR="0052522A" w:rsidRPr="00DB7079" w:rsidRDefault="0052522A" w:rsidP="007A07A2">
      <w:pPr>
        <w:rPr>
          <w:rFonts w:ascii="Calibri" w:hAnsi="Calibri"/>
          <w:noProof/>
          <w:lang w:val="fr-FR"/>
        </w:rPr>
      </w:pPr>
    </w:p>
    <w:p w14:paraId="023B366A" w14:textId="6E9AA434" w:rsidR="007A07A2" w:rsidRPr="00DB7079" w:rsidRDefault="0042632A" w:rsidP="007A07A2">
      <w:pPr>
        <w:rPr>
          <w:rFonts w:ascii="Calibri" w:hAnsi="Calibri"/>
          <w:noProof/>
          <w:lang w:val="fr-FR"/>
        </w:rPr>
      </w:pPr>
      <w:r w:rsidRPr="00DB7079">
        <w:rPr>
          <w:rFonts w:ascii="Calibri" w:hAnsi="Calibri"/>
          <w:noProof/>
          <w:lang w:val="fr-FR"/>
        </w:rPr>
        <w:drawing>
          <wp:inline distT="0" distB="0" distL="0" distR="0" wp14:anchorId="4CCCB75B" wp14:editId="39F07F08">
            <wp:extent cx="6044400" cy="2422800"/>
            <wp:effectExtent l="0" t="0" r="0" b="0"/>
            <wp:docPr id="6410" name="Image 6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6044400" cy="2422800"/>
                    </a:xfrm>
                    <a:prstGeom prst="rect">
                      <a:avLst/>
                    </a:prstGeom>
                    <a:noFill/>
                  </pic:spPr>
                </pic:pic>
              </a:graphicData>
            </a:graphic>
          </wp:inline>
        </w:drawing>
      </w:r>
    </w:p>
    <w:p w14:paraId="3D9A5A73" w14:textId="641A93E5" w:rsidR="00483A73" w:rsidRPr="00DB7079" w:rsidRDefault="00483A73" w:rsidP="007A07A2">
      <w:pPr>
        <w:rPr>
          <w:rFonts w:ascii="Calibri" w:hAnsi="Calibri"/>
          <w:noProof/>
          <w:lang w:val="fr-FR"/>
        </w:rPr>
      </w:pPr>
    </w:p>
    <w:p w14:paraId="6AA8A62F" w14:textId="77777777" w:rsidR="00483A73" w:rsidRPr="00DB7079" w:rsidRDefault="00483A73" w:rsidP="007A07A2">
      <w:pPr>
        <w:rPr>
          <w:rFonts w:ascii="Calibri" w:hAnsi="Calibri"/>
          <w:noProof/>
          <w:lang w:val="fr-FR"/>
        </w:rPr>
      </w:pPr>
    </w:p>
    <w:p w14:paraId="34A344C5" w14:textId="08DB101A" w:rsidR="007A07A2" w:rsidRPr="00DB7079" w:rsidRDefault="00C506F2" w:rsidP="00C506F2">
      <w:pPr>
        <w:pStyle w:val="Lgende"/>
        <w:pBdr>
          <w:top w:val="single" w:sz="4" w:space="1" w:color="auto"/>
          <w:bottom w:val="single" w:sz="4" w:space="1" w:color="auto"/>
        </w:pBdr>
        <w:rPr>
          <w:rFonts w:ascii="Arial" w:hAnsi="Arial" w:cs="Arial"/>
          <w:sz w:val="20"/>
          <w:szCs w:val="20"/>
        </w:rPr>
      </w:pPr>
      <w:bookmarkStart w:id="480" w:name="_Toc66716281"/>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92</w:t>
      </w:r>
      <w:r w:rsidRPr="00DB7079">
        <w:rPr>
          <w:rFonts w:ascii="Arial" w:hAnsi="Arial" w:cs="Arial"/>
          <w:sz w:val="20"/>
          <w:szCs w:val="20"/>
        </w:rPr>
        <w:fldChar w:fldCharType="end"/>
      </w:r>
      <w:r w:rsidRPr="00DB7079">
        <w:rPr>
          <w:rFonts w:ascii="Arial" w:hAnsi="Arial" w:cs="Arial"/>
          <w:sz w:val="20"/>
          <w:szCs w:val="20"/>
        </w:rPr>
        <w:t xml:space="preserve"> : </w:t>
      </w:r>
      <w:r w:rsidR="007A07A2" w:rsidRPr="00DB7079">
        <w:rPr>
          <w:rFonts w:ascii="Arial" w:hAnsi="Arial" w:cs="Arial"/>
          <w:sz w:val="20"/>
          <w:szCs w:val="20"/>
        </w:rPr>
        <w:t>Emissions de polluants associées au tir de feux d’artifices</w:t>
      </w:r>
      <w:bookmarkEnd w:id="480"/>
      <w:r w:rsidR="00AD4FA1" w:rsidRPr="00DB7079">
        <w:rPr>
          <w:rFonts w:ascii="Arial" w:hAnsi="Arial" w:cs="Arial"/>
          <w:sz w:val="20"/>
          <w:szCs w:val="20"/>
        </w:rPr>
        <w:t xml:space="preserve"> </w:t>
      </w:r>
    </w:p>
    <w:p w14:paraId="6B45AB39" w14:textId="77777777" w:rsidR="0052522A" w:rsidRPr="00DB7079" w:rsidRDefault="0052522A" w:rsidP="007A07A2">
      <w:pPr>
        <w:rPr>
          <w:rFonts w:ascii="Calibri" w:hAnsi="Calibri"/>
          <w:lang w:val="fr-FR"/>
        </w:rPr>
      </w:pPr>
    </w:p>
    <w:p w14:paraId="07E6CAE5" w14:textId="2C76F946" w:rsidR="009E1844" w:rsidRPr="00DB7079" w:rsidRDefault="009E1844" w:rsidP="007A07A2">
      <w:pPr>
        <w:rPr>
          <w:rFonts w:ascii="Calibri" w:hAnsi="Calibri"/>
          <w:lang w:val="fr-FR"/>
        </w:rPr>
      </w:pPr>
      <w:r w:rsidRPr="00DB7079">
        <w:rPr>
          <w:rFonts w:ascii="Calibri" w:hAnsi="Calibri"/>
          <w:noProof/>
          <w:lang w:val="fr-FR"/>
        </w:rPr>
        <w:drawing>
          <wp:inline distT="0" distB="0" distL="0" distR="0" wp14:anchorId="44FDCBC8" wp14:editId="58F90896">
            <wp:extent cx="5808228" cy="2515870"/>
            <wp:effectExtent l="0" t="0" r="2540" b="0"/>
            <wp:docPr id="6493" name="Image 6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813305" cy="2518069"/>
                    </a:xfrm>
                    <a:prstGeom prst="rect">
                      <a:avLst/>
                    </a:prstGeom>
                    <a:noFill/>
                  </pic:spPr>
                </pic:pic>
              </a:graphicData>
            </a:graphic>
          </wp:inline>
        </w:drawing>
      </w:r>
    </w:p>
    <w:p w14:paraId="23361CB8" w14:textId="77777777" w:rsidR="009E1844" w:rsidRPr="00DB7079" w:rsidRDefault="009E1844" w:rsidP="007A07A2">
      <w:pPr>
        <w:rPr>
          <w:rFonts w:ascii="Calibri" w:hAnsi="Calibri"/>
          <w:lang w:val="fr-FR"/>
        </w:rPr>
      </w:pPr>
    </w:p>
    <w:p w14:paraId="25F95527" w14:textId="47029243" w:rsidR="00483A73" w:rsidRPr="00DB7079" w:rsidRDefault="00483A73">
      <w:pPr>
        <w:jc w:val="left"/>
        <w:rPr>
          <w:rFonts w:ascii="Calibri" w:hAnsi="Calibri"/>
          <w:lang w:val="fr-FR"/>
        </w:rPr>
      </w:pPr>
      <w:r w:rsidRPr="00DB7079">
        <w:rPr>
          <w:rFonts w:ascii="Calibri" w:hAnsi="Calibri"/>
          <w:lang w:val="fr-FR"/>
        </w:rPr>
        <w:br w:type="page"/>
      </w:r>
    </w:p>
    <w:p w14:paraId="122D9F8D" w14:textId="6E00B8D4" w:rsidR="007A07A2" w:rsidRPr="00DB7079" w:rsidRDefault="009E1844" w:rsidP="007A07A2">
      <w:pPr>
        <w:rPr>
          <w:rFonts w:ascii="Calibri" w:hAnsi="Calibri"/>
          <w:lang w:val="fr-FR"/>
        </w:rPr>
      </w:pPr>
      <w:r w:rsidRPr="00DB7079">
        <w:rPr>
          <w:rFonts w:ascii="Calibri" w:hAnsi="Calibri"/>
          <w:noProof/>
          <w:lang w:val="fr-FR"/>
        </w:rPr>
        <w:lastRenderedPageBreak/>
        <w:drawing>
          <wp:inline distT="0" distB="0" distL="0" distR="0" wp14:anchorId="18125DD7" wp14:editId="1AB44E5D">
            <wp:extent cx="5752036" cy="2476500"/>
            <wp:effectExtent l="0" t="0" r="1270" b="0"/>
            <wp:docPr id="6494" name="Image 6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757435" cy="2478825"/>
                    </a:xfrm>
                    <a:prstGeom prst="rect">
                      <a:avLst/>
                    </a:prstGeom>
                    <a:noFill/>
                  </pic:spPr>
                </pic:pic>
              </a:graphicData>
            </a:graphic>
          </wp:inline>
        </w:drawing>
      </w:r>
    </w:p>
    <w:p w14:paraId="2CBF9F51" w14:textId="7A32E018" w:rsidR="00483A73" w:rsidRPr="00DB7079" w:rsidRDefault="00483A73" w:rsidP="007A07A2">
      <w:pPr>
        <w:rPr>
          <w:rFonts w:ascii="Calibri" w:hAnsi="Calibri"/>
          <w:lang w:val="fr-FR"/>
        </w:rPr>
      </w:pPr>
    </w:p>
    <w:p w14:paraId="0CCBFF2E" w14:textId="77777777" w:rsidR="00483A73" w:rsidRPr="00DB7079" w:rsidRDefault="00483A73" w:rsidP="007A07A2">
      <w:pPr>
        <w:rPr>
          <w:rFonts w:ascii="Calibri" w:hAnsi="Calibri"/>
          <w:lang w:val="fr-FR"/>
        </w:rPr>
      </w:pPr>
    </w:p>
    <w:p w14:paraId="7B4EA3AF" w14:textId="77777777" w:rsidR="007A07A2" w:rsidRPr="00DB7079" w:rsidRDefault="007A07A2" w:rsidP="0067080A">
      <w:pPr>
        <w:pStyle w:val="Titre4"/>
      </w:pPr>
      <w:bookmarkStart w:id="481" w:name="_Toc66715710"/>
      <w:r w:rsidRPr="00DB7079">
        <w:t>Méthodologies d’estimation des émissions</w:t>
      </w:r>
      <w:bookmarkEnd w:id="481"/>
    </w:p>
    <w:p w14:paraId="12EA6B03" w14:textId="77777777" w:rsidR="007A07A2" w:rsidRPr="00DB7079" w:rsidRDefault="007A07A2" w:rsidP="007A07A2">
      <w:pPr>
        <w:rPr>
          <w:rFonts w:ascii="Calibri" w:hAnsi="Calibri"/>
          <w:lang w:val="fr-FR"/>
        </w:rPr>
      </w:pPr>
    </w:p>
    <w:p w14:paraId="4617FE13" w14:textId="77777777" w:rsidR="007A07A2" w:rsidRPr="00DB7079" w:rsidRDefault="007A07A2" w:rsidP="007A07A2">
      <w:pPr>
        <w:rPr>
          <w:rFonts w:ascii="Calibri" w:hAnsi="Calibri"/>
          <w:lang w:val="fr-FR"/>
        </w:rPr>
      </w:pPr>
      <w:r w:rsidRPr="00DB7079">
        <w:rPr>
          <w:rFonts w:ascii="Calibri" w:hAnsi="Calibri"/>
          <w:lang w:val="fr-FR"/>
        </w:rPr>
        <w:t>Une estimation des émissions de polluants (SO</w:t>
      </w:r>
      <w:r w:rsidRPr="00DB7079">
        <w:rPr>
          <w:rFonts w:ascii="Calibri" w:hAnsi="Calibri"/>
          <w:vertAlign w:val="subscript"/>
          <w:lang w:val="fr-FR"/>
        </w:rPr>
        <w:t>2</w:t>
      </w:r>
      <w:r w:rsidRPr="00DB7079">
        <w:rPr>
          <w:rFonts w:ascii="Calibri" w:hAnsi="Calibri"/>
          <w:lang w:val="fr-FR"/>
        </w:rPr>
        <w:t>, CO, NO</w:t>
      </w:r>
      <w:r w:rsidRPr="00DB7079">
        <w:rPr>
          <w:rFonts w:ascii="Calibri" w:hAnsi="Calibri"/>
          <w:vertAlign w:val="subscript"/>
          <w:lang w:val="fr-FR"/>
        </w:rPr>
        <w:t>x</w:t>
      </w:r>
      <w:r w:rsidRPr="00DB7079">
        <w:rPr>
          <w:rFonts w:ascii="Calibri" w:hAnsi="Calibri"/>
          <w:lang w:val="fr-FR"/>
        </w:rPr>
        <w:t>, TSP, PM</w:t>
      </w:r>
      <w:r w:rsidRPr="00DB7079">
        <w:rPr>
          <w:rFonts w:ascii="Calibri" w:hAnsi="Calibri"/>
          <w:vertAlign w:val="subscript"/>
          <w:lang w:val="fr-FR"/>
        </w:rPr>
        <w:t>10</w:t>
      </w:r>
      <w:r w:rsidRPr="00DB7079">
        <w:rPr>
          <w:rFonts w:ascii="Calibri" w:hAnsi="Calibri"/>
          <w:lang w:val="fr-FR"/>
        </w:rPr>
        <w:t>, PM</w:t>
      </w:r>
      <w:r w:rsidRPr="00DB7079">
        <w:rPr>
          <w:rFonts w:ascii="Calibri" w:hAnsi="Calibri"/>
          <w:vertAlign w:val="subscript"/>
          <w:lang w:val="fr-FR"/>
        </w:rPr>
        <w:t>2,5</w:t>
      </w:r>
      <w:r w:rsidRPr="00DB7079">
        <w:rPr>
          <w:rFonts w:ascii="Calibri" w:hAnsi="Calibri"/>
          <w:lang w:val="fr-FR"/>
        </w:rPr>
        <w:t>, As, Cd, Cr, Cu, Hg, Ni, Pb et Zn) liées à ce secteur d’activité a été réalisée à l’aide d’une méthode T2. Cette estimation est basée sur des facteurs d’émission D.</w:t>
      </w:r>
    </w:p>
    <w:p w14:paraId="217AEA48" w14:textId="77777777" w:rsidR="007A07A2" w:rsidRPr="00DB7079" w:rsidRDefault="007A07A2" w:rsidP="007A07A2">
      <w:pPr>
        <w:rPr>
          <w:rFonts w:ascii="Calibri" w:hAnsi="Calibri"/>
          <w:lang w:val="fr-FR"/>
        </w:rPr>
      </w:pPr>
      <w:r w:rsidRPr="00DB7079">
        <w:rPr>
          <w:rFonts w:ascii="Calibri" w:hAnsi="Calibri"/>
          <w:lang w:val="fr-FR"/>
        </w:rPr>
        <w:t>Le nombre et le type de tirs annuels à Monaco est communiqué par la Direction de la Prospective, de l’Urbanisme et de la Mobilité.</w:t>
      </w:r>
    </w:p>
    <w:p w14:paraId="037A9BA9" w14:textId="77777777" w:rsidR="007A07A2" w:rsidRPr="00DB7079" w:rsidRDefault="007A07A2" w:rsidP="007A07A2">
      <w:pPr>
        <w:rPr>
          <w:rFonts w:ascii="Calibri" w:hAnsi="Calibri"/>
          <w:lang w:val="fr-FR"/>
        </w:rPr>
      </w:pPr>
    </w:p>
    <w:p w14:paraId="11B24B29" w14:textId="77777777" w:rsidR="007A07A2" w:rsidRPr="00DB7079" w:rsidRDefault="007A07A2" w:rsidP="007A07A2">
      <w:pPr>
        <w:rPr>
          <w:rFonts w:ascii="Calibri" w:hAnsi="Calibri"/>
          <w:b/>
        </w:rPr>
      </w:pPr>
      <w:r w:rsidRPr="00DB7079">
        <w:rPr>
          <w:rFonts w:ascii="Calibri" w:hAnsi="Calibri"/>
          <w:b/>
        </w:rPr>
        <w:t>Méthode EMEP/EEA emission inventory guidebook 2016</w:t>
      </w:r>
    </w:p>
    <w:p w14:paraId="7FFA102C" w14:textId="77777777" w:rsidR="007A07A2" w:rsidRPr="00DB7079" w:rsidRDefault="007A07A2" w:rsidP="007A07A2">
      <w:pPr>
        <w:rPr>
          <w:rFonts w:ascii="Calibri" w:hAnsi="Calibri"/>
        </w:rPr>
      </w:pPr>
    </w:p>
    <w:p w14:paraId="374B759A" w14:textId="77777777" w:rsidR="007A07A2" w:rsidRPr="00DB7079" w:rsidRDefault="007A07A2" w:rsidP="007A07A2">
      <w:pPr>
        <w:pBdr>
          <w:top w:val="single" w:sz="18" w:space="1" w:color="auto"/>
          <w:left w:val="single" w:sz="18" w:space="4" w:color="auto"/>
          <w:bottom w:val="single" w:sz="18" w:space="1" w:color="auto"/>
          <w:right w:val="single" w:sz="18" w:space="4" w:color="auto"/>
        </w:pBdr>
        <w:jc w:val="center"/>
        <w:rPr>
          <w:rFonts w:ascii="Calibri" w:hAnsi="Calibri"/>
          <w:lang w:val="fr-FR"/>
        </w:rPr>
      </w:pPr>
      <w:r w:rsidRPr="00DB7079">
        <w:rPr>
          <w:rFonts w:ascii="Calibri" w:hAnsi="Calibri"/>
          <w:lang w:val="fr-FR"/>
        </w:rPr>
        <w:t>EQUATION GENERALE</w:t>
      </w:r>
    </w:p>
    <w:p w14:paraId="64EB541C" w14:textId="77777777" w:rsidR="007A07A2" w:rsidRPr="00DB7079" w:rsidRDefault="007A07A2" w:rsidP="007A07A2">
      <w:pPr>
        <w:pBdr>
          <w:top w:val="single" w:sz="18" w:space="1" w:color="auto"/>
          <w:left w:val="single" w:sz="18" w:space="4" w:color="auto"/>
          <w:bottom w:val="single" w:sz="18" w:space="1" w:color="auto"/>
          <w:right w:val="single" w:sz="18" w:space="4" w:color="auto"/>
        </w:pBdr>
        <w:jc w:val="center"/>
        <w:rPr>
          <w:rFonts w:ascii="Calibri" w:hAnsi="Calibri"/>
          <w:lang w:val="fr-FR"/>
        </w:rPr>
      </w:pPr>
    </w:p>
    <w:p w14:paraId="330694BC" w14:textId="77777777" w:rsidR="007A07A2" w:rsidRPr="00DB7079" w:rsidRDefault="007A07A2" w:rsidP="007A07A2">
      <w:pPr>
        <w:pBdr>
          <w:top w:val="single" w:sz="18" w:space="1" w:color="auto"/>
          <w:left w:val="single" w:sz="18" w:space="4" w:color="auto"/>
          <w:bottom w:val="single" w:sz="18" w:space="1" w:color="auto"/>
          <w:right w:val="single" w:sz="18" w:space="4" w:color="auto"/>
        </w:pBdr>
        <w:jc w:val="center"/>
        <w:rPr>
          <w:rFonts w:ascii="Calibri" w:hAnsi="Calibri"/>
          <w:lang w:val="fr-FR"/>
        </w:rPr>
      </w:pPr>
      <w:r w:rsidRPr="00DB7079">
        <w:rPr>
          <w:rFonts w:ascii="Calibri" w:hAnsi="Calibri"/>
          <w:lang w:val="fr-FR"/>
        </w:rPr>
        <w:t>E</w:t>
      </w:r>
      <w:r w:rsidRPr="00DB7079">
        <w:rPr>
          <w:rFonts w:ascii="Calibri" w:hAnsi="Calibri"/>
          <w:vertAlign w:val="subscript"/>
          <w:lang w:val="fr-FR"/>
        </w:rPr>
        <w:t>pollutant</w:t>
      </w:r>
      <w:r w:rsidRPr="00DB7079">
        <w:rPr>
          <w:rFonts w:ascii="Calibri" w:hAnsi="Calibri"/>
          <w:lang w:val="fr-FR"/>
        </w:rPr>
        <w:t xml:space="preserve"> = AR</w:t>
      </w:r>
      <w:r w:rsidRPr="00DB7079">
        <w:rPr>
          <w:rFonts w:ascii="Calibri" w:hAnsi="Calibri"/>
          <w:vertAlign w:val="subscript"/>
          <w:lang w:val="fr-FR"/>
        </w:rPr>
        <w:t>production</w:t>
      </w:r>
      <w:r w:rsidRPr="00DB7079">
        <w:rPr>
          <w:rFonts w:ascii="Calibri" w:hAnsi="Calibri"/>
          <w:lang w:val="fr-FR"/>
        </w:rPr>
        <w:t xml:space="preserve"> * EF</w:t>
      </w:r>
      <w:r w:rsidRPr="00DB7079">
        <w:rPr>
          <w:rFonts w:ascii="Calibri" w:hAnsi="Calibri"/>
          <w:vertAlign w:val="subscript"/>
          <w:lang w:val="fr-FR"/>
        </w:rPr>
        <w:t>pollutant</w:t>
      </w:r>
    </w:p>
    <w:p w14:paraId="122CF0EC" w14:textId="77777777" w:rsidR="0038515C" w:rsidRPr="00DB7079" w:rsidRDefault="0038515C" w:rsidP="007A07A2">
      <w:pPr>
        <w:rPr>
          <w:rFonts w:ascii="Calibri" w:hAnsi="Calibri"/>
          <w:lang w:val="fr-FR"/>
        </w:rPr>
      </w:pPr>
    </w:p>
    <w:p w14:paraId="1E84AC9E" w14:textId="15F5CFAE" w:rsidR="007A07A2" w:rsidRPr="00DB7079" w:rsidRDefault="007A07A2" w:rsidP="007A07A2">
      <w:pPr>
        <w:rPr>
          <w:rFonts w:ascii="Calibri" w:hAnsi="Calibri"/>
          <w:lang w:val="fr-FR"/>
        </w:rPr>
      </w:pPr>
      <w:r w:rsidRPr="00DB7079">
        <w:rPr>
          <w:rFonts w:ascii="Calibri" w:hAnsi="Calibri"/>
          <w:lang w:val="fr-FR"/>
        </w:rPr>
        <w:t>Avec :</w:t>
      </w:r>
      <w:r w:rsidRPr="00DB7079">
        <w:rPr>
          <w:rFonts w:ascii="Calibri" w:hAnsi="Calibri"/>
          <w:lang w:val="fr-FR"/>
        </w:rPr>
        <w:tab/>
      </w:r>
      <w:r w:rsidRPr="00DB7079">
        <w:rPr>
          <w:rFonts w:ascii="Calibri" w:hAnsi="Calibri"/>
          <w:i/>
          <w:lang w:val="fr-FR"/>
        </w:rPr>
        <w:t>AR</w:t>
      </w:r>
      <w:r w:rsidRPr="00DB7079">
        <w:rPr>
          <w:rFonts w:ascii="Calibri" w:hAnsi="Calibri"/>
          <w:i/>
          <w:vertAlign w:val="subscript"/>
          <w:lang w:val="fr-FR"/>
        </w:rPr>
        <w:t>production</w:t>
      </w:r>
      <w:r w:rsidRPr="00DB7079">
        <w:rPr>
          <w:rFonts w:ascii="Calibri" w:hAnsi="Calibri"/>
          <w:lang w:val="fr-FR"/>
        </w:rPr>
        <w:t xml:space="preserve"> = quantité d’artifice utilisée (en tonne)</w:t>
      </w:r>
    </w:p>
    <w:p w14:paraId="5ED3E5D9" w14:textId="5AECC44C" w:rsidR="00A36087" w:rsidRPr="00DB7079" w:rsidRDefault="00A36087" w:rsidP="007A07A2">
      <w:pPr>
        <w:rPr>
          <w:rFonts w:ascii="Calibri" w:eastAsia="Calibri" w:hAnsi="Calibri"/>
          <w:szCs w:val="20"/>
          <w:lang w:val="fr-FR"/>
        </w:rPr>
      </w:pPr>
    </w:p>
    <w:p w14:paraId="72D42B8C" w14:textId="77777777" w:rsidR="00A36087" w:rsidRPr="00DB7079" w:rsidRDefault="00A36087" w:rsidP="00A36087">
      <w:pPr>
        <w:rPr>
          <w:rFonts w:ascii="Calibri" w:hAnsi="Calibri"/>
          <w:lang w:val="fr-FR"/>
        </w:rPr>
      </w:pPr>
      <w:r w:rsidRPr="00DB7079">
        <w:rPr>
          <w:rFonts w:ascii="Calibri" w:hAnsi="Calibri"/>
          <w:lang w:val="fr-FR"/>
        </w:rPr>
        <w:t xml:space="preserve">Et facteurs d’émission CS </w:t>
      </w:r>
    </w:p>
    <w:tbl>
      <w:tblPr>
        <w:tblStyle w:val="Grilledutableau"/>
        <w:tblW w:w="8255" w:type="dxa"/>
        <w:tblInd w:w="1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4"/>
        <w:gridCol w:w="2758"/>
        <w:gridCol w:w="869"/>
        <w:gridCol w:w="3734"/>
      </w:tblGrid>
      <w:tr w:rsidR="00A36087" w:rsidRPr="00DB7079" w14:paraId="550DFCCD" w14:textId="77777777" w:rsidTr="00C84BF7">
        <w:tc>
          <w:tcPr>
            <w:tcW w:w="894" w:type="dxa"/>
          </w:tcPr>
          <w:p w14:paraId="50979352" w14:textId="3805195B" w:rsidR="00A36087" w:rsidRPr="00DB7079" w:rsidRDefault="00A36087" w:rsidP="00A36087">
            <w:pPr>
              <w:rPr>
                <w:rFonts w:ascii="Calibri" w:hAnsi="Calibri"/>
                <w:sz w:val="18"/>
                <w:szCs w:val="18"/>
                <w:lang w:val="fr-FR"/>
              </w:rPr>
            </w:pPr>
            <w:r w:rsidRPr="00DB7079">
              <w:rPr>
                <w:sz w:val="18"/>
                <w:szCs w:val="18"/>
              </w:rPr>
              <w:t>NOx</w:t>
            </w:r>
          </w:p>
        </w:tc>
        <w:tc>
          <w:tcPr>
            <w:tcW w:w="2758" w:type="dxa"/>
          </w:tcPr>
          <w:p w14:paraId="61FB8C20" w14:textId="77777777" w:rsidR="00A36087" w:rsidRPr="00DB7079" w:rsidRDefault="00A36087" w:rsidP="00A36087">
            <w:pPr>
              <w:rPr>
                <w:rFonts w:ascii="Calibri" w:hAnsi="Calibri"/>
                <w:sz w:val="18"/>
                <w:lang w:val="fr-FR"/>
              </w:rPr>
            </w:pPr>
            <w:r w:rsidRPr="00DB7079">
              <w:rPr>
                <w:rFonts w:ascii="Calibri" w:hAnsi="Calibri"/>
                <w:sz w:val="18"/>
                <w:lang w:val="fr-FR"/>
              </w:rPr>
              <w:t>:     EF</w:t>
            </w:r>
            <w:r w:rsidRPr="00DB7079">
              <w:rPr>
                <w:rFonts w:ascii="Calibri" w:hAnsi="Calibri"/>
                <w:i/>
                <w:sz w:val="18"/>
                <w:vertAlign w:val="subscript"/>
                <w:lang w:val="fr-FR"/>
              </w:rPr>
              <w:t>pollutant</w:t>
            </w:r>
            <w:r w:rsidRPr="00DB7079">
              <w:rPr>
                <w:rFonts w:ascii="Calibri" w:hAnsi="Calibri"/>
                <w:sz w:val="18"/>
                <w:lang w:val="fr-FR"/>
              </w:rPr>
              <w:t xml:space="preserve"> = facteur d’émission  :</w:t>
            </w:r>
          </w:p>
        </w:tc>
        <w:tc>
          <w:tcPr>
            <w:tcW w:w="869" w:type="dxa"/>
          </w:tcPr>
          <w:p w14:paraId="0A3B9194" w14:textId="0D889E2E" w:rsidR="00A36087" w:rsidRPr="00DB7079" w:rsidRDefault="00A36087" w:rsidP="00A36087">
            <w:pPr>
              <w:jc w:val="right"/>
              <w:rPr>
                <w:rFonts w:ascii="Calibri" w:hAnsi="Calibri"/>
                <w:sz w:val="18"/>
                <w:szCs w:val="18"/>
                <w:lang w:val="fr-FR"/>
              </w:rPr>
            </w:pPr>
            <w:r w:rsidRPr="00DB7079">
              <w:rPr>
                <w:sz w:val="18"/>
              </w:rPr>
              <w:t>260</w:t>
            </w:r>
          </w:p>
        </w:tc>
        <w:tc>
          <w:tcPr>
            <w:tcW w:w="3734" w:type="dxa"/>
          </w:tcPr>
          <w:p w14:paraId="2A4C8819" w14:textId="442530E3" w:rsidR="00A36087" w:rsidRPr="00DB7079" w:rsidRDefault="00A36087" w:rsidP="00A36087">
            <w:pPr>
              <w:rPr>
                <w:rFonts w:ascii="Calibri" w:hAnsi="Calibri"/>
                <w:sz w:val="18"/>
                <w:lang w:val="fr-FR"/>
              </w:rPr>
            </w:pPr>
            <w:r w:rsidRPr="00DB7079">
              <w:rPr>
                <w:rFonts w:ascii="Calibri" w:hAnsi="Calibri"/>
                <w:sz w:val="18"/>
                <w:lang w:val="fr-FR"/>
              </w:rPr>
              <w:t>g par tonne d’artifice</w:t>
            </w:r>
            <w:r w:rsidRPr="00DB7079">
              <w:rPr>
                <w:rFonts w:ascii="Calibri" w:eastAsia="Calibri" w:hAnsi="Calibri"/>
                <w:szCs w:val="20"/>
                <w:lang w:val="fr-FR"/>
              </w:rPr>
              <w:t> </w:t>
            </w:r>
          </w:p>
        </w:tc>
      </w:tr>
      <w:tr w:rsidR="00A36087" w:rsidRPr="00DB7079" w14:paraId="626FBFA2" w14:textId="77777777" w:rsidTr="00C84BF7">
        <w:tc>
          <w:tcPr>
            <w:tcW w:w="894" w:type="dxa"/>
          </w:tcPr>
          <w:p w14:paraId="14A81686" w14:textId="499D6B5D" w:rsidR="00A36087" w:rsidRPr="00DB7079" w:rsidRDefault="00A36087" w:rsidP="00A36087">
            <w:pPr>
              <w:rPr>
                <w:rFonts w:ascii="Calibri" w:hAnsi="Calibri"/>
                <w:sz w:val="18"/>
                <w:szCs w:val="18"/>
                <w:lang w:val="fr-FR"/>
              </w:rPr>
            </w:pPr>
            <w:r w:rsidRPr="00DB7079">
              <w:rPr>
                <w:sz w:val="18"/>
                <w:szCs w:val="18"/>
              </w:rPr>
              <w:t>SO</w:t>
            </w:r>
            <w:r w:rsidRPr="00DB7079">
              <w:rPr>
                <w:sz w:val="18"/>
                <w:szCs w:val="18"/>
                <w:vertAlign w:val="subscript"/>
              </w:rPr>
              <w:t>2</w:t>
            </w:r>
          </w:p>
        </w:tc>
        <w:tc>
          <w:tcPr>
            <w:tcW w:w="2758" w:type="dxa"/>
          </w:tcPr>
          <w:p w14:paraId="0F74C230" w14:textId="77777777" w:rsidR="00A36087" w:rsidRPr="00DB7079" w:rsidRDefault="00A36087" w:rsidP="00A36087">
            <w:pPr>
              <w:rPr>
                <w:rFonts w:ascii="Calibri" w:hAnsi="Calibri"/>
                <w:sz w:val="18"/>
                <w:lang w:val="fr-FR"/>
              </w:rPr>
            </w:pPr>
            <w:r w:rsidRPr="00DB7079">
              <w:rPr>
                <w:rFonts w:ascii="Calibri" w:hAnsi="Calibri"/>
                <w:sz w:val="18"/>
                <w:lang w:val="fr-FR"/>
              </w:rPr>
              <w:t>:     EF</w:t>
            </w:r>
            <w:r w:rsidRPr="00DB7079">
              <w:rPr>
                <w:rFonts w:ascii="Calibri" w:hAnsi="Calibri"/>
                <w:i/>
                <w:sz w:val="18"/>
                <w:vertAlign w:val="subscript"/>
                <w:lang w:val="fr-FR"/>
              </w:rPr>
              <w:t>pollutant</w:t>
            </w:r>
            <w:r w:rsidRPr="00DB7079">
              <w:rPr>
                <w:rFonts w:ascii="Calibri" w:hAnsi="Calibri"/>
                <w:sz w:val="18"/>
                <w:lang w:val="fr-FR"/>
              </w:rPr>
              <w:t xml:space="preserve"> = facteur d’émission  :</w:t>
            </w:r>
          </w:p>
        </w:tc>
        <w:tc>
          <w:tcPr>
            <w:tcW w:w="869" w:type="dxa"/>
          </w:tcPr>
          <w:p w14:paraId="0D4A6510" w14:textId="39F9BA1C" w:rsidR="00A36087" w:rsidRPr="00DB7079" w:rsidRDefault="00A36087" w:rsidP="00A36087">
            <w:pPr>
              <w:jc w:val="right"/>
              <w:rPr>
                <w:rFonts w:ascii="Calibri" w:hAnsi="Calibri"/>
                <w:sz w:val="18"/>
                <w:szCs w:val="18"/>
                <w:lang w:val="fr-FR"/>
              </w:rPr>
            </w:pPr>
            <w:r w:rsidRPr="00DB7079">
              <w:rPr>
                <w:sz w:val="18"/>
              </w:rPr>
              <w:t>3 020</w:t>
            </w:r>
          </w:p>
        </w:tc>
        <w:tc>
          <w:tcPr>
            <w:tcW w:w="3734" w:type="dxa"/>
          </w:tcPr>
          <w:p w14:paraId="7A13BE12" w14:textId="2D007E98" w:rsidR="00A36087" w:rsidRPr="00DB7079" w:rsidRDefault="00A36087" w:rsidP="00A36087">
            <w:pPr>
              <w:rPr>
                <w:rFonts w:ascii="Calibri" w:hAnsi="Calibri"/>
                <w:sz w:val="18"/>
                <w:lang w:val="fr-FR"/>
              </w:rPr>
            </w:pPr>
            <w:r w:rsidRPr="00DB7079">
              <w:rPr>
                <w:rFonts w:ascii="Calibri" w:hAnsi="Calibri"/>
                <w:sz w:val="18"/>
                <w:lang w:val="fr-FR"/>
              </w:rPr>
              <w:t>g par tonne d’artifice</w:t>
            </w:r>
            <w:r w:rsidRPr="00DB7079">
              <w:rPr>
                <w:rFonts w:ascii="Calibri" w:eastAsia="Calibri" w:hAnsi="Calibri"/>
                <w:szCs w:val="20"/>
                <w:lang w:val="fr-FR"/>
              </w:rPr>
              <w:t> </w:t>
            </w:r>
          </w:p>
        </w:tc>
      </w:tr>
      <w:tr w:rsidR="00A36087" w:rsidRPr="00DB7079" w14:paraId="41873B72" w14:textId="77777777" w:rsidTr="00C84BF7">
        <w:tc>
          <w:tcPr>
            <w:tcW w:w="894" w:type="dxa"/>
          </w:tcPr>
          <w:p w14:paraId="741796DF" w14:textId="471A1620" w:rsidR="00A36087" w:rsidRPr="00DB7079" w:rsidRDefault="00A36087" w:rsidP="00A36087">
            <w:pPr>
              <w:rPr>
                <w:rFonts w:ascii="Calibri" w:hAnsi="Calibri"/>
                <w:sz w:val="18"/>
                <w:szCs w:val="18"/>
                <w:lang w:val="fr-FR"/>
              </w:rPr>
            </w:pPr>
            <w:r w:rsidRPr="00DB7079">
              <w:rPr>
                <w:sz w:val="18"/>
                <w:szCs w:val="18"/>
              </w:rPr>
              <w:t>PM</w:t>
            </w:r>
            <w:r w:rsidRPr="00DB7079">
              <w:rPr>
                <w:sz w:val="18"/>
                <w:szCs w:val="18"/>
                <w:vertAlign w:val="subscript"/>
              </w:rPr>
              <w:t>2,5</w:t>
            </w:r>
          </w:p>
        </w:tc>
        <w:tc>
          <w:tcPr>
            <w:tcW w:w="2758" w:type="dxa"/>
          </w:tcPr>
          <w:p w14:paraId="4803CDDD" w14:textId="77777777" w:rsidR="00A36087" w:rsidRPr="00DB7079" w:rsidRDefault="00A36087" w:rsidP="00A36087">
            <w:pPr>
              <w:rPr>
                <w:rFonts w:ascii="Calibri" w:hAnsi="Calibri"/>
                <w:sz w:val="18"/>
                <w:lang w:val="fr-FR"/>
              </w:rPr>
            </w:pPr>
            <w:r w:rsidRPr="00DB7079">
              <w:rPr>
                <w:rFonts w:ascii="Calibri" w:hAnsi="Calibri"/>
                <w:sz w:val="18"/>
                <w:lang w:val="fr-FR"/>
              </w:rPr>
              <w:t>:     EF</w:t>
            </w:r>
            <w:r w:rsidRPr="00DB7079">
              <w:rPr>
                <w:rFonts w:ascii="Calibri" w:hAnsi="Calibri"/>
                <w:i/>
                <w:sz w:val="18"/>
                <w:vertAlign w:val="subscript"/>
                <w:lang w:val="fr-FR"/>
              </w:rPr>
              <w:t>pollutant</w:t>
            </w:r>
            <w:r w:rsidRPr="00DB7079">
              <w:rPr>
                <w:rFonts w:ascii="Calibri" w:hAnsi="Calibri"/>
                <w:sz w:val="18"/>
                <w:lang w:val="fr-FR"/>
              </w:rPr>
              <w:t xml:space="preserve"> = facteur d’émission  :</w:t>
            </w:r>
          </w:p>
        </w:tc>
        <w:tc>
          <w:tcPr>
            <w:tcW w:w="869" w:type="dxa"/>
          </w:tcPr>
          <w:p w14:paraId="54FD8401" w14:textId="1EB40A10" w:rsidR="00A36087" w:rsidRPr="00DB7079" w:rsidRDefault="00A36087" w:rsidP="00A36087">
            <w:pPr>
              <w:jc w:val="right"/>
              <w:rPr>
                <w:rFonts w:ascii="Calibri" w:hAnsi="Calibri"/>
                <w:sz w:val="18"/>
                <w:szCs w:val="18"/>
                <w:lang w:val="fr-FR"/>
              </w:rPr>
            </w:pPr>
            <w:r w:rsidRPr="00DB7079">
              <w:rPr>
                <w:sz w:val="18"/>
              </w:rPr>
              <w:t>51 940</w:t>
            </w:r>
          </w:p>
        </w:tc>
        <w:tc>
          <w:tcPr>
            <w:tcW w:w="3734" w:type="dxa"/>
          </w:tcPr>
          <w:p w14:paraId="1CBE09B6" w14:textId="71DA23F3" w:rsidR="00A36087" w:rsidRPr="00DB7079" w:rsidRDefault="00A36087" w:rsidP="00A36087">
            <w:pPr>
              <w:rPr>
                <w:rFonts w:ascii="Calibri" w:hAnsi="Calibri"/>
                <w:sz w:val="18"/>
                <w:lang w:val="fr-FR"/>
              </w:rPr>
            </w:pPr>
            <w:r w:rsidRPr="00DB7079">
              <w:rPr>
                <w:rFonts w:ascii="Calibri" w:hAnsi="Calibri"/>
                <w:sz w:val="18"/>
                <w:lang w:val="fr-FR"/>
              </w:rPr>
              <w:t>g par tonne d’artifice</w:t>
            </w:r>
            <w:r w:rsidRPr="00DB7079">
              <w:rPr>
                <w:rFonts w:ascii="Calibri" w:eastAsia="Calibri" w:hAnsi="Calibri"/>
                <w:szCs w:val="20"/>
                <w:lang w:val="fr-FR"/>
              </w:rPr>
              <w:t> </w:t>
            </w:r>
          </w:p>
        </w:tc>
      </w:tr>
      <w:tr w:rsidR="00A36087" w:rsidRPr="00DB7079" w14:paraId="0A57F7B2" w14:textId="77777777" w:rsidTr="00C84BF7">
        <w:tc>
          <w:tcPr>
            <w:tcW w:w="894" w:type="dxa"/>
          </w:tcPr>
          <w:p w14:paraId="7C006452" w14:textId="0E4BE314" w:rsidR="00A36087" w:rsidRPr="00DB7079" w:rsidRDefault="00A36087" w:rsidP="00A36087">
            <w:pPr>
              <w:rPr>
                <w:rFonts w:ascii="Calibri" w:hAnsi="Calibri"/>
                <w:sz w:val="18"/>
                <w:szCs w:val="18"/>
                <w:lang w:val="fr-FR"/>
              </w:rPr>
            </w:pPr>
            <w:r w:rsidRPr="00DB7079">
              <w:rPr>
                <w:sz w:val="18"/>
                <w:szCs w:val="18"/>
              </w:rPr>
              <w:t>PM</w:t>
            </w:r>
            <w:r w:rsidRPr="00DB7079">
              <w:rPr>
                <w:sz w:val="18"/>
                <w:szCs w:val="18"/>
                <w:vertAlign w:val="subscript"/>
              </w:rPr>
              <w:t>10</w:t>
            </w:r>
          </w:p>
        </w:tc>
        <w:tc>
          <w:tcPr>
            <w:tcW w:w="2758" w:type="dxa"/>
          </w:tcPr>
          <w:p w14:paraId="36158AD0" w14:textId="77777777" w:rsidR="00A36087" w:rsidRPr="00DB7079" w:rsidRDefault="00A36087" w:rsidP="00A36087">
            <w:pPr>
              <w:rPr>
                <w:rFonts w:ascii="Calibri" w:hAnsi="Calibri"/>
                <w:sz w:val="18"/>
                <w:lang w:val="fr-FR"/>
              </w:rPr>
            </w:pPr>
            <w:r w:rsidRPr="00DB7079">
              <w:rPr>
                <w:rFonts w:ascii="Calibri" w:hAnsi="Calibri"/>
                <w:sz w:val="18"/>
                <w:lang w:val="fr-FR"/>
              </w:rPr>
              <w:t>:     EF</w:t>
            </w:r>
            <w:r w:rsidRPr="00DB7079">
              <w:rPr>
                <w:rFonts w:ascii="Calibri" w:hAnsi="Calibri"/>
                <w:i/>
                <w:sz w:val="18"/>
                <w:vertAlign w:val="subscript"/>
                <w:lang w:val="fr-FR"/>
              </w:rPr>
              <w:t>pollutant</w:t>
            </w:r>
            <w:r w:rsidRPr="00DB7079">
              <w:rPr>
                <w:rFonts w:ascii="Calibri" w:hAnsi="Calibri"/>
                <w:sz w:val="18"/>
                <w:lang w:val="fr-FR"/>
              </w:rPr>
              <w:t xml:space="preserve"> = facteur d’émission  :</w:t>
            </w:r>
          </w:p>
        </w:tc>
        <w:tc>
          <w:tcPr>
            <w:tcW w:w="869" w:type="dxa"/>
          </w:tcPr>
          <w:p w14:paraId="737B0C20" w14:textId="29F0D897" w:rsidR="00A36087" w:rsidRPr="00DB7079" w:rsidRDefault="00A36087" w:rsidP="00A36087">
            <w:pPr>
              <w:jc w:val="right"/>
              <w:rPr>
                <w:rFonts w:ascii="Calibri" w:hAnsi="Calibri"/>
                <w:sz w:val="18"/>
                <w:szCs w:val="18"/>
                <w:lang w:val="fr-FR"/>
              </w:rPr>
            </w:pPr>
            <w:r w:rsidRPr="00DB7079">
              <w:rPr>
                <w:sz w:val="18"/>
              </w:rPr>
              <w:t>99 920</w:t>
            </w:r>
          </w:p>
        </w:tc>
        <w:tc>
          <w:tcPr>
            <w:tcW w:w="3734" w:type="dxa"/>
          </w:tcPr>
          <w:p w14:paraId="528D1B2A" w14:textId="5F587884" w:rsidR="00A36087" w:rsidRPr="00DB7079" w:rsidRDefault="00A36087" w:rsidP="00A36087">
            <w:pPr>
              <w:rPr>
                <w:rFonts w:ascii="Calibri" w:hAnsi="Calibri"/>
                <w:sz w:val="18"/>
                <w:lang w:val="fr-FR"/>
              </w:rPr>
            </w:pPr>
            <w:r w:rsidRPr="00DB7079">
              <w:rPr>
                <w:rFonts w:ascii="Calibri" w:hAnsi="Calibri"/>
                <w:sz w:val="18"/>
                <w:lang w:val="fr-FR"/>
              </w:rPr>
              <w:t>g par tonne d’artifice</w:t>
            </w:r>
            <w:r w:rsidRPr="00DB7079">
              <w:rPr>
                <w:rFonts w:ascii="Calibri" w:eastAsia="Calibri" w:hAnsi="Calibri"/>
                <w:szCs w:val="20"/>
                <w:lang w:val="fr-FR"/>
              </w:rPr>
              <w:t> </w:t>
            </w:r>
          </w:p>
        </w:tc>
      </w:tr>
      <w:tr w:rsidR="00A36087" w:rsidRPr="00DB7079" w14:paraId="4B7C418C" w14:textId="77777777" w:rsidTr="00C84BF7">
        <w:tc>
          <w:tcPr>
            <w:tcW w:w="894" w:type="dxa"/>
          </w:tcPr>
          <w:p w14:paraId="6BC62E8B" w14:textId="6318DCD0" w:rsidR="00A36087" w:rsidRPr="00DB7079" w:rsidRDefault="00A36087" w:rsidP="00A36087">
            <w:pPr>
              <w:rPr>
                <w:rFonts w:ascii="Calibri" w:hAnsi="Calibri"/>
                <w:sz w:val="18"/>
                <w:szCs w:val="18"/>
                <w:lang w:val="fr-FR"/>
              </w:rPr>
            </w:pPr>
            <w:r w:rsidRPr="00DB7079">
              <w:rPr>
                <w:sz w:val="18"/>
                <w:szCs w:val="18"/>
              </w:rPr>
              <w:t>TSP</w:t>
            </w:r>
          </w:p>
        </w:tc>
        <w:tc>
          <w:tcPr>
            <w:tcW w:w="2758" w:type="dxa"/>
          </w:tcPr>
          <w:p w14:paraId="2CF48442" w14:textId="77777777" w:rsidR="00A36087" w:rsidRPr="00DB7079" w:rsidRDefault="00A36087" w:rsidP="00A36087">
            <w:pPr>
              <w:rPr>
                <w:rFonts w:ascii="Calibri" w:hAnsi="Calibri"/>
                <w:sz w:val="18"/>
                <w:lang w:val="fr-FR"/>
              </w:rPr>
            </w:pPr>
            <w:r w:rsidRPr="00DB7079">
              <w:rPr>
                <w:rFonts w:ascii="Calibri" w:hAnsi="Calibri"/>
                <w:sz w:val="18"/>
                <w:lang w:val="fr-FR"/>
              </w:rPr>
              <w:t>:     EF</w:t>
            </w:r>
            <w:r w:rsidRPr="00DB7079">
              <w:rPr>
                <w:rFonts w:ascii="Calibri" w:hAnsi="Calibri"/>
                <w:i/>
                <w:sz w:val="18"/>
                <w:vertAlign w:val="subscript"/>
                <w:lang w:val="fr-FR"/>
              </w:rPr>
              <w:t>pollutant</w:t>
            </w:r>
            <w:r w:rsidRPr="00DB7079">
              <w:rPr>
                <w:rFonts w:ascii="Calibri" w:hAnsi="Calibri"/>
                <w:sz w:val="18"/>
                <w:lang w:val="fr-FR"/>
              </w:rPr>
              <w:t xml:space="preserve"> = facteur d’émission  :</w:t>
            </w:r>
          </w:p>
        </w:tc>
        <w:tc>
          <w:tcPr>
            <w:tcW w:w="869" w:type="dxa"/>
          </w:tcPr>
          <w:p w14:paraId="3B8291E6" w14:textId="1FDDF22B" w:rsidR="00A36087" w:rsidRPr="00DB7079" w:rsidRDefault="00A36087" w:rsidP="00A36087">
            <w:pPr>
              <w:jc w:val="right"/>
              <w:rPr>
                <w:rFonts w:ascii="Calibri" w:hAnsi="Calibri"/>
                <w:sz w:val="18"/>
                <w:szCs w:val="18"/>
                <w:lang w:val="fr-FR"/>
              </w:rPr>
            </w:pPr>
            <w:r w:rsidRPr="00DB7079">
              <w:rPr>
                <w:sz w:val="18"/>
              </w:rPr>
              <w:t>109 830</w:t>
            </w:r>
          </w:p>
        </w:tc>
        <w:tc>
          <w:tcPr>
            <w:tcW w:w="3734" w:type="dxa"/>
          </w:tcPr>
          <w:p w14:paraId="1B23E7B1" w14:textId="037B4C9A" w:rsidR="00A36087" w:rsidRPr="00DB7079" w:rsidRDefault="00A36087" w:rsidP="00A36087">
            <w:pPr>
              <w:rPr>
                <w:rFonts w:ascii="Calibri" w:hAnsi="Calibri"/>
                <w:sz w:val="18"/>
                <w:lang w:val="fr-FR"/>
              </w:rPr>
            </w:pPr>
            <w:r w:rsidRPr="00DB7079">
              <w:rPr>
                <w:rFonts w:ascii="Calibri" w:hAnsi="Calibri"/>
                <w:sz w:val="18"/>
                <w:lang w:val="fr-FR"/>
              </w:rPr>
              <w:t>g par tonne d’artifice</w:t>
            </w:r>
            <w:r w:rsidRPr="00DB7079">
              <w:rPr>
                <w:rFonts w:ascii="Calibri" w:eastAsia="Calibri" w:hAnsi="Calibri"/>
                <w:szCs w:val="20"/>
                <w:lang w:val="fr-FR"/>
              </w:rPr>
              <w:t> </w:t>
            </w:r>
          </w:p>
        </w:tc>
      </w:tr>
      <w:tr w:rsidR="00A36087" w:rsidRPr="00DB7079" w14:paraId="783BCB11" w14:textId="77777777" w:rsidTr="00C84BF7">
        <w:tc>
          <w:tcPr>
            <w:tcW w:w="894" w:type="dxa"/>
          </w:tcPr>
          <w:p w14:paraId="78EB864D" w14:textId="518939EA" w:rsidR="00A36087" w:rsidRPr="00DB7079" w:rsidRDefault="00A36087" w:rsidP="00A36087">
            <w:pPr>
              <w:rPr>
                <w:rFonts w:ascii="Calibri" w:hAnsi="Calibri"/>
                <w:sz w:val="18"/>
                <w:szCs w:val="18"/>
                <w:lang w:val="fr-FR"/>
              </w:rPr>
            </w:pPr>
            <w:r w:rsidRPr="00DB7079">
              <w:rPr>
                <w:sz w:val="18"/>
                <w:szCs w:val="18"/>
              </w:rPr>
              <w:t>CO</w:t>
            </w:r>
          </w:p>
        </w:tc>
        <w:tc>
          <w:tcPr>
            <w:tcW w:w="2758" w:type="dxa"/>
          </w:tcPr>
          <w:p w14:paraId="7E8C2E22" w14:textId="77777777" w:rsidR="00A36087" w:rsidRPr="00DB7079" w:rsidRDefault="00A36087" w:rsidP="00A36087">
            <w:pPr>
              <w:rPr>
                <w:rFonts w:ascii="Calibri" w:hAnsi="Calibri"/>
                <w:sz w:val="18"/>
                <w:lang w:val="fr-FR"/>
              </w:rPr>
            </w:pPr>
            <w:r w:rsidRPr="00DB7079">
              <w:rPr>
                <w:rFonts w:ascii="Calibri" w:hAnsi="Calibri"/>
                <w:sz w:val="18"/>
                <w:lang w:val="fr-FR"/>
              </w:rPr>
              <w:t>:     EF</w:t>
            </w:r>
            <w:r w:rsidRPr="00DB7079">
              <w:rPr>
                <w:rFonts w:ascii="Calibri" w:hAnsi="Calibri"/>
                <w:i/>
                <w:sz w:val="18"/>
                <w:vertAlign w:val="subscript"/>
                <w:lang w:val="fr-FR"/>
              </w:rPr>
              <w:t>pollutant</w:t>
            </w:r>
            <w:r w:rsidRPr="00DB7079">
              <w:rPr>
                <w:rFonts w:ascii="Calibri" w:hAnsi="Calibri"/>
                <w:sz w:val="18"/>
                <w:lang w:val="fr-FR"/>
              </w:rPr>
              <w:t xml:space="preserve"> = facteur d’émission  :</w:t>
            </w:r>
          </w:p>
        </w:tc>
        <w:tc>
          <w:tcPr>
            <w:tcW w:w="869" w:type="dxa"/>
          </w:tcPr>
          <w:p w14:paraId="62D2B96C" w14:textId="385039AB" w:rsidR="00A36087" w:rsidRPr="00DB7079" w:rsidRDefault="00A36087" w:rsidP="00A36087">
            <w:pPr>
              <w:jc w:val="right"/>
              <w:rPr>
                <w:rFonts w:ascii="Calibri" w:hAnsi="Calibri"/>
                <w:sz w:val="18"/>
                <w:szCs w:val="18"/>
                <w:lang w:val="fr-FR"/>
              </w:rPr>
            </w:pPr>
            <w:r w:rsidRPr="00DB7079">
              <w:rPr>
                <w:sz w:val="18"/>
              </w:rPr>
              <w:t>7 150</w:t>
            </w:r>
          </w:p>
        </w:tc>
        <w:tc>
          <w:tcPr>
            <w:tcW w:w="3734" w:type="dxa"/>
          </w:tcPr>
          <w:p w14:paraId="492053CD" w14:textId="3E740DB1" w:rsidR="00A36087" w:rsidRPr="00DB7079" w:rsidRDefault="00A36087" w:rsidP="00A36087">
            <w:pPr>
              <w:rPr>
                <w:rFonts w:ascii="Calibri" w:hAnsi="Calibri"/>
                <w:sz w:val="18"/>
                <w:lang w:val="fr-FR"/>
              </w:rPr>
            </w:pPr>
            <w:r w:rsidRPr="00DB7079">
              <w:rPr>
                <w:rFonts w:ascii="Calibri" w:hAnsi="Calibri"/>
                <w:sz w:val="18"/>
                <w:lang w:val="fr-FR"/>
              </w:rPr>
              <w:t>g par tonne d’artifice</w:t>
            </w:r>
            <w:r w:rsidRPr="00DB7079">
              <w:rPr>
                <w:rFonts w:ascii="Calibri" w:eastAsia="Calibri" w:hAnsi="Calibri"/>
                <w:szCs w:val="20"/>
                <w:lang w:val="fr-FR"/>
              </w:rPr>
              <w:t> </w:t>
            </w:r>
          </w:p>
        </w:tc>
      </w:tr>
      <w:tr w:rsidR="00A36087" w:rsidRPr="00DB7079" w14:paraId="57158518" w14:textId="77777777" w:rsidTr="00C84BF7">
        <w:tc>
          <w:tcPr>
            <w:tcW w:w="894" w:type="dxa"/>
          </w:tcPr>
          <w:p w14:paraId="28EA4516" w14:textId="74774A3E" w:rsidR="00A36087" w:rsidRPr="00DB7079" w:rsidRDefault="00A36087" w:rsidP="00A36087">
            <w:pPr>
              <w:rPr>
                <w:rFonts w:ascii="Calibri" w:hAnsi="Calibri"/>
                <w:sz w:val="18"/>
                <w:szCs w:val="18"/>
                <w:lang w:val="fr-FR"/>
              </w:rPr>
            </w:pPr>
            <w:r w:rsidRPr="00DB7079">
              <w:rPr>
                <w:sz w:val="18"/>
                <w:szCs w:val="18"/>
              </w:rPr>
              <w:t>As</w:t>
            </w:r>
          </w:p>
        </w:tc>
        <w:tc>
          <w:tcPr>
            <w:tcW w:w="2758" w:type="dxa"/>
          </w:tcPr>
          <w:p w14:paraId="3E6924D9" w14:textId="77777777" w:rsidR="00A36087" w:rsidRPr="00DB7079" w:rsidRDefault="00A36087" w:rsidP="00A36087">
            <w:pPr>
              <w:rPr>
                <w:rFonts w:ascii="Calibri" w:hAnsi="Calibri"/>
                <w:sz w:val="18"/>
                <w:lang w:val="fr-FR"/>
              </w:rPr>
            </w:pPr>
            <w:r w:rsidRPr="00DB7079">
              <w:rPr>
                <w:rFonts w:ascii="Calibri" w:hAnsi="Calibri"/>
                <w:sz w:val="18"/>
                <w:lang w:val="fr-FR"/>
              </w:rPr>
              <w:t>:     EF</w:t>
            </w:r>
            <w:r w:rsidRPr="00DB7079">
              <w:rPr>
                <w:rFonts w:ascii="Calibri" w:hAnsi="Calibri"/>
                <w:i/>
                <w:sz w:val="18"/>
                <w:vertAlign w:val="subscript"/>
                <w:lang w:val="fr-FR"/>
              </w:rPr>
              <w:t>pollutant</w:t>
            </w:r>
            <w:r w:rsidRPr="00DB7079">
              <w:rPr>
                <w:rFonts w:ascii="Calibri" w:hAnsi="Calibri"/>
                <w:sz w:val="18"/>
                <w:lang w:val="fr-FR"/>
              </w:rPr>
              <w:t xml:space="preserve"> = facteur d’émission  :</w:t>
            </w:r>
          </w:p>
        </w:tc>
        <w:tc>
          <w:tcPr>
            <w:tcW w:w="869" w:type="dxa"/>
          </w:tcPr>
          <w:p w14:paraId="62B77A16" w14:textId="23F47EE8" w:rsidR="00A36087" w:rsidRPr="00DB7079" w:rsidRDefault="00A36087" w:rsidP="00A36087">
            <w:pPr>
              <w:jc w:val="right"/>
              <w:rPr>
                <w:rFonts w:ascii="Calibri" w:hAnsi="Calibri"/>
                <w:sz w:val="18"/>
                <w:szCs w:val="18"/>
                <w:lang w:val="fr-FR"/>
              </w:rPr>
            </w:pPr>
            <w:r w:rsidRPr="00DB7079">
              <w:rPr>
                <w:sz w:val="18"/>
              </w:rPr>
              <w:t>1.33</w:t>
            </w:r>
          </w:p>
        </w:tc>
        <w:tc>
          <w:tcPr>
            <w:tcW w:w="3734" w:type="dxa"/>
          </w:tcPr>
          <w:p w14:paraId="33D3955B" w14:textId="377A4CBB" w:rsidR="00A36087" w:rsidRPr="00DB7079" w:rsidRDefault="00A36087" w:rsidP="00A36087">
            <w:pPr>
              <w:rPr>
                <w:rFonts w:ascii="Calibri" w:hAnsi="Calibri"/>
                <w:sz w:val="18"/>
                <w:lang w:val="fr-FR"/>
              </w:rPr>
            </w:pPr>
            <w:r w:rsidRPr="00DB7079">
              <w:rPr>
                <w:rFonts w:ascii="Calibri" w:hAnsi="Calibri"/>
                <w:sz w:val="18"/>
                <w:lang w:val="fr-FR"/>
              </w:rPr>
              <w:t>g par tonne d’artifice</w:t>
            </w:r>
            <w:r w:rsidRPr="00DB7079">
              <w:rPr>
                <w:rFonts w:ascii="Calibri" w:eastAsia="Calibri" w:hAnsi="Calibri"/>
                <w:szCs w:val="20"/>
                <w:lang w:val="fr-FR"/>
              </w:rPr>
              <w:t> </w:t>
            </w:r>
          </w:p>
        </w:tc>
      </w:tr>
      <w:tr w:rsidR="00A36087" w:rsidRPr="00DB7079" w14:paraId="54FC5CAF" w14:textId="77777777" w:rsidTr="00C84BF7">
        <w:tc>
          <w:tcPr>
            <w:tcW w:w="894" w:type="dxa"/>
          </w:tcPr>
          <w:p w14:paraId="6F9FDD08" w14:textId="7694DAD6" w:rsidR="00A36087" w:rsidRPr="00DB7079" w:rsidRDefault="00A36087" w:rsidP="00A36087">
            <w:pPr>
              <w:rPr>
                <w:rFonts w:ascii="Calibri" w:hAnsi="Calibri"/>
                <w:sz w:val="18"/>
                <w:szCs w:val="18"/>
                <w:lang w:val="fr-FR"/>
              </w:rPr>
            </w:pPr>
            <w:r w:rsidRPr="00DB7079">
              <w:rPr>
                <w:sz w:val="18"/>
                <w:szCs w:val="18"/>
              </w:rPr>
              <w:t>Cd</w:t>
            </w:r>
          </w:p>
        </w:tc>
        <w:tc>
          <w:tcPr>
            <w:tcW w:w="2758" w:type="dxa"/>
          </w:tcPr>
          <w:p w14:paraId="62EF6AA6" w14:textId="77777777" w:rsidR="00A36087" w:rsidRPr="00DB7079" w:rsidRDefault="00A36087" w:rsidP="00A36087">
            <w:pPr>
              <w:rPr>
                <w:rFonts w:ascii="Calibri" w:hAnsi="Calibri"/>
                <w:sz w:val="18"/>
                <w:lang w:val="fr-FR"/>
              </w:rPr>
            </w:pPr>
            <w:r w:rsidRPr="00DB7079">
              <w:rPr>
                <w:rFonts w:ascii="Calibri" w:hAnsi="Calibri"/>
                <w:sz w:val="18"/>
                <w:lang w:val="fr-FR"/>
              </w:rPr>
              <w:t>:     EF</w:t>
            </w:r>
            <w:r w:rsidRPr="00DB7079">
              <w:rPr>
                <w:rFonts w:ascii="Calibri" w:hAnsi="Calibri"/>
                <w:i/>
                <w:sz w:val="18"/>
                <w:vertAlign w:val="subscript"/>
                <w:lang w:val="fr-FR"/>
              </w:rPr>
              <w:t>pollutant</w:t>
            </w:r>
            <w:r w:rsidRPr="00DB7079">
              <w:rPr>
                <w:rFonts w:ascii="Calibri" w:hAnsi="Calibri"/>
                <w:sz w:val="18"/>
                <w:lang w:val="fr-FR"/>
              </w:rPr>
              <w:t xml:space="preserve"> = facteur d’émission  :</w:t>
            </w:r>
          </w:p>
        </w:tc>
        <w:tc>
          <w:tcPr>
            <w:tcW w:w="869" w:type="dxa"/>
          </w:tcPr>
          <w:p w14:paraId="15DB4E21" w14:textId="47CC6D98" w:rsidR="00A36087" w:rsidRPr="00DB7079" w:rsidRDefault="00A36087" w:rsidP="00A36087">
            <w:pPr>
              <w:jc w:val="right"/>
              <w:rPr>
                <w:rFonts w:ascii="Calibri" w:hAnsi="Calibri"/>
                <w:sz w:val="18"/>
                <w:szCs w:val="18"/>
                <w:lang w:val="fr-FR"/>
              </w:rPr>
            </w:pPr>
            <w:r w:rsidRPr="00DB7079">
              <w:rPr>
                <w:sz w:val="18"/>
              </w:rPr>
              <w:t>1.48</w:t>
            </w:r>
          </w:p>
        </w:tc>
        <w:tc>
          <w:tcPr>
            <w:tcW w:w="3734" w:type="dxa"/>
          </w:tcPr>
          <w:p w14:paraId="19510A14" w14:textId="13AFF59A" w:rsidR="00A36087" w:rsidRPr="00DB7079" w:rsidRDefault="00A36087" w:rsidP="00A36087">
            <w:pPr>
              <w:rPr>
                <w:rFonts w:ascii="Calibri" w:hAnsi="Calibri"/>
                <w:sz w:val="18"/>
                <w:lang w:val="fr-FR"/>
              </w:rPr>
            </w:pPr>
            <w:r w:rsidRPr="00DB7079">
              <w:rPr>
                <w:rFonts w:ascii="Calibri" w:hAnsi="Calibri"/>
                <w:sz w:val="18"/>
                <w:lang w:val="fr-FR"/>
              </w:rPr>
              <w:t>g par tonne d’artifice</w:t>
            </w:r>
            <w:r w:rsidRPr="00DB7079">
              <w:rPr>
                <w:rFonts w:ascii="Calibri" w:eastAsia="Calibri" w:hAnsi="Calibri"/>
                <w:szCs w:val="20"/>
                <w:lang w:val="fr-FR"/>
              </w:rPr>
              <w:t> </w:t>
            </w:r>
          </w:p>
        </w:tc>
      </w:tr>
      <w:tr w:rsidR="00A36087" w:rsidRPr="00DB7079" w14:paraId="18F6EEC0" w14:textId="77777777" w:rsidTr="00C84BF7">
        <w:tc>
          <w:tcPr>
            <w:tcW w:w="894" w:type="dxa"/>
          </w:tcPr>
          <w:p w14:paraId="707C80FC" w14:textId="50CD8DE6" w:rsidR="00A36087" w:rsidRPr="00DB7079" w:rsidRDefault="00A36087" w:rsidP="00A36087">
            <w:pPr>
              <w:rPr>
                <w:rFonts w:ascii="Calibri" w:hAnsi="Calibri"/>
                <w:sz w:val="18"/>
                <w:szCs w:val="18"/>
                <w:lang w:val="fr-FR"/>
              </w:rPr>
            </w:pPr>
            <w:r w:rsidRPr="00DB7079">
              <w:rPr>
                <w:sz w:val="18"/>
                <w:szCs w:val="18"/>
              </w:rPr>
              <w:t>Cr</w:t>
            </w:r>
          </w:p>
        </w:tc>
        <w:tc>
          <w:tcPr>
            <w:tcW w:w="2758" w:type="dxa"/>
          </w:tcPr>
          <w:p w14:paraId="736D3476" w14:textId="77777777" w:rsidR="00A36087" w:rsidRPr="00DB7079" w:rsidRDefault="00A36087" w:rsidP="00A36087">
            <w:pPr>
              <w:rPr>
                <w:rFonts w:ascii="Calibri" w:hAnsi="Calibri"/>
                <w:sz w:val="18"/>
                <w:lang w:val="fr-FR"/>
              </w:rPr>
            </w:pPr>
            <w:r w:rsidRPr="00DB7079">
              <w:rPr>
                <w:rFonts w:ascii="Calibri" w:hAnsi="Calibri"/>
                <w:sz w:val="18"/>
                <w:lang w:val="fr-FR"/>
              </w:rPr>
              <w:t>:     EF</w:t>
            </w:r>
            <w:r w:rsidRPr="00DB7079">
              <w:rPr>
                <w:rFonts w:ascii="Calibri" w:hAnsi="Calibri"/>
                <w:i/>
                <w:sz w:val="18"/>
                <w:vertAlign w:val="subscript"/>
                <w:lang w:val="fr-FR"/>
              </w:rPr>
              <w:t>pollutant</w:t>
            </w:r>
            <w:r w:rsidRPr="00DB7079">
              <w:rPr>
                <w:rFonts w:ascii="Calibri" w:hAnsi="Calibri"/>
                <w:sz w:val="18"/>
                <w:lang w:val="fr-FR"/>
              </w:rPr>
              <w:t xml:space="preserve"> = facteur d’émission  :</w:t>
            </w:r>
          </w:p>
        </w:tc>
        <w:tc>
          <w:tcPr>
            <w:tcW w:w="869" w:type="dxa"/>
          </w:tcPr>
          <w:p w14:paraId="3F8288E1" w14:textId="5E9F319B" w:rsidR="00A36087" w:rsidRPr="00DB7079" w:rsidRDefault="00A36087" w:rsidP="00A36087">
            <w:pPr>
              <w:jc w:val="right"/>
              <w:rPr>
                <w:rFonts w:ascii="Calibri" w:hAnsi="Calibri"/>
                <w:sz w:val="18"/>
                <w:szCs w:val="18"/>
                <w:lang w:val="fr-FR"/>
              </w:rPr>
            </w:pPr>
            <w:r w:rsidRPr="00DB7079">
              <w:rPr>
                <w:sz w:val="18"/>
              </w:rPr>
              <w:t>16</w:t>
            </w:r>
          </w:p>
        </w:tc>
        <w:tc>
          <w:tcPr>
            <w:tcW w:w="3734" w:type="dxa"/>
          </w:tcPr>
          <w:p w14:paraId="0DC9FCE1" w14:textId="6EEB0630" w:rsidR="00A36087" w:rsidRPr="00DB7079" w:rsidRDefault="00A36087" w:rsidP="00A36087">
            <w:pPr>
              <w:rPr>
                <w:rFonts w:ascii="Calibri" w:hAnsi="Calibri"/>
                <w:sz w:val="18"/>
                <w:lang w:val="fr-FR"/>
              </w:rPr>
            </w:pPr>
            <w:r w:rsidRPr="00DB7079">
              <w:rPr>
                <w:rFonts w:ascii="Calibri" w:hAnsi="Calibri"/>
                <w:sz w:val="18"/>
                <w:lang w:val="fr-FR"/>
              </w:rPr>
              <w:t>g par tonne d’artifice</w:t>
            </w:r>
            <w:r w:rsidRPr="00DB7079">
              <w:rPr>
                <w:rFonts w:ascii="Calibri" w:eastAsia="Calibri" w:hAnsi="Calibri"/>
                <w:szCs w:val="20"/>
                <w:lang w:val="fr-FR"/>
              </w:rPr>
              <w:t> </w:t>
            </w:r>
          </w:p>
        </w:tc>
      </w:tr>
      <w:tr w:rsidR="00A36087" w:rsidRPr="00DB7079" w14:paraId="60C9AE7E" w14:textId="77777777" w:rsidTr="00C84BF7">
        <w:tc>
          <w:tcPr>
            <w:tcW w:w="894" w:type="dxa"/>
          </w:tcPr>
          <w:p w14:paraId="5431F944" w14:textId="68A3A148" w:rsidR="00A36087" w:rsidRPr="00DB7079" w:rsidRDefault="00A36087" w:rsidP="00A36087">
            <w:pPr>
              <w:rPr>
                <w:rFonts w:ascii="Calibri" w:hAnsi="Calibri"/>
                <w:sz w:val="18"/>
                <w:szCs w:val="18"/>
                <w:lang w:val="fr-FR"/>
              </w:rPr>
            </w:pPr>
            <w:r w:rsidRPr="00DB7079">
              <w:rPr>
                <w:sz w:val="18"/>
                <w:szCs w:val="18"/>
              </w:rPr>
              <w:t>Cu</w:t>
            </w:r>
          </w:p>
        </w:tc>
        <w:tc>
          <w:tcPr>
            <w:tcW w:w="2758" w:type="dxa"/>
          </w:tcPr>
          <w:p w14:paraId="1C34846A" w14:textId="77777777" w:rsidR="00A36087" w:rsidRPr="00DB7079" w:rsidRDefault="00A36087" w:rsidP="00A36087">
            <w:pPr>
              <w:rPr>
                <w:rFonts w:ascii="Calibri" w:hAnsi="Calibri"/>
                <w:sz w:val="18"/>
                <w:lang w:val="fr-FR"/>
              </w:rPr>
            </w:pPr>
            <w:r w:rsidRPr="00DB7079">
              <w:rPr>
                <w:rFonts w:ascii="Calibri" w:hAnsi="Calibri"/>
                <w:sz w:val="18"/>
                <w:lang w:val="fr-FR"/>
              </w:rPr>
              <w:t>:     EF</w:t>
            </w:r>
            <w:r w:rsidRPr="00DB7079">
              <w:rPr>
                <w:rFonts w:ascii="Calibri" w:hAnsi="Calibri"/>
                <w:i/>
                <w:sz w:val="18"/>
                <w:vertAlign w:val="subscript"/>
                <w:lang w:val="fr-FR"/>
              </w:rPr>
              <w:t>pollutant</w:t>
            </w:r>
            <w:r w:rsidRPr="00DB7079">
              <w:rPr>
                <w:rFonts w:ascii="Calibri" w:hAnsi="Calibri"/>
                <w:sz w:val="18"/>
                <w:lang w:val="fr-FR"/>
              </w:rPr>
              <w:t xml:space="preserve"> = facteur d’émission  :</w:t>
            </w:r>
          </w:p>
        </w:tc>
        <w:tc>
          <w:tcPr>
            <w:tcW w:w="869" w:type="dxa"/>
          </w:tcPr>
          <w:p w14:paraId="25C8A0C4" w14:textId="336CFF2F" w:rsidR="00A36087" w:rsidRPr="00DB7079" w:rsidRDefault="00A36087" w:rsidP="00A36087">
            <w:pPr>
              <w:jc w:val="right"/>
              <w:rPr>
                <w:rFonts w:ascii="Calibri" w:hAnsi="Calibri"/>
                <w:sz w:val="18"/>
                <w:szCs w:val="18"/>
                <w:lang w:val="fr-FR"/>
              </w:rPr>
            </w:pPr>
            <w:r w:rsidRPr="00DB7079">
              <w:rPr>
                <w:sz w:val="18"/>
              </w:rPr>
              <w:t>444</w:t>
            </w:r>
          </w:p>
        </w:tc>
        <w:tc>
          <w:tcPr>
            <w:tcW w:w="3734" w:type="dxa"/>
          </w:tcPr>
          <w:p w14:paraId="1CCC32E8" w14:textId="032D1A1F" w:rsidR="00A36087" w:rsidRPr="00DB7079" w:rsidRDefault="00A36087" w:rsidP="00A36087">
            <w:pPr>
              <w:rPr>
                <w:rFonts w:ascii="Calibri" w:hAnsi="Calibri"/>
                <w:sz w:val="18"/>
                <w:lang w:val="fr-FR"/>
              </w:rPr>
            </w:pPr>
            <w:r w:rsidRPr="00DB7079">
              <w:rPr>
                <w:rFonts w:ascii="Calibri" w:hAnsi="Calibri"/>
                <w:sz w:val="18"/>
                <w:lang w:val="fr-FR"/>
              </w:rPr>
              <w:t>g par tonne d’artifice</w:t>
            </w:r>
            <w:r w:rsidRPr="00DB7079">
              <w:rPr>
                <w:rFonts w:ascii="Calibri" w:eastAsia="Calibri" w:hAnsi="Calibri"/>
                <w:szCs w:val="20"/>
                <w:lang w:val="fr-FR"/>
              </w:rPr>
              <w:t> </w:t>
            </w:r>
          </w:p>
        </w:tc>
      </w:tr>
      <w:tr w:rsidR="00A36087" w:rsidRPr="00DB7079" w14:paraId="52959BB3" w14:textId="77777777" w:rsidTr="00C84BF7">
        <w:tc>
          <w:tcPr>
            <w:tcW w:w="894" w:type="dxa"/>
          </w:tcPr>
          <w:p w14:paraId="34380B2A" w14:textId="0D14C87F" w:rsidR="00A36087" w:rsidRPr="00DB7079" w:rsidRDefault="00A36087" w:rsidP="00A36087">
            <w:pPr>
              <w:rPr>
                <w:rFonts w:ascii="Calibri" w:hAnsi="Calibri"/>
                <w:sz w:val="18"/>
                <w:szCs w:val="18"/>
                <w:lang w:val="fr-FR"/>
              </w:rPr>
            </w:pPr>
            <w:r w:rsidRPr="00DB7079">
              <w:rPr>
                <w:sz w:val="18"/>
                <w:szCs w:val="18"/>
              </w:rPr>
              <w:t>Hg</w:t>
            </w:r>
          </w:p>
        </w:tc>
        <w:tc>
          <w:tcPr>
            <w:tcW w:w="2758" w:type="dxa"/>
          </w:tcPr>
          <w:p w14:paraId="6511199B" w14:textId="77777777" w:rsidR="00A36087" w:rsidRPr="00DB7079" w:rsidRDefault="00A36087" w:rsidP="00A36087">
            <w:pPr>
              <w:rPr>
                <w:rFonts w:ascii="Calibri" w:hAnsi="Calibri"/>
                <w:sz w:val="18"/>
                <w:lang w:val="fr-FR"/>
              </w:rPr>
            </w:pPr>
            <w:r w:rsidRPr="00DB7079">
              <w:rPr>
                <w:rFonts w:ascii="Calibri" w:hAnsi="Calibri"/>
                <w:sz w:val="18"/>
                <w:lang w:val="fr-FR"/>
              </w:rPr>
              <w:t>:     EF</w:t>
            </w:r>
            <w:r w:rsidRPr="00DB7079">
              <w:rPr>
                <w:rFonts w:ascii="Calibri" w:hAnsi="Calibri"/>
                <w:i/>
                <w:sz w:val="18"/>
                <w:vertAlign w:val="subscript"/>
                <w:lang w:val="fr-FR"/>
              </w:rPr>
              <w:t>pollutant</w:t>
            </w:r>
            <w:r w:rsidRPr="00DB7079">
              <w:rPr>
                <w:rFonts w:ascii="Calibri" w:hAnsi="Calibri"/>
                <w:sz w:val="18"/>
                <w:lang w:val="fr-FR"/>
              </w:rPr>
              <w:t xml:space="preserve"> = facteur d’émission  :</w:t>
            </w:r>
          </w:p>
        </w:tc>
        <w:tc>
          <w:tcPr>
            <w:tcW w:w="869" w:type="dxa"/>
          </w:tcPr>
          <w:p w14:paraId="5C1036DC" w14:textId="7E9A735E" w:rsidR="00A36087" w:rsidRPr="00DB7079" w:rsidRDefault="00A36087" w:rsidP="00A36087">
            <w:pPr>
              <w:jc w:val="right"/>
              <w:rPr>
                <w:rFonts w:ascii="Calibri" w:hAnsi="Calibri"/>
                <w:sz w:val="18"/>
                <w:szCs w:val="18"/>
                <w:lang w:val="fr-FR"/>
              </w:rPr>
            </w:pPr>
            <w:r w:rsidRPr="00DB7079">
              <w:rPr>
                <w:sz w:val="18"/>
              </w:rPr>
              <w:t>0.057</w:t>
            </w:r>
          </w:p>
        </w:tc>
        <w:tc>
          <w:tcPr>
            <w:tcW w:w="3734" w:type="dxa"/>
          </w:tcPr>
          <w:p w14:paraId="751570CF" w14:textId="348621CF" w:rsidR="00A36087" w:rsidRPr="00DB7079" w:rsidRDefault="00A36087" w:rsidP="00A36087">
            <w:pPr>
              <w:rPr>
                <w:rFonts w:ascii="Calibri" w:hAnsi="Calibri"/>
                <w:sz w:val="18"/>
                <w:lang w:val="fr-FR"/>
              </w:rPr>
            </w:pPr>
            <w:r w:rsidRPr="00DB7079">
              <w:rPr>
                <w:rFonts w:ascii="Calibri" w:hAnsi="Calibri"/>
                <w:sz w:val="18"/>
                <w:lang w:val="fr-FR"/>
              </w:rPr>
              <w:t>g par tonne d’artifice</w:t>
            </w:r>
            <w:r w:rsidRPr="00DB7079">
              <w:rPr>
                <w:rFonts w:ascii="Calibri" w:eastAsia="Calibri" w:hAnsi="Calibri"/>
                <w:szCs w:val="20"/>
                <w:lang w:val="fr-FR"/>
              </w:rPr>
              <w:t> </w:t>
            </w:r>
          </w:p>
        </w:tc>
      </w:tr>
      <w:tr w:rsidR="00A36087" w:rsidRPr="00DB7079" w14:paraId="352AE474" w14:textId="77777777" w:rsidTr="00C84BF7">
        <w:tc>
          <w:tcPr>
            <w:tcW w:w="894" w:type="dxa"/>
          </w:tcPr>
          <w:p w14:paraId="50830E73" w14:textId="03A22A77" w:rsidR="00A36087" w:rsidRPr="00DB7079" w:rsidRDefault="00A36087" w:rsidP="00A36087">
            <w:pPr>
              <w:rPr>
                <w:rFonts w:ascii="Calibri" w:hAnsi="Calibri"/>
                <w:sz w:val="18"/>
                <w:szCs w:val="18"/>
                <w:lang w:val="fr-FR"/>
              </w:rPr>
            </w:pPr>
            <w:r w:rsidRPr="00DB7079">
              <w:rPr>
                <w:sz w:val="18"/>
                <w:szCs w:val="18"/>
              </w:rPr>
              <w:t>Ni</w:t>
            </w:r>
          </w:p>
        </w:tc>
        <w:tc>
          <w:tcPr>
            <w:tcW w:w="2758" w:type="dxa"/>
          </w:tcPr>
          <w:p w14:paraId="4ECE253F" w14:textId="77777777" w:rsidR="00A36087" w:rsidRPr="00DB7079" w:rsidRDefault="00A36087" w:rsidP="00A36087">
            <w:pPr>
              <w:rPr>
                <w:rFonts w:ascii="Calibri" w:hAnsi="Calibri"/>
                <w:sz w:val="18"/>
                <w:lang w:val="fr-FR"/>
              </w:rPr>
            </w:pPr>
            <w:r w:rsidRPr="00DB7079">
              <w:rPr>
                <w:rFonts w:ascii="Calibri" w:hAnsi="Calibri"/>
                <w:sz w:val="18"/>
                <w:lang w:val="fr-FR"/>
              </w:rPr>
              <w:t>:     EF</w:t>
            </w:r>
            <w:r w:rsidRPr="00DB7079">
              <w:rPr>
                <w:rFonts w:ascii="Calibri" w:hAnsi="Calibri"/>
                <w:i/>
                <w:sz w:val="18"/>
                <w:vertAlign w:val="subscript"/>
                <w:lang w:val="fr-FR"/>
              </w:rPr>
              <w:t>pollutant</w:t>
            </w:r>
            <w:r w:rsidRPr="00DB7079">
              <w:rPr>
                <w:rFonts w:ascii="Calibri" w:hAnsi="Calibri"/>
                <w:sz w:val="18"/>
                <w:lang w:val="fr-FR"/>
              </w:rPr>
              <w:t xml:space="preserve"> = facteur d’émission  :</w:t>
            </w:r>
          </w:p>
        </w:tc>
        <w:tc>
          <w:tcPr>
            <w:tcW w:w="869" w:type="dxa"/>
          </w:tcPr>
          <w:p w14:paraId="5577C910" w14:textId="32C2AA11" w:rsidR="00A36087" w:rsidRPr="00DB7079" w:rsidRDefault="00A36087" w:rsidP="00A36087">
            <w:pPr>
              <w:jc w:val="right"/>
              <w:rPr>
                <w:rFonts w:ascii="Calibri" w:hAnsi="Calibri"/>
                <w:sz w:val="18"/>
                <w:szCs w:val="18"/>
                <w:lang w:val="fr-FR"/>
              </w:rPr>
            </w:pPr>
            <w:r w:rsidRPr="00DB7079">
              <w:rPr>
                <w:sz w:val="18"/>
              </w:rPr>
              <w:t>30</w:t>
            </w:r>
          </w:p>
        </w:tc>
        <w:tc>
          <w:tcPr>
            <w:tcW w:w="3734" w:type="dxa"/>
          </w:tcPr>
          <w:p w14:paraId="6F694938" w14:textId="5EC848AF" w:rsidR="00A36087" w:rsidRPr="00DB7079" w:rsidRDefault="00A36087" w:rsidP="00A36087">
            <w:pPr>
              <w:rPr>
                <w:rFonts w:ascii="Calibri" w:hAnsi="Calibri"/>
                <w:sz w:val="18"/>
                <w:lang w:val="fr-FR"/>
              </w:rPr>
            </w:pPr>
            <w:r w:rsidRPr="00DB7079">
              <w:rPr>
                <w:rFonts w:ascii="Calibri" w:hAnsi="Calibri"/>
                <w:sz w:val="18"/>
                <w:lang w:val="fr-FR"/>
              </w:rPr>
              <w:t>g par tonne d’artifice</w:t>
            </w:r>
            <w:r w:rsidRPr="00DB7079">
              <w:rPr>
                <w:rFonts w:ascii="Calibri" w:eastAsia="Calibri" w:hAnsi="Calibri"/>
                <w:szCs w:val="20"/>
                <w:lang w:val="fr-FR"/>
              </w:rPr>
              <w:t> </w:t>
            </w:r>
          </w:p>
        </w:tc>
      </w:tr>
      <w:tr w:rsidR="00A36087" w:rsidRPr="00DB7079" w14:paraId="2E3AED38" w14:textId="77777777" w:rsidTr="00C84BF7">
        <w:tc>
          <w:tcPr>
            <w:tcW w:w="894" w:type="dxa"/>
          </w:tcPr>
          <w:p w14:paraId="498AFA66" w14:textId="6714CFCD" w:rsidR="00A36087" w:rsidRPr="00DB7079" w:rsidRDefault="00A36087" w:rsidP="00A36087">
            <w:pPr>
              <w:rPr>
                <w:rFonts w:ascii="Calibri" w:hAnsi="Calibri"/>
                <w:sz w:val="18"/>
                <w:szCs w:val="18"/>
                <w:lang w:val="fr-FR"/>
              </w:rPr>
            </w:pPr>
            <w:r w:rsidRPr="00DB7079">
              <w:rPr>
                <w:sz w:val="18"/>
                <w:szCs w:val="18"/>
              </w:rPr>
              <w:t>Pb</w:t>
            </w:r>
          </w:p>
        </w:tc>
        <w:tc>
          <w:tcPr>
            <w:tcW w:w="2758" w:type="dxa"/>
          </w:tcPr>
          <w:p w14:paraId="73B50719" w14:textId="77777777" w:rsidR="00A36087" w:rsidRPr="00DB7079" w:rsidRDefault="00A36087" w:rsidP="00A36087">
            <w:pPr>
              <w:rPr>
                <w:rFonts w:ascii="Calibri" w:hAnsi="Calibri"/>
                <w:sz w:val="18"/>
                <w:lang w:val="fr-FR"/>
              </w:rPr>
            </w:pPr>
            <w:r w:rsidRPr="00DB7079">
              <w:rPr>
                <w:rFonts w:ascii="Calibri" w:hAnsi="Calibri"/>
                <w:sz w:val="18"/>
                <w:lang w:val="fr-FR"/>
              </w:rPr>
              <w:t>:     EF</w:t>
            </w:r>
            <w:r w:rsidRPr="00DB7079">
              <w:rPr>
                <w:rFonts w:ascii="Calibri" w:hAnsi="Calibri"/>
                <w:i/>
                <w:sz w:val="18"/>
                <w:vertAlign w:val="subscript"/>
                <w:lang w:val="fr-FR"/>
              </w:rPr>
              <w:t>pollutant</w:t>
            </w:r>
            <w:r w:rsidRPr="00DB7079">
              <w:rPr>
                <w:rFonts w:ascii="Calibri" w:hAnsi="Calibri"/>
                <w:sz w:val="18"/>
                <w:lang w:val="fr-FR"/>
              </w:rPr>
              <w:t xml:space="preserve"> = facteur d’émission  :</w:t>
            </w:r>
          </w:p>
        </w:tc>
        <w:tc>
          <w:tcPr>
            <w:tcW w:w="869" w:type="dxa"/>
          </w:tcPr>
          <w:p w14:paraId="02DE4771" w14:textId="1F0F2B0D" w:rsidR="00A36087" w:rsidRPr="00DB7079" w:rsidRDefault="00A36087" w:rsidP="00A36087">
            <w:pPr>
              <w:jc w:val="right"/>
              <w:rPr>
                <w:rFonts w:ascii="Calibri" w:hAnsi="Calibri"/>
                <w:sz w:val="18"/>
                <w:szCs w:val="18"/>
                <w:lang w:val="fr-FR"/>
              </w:rPr>
            </w:pPr>
            <w:r w:rsidRPr="00DB7079">
              <w:rPr>
                <w:sz w:val="18"/>
              </w:rPr>
              <w:t>784</w:t>
            </w:r>
          </w:p>
        </w:tc>
        <w:tc>
          <w:tcPr>
            <w:tcW w:w="3734" w:type="dxa"/>
          </w:tcPr>
          <w:p w14:paraId="2467692F" w14:textId="4812C5F4" w:rsidR="00A36087" w:rsidRPr="00DB7079" w:rsidRDefault="00A36087" w:rsidP="00A36087">
            <w:pPr>
              <w:rPr>
                <w:rFonts w:ascii="Calibri" w:hAnsi="Calibri"/>
                <w:sz w:val="18"/>
                <w:lang w:val="fr-FR"/>
              </w:rPr>
            </w:pPr>
            <w:r w:rsidRPr="00DB7079">
              <w:rPr>
                <w:rFonts w:ascii="Calibri" w:hAnsi="Calibri"/>
                <w:sz w:val="18"/>
                <w:lang w:val="fr-FR"/>
              </w:rPr>
              <w:t>g par tonne d’artifice</w:t>
            </w:r>
            <w:r w:rsidRPr="00DB7079">
              <w:rPr>
                <w:rFonts w:ascii="Calibri" w:eastAsia="Calibri" w:hAnsi="Calibri"/>
                <w:szCs w:val="20"/>
                <w:lang w:val="fr-FR"/>
              </w:rPr>
              <w:t> </w:t>
            </w:r>
          </w:p>
        </w:tc>
      </w:tr>
      <w:tr w:rsidR="00A36087" w:rsidRPr="00DB7079" w14:paraId="4E3C27C0" w14:textId="77777777" w:rsidTr="00C84BF7">
        <w:tc>
          <w:tcPr>
            <w:tcW w:w="894" w:type="dxa"/>
          </w:tcPr>
          <w:p w14:paraId="25AB5037" w14:textId="346B1E8E" w:rsidR="00A36087" w:rsidRPr="00DB7079" w:rsidRDefault="00A36087" w:rsidP="00A36087">
            <w:pPr>
              <w:rPr>
                <w:rFonts w:ascii="Calibri" w:hAnsi="Calibri"/>
                <w:sz w:val="18"/>
                <w:szCs w:val="18"/>
                <w:lang w:val="fr-FR"/>
              </w:rPr>
            </w:pPr>
            <w:r w:rsidRPr="00DB7079">
              <w:rPr>
                <w:sz w:val="18"/>
                <w:szCs w:val="18"/>
              </w:rPr>
              <w:t>Zn</w:t>
            </w:r>
          </w:p>
        </w:tc>
        <w:tc>
          <w:tcPr>
            <w:tcW w:w="2758" w:type="dxa"/>
          </w:tcPr>
          <w:p w14:paraId="383123C6" w14:textId="77777777" w:rsidR="00A36087" w:rsidRPr="00DB7079" w:rsidRDefault="00A36087" w:rsidP="00A36087">
            <w:pPr>
              <w:rPr>
                <w:rFonts w:ascii="Calibri" w:hAnsi="Calibri"/>
                <w:sz w:val="18"/>
                <w:lang w:val="fr-FR"/>
              </w:rPr>
            </w:pPr>
            <w:r w:rsidRPr="00DB7079">
              <w:rPr>
                <w:rFonts w:ascii="Calibri" w:hAnsi="Calibri"/>
                <w:sz w:val="18"/>
                <w:lang w:val="fr-FR"/>
              </w:rPr>
              <w:t>:     EF</w:t>
            </w:r>
            <w:r w:rsidRPr="00DB7079">
              <w:rPr>
                <w:rFonts w:ascii="Calibri" w:hAnsi="Calibri"/>
                <w:i/>
                <w:sz w:val="18"/>
                <w:vertAlign w:val="subscript"/>
                <w:lang w:val="fr-FR"/>
              </w:rPr>
              <w:t>pollutant</w:t>
            </w:r>
            <w:r w:rsidRPr="00DB7079">
              <w:rPr>
                <w:rFonts w:ascii="Calibri" w:hAnsi="Calibri"/>
                <w:sz w:val="18"/>
                <w:lang w:val="fr-FR"/>
              </w:rPr>
              <w:t xml:space="preserve"> = facteur d’émission  :</w:t>
            </w:r>
          </w:p>
        </w:tc>
        <w:tc>
          <w:tcPr>
            <w:tcW w:w="869" w:type="dxa"/>
          </w:tcPr>
          <w:p w14:paraId="50363BF2" w14:textId="4BA90E09" w:rsidR="00A36087" w:rsidRPr="00DB7079" w:rsidRDefault="00A36087" w:rsidP="00A36087">
            <w:pPr>
              <w:jc w:val="right"/>
              <w:rPr>
                <w:rFonts w:ascii="Calibri" w:hAnsi="Calibri"/>
                <w:sz w:val="18"/>
                <w:szCs w:val="18"/>
                <w:lang w:val="fr-FR"/>
              </w:rPr>
            </w:pPr>
            <w:r w:rsidRPr="00DB7079">
              <w:rPr>
                <w:sz w:val="18"/>
              </w:rPr>
              <w:t>260</w:t>
            </w:r>
          </w:p>
        </w:tc>
        <w:tc>
          <w:tcPr>
            <w:tcW w:w="3734" w:type="dxa"/>
          </w:tcPr>
          <w:p w14:paraId="4BA684A9" w14:textId="3D53027F" w:rsidR="00A36087" w:rsidRPr="00DB7079" w:rsidRDefault="00A36087" w:rsidP="00A36087">
            <w:pPr>
              <w:rPr>
                <w:rFonts w:ascii="Calibri" w:hAnsi="Calibri"/>
                <w:sz w:val="18"/>
                <w:lang w:val="fr-FR"/>
              </w:rPr>
            </w:pPr>
            <w:r w:rsidRPr="00DB7079">
              <w:rPr>
                <w:rFonts w:ascii="Calibri" w:hAnsi="Calibri"/>
                <w:sz w:val="18"/>
                <w:lang w:val="fr-FR"/>
              </w:rPr>
              <w:t>g par tonne d’artifice</w:t>
            </w:r>
            <w:r w:rsidRPr="00DB7079">
              <w:rPr>
                <w:rFonts w:ascii="Calibri" w:eastAsia="Calibri" w:hAnsi="Calibri"/>
                <w:szCs w:val="20"/>
                <w:lang w:val="fr-FR"/>
              </w:rPr>
              <w:t> </w:t>
            </w:r>
          </w:p>
        </w:tc>
      </w:tr>
      <w:tr w:rsidR="00A36087" w:rsidRPr="00DB7079" w14:paraId="60F78669" w14:textId="77777777" w:rsidTr="00C84BF7">
        <w:tc>
          <w:tcPr>
            <w:tcW w:w="894" w:type="dxa"/>
          </w:tcPr>
          <w:p w14:paraId="74CDE137" w14:textId="55576D53" w:rsidR="00A36087" w:rsidRPr="00DB7079" w:rsidRDefault="00A36087" w:rsidP="00A36087">
            <w:pPr>
              <w:rPr>
                <w:rFonts w:ascii="Calibri" w:hAnsi="Calibri"/>
                <w:sz w:val="18"/>
                <w:lang w:val="fr-FR"/>
              </w:rPr>
            </w:pPr>
          </w:p>
        </w:tc>
        <w:tc>
          <w:tcPr>
            <w:tcW w:w="2758" w:type="dxa"/>
          </w:tcPr>
          <w:p w14:paraId="1945ED79" w14:textId="0C813EEB" w:rsidR="00A36087" w:rsidRPr="00DB7079" w:rsidRDefault="00A36087" w:rsidP="00A36087">
            <w:pPr>
              <w:rPr>
                <w:rFonts w:ascii="Calibri" w:hAnsi="Calibri"/>
                <w:sz w:val="18"/>
                <w:lang w:val="fr-FR"/>
              </w:rPr>
            </w:pPr>
          </w:p>
        </w:tc>
        <w:tc>
          <w:tcPr>
            <w:tcW w:w="869" w:type="dxa"/>
          </w:tcPr>
          <w:p w14:paraId="2AB4036A" w14:textId="12817C10" w:rsidR="00A36087" w:rsidRPr="00DB7079" w:rsidRDefault="00A36087" w:rsidP="00A36087">
            <w:pPr>
              <w:jc w:val="right"/>
              <w:rPr>
                <w:rFonts w:ascii="Calibri" w:hAnsi="Calibri"/>
                <w:sz w:val="18"/>
                <w:lang w:val="fr-FR"/>
              </w:rPr>
            </w:pPr>
          </w:p>
        </w:tc>
        <w:tc>
          <w:tcPr>
            <w:tcW w:w="3734" w:type="dxa"/>
          </w:tcPr>
          <w:p w14:paraId="56F3C5C9" w14:textId="30C50C9C" w:rsidR="00A36087" w:rsidRPr="00DB7079" w:rsidRDefault="00A36087" w:rsidP="00A36087">
            <w:pPr>
              <w:rPr>
                <w:rFonts w:ascii="Calibri" w:hAnsi="Calibri"/>
                <w:sz w:val="18"/>
                <w:lang w:val="fr-FR"/>
              </w:rPr>
            </w:pPr>
          </w:p>
        </w:tc>
      </w:tr>
      <w:tr w:rsidR="00A36087" w:rsidRPr="00DB7079" w14:paraId="78EC200D" w14:textId="77777777" w:rsidTr="00C84BF7">
        <w:tc>
          <w:tcPr>
            <w:tcW w:w="894" w:type="dxa"/>
          </w:tcPr>
          <w:p w14:paraId="12EC548C" w14:textId="23373484" w:rsidR="00A36087" w:rsidRPr="00DB7079" w:rsidRDefault="00A36087" w:rsidP="00A36087">
            <w:pPr>
              <w:rPr>
                <w:rFonts w:ascii="Calibri" w:hAnsi="Calibri"/>
                <w:sz w:val="18"/>
                <w:lang w:val="fr-FR"/>
              </w:rPr>
            </w:pPr>
          </w:p>
        </w:tc>
        <w:tc>
          <w:tcPr>
            <w:tcW w:w="2758" w:type="dxa"/>
          </w:tcPr>
          <w:p w14:paraId="0F742FA4" w14:textId="64E43E4E" w:rsidR="00A36087" w:rsidRPr="00DB7079" w:rsidRDefault="00A36087" w:rsidP="00A36087">
            <w:pPr>
              <w:rPr>
                <w:rFonts w:ascii="Calibri" w:hAnsi="Calibri"/>
                <w:sz w:val="18"/>
                <w:lang w:val="fr-FR"/>
              </w:rPr>
            </w:pPr>
          </w:p>
        </w:tc>
        <w:tc>
          <w:tcPr>
            <w:tcW w:w="869" w:type="dxa"/>
          </w:tcPr>
          <w:p w14:paraId="77546391" w14:textId="15C5EB65" w:rsidR="00A36087" w:rsidRPr="00DB7079" w:rsidRDefault="00A36087" w:rsidP="00A36087">
            <w:pPr>
              <w:jc w:val="right"/>
              <w:rPr>
                <w:rFonts w:ascii="Calibri" w:hAnsi="Calibri"/>
                <w:sz w:val="18"/>
                <w:lang w:val="fr-FR"/>
              </w:rPr>
            </w:pPr>
          </w:p>
        </w:tc>
        <w:tc>
          <w:tcPr>
            <w:tcW w:w="3734" w:type="dxa"/>
          </w:tcPr>
          <w:p w14:paraId="7B7CAC55" w14:textId="1609EC96" w:rsidR="00A36087" w:rsidRPr="00DB7079" w:rsidRDefault="00A36087" w:rsidP="00A36087">
            <w:pPr>
              <w:rPr>
                <w:rFonts w:ascii="Calibri" w:hAnsi="Calibri"/>
                <w:sz w:val="18"/>
                <w:lang w:val="fr-FR"/>
              </w:rPr>
            </w:pPr>
          </w:p>
        </w:tc>
      </w:tr>
    </w:tbl>
    <w:p w14:paraId="5B224C20" w14:textId="1EE46643" w:rsidR="00A36087" w:rsidRPr="00DB7079" w:rsidRDefault="00A36087" w:rsidP="007A07A2">
      <w:pPr>
        <w:rPr>
          <w:rFonts w:ascii="Calibri" w:eastAsia="Calibri" w:hAnsi="Calibri"/>
          <w:szCs w:val="20"/>
          <w:lang w:val="fr-FR"/>
        </w:rPr>
      </w:pPr>
    </w:p>
    <w:p w14:paraId="3B33E79D" w14:textId="28ABFEE2" w:rsidR="00C506F2" w:rsidRPr="00DB7079" w:rsidRDefault="00C506F2">
      <w:pPr>
        <w:jc w:val="left"/>
        <w:rPr>
          <w:rFonts w:ascii="Calibri" w:eastAsia="Calibri" w:hAnsi="Calibri"/>
          <w:szCs w:val="20"/>
          <w:lang w:val="fr-FR"/>
        </w:rPr>
      </w:pPr>
      <w:r w:rsidRPr="00DB7079">
        <w:rPr>
          <w:rFonts w:ascii="Calibri" w:eastAsia="Calibri" w:hAnsi="Calibri"/>
          <w:szCs w:val="20"/>
          <w:lang w:val="fr-FR"/>
        </w:rPr>
        <w:br w:type="page"/>
      </w:r>
    </w:p>
    <w:p w14:paraId="07A96263" w14:textId="77777777" w:rsidR="007A07A2" w:rsidRPr="00DB7079" w:rsidRDefault="007A07A2" w:rsidP="0067080A">
      <w:pPr>
        <w:pStyle w:val="Titre4"/>
      </w:pPr>
      <w:bookmarkStart w:id="482" w:name="_Toc66715711"/>
      <w:r w:rsidRPr="00DB7079">
        <w:lastRenderedPageBreak/>
        <w:t>Incertitude</w:t>
      </w:r>
      <w:bookmarkEnd w:id="482"/>
    </w:p>
    <w:p w14:paraId="083016EE" w14:textId="77777777" w:rsidR="007A07A2" w:rsidRPr="00DB7079" w:rsidRDefault="007A07A2" w:rsidP="007A07A2">
      <w:pPr>
        <w:rPr>
          <w:rFonts w:ascii="Calibri" w:hAnsi="Calibri"/>
          <w:lang w:val="fr-FR"/>
        </w:rPr>
      </w:pPr>
    </w:p>
    <w:p w14:paraId="37EC6D52" w14:textId="32B5A2D8" w:rsidR="007A07A2" w:rsidRPr="00DB7079" w:rsidRDefault="007A07A2" w:rsidP="007A07A2">
      <w:pPr>
        <w:rPr>
          <w:rFonts w:ascii="Calibri" w:hAnsi="Calibri"/>
          <w:lang w:val="fr-FR"/>
        </w:rPr>
      </w:pPr>
      <w:r w:rsidRPr="00DB7079">
        <w:rPr>
          <w:rFonts w:ascii="Calibri" w:hAnsi="Calibri"/>
          <w:lang w:val="fr-FR"/>
        </w:rPr>
        <w:t xml:space="preserve">L’incertitude sur la donnée d’activité a été estimée à </w:t>
      </w:r>
      <w:r w:rsidR="00657BC2" w:rsidRPr="00DB7079">
        <w:rPr>
          <w:rFonts w:ascii="Calibri" w:hAnsi="Calibri"/>
          <w:lang w:val="fr-FR"/>
        </w:rPr>
        <w:t>1</w:t>
      </w:r>
      <w:r w:rsidRPr="00DB7079">
        <w:rPr>
          <w:rFonts w:ascii="Calibri" w:hAnsi="Calibri"/>
          <w:lang w:val="fr-FR"/>
        </w:rPr>
        <w:t>5%.</w:t>
      </w:r>
    </w:p>
    <w:p w14:paraId="042AB9DC" w14:textId="77777777" w:rsidR="007A07A2" w:rsidRPr="00DB7079" w:rsidRDefault="007A07A2" w:rsidP="007A07A2">
      <w:pPr>
        <w:rPr>
          <w:rFonts w:ascii="Calibri" w:hAnsi="Calibri"/>
          <w:lang w:val="fr-FR"/>
        </w:rPr>
      </w:pPr>
      <w:r w:rsidRPr="00DB7079">
        <w:rPr>
          <w:rFonts w:ascii="Calibri" w:hAnsi="Calibri"/>
          <w:lang w:val="fr-FR"/>
        </w:rPr>
        <w:t>L’incertitude spécifique à chaque facteur d’émission est donnée dans la table 3-13.</w:t>
      </w:r>
    </w:p>
    <w:p w14:paraId="7628E2F1" w14:textId="77777777" w:rsidR="007A07A2" w:rsidRPr="00DB7079" w:rsidRDefault="007A07A2" w:rsidP="007A07A2">
      <w:pPr>
        <w:rPr>
          <w:rFonts w:ascii="Calibri" w:hAnsi="Calibri"/>
          <w:lang w:val="fr-FR"/>
        </w:rPr>
      </w:pPr>
      <w:r w:rsidRPr="00DB7079">
        <w:rPr>
          <w:rFonts w:ascii="Calibri" w:hAnsi="Calibri"/>
          <w:lang w:val="fr-FR"/>
        </w:rPr>
        <w:t>L’incertitude combinée, pour chaque polluant, a été calculée.</w:t>
      </w:r>
    </w:p>
    <w:p w14:paraId="19973655" w14:textId="77777777" w:rsidR="007A07A2" w:rsidRPr="00DB7079" w:rsidRDefault="007A07A2" w:rsidP="007A07A2">
      <w:pPr>
        <w:rPr>
          <w:rFonts w:ascii="Calibri" w:hAnsi="Calibri"/>
          <w:lang w:val="fr-FR"/>
        </w:rPr>
      </w:pPr>
    </w:p>
    <w:p w14:paraId="407DF47D" w14:textId="710E6C57" w:rsidR="007A07A2" w:rsidRPr="00DB7079" w:rsidRDefault="00C506F2" w:rsidP="00C506F2">
      <w:pPr>
        <w:pStyle w:val="Lgende"/>
        <w:pBdr>
          <w:top w:val="single" w:sz="4" w:space="1" w:color="auto"/>
          <w:bottom w:val="single" w:sz="4" w:space="1" w:color="auto"/>
        </w:pBdr>
        <w:rPr>
          <w:rFonts w:ascii="Arial" w:hAnsi="Arial" w:cs="Arial"/>
          <w:sz w:val="20"/>
          <w:szCs w:val="20"/>
        </w:rPr>
      </w:pPr>
      <w:bookmarkStart w:id="483" w:name="_Toc66716017"/>
      <w:r w:rsidRPr="00DB7079">
        <w:rPr>
          <w:rFonts w:ascii="Arial" w:hAnsi="Arial" w:cs="Arial"/>
          <w:sz w:val="20"/>
          <w:szCs w:val="20"/>
        </w:rPr>
        <w:t xml:space="preserve">Tableau </w:t>
      </w:r>
      <w:r w:rsidRPr="00DB7079">
        <w:rPr>
          <w:rFonts w:ascii="Arial" w:hAnsi="Arial" w:cs="Arial"/>
          <w:sz w:val="20"/>
          <w:szCs w:val="20"/>
        </w:rPr>
        <w:fldChar w:fldCharType="begin"/>
      </w:r>
      <w:r w:rsidRPr="00DB7079">
        <w:rPr>
          <w:rFonts w:ascii="Arial" w:hAnsi="Arial" w:cs="Arial"/>
          <w:sz w:val="20"/>
          <w:szCs w:val="20"/>
        </w:rPr>
        <w:instrText xml:space="preserve"> SEQ Tableau \* ARABIC </w:instrText>
      </w:r>
      <w:r w:rsidRPr="00DB7079">
        <w:rPr>
          <w:rFonts w:ascii="Arial" w:hAnsi="Arial" w:cs="Arial"/>
          <w:sz w:val="20"/>
          <w:szCs w:val="20"/>
        </w:rPr>
        <w:fldChar w:fldCharType="separate"/>
      </w:r>
      <w:r w:rsidR="00170C93" w:rsidRPr="00DB7079">
        <w:rPr>
          <w:rFonts w:ascii="Arial" w:hAnsi="Arial" w:cs="Arial"/>
          <w:noProof/>
          <w:sz w:val="20"/>
          <w:szCs w:val="20"/>
        </w:rPr>
        <w:t>45</w:t>
      </w:r>
      <w:r w:rsidRPr="00DB7079">
        <w:rPr>
          <w:rFonts w:ascii="Arial" w:hAnsi="Arial" w:cs="Arial"/>
          <w:sz w:val="20"/>
          <w:szCs w:val="20"/>
        </w:rPr>
        <w:fldChar w:fldCharType="end"/>
      </w:r>
      <w:r w:rsidRPr="00DB7079">
        <w:rPr>
          <w:rFonts w:ascii="Arial" w:hAnsi="Arial" w:cs="Arial"/>
          <w:sz w:val="20"/>
          <w:szCs w:val="20"/>
        </w:rPr>
        <w:t xml:space="preserve"> : </w:t>
      </w:r>
      <w:r w:rsidR="007A07A2" w:rsidRPr="00DB7079">
        <w:rPr>
          <w:rFonts w:ascii="Arial" w:hAnsi="Arial" w:cs="Arial"/>
          <w:sz w:val="20"/>
          <w:szCs w:val="20"/>
        </w:rPr>
        <w:t>Facteurs d’émission et incertitudes</w:t>
      </w:r>
      <w:bookmarkEnd w:id="483"/>
    </w:p>
    <w:p w14:paraId="3B192685" w14:textId="77777777" w:rsidR="007A07A2" w:rsidRPr="00DB7079" w:rsidRDefault="007A07A2" w:rsidP="007A07A2">
      <w:pPr>
        <w:rPr>
          <w:rFonts w:ascii="Calibri" w:hAnsi="Calibri"/>
          <w:u w:val="single"/>
          <w:lang w:val="fr-FR"/>
        </w:rPr>
      </w:pPr>
    </w:p>
    <w:tbl>
      <w:tblPr>
        <w:tblStyle w:val="Grilledutableau"/>
        <w:tblW w:w="0" w:type="auto"/>
        <w:jc w:val="center"/>
        <w:tblLook w:val="04A0" w:firstRow="1" w:lastRow="0" w:firstColumn="1" w:lastColumn="0" w:noHBand="0" w:noVBand="1"/>
      </w:tblPr>
      <w:tblGrid>
        <w:gridCol w:w="911"/>
        <w:gridCol w:w="1774"/>
        <w:gridCol w:w="1119"/>
        <w:gridCol w:w="1174"/>
        <w:gridCol w:w="1326"/>
      </w:tblGrid>
      <w:tr w:rsidR="007A07A2" w:rsidRPr="00DB7079" w14:paraId="0F639EA6" w14:textId="77777777" w:rsidTr="007A07A2">
        <w:trPr>
          <w:trHeight w:val="288"/>
          <w:jc w:val="center"/>
        </w:trPr>
        <w:tc>
          <w:tcPr>
            <w:tcW w:w="0" w:type="auto"/>
            <w:tcBorders>
              <w:top w:val="nil"/>
              <w:left w:val="nil"/>
              <w:right w:val="nil"/>
            </w:tcBorders>
            <w:noWrap/>
          </w:tcPr>
          <w:p w14:paraId="4EE77E41" w14:textId="77777777" w:rsidR="007A07A2" w:rsidRPr="00DB7079" w:rsidRDefault="007A07A2" w:rsidP="007A07A2">
            <w:pPr>
              <w:rPr>
                <w:rFonts w:ascii="Calibri" w:hAnsi="Calibri"/>
                <w:b/>
                <w:bCs/>
                <w:lang w:val="fr-FR"/>
              </w:rPr>
            </w:pPr>
          </w:p>
        </w:tc>
        <w:tc>
          <w:tcPr>
            <w:tcW w:w="0" w:type="auto"/>
            <w:tcBorders>
              <w:top w:val="nil"/>
              <w:left w:val="nil"/>
              <w:right w:val="nil"/>
            </w:tcBorders>
            <w:noWrap/>
          </w:tcPr>
          <w:p w14:paraId="21E35776" w14:textId="77777777" w:rsidR="007A07A2" w:rsidRPr="00DB7079" w:rsidRDefault="007A07A2" w:rsidP="007A07A2">
            <w:pPr>
              <w:rPr>
                <w:rFonts w:ascii="Calibri" w:hAnsi="Calibri"/>
                <w:b/>
                <w:bCs/>
                <w:lang w:val="fr-FR"/>
              </w:rPr>
            </w:pPr>
          </w:p>
        </w:tc>
        <w:tc>
          <w:tcPr>
            <w:tcW w:w="0" w:type="auto"/>
            <w:tcBorders>
              <w:top w:val="nil"/>
              <w:left w:val="nil"/>
            </w:tcBorders>
            <w:noWrap/>
          </w:tcPr>
          <w:p w14:paraId="299F0729" w14:textId="77777777" w:rsidR="007A07A2" w:rsidRPr="00DB7079" w:rsidRDefault="007A07A2" w:rsidP="007A07A2">
            <w:pPr>
              <w:rPr>
                <w:rFonts w:ascii="Calibri" w:hAnsi="Calibri"/>
                <w:b/>
                <w:bCs/>
                <w:lang w:val="fr-FR"/>
              </w:rPr>
            </w:pPr>
          </w:p>
        </w:tc>
        <w:tc>
          <w:tcPr>
            <w:tcW w:w="0" w:type="auto"/>
            <w:gridSpan w:val="2"/>
            <w:noWrap/>
          </w:tcPr>
          <w:p w14:paraId="54E279B3" w14:textId="77777777" w:rsidR="007A07A2" w:rsidRPr="00DB7079" w:rsidRDefault="007A07A2" w:rsidP="007A07A2">
            <w:pPr>
              <w:jc w:val="center"/>
              <w:rPr>
                <w:rFonts w:ascii="Calibri" w:hAnsi="Calibri"/>
                <w:b/>
                <w:bCs/>
                <w:lang w:val="fr-FR"/>
              </w:rPr>
            </w:pPr>
            <w:r w:rsidRPr="00DB7079">
              <w:rPr>
                <w:rFonts w:ascii="Calibri" w:hAnsi="Calibri"/>
                <w:b/>
                <w:bCs/>
                <w:lang w:val="fr-FR"/>
              </w:rPr>
              <w:t>95% intervalle de confiance</w:t>
            </w:r>
          </w:p>
        </w:tc>
      </w:tr>
      <w:tr w:rsidR="007A07A2" w:rsidRPr="00DB7079" w14:paraId="7A8490B0" w14:textId="77777777" w:rsidTr="007A07A2">
        <w:trPr>
          <w:trHeight w:val="288"/>
          <w:jc w:val="center"/>
        </w:trPr>
        <w:tc>
          <w:tcPr>
            <w:tcW w:w="0" w:type="auto"/>
            <w:noWrap/>
            <w:hideMark/>
          </w:tcPr>
          <w:p w14:paraId="7BC9F8E1" w14:textId="77777777" w:rsidR="007A07A2" w:rsidRPr="00DB7079" w:rsidRDefault="007A07A2" w:rsidP="007A07A2">
            <w:pPr>
              <w:jc w:val="center"/>
              <w:rPr>
                <w:rFonts w:ascii="Calibri" w:hAnsi="Calibri"/>
                <w:b/>
                <w:bCs/>
                <w:lang w:val="fr-FR"/>
              </w:rPr>
            </w:pPr>
            <w:r w:rsidRPr="00DB7079">
              <w:rPr>
                <w:rFonts w:ascii="Calibri" w:hAnsi="Calibri"/>
                <w:b/>
                <w:bCs/>
                <w:lang w:val="fr-FR"/>
              </w:rPr>
              <w:t>Polluant</w:t>
            </w:r>
          </w:p>
        </w:tc>
        <w:tc>
          <w:tcPr>
            <w:tcW w:w="0" w:type="auto"/>
            <w:noWrap/>
            <w:hideMark/>
          </w:tcPr>
          <w:p w14:paraId="0E5DC0E2" w14:textId="77777777" w:rsidR="007A07A2" w:rsidRPr="00DB7079" w:rsidRDefault="007A07A2" w:rsidP="007A07A2">
            <w:pPr>
              <w:jc w:val="center"/>
              <w:rPr>
                <w:rFonts w:ascii="Calibri" w:hAnsi="Calibri"/>
                <w:b/>
                <w:bCs/>
                <w:lang w:val="fr-FR"/>
              </w:rPr>
            </w:pPr>
            <w:r w:rsidRPr="00DB7079">
              <w:rPr>
                <w:rFonts w:ascii="Calibri" w:hAnsi="Calibri"/>
                <w:b/>
                <w:bCs/>
                <w:lang w:val="fr-FR"/>
              </w:rPr>
              <w:t>Facteur d'émission</w:t>
            </w:r>
          </w:p>
        </w:tc>
        <w:tc>
          <w:tcPr>
            <w:tcW w:w="0" w:type="auto"/>
            <w:noWrap/>
            <w:hideMark/>
          </w:tcPr>
          <w:p w14:paraId="3DBD5C5E" w14:textId="77777777" w:rsidR="007A07A2" w:rsidRPr="00DB7079" w:rsidRDefault="007A07A2" w:rsidP="007A07A2">
            <w:pPr>
              <w:jc w:val="center"/>
              <w:rPr>
                <w:rFonts w:ascii="Calibri" w:hAnsi="Calibri"/>
                <w:b/>
                <w:bCs/>
                <w:lang w:val="fr-FR"/>
              </w:rPr>
            </w:pPr>
            <w:r w:rsidRPr="00DB7079">
              <w:rPr>
                <w:rFonts w:ascii="Calibri" w:hAnsi="Calibri"/>
                <w:b/>
                <w:bCs/>
                <w:lang w:val="fr-FR"/>
              </w:rPr>
              <w:t>Unité</w:t>
            </w:r>
          </w:p>
        </w:tc>
        <w:tc>
          <w:tcPr>
            <w:tcW w:w="0" w:type="auto"/>
            <w:noWrap/>
            <w:hideMark/>
          </w:tcPr>
          <w:p w14:paraId="248D59D1" w14:textId="77777777" w:rsidR="007A07A2" w:rsidRPr="00DB7079" w:rsidRDefault="007A07A2" w:rsidP="007A07A2">
            <w:pPr>
              <w:jc w:val="center"/>
              <w:rPr>
                <w:rFonts w:ascii="Calibri" w:hAnsi="Calibri"/>
                <w:b/>
                <w:bCs/>
                <w:lang w:val="fr-FR"/>
              </w:rPr>
            </w:pPr>
            <w:r w:rsidRPr="00DB7079">
              <w:rPr>
                <w:rFonts w:ascii="Calibri" w:hAnsi="Calibri"/>
                <w:b/>
                <w:bCs/>
                <w:lang w:val="fr-FR"/>
              </w:rPr>
              <w:t>-</w:t>
            </w:r>
          </w:p>
        </w:tc>
        <w:tc>
          <w:tcPr>
            <w:tcW w:w="0" w:type="auto"/>
            <w:noWrap/>
            <w:hideMark/>
          </w:tcPr>
          <w:p w14:paraId="5DBB6E55" w14:textId="77777777" w:rsidR="007A07A2" w:rsidRPr="00DB7079" w:rsidRDefault="007A07A2" w:rsidP="007A07A2">
            <w:pPr>
              <w:jc w:val="center"/>
              <w:rPr>
                <w:rFonts w:ascii="Calibri" w:hAnsi="Calibri"/>
                <w:b/>
                <w:bCs/>
                <w:lang w:val="fr-FR"/>
              </w:rPr>
            </w:pPr>
            <w:r w:rsidRPr="00DB7079">
              <w:rPr>
                <w:rFonts w:ascii="Calibri" w:hAnsi="Calibri"/>
                <w:b/>
                <w:bCs/>
                <w:lang w:val="fr-FR"/>
              </w:rPr>
              <w:t>+</w:t>
            </w:r>
          </w:p>
        </w:tc>
      </w:tr>
      <w:tr w:rsidR="00657BC2" w:rsidRPr="00DB7079" w14:paraId="129EE5C6" w14:textId="77777777" w:rsidTr="007A07A2">
        <w:trPr>
          <w:trHeight w:val="312"/>
          <w:jc w:val="center"/>
        </w:trPr>
        <w:tc>
          <w:tcPr>
            <w:tcW w:w="0" w:type="auto"/>
            <w:noWrap/>
            <w:hideMark/>
          </w:tcPr>
          <w:p w14:paraId="4AAF99A9" w14:textId="3ADD5E11" w:rsidR="00657BC2" w:rsidRPr="00DB7079" w:rsidRDefault="00657BC2" w:rsidP="00657BC2">
            <w:pPr>
              <w:rPr>
                <w:rFonts w:ascii="Calibri" w:hAnsi="Calibri"/>
                <w:sz w:val="18"/>
                <w:szCs w:val="18"/>
                <w:lang w:val="fr-FR"/>
              </w:rPr>
            </w:pPr>
            <w:r w:rsidRPr="00DB7079">
              <w:rPr>
                <w:sz w:val="18"/>
                <w:szCs w:val="18"/>
              </w:rPr>
              <w:t>NO</w:t>
            </w:r>
            <w:r w:rsidRPr="00DB7079">
              <w:rPr>
                <w:sz w:val="18"/>
                <w:szCs w:val="18"/>
                <w:vertAlign w:val="subscript"/>
              </w:rPr>
              <w:t>x</w:t>
            </w:r>
          </w:p>
        </w:tc>
        <w:tc>
          <w:tcPr>
            <w:tcW w:w="0" w:type="auto"/>
            <w:noWrap/>
            <w:hideMark/>
          </w:tcPr>
          <w:p w14:paraId="4DA6CD9F" w14:textId="7F1E53B9" w:rsidR="00657BC2" w:rsidRPr="00DB7079" w:rsidRDefault="00657BC2" w:rsidP="00657BC2">
            <w:pPr>
              <w:jc w:val="center"/>
              <w:rPr>
                <w:rFonts w:ascii="Calibri" w:hAnsi="Calibri"/>
                <w:sz w:val="18"/>
                <w:szCs w:val="18"/>
                <w:lang w:val="fr-FR"/>
              </w:rPr>
            </w:pPr>
            <w:r w:rsidRPr="00DB7079">
              <w:rPr>
                <w:sz w:val="18"/>
                <w:szCs w:val="18"/>
              </w:rPr>
              <w:t>260</w:t>
            </w:r>
          </w:p>
        </w:tc>
        <w:tc>
          <w:tcPr>
            <w:tcW w:w="0" w:type="auto"/>
            <w:noWrap/>
            <w:hideMark/>
          </w:tcPr>
          <w:p w14:paraId="132B35D0" w14:textId="21ADC254" w:rsidR="00657BC2" w:rsidRPr="00DB7079" w:rsidRDefault="00657BC2" w:rsidP="00657BC2">
            <w:pPr>
              <w:rPr>
                <w:rFonts w:ascii="Calibri" w:hAnsi="Calibri"/>
                <w:sz w:val="18"/>
                <w:szCs w:val="18"/>
                <w:lang w:val="fr-FR"/>
              </w:rPr>
            </w:pPr>
            <w:r w:rsidRPr="00DB7079">
              <w:rPr>
                <w:sz w:val="18"/>
                <w:szCs w:val="18"/>
              </w:rPr>
              <w:t>g/t d'artifice</w:t>
            </w:r>
          </w:p>
        </w:tc>
        <w:tc>
          <w:tcPr>
            <w:tcW w:w="0" w:type="auto"/>
            <w:noWrap/>
            <w:hideMark/>
          </w:tcPr>
          <w:p w14:paraId="7BBC395C" w14:textId="2CB18F82" w:rsidR="00657BC2" w:rsidRPr="00DB7079" w:rsidRDefault="00657BC2" w:rsidP="00657BC2">
            <w:pPr>
              <w:jc w:val="center"/>
              <w:rPr>
                <w:rFonts w:ascii="Calibri" w:hAnsi="Calibri"/>
                <w:sz w:val="18"/>
                <w:szCs w:val="18"/>
                <w:lang w:val="fr-FR"/>
              </w:rPr>
            </w:pPr>
            <w:r w:rsidRPr="00DB7079">
              <w:rPr>
                <w:sz w:val="18"/>
                <w:szCs w:val="18"/>
              </w:rPr>
              <w:t>130</w:t>
            </w:r>
          </w:p>
        </w:tc>
        <w:tc>
          <w:tcPr>
            <w:tcW w:w="0" w:type="auto"/>
            <w:noWrap/>
            <w:hideMark/>
          </w:tcPr>
          <w:p w14:paraId="7EF18597" w14:textId="1C805E5E" w:rsidR="00657BC2" w:rsidRPr="00DB7079" w:rsidRDefault="00657BC2" w:rsidP="00657BC2">
            <w:pPr>
              <w:jc w:val="center"/>
              <w:rPr>
                <w:rFonts w:ascii="Calibri" w:hAnsi="Calibri"/>
                <w:sz w:val="18"/>
                <w:szCs w:val="18"/>
                <w:lang w:val="fr-FR"/>
              </w:rPr>
            </w:pPr>
            <w:r w:rsidRPr="00DB7079">
              <w:rPr>
                <w:sz w:val="18"/>
                <w:szCs w:val="18"/>
              </w:rPr>
              <w:t>520</w:t>
            </w:r>
          </w:p>
        </w:tc>
      </w:tr>
      <w:tr w:rsidR="00657BC2" w:rsidRPr="00DB7079" w14:paraId="4D83A5B1" w14:textId="77777777" w:rsidTr="007A07A2">
        <w:trPr>
          <w:trHeight w:val="288"/>
          <w:jc w:val="center"/>
        </w:trPr>
        <w:tc>
          <w:tcPr>
            <w:tcW w:w="0" w:type="auto"/>
            <w:noWrap/>
            <w:hideMark/>
          </w:tcPr>
          <w:p w14:paraId="74E19067" w14:textId="35810353" w:rsidR="00657BC2" w:rsidRPr="00DB7079" w:rsidRDefault="00657BC2" w:rsidP="00657BC2">
            <w:pPr>
              <w:rPr>
                <w:rFonts w:ascii="Calibri" w:hAnsi="Calibri"/>
                <w:sz w:val="18"/>
                <w:szCs w:val="18"/>
                <w:lang w:val="fr-FR"/>
              </w:rPr>
            </w:pPr>
            <w:r w:rsidRPr="00DB7079">
              <w:rPr>
                <w:sz w:val="18"/>
                <w:szCs w:val="18"/>
              </w:rPr>
              <w:t>SO2</w:t>
            </w:r>
          </w:p>
        </w:tc>
        <w:tc>
          <w:tcPr>
            <w:tcW w:w="0" w:type="auto"/>
            <w:noWrap/>
            <w:hideMark/>
          </w:tcPr>
          <w:p w14:paraId="0C6DB775" w14:textId="3147F2A1" w:rsidR="00657BC2" w:rsidRPr="00DB7079" w:rsidRDefault="00657BC2" w:rsidP="00657BC2">
            <w:pPr>
              <w:jc w:val="center"/>
              <w:rPr>
                <w:rFonts w:ascii="Calibri" w:hAnsi="Calibri"/>
                <w:sz w:val="18"/>
                <w:szCs w:val="18"/>
                <w:lang w:val="fr-FR"/>
              </w:rPr>
            </w:pPr>
            <w:r w:rsidRPr="00DB7079">
              <w:rPr>
                <w:sz w:val="18"/>
                <w:szCs w:val="18"/>
              </w:rPr>
              <w:t>3 020</w:t>
            </w:r>
          </w:p>
        </w:tc>
        <w:tc>
          <w:tcPr>
            <w:tcW w:w="0" w:type="auto"/>
            <w:noWrap/>
            <w:hideMark/>
          </w:tcPr>
          <w:p w14:paraId="6823B6AE" w14:textId="50E82667" w:rsidR="00657BC2" w:rsidRPr="00DB7079" w:rsidRDefault="00657BC2" w:rsidP="00657BC2">
            <w:pPr>
              <w:rPr>
                <w:rFonts w:ascii="Calibri" w:hAnsi="Calibri"/>
                <w:sz w:val="18"/>
                <w:szCs w:val="18"/>
                <w:lang w:val="fr-FR"/>
              </w:rPr>
            </w:pPr>
            <w:r w:rsidRPr="00DB7079">
              <w:rPr>
                <w:sz w:val="18"/>
                <w:szCs w:val="18"/>
              </w:rPr>
              <w:t>g/t d'artifice</w:t>
            </w:r>
          </w:p>
        </w:tc>
        <w:tc>
          <w:tcPr>
            <w:tcW w:w="0" w:type="auto"/>
            <w:noWrap/>
            <w:hideMark/>
          </w:tcPr>
          <w:p w14:paraId="3D240D60" w14:textId="6E419138" w:rsidR="00657BC2" w:rsidRPr="00DB7079" w:rsidRDefault="00657BC2" w:rsidP="00657BC2">
            <w:pPr>
              <w:jc w:val="center"/>
              <w:rPr>
                <w:rFonts w:ascii="Calibri" w:hAnsi="Calibri"/>
                <w:sz w:val="18"/>
                <w:szCs w:val="18"/>
                <w:lang w:val="fr-FR"/>
              </w:rPr>
            </w:pPr>
            <w:r w:rsidRPr="00DB7079">
              <w:rPr>
                <w:sz w:val="18"/>
                <w:szCs w:val="18"/>
              </w:rPr>
              <w:t>1 500</w:t>
            </w:r>
          </w:p>
        </w:tc>
        <w:tc>
          <w:tcPr>
            <w:tcW w:w="0" w:type="auto"/>
            <w:noWrap/>
            <w:hideMark/>
          </w:tcPr>
          <w:p w14:paraId="2B21DF63" w14:textId="46A0411B" w:rsidR="00657BC2" w:rsidRPr="00DB7079" w:rsidRDefault="00657BC2" w:rsidP="00657BC2">
            <w:pPr>
              <w:jc w:val="center"/>
              <w:rPr>
                <w:rFonts w:ascii="Calibri" w:hAnsi="Calibri"/>
                <w:sz w:val="18"/>
                <w:szCs w:val="18"/>
                <w:lang w:val="fr-FR"/>
              </w:rPr>
            </w:pPr>
            <w:r w:rsidRPr="00DB7079">
              <w:rPr>
                <w:sz w:val="18"/>
                <w:szCs w:val="18"/>
              </w:rPr>
              <w:t>4 500</w:t>
            </w:r>
          </w:p>
        </w:tc>
      </w:tr>
      <w:tr w:rsidR="00657BC2" w:rsidRPr="00DB7079" w14:paraId="1713ED3A" w14:textId="77777777" w:rsidTr="007A07A2">
        <w:trPr>
          <w:trHeight w:val="288"/>
          <w:jc w:val="center"/>
        </w:trPr>
        <w:tc>
          <w:tcPr>
            <w:tcW w:w="0" w:type="auto"/>
            <w:noWrap/>
            <w:hideMark/>
          </w:tcPr>
          <w:p w14:paraId="4E785124" w14:textId="37643177" w:rsidR="00657BC2" w:rsidRPr="00DB7079" w:rsidRDefault="00657BC2" w:rsidP="00657BC2">
            <w:pPr>
              <w:rPr>
                <w:rFonts w:ascii="Calibri" w:hAnsi="Calibri"/>
                <w:sz w:val="18"/>
                <w:szCs w:val="18"/>
                <w:lang w:val="fr-FR"/>
              </w:rPr>
            </w:pPr>
            <w:r w:rsidRPr="00DB7079">
              <w:rPr>
                <w:sz w:val="18"/>
                <w:szCs w:val="18"/>
              </w:rPr>
              <w:t>PM</w:t>
            </w:r>
            <w:r w:rsidRPr="00DB7079">
              <w:rPr>
                <w:sz w:val="18"/>
                <w:szCs w:val="18"/>
                <w:vertAlign w:val="subscript"/>
              </w:rPr>
              <w:t>2,5</w:t>
            </w:r>
          </w:p>
        </w:tc>
        <w:tc>
          <w:tcPr>
            <w:tcW w:w="0" w:type="auto"/>
            <w:noWrap/>
            <w:hideMark/>
          </w:tcPr>
          <w:p w14:paraId="78CDA3BF" w14:textId="07D5B26A" w:rsidR="00657BC2" w:rsidRPr="00DB7079" w:rsidRDefault="00657BC2" w:rsidP="00657BC2">
            <w:pPr>
              <w:jc w:val="center"/>
              <w:rPr>
                <w:rFonts w:ascii="Calibri" w:hAnsi="Calibri"/>
                <w:sz w:val="18"/>
                <w:szCs w:val="18"/>
                <w:lang w:val="fr-FR"/>
              </w:rPr>
            </w:pPr>
            <w:r w:rsidRPr="00DB7079">
              <w:rPr>
                <w:sz w:val="18"/>
                <w:szCs w:val="18"/>
              </w:rPr>
              <w:t>51 940</w:t>
            </w:r>
          </w:p>
        </w:tc>
        <w:tc>
          <w:tcPr>
            <w:tcW w:w="0" w:type="auto"/>
            <w:noWrap/>
            <w:hideMark/>
          </w:tcPr>
          <w:p w14:paraId="040FD625" w14:textId="6AD46481" w:rsidR="00657BC2" w:rsidRPr="00DB7079" w:rsidRDefault="00657BC2" w:rsidP="00657BC2">
            <w:pPr>
              <w:rPr>
                <w:rFonts w:ascii="Calibri" w:hAnsi="Calibri"/>
                <w:sz w:val="18"/>
                <w:szCs w:val="18"/>
                <w:lang w:val="fr-FR"/>
              </w:rPr>
            </w:pPr>
            <w:r w:rsidRPr="00DB7079">
              <w:rPr>
                <w:sz w:val="18"/>
                <w:szCs w:val="18"/>
              </w:rPr>
              <w:t>g/t d'artifice</w:t>
            </w:r>
          </w:p>
        </w:tc>
        <w:tc>
          <w:tcPr>
            <w:tcW w:w="0" w:type="auto"/>
            <w:noWrap/>
            <w:hideMark/>
          </w:tcPr>
          <w:p w14:paraId="6E96F160" w14:textId="085F986A" w:rsidR="00657BC2" w:rsidRPr="00DB7079" w:rsidRDefault="00657BC2" w:rsidP="00657BC2">
            <w:pPr>
              <w:jc w:val="center"/>
              <w:rPr>
                <w:rFonts w:ascii="Calibri" w:hAnsi="Calibri"/>
                <w:sz w:val="18"/>
                <w:szCs w:val="18"/>
                <w:lang w:val="fr-FR"/>
              </w:rPr>
            </w:pPr>
            <w:r w:rsidRPr="00DB7079">
              <w:rPr>
                <w:sz w:val="18"/>
                <w:szCs w:val="18"/>
              </w:rPr>
              <w:t>10 000</w:t>
            </w:r>
          </w:p>
        </w:tc>
        <w:tc>
          <w:tcPr>
            <w:tcW w:w="0" w:type="auto"/>
            <w:noWrap/>
            <w:hideMark/>
          </w:tcPr>
          <w:p w14:paraId="2FB6E8F6" w14:textId="3F5B20D8" w:rsidR="00657BC2" w:rsidRPr="00DB7079" w:rsidRDefault="00657BC2" w:rsidP="00657BC2">
            <w:pPr>
              <w:jc w:val="center"/>
              <w:rPr>
                <w:rFonts w:ascii="Calibri" w:hAnsi="Calibri"/>
                <w:sz w:val="18"/>
                <w:szCs w:val="18"/>
                <w:lang w:val="fr-FR"/>
              </w:rPr>
            </w:pPr>
            <w:r w:rsidRPr="00DB7079">
              <w:rPr>
                <w:sz w:val="18"/>
                <w:szCs w:val="18"/>
              </w:rPr>
              <w:t>90 000</w:t>
            </w:r>
          </w:p>
        </w:tc>
      </w:tr>
      <w:tr w:rsidR="00657BC2" w:rsidRPr="00DB7079" w14:paraId="1E832F8F" w14:textId="77777777" w:rsidTr="007A07A2">
        <w:trPr>
          <w:trHeight w:val="288"/>
          <w:jc w:val="center"/>
        </w:trPr>
        <w:tc>
          <w:tcPr>
            <w:tcW w:w="0" w:type="auto"/>
            <w:noWrap/>
            <w:hideMark/>
          </w:tcPr>
          <w:p w14:paraId="728084F6" w14:textId="12E30454" w:rsidR="00657BC2" w:rsidRPr="00DB7079" w:rsidRDefault="00657BC2" w:rsidP="00657BC2">
            <w:pPr>
              <w:rPr>
                <w:rFonts w:ascii="Calibri" w:hAnsi="Calibri"/>
                <w:sz w:val="18"/>
                <w:szCs w:val="18"/>
                <w:lang w:val="fr-FR"/>
              </w:rPr>
            </w:pPr>
            <w:r w:rsidRPr="00DB7079">
              <w:rPr>
                <w:sz w:val="18"/>
                <w:szCs w:val="18"/>
              </w:rPr>
              <w:t>PM</w:t>
            </w:r>
            <w:r w:rsidRPr="00DB7079">
              <w:rPr>
                <w:sz w:val="18"/>
                <w:szCs w:val="18"/>
                <w:vertAlign w:val="subscript"/>
              </w:rPr>
              <w:t>10</w:t>
            </w:r>
          </w:p>
        </w:tc>
        <w:tc>
          <w:tcPr>
            <w:tcW w:w="0" w:type="auto"/>
            <w:noWrap/>
            <w:hideMark/>
          </w:tcPr>
          <w:p w14:paraId="4779C8BA" w14:textId="1D9014C7" w:rsidR="00657BC2" w:rsidRPr="00DB7079" w:rsidRDefault="00657BC2" w:rsidP="00657BC2">
            <w:pPr>
              <w:jc w:val="center"/>
              <w:rPr>
                <w:rFonts w:ascii="Calibri" w:hAnsi="Calibri"/>
                <w:sz w:val="18"/>
                <w:szCs w:val="18"/>
                <w:lang w:val="fr-FR"/>
              </w:rPr>
            </w:pPr>
            <w:r w:rsidRPr="00DB7079">
              <w:rPr>
                <w:sz w:val="18"/>
                <w:szCs w:val="18"/>
              </w:rPr>
              <w:t>99 920</w:t>
            </w:r>
          </w:p>
        </w:tc>
        <w:tc>
          <w:tcPr>
            <w:tcW w:w="0" w:type="auto"/>
            <w:noWrap/>
            <w:hideMark/>
          </w:tcPr>
          <w:p w14:paraId="26166F0C" w14:textId="4B1E9227" w:rsidR="00657BC2" w:rsidRPr="00DB7079" w:rsidRDefault="00657BC2" w:rsidP="00657BC2">
            <w:pPr>
              <w:rPr>
                <w:rFonts w:ascii="Calibri" w:hAnsi="Calibri"/>
                <w:sz w:val="18"/>
                <w:szCs w:val="18"/>
                <w:lang w:val="fr-FR"/>
              </w:rPr>
            </w:pPr>
            <w:r w:rsidRPr="00DB7079">
              <w:rPr>
                <w:sz w:val="18"/>
                <w:szCs w:val="18"/>
              </w:rPr>
              <w:t>g/t d'artifice</w:t>
            </w:r>
          </w:p>
        </w:tc>
        <w:tc>
          <w:tcPr>
            <w:tcW w:w="0" w:type="auto"/>
            <w:noWrap/>
            <w:hideMark/>
          </w:tcPr>
          <w:p w14:paraId="45AEF347" w14:textId="2FCF8444" w:rsidR="00657BC2" w:rsidRPr="00DB7079" w:rsidRDefault="00657BC2" w:rsidP="00657BC2">
            <w:pPr>
              <w:jc w:val="center"/>
              <w:rPr>
                <w:rFonts w:ascii="Calibri" w:hAnsi="Calibri"/>
                <w:sz w:val="18"/>
                <w:szCs w:val="18"/>
                <w:lang w:val="fr-FR"/>
              </w:rPr>
            </w:pPr>
            <w:r w:rsidRPr="00DB7079">
              <w:rPr>
                <w:sz w:val="18"/>
                <w:szCs w:val="18"/>
              </w:rPr>
              <w:t>40 000</w:t>
            </w:r>
          </w:p>
        </w:tc>
        <w:tc>
          <w:tcPr>
            <w:tcW w:w="0" w:type="auto"/>
            <w:noWrap/>
            <w:hideMark/>
          </w:tcPr>
          <w:p w14:paraId="63B7D56A" w14:textId="155C8ED5" w:rsidR="00657BC2" w:rsidRPr="00DB7079" w:rsidRDefault="00657BC2" w:rsidP="00657BC2">
            <w:pPr>
              <w:jc w:val="center"/>
              <w:rPr>
                <w:rFonts w:ascii="Calibri" w:hAnsi="Calibri"/>
                <w:sz w:val="18"/>
                <w:szCs w:val="18"/>
                <w:lang w:val="fr-FR"/>
              </w:rPr>
            </w:pPr>
            <w:r w:rsidRPr="00DB7079">
              <w:rPr>
                <w:sz w:val="18"/>
                <w:szCs w:val="18"/>
              </w:rPr>
              <w:t>160 000</w:t>
            </w:r>
          </w:p>
        </w:tc>
      </w:tr>
      <w:tr w:rsidR="00657BC2" w:rsidRPr="00DB7079" w14:paraId="2E689B79" w14:textId="77777777" w:rsidTr="007A07A2">
        <w:trPr>
          <w:trHeight w:val="312"/>
          <w:jc w:val="center"/>
        </w:trPr>
        <w:tc>
          <w:tcPr>
            <w:tcW w:w="0" w:type="auto"/>
            <w:noWrap/>
            <w:hideMark/>
          </w:tcPr>
          <w:p w14:paraId="29C43194" w14:textId="2510D5FA" w:rsidR="00657BC2" w:rsidRPr="00DB7079" w:rsidRDefault="00657BC2" w:rsidP="00657BC2">
            <w:pPr>
              <w:rPr>
                <w:rFonts w:ascii="Calibri" w:hAnsi="Calibri"/>
                <w:sz w:val="18"/>
                <w:szCs w:val="18"/>
                <w:lang w:val="fr-FR"/>
              </w:rPr>
            </w:pPr>
            <w:r w:rsidRPr="00DB7079">
              <w:rPr>
                <w:sz w:val="18"/>
                <w:szCs w:val="18"/>
              </w:rPr>
              <w:t>TSP</w:t>
            </w:r>
          </w:p>
        </w:tc>
        <w:tc>
          <w:tcPr>
            <w:tcW w:w="0" w:type="auto"/>
            <w:noWrap/>
            <w:hideMark/>
          </w:tcPr>
          <w:p w14:paraId="66AED02F" w14:textId="625EA4C3" w:rsidR="00657BC2" w:rsidRPr="00DB7079" w:rsidRDefault="00657BC2" w:rsidP="00657BC2">
            <w:pPr>
              <w:jc w:val="center"/>
              <w:rPr>
                <w:rFonts w:ascii="Calibri" w:hAnsi="Calibri"/>
                <w:sz w:val="18"/>
                <w:szCs w:val="18"/>
                <w:lang w:val="fr-FR"/>
              </w:rPr>
            </w:pPr>
            <w:r w:rsidRPr="00DB7079">
              <w:rPr>
                <w:sz w:val="18"/>
                <w:szCs w:val="18"/>
              </w:rPr>
              <w:t>109 830</w:t>
            </w:r>
          </w:p>
        </w:tc>
        <w:tc>
          <w:tcPr>
            <w:tcW w:w="0" w:type="auto"/>
            <w:noWrap/>
            <w:hideMark/>
          </w:tcPr>
          <w:p w14:paraId="5B75779C" w14:textId="300DEC6B" w:rsidR="00657BC2" w:rsidRPr="00DB7079" w:rsidRDefault="00657BC2" w:rsidP="00657BC2">
            <w:pPr>
              <w:rPr>
                <w:rFonts w:ascii="Calibri" w:hAnsi="Calibri"/>
                <w:sz w:val="18"/>
                <w:szCs w:val="18"/>
                <w:lang w:val="fr-FR"/>
              </w:rPr>
            </w:pPr>
            <w:r w:rsidRPr="00DB7079">
              <w:rPr>
                <w:sz w:val="18"/>
                <w:szCs w:val="18"/>
              </w:rPr>
              <w:t>g/t d'artifice</w:t>
            </w:r>
          </w:p>
        </w:tc>
        <w:tc>
          <w:tcPr>
            <w:tcW w:w="0" w:type="auto"/>
            <w:noWrap/>
            <w:hideMark/>
          </w:tcPr>
          <w:p w14:paraId="447A8206" w14:textId="52291723" w:rsidR="00657BC2" w:rsidRPr="00DB7079" w:rsidRDefault="00657BC2" w:rsidP="00657BC2">
            <w:pPr>
              <w:jc w:val="center"/>
              <w:rPr>
                <w:rFonts w:ascii="Calibri" w:hAnsi="Calibri"/>
                <w:sz w:val="18"/>
                <w:szCs w:val="18"/>
                <w:lang w:val="fr-FR"/>
              </w:rPr>
            </w:pPr>
            <w:r w:rsidRPr="00DB7079">
              <w:rPr>
                <w:sz w:val="18"/>
                <w:szCs w:val="18"/>
              </w:rPr>
              <w:t>50 000</w:t>
            </w:r>
          </w:p>
        </w:tc>
        <w:tc>
          <w:tcPr>
            <w:tcW w:w="0" w:type="auto"/>
            <w:noWrap/>
            <w:hideMark/>
          </w:tcPr>
          <w:p w14:paraId="2ADAFEAA" w14:textId="21C21D6A" w:rsidR="00657BC2" w:rsidRPr="00DB7079" w:rsidRDefault="00657BC2" w:rsidP="00657BC2">
            <w:pPr>
              <w:jc w:val="center"/>
              <w:rPr>
                <w:rFonts w:ascii="Calibri" w:hAnsi="Calibri"/>
                <w:sz w:val="18"/>
                <w:szCs w:val="18"/>
                <w:lang w:val="fr-FR"/>
              </w:rPr>
            </w:pPr>
            <w:r w:rsidRPr="00DB7079">
              <w:rPr>
                <w:sz w:val="18"/>
                <w:szCs w:val="18"/>
              </w:rPr>
              <w:t>170 000</w:t>
            </w:r>
          </w:p>
        </w:tc>
      </w:tr>
      <w:tr w:rsidR="00657BC2" w:rsidRPr="00DB7079" w14:paraId="74F2BC73" w14:textId="77777777" w:rsidTr="007A07A2">
        <w:trPr>
          <w:trHeight w:val="312"/>
          <w:jc w:val="center"/>
        </w:trPr>
        <w:tc>
          <w:tcPr>
            <w:tcW w:w="0" w:type="auto"/>
            <w:noWrap/>
            <w:hideMark/>
          </w:tcPr>
          <w:p w14:paraId="7E213104" w14:textId="2A1C51D6" w:rsidR="00657BC2" w:rsidRPr="00DB7079" w:rsidRDefault="00657BC2" w:rsidP="00657BC2">
            <w:pPr>
              <w:rPr>
                <w:rFonts w:ascii="Calibri" w:hAnsi="Calibri"/>
                <w:sz w:val="18"/>
                <w:szCs w:val="18"/>
                <w:lang w:val="fr-FR"/>
              </w:rPr>
            </w:pPr>
            <w:r w:rsidRPr="00DB7079">
              <w:rPr>
                <w:sz w:val="18"/>
                <w:szCs w:val="18"/>
              </w:rPr>
              <w:t>CO</w:t>
            </w:r>
          </w:p>
        </w:tc>
        <w:tc>
          <w:tcPr>
            <w:tcW w:w="0" w:type="auto"/>
            <w:noWrap/>
            <w:hideMark/>
          </w:tcPr>
          <w:p w14:paraId="5A627245" w14:textId="0A25F769" w:rsidR="00657BC2" w:rsidRPr="00DB7079" w:rsidRDefault="00657BC2" w:rsidP="00657BC2">
            <w:pPr>
              <w:jc w:val="center"/>
              <w:rPr>
                <w:rFonts w:ascii="Calibri" w:hAnsi="Calibri"/>
                <w:sz w:val="18"/>
                <w:szCs w:val="18"/>
                <w:lang w:val="fr-FR"/>
              </w:rPr>
            </w:pPr>
            <w:r w:rsidRPr="00DB7079">
              <w:rPr>
                <w:sz w:val="18"/>
                <w:szCs w:val="18"/>
              </w:rPr>
              <w:t>7 150</w:t>
            </w:r>
          </w:p>
        </w:tc>
        <w:tc>
          <w:tcPr>
            <w:tcW w:w="0" w:type="auto"/>
            <w:noWrap/>
            <w:hideMark/>
          </w:tcPr>
          <w:p w14:paraId="0DC698D0" w14:textId="7698565C" w:rsidR="00657BC2" w:rsidRPr="00DB7079" w:rsidRDefault="00657BC2" w:rsidP="00657BC2">
            <w:pPr>
              <w:rPr>
                <w:rFonts w:ascii="Calibri" w:hAnsi="Calibri"/>
                <w:sz w:val="18"/>
                <w:szCs w:val="18"/>
                <w:lang w:val="fr-FR"/>
              </w:rPr>
            </w:pPr>
            <w:r w:rsidRPr="00DB7079">
              <w:rPr>
                <w:sz w:val="18"/>
                <w:szCs w:val="18"/>
              </w:rPr>
              <w:t>g/t d'artifice</w:t>
            </w:r>
          </w:p>
        </w:tc>
        <w:tc>
          <w:tcPr>
            <w:tcW w:w="0" w:type="auto"/>
            <w:noWrap/>
            <w:hideMark/>
          </w:tcPr>
          <w:p w14:paraId="16E10B94" w14:textId="2BBB634A" w:rsidR="00657BC2" w:rsidRPr="00DB7079" w:rsidRDefault="00657BC2" w:rsidP="00657BC2">
            <w:pPr>
              <w:jc w:val="center"/>
              <w:rPr>
                <w:rFonts w:ascii="Calibri" w:hAnsi="Calibri"/>
                <w:sz w:val="18"/>
                <w:szCs w:val="18"/>
                <w:lang w:val="fr-FR"/>
              </w:rPr>
            </w:pPr>
            <w:r w:rsidRPr="00DB7079">
              <w:rPr>
                <w:sz w:val="18"/>
                <w:szCs w:val="18"/>
              </w:rPr>
              <w:t>6 800</w:t>
            </w:r>
          </w:p>
        </w:tc>
        <w:tc>
          <w:tcPr>
            <w:tcW w:w="0" w:type="auto"/>
            <w:noWrap/>
            <w:hideMark/>
          </w:tcPr>
          <w:p w14:paraId="5285E017" w14:textId="08B8B827" w:rsidR="00657BC2" w:rsidRPr="00DB7079" w:rsidRDefault="00657BC2" w:rsidP="00657BC2">
            <w:pPr>
              <w:jc w:val="center"/>
              <w:rPr>
                <w:rFonts w:ascii="Calibri" w:hAnsi="Calibri"/>
                <w:sz w:val="18"/>
                <w:szCs w:val="18"/>
                <w:lang w:val="fr-FR"/>
              </w:rPr>
            </w:pPr>
            <w:r w:rsidRPr="00DB7079">
              <w:rPr>
                <w:sz w:val="18"/>
                <w:szCs w:val="18"/>
              </w:rPr>
              <w:t>7 500</w:t>
            </w:r>
          </w:p>
        </w:tc>
      </w:tr>
      <w:tr w:rsidR="00657BC2" w:rsidRPr="00DB7079" w14:paraId="6CA03203" w14:textId="77777777" w:rsidTr="007A07A2">
        <w:trPr>
          <w:trHeight w:val="288"/>
          <w:jc w:val="center"/>
        </w:trPr>
        <w:tc>
          <w:tcPr>
            <w:tcW w:w="0" w:type="auto"/>
            <w:noWrap/>
            <w:hideMark/>
          </w:tcPr>
          <w:p w14:paraId="1F348FC6" w14:textId="3502447B" w:rsidR="00657BC2" w:rsidRPr="00DB7079" w:rsidRDefault="00657BC2" w:rsidP="00657BC2">
            <w:pPr>
              <w:rPr>
                <w:rFonts w:ascii="Calibri" w:hAnsi="Calibri"/>
                <w:sz w:val="18"/>
                <w:szCs w:val="18"/>
                <w:lang w:val="fr-FR"/>
              </w:rPr>
            </w:pPr>
            <w:r w:rsidRPr="00DB7079">
              <w:rPr>
                <w:sz w:val="18"/>
                <w:szCs w:val="18"/>
              </w:rPr>
              <w:t>As</w:t>
            </w:r>
          </w:p>
        </w:tc>
        <w:tc>
          <w:tcPr>
            <w:tcW w:w="0" w:type="auto"/>
            <w:noWrap/>
            <w:hideMark/>
          </w:tcPr>
          <w:p w14:paraId="3E7C6C7B" w14:textId="20ED1512" w:rsidR="00657BC2" w:rsidRPr="00DB7079" w:rsidRDefault="00657BC2" w:rsidP="00657BC2">
            <w:pPr>
              <w:jc w:val="center"/>
              <w:rPr>
                <w:rFonts w:ascii="Calibri" w:hAnsi="Calibri"/>
                <w:sz w:val="18"/>
                <w:szCs w:val="18"/>
                <w:lang w:val="fr-FR"/>
              </w:rPr>
            </w:pPr>
            <w:r w:rsidRPr="00DB7079">
              <w:rPr>
                <w:sz w:val="18"/>
                <w:szCs w:val="18"/>
              </w:rPr>
              <w:t>1.33</w:t>
            </w:r>
          </w:p>
        </w:tc>
        <w:tc>
          <w:tcPr>
            <w:tcW w:w="0" w:type="auto"/>
            <w:noWrap/>
            <w:hideMark/>
          </w:tcPr>
          <w:p w14:paraId="465A8473" w14:textId="47D745F6" w:rsidR="00657BC2" w:rsidRPr="00DB7079" w:rsidRDefault="00657BC2" w:rsidP="00657BC2">
            <w:pPr>
              <w:rPr>
                <w:rFonts w:ascii="Calibri" w:hAnsi="Calibri"/>
                <w:sz w:val="18"/>
                <w:szCs w:val="18"/>
                <w:lang w:val="fr-FR"/>
              </w:rPr>
            </w:pPr>
            <w:r w:rsidRPr="00DB7079">
              <w:rPr>
                <w:sz w:val="18"/>
                <w:szCs w:val="18"/>
              </w:rPr>
              <w:t>g/t d'artifice</w:t>
            </w:r>
          </w:p>
        </w:tc>
        <w:tc>
          <w:tcPr>
            <w:tcW w:w="0" w:type="auto"/>
            <w:noWrap/>
            <w:hideMark/>
          </w:tcPr>
          <w:p w14:paraId="1997FA7C" w14:textId="2BBDA807" w:rsidR="00657BC2" w:rsidRPr="00DB7079" w:rsidRDefault="00657BC2" w:rsidP="00657BC2">
            <w:pPr>
              <w:jc w:val="center"/>
              <w:rPr>
                <w:rFonts w:ascii="Calibri" w:hAnsi="Calibri"/>
                <w:sz w:val="18"/>
                <w:szCs w:val="18"/>
                <w:lang w:val="fr-FR"/>
              </w:rPr>
            </w:pPr>
            <w:r w:rsidRPr="00DB7079">
              <w:rPr>
                <w:sz w:val="18"/>
                <w:szCs w:val="18"/>
              </w:rPr>
              <w:t>0.1</w:t>
            </w:r>
          </w:p>
        </w:tc>
        <w:tc>
          <w:tcPr>
            <w:tcW w:w="0" w:type="auto"/>
            <w:noWrap/>
            <w:hideMark/>
          </w:tcPr>
          <w:p w14:paraId="76711E31" w14:textId="2F660F04" w:rsidR="00657BC2" w:rsidRPr="00DB7079" w:rsidRDefault="00657BC2" w:rsidP="00657BC2">
            <w:pPr>
              <w:jc w:val="center"/>
              <w:rPr>
                <w:rFonts w:ascii="Calibri" w:hAnsi="Calibri"/>
                <w:sz w:val="18"/>
                <w:szCs w:val="18"/>
                <w:lang w:val="fr-FR"/>
              </w:rPr>
            </w:pPr>
            <w:r w:rsidRPr="00DB7079">
              <w:rPr>
                <w:sz w:val="18"/>
                <w:szCs w:val="18"/>
              </w:rPr>
              <w:t>13</w:t>
            </w:r>
          </w:p>
        </w:tc>
      </w:tr>
      <w:tr w:rsidR="00657BC2" w:rsidRPr="00DB7079" w14:paraId="5E6DE7E7" w14:textId="77777777" w:rsidTr="007A07A2">
        <w:trPr>
          <w:trHeight w:val="288"/>
          <w:jc w:val="center"/>
        </w:trPr>
        <w:tc>
          <w:tcPr>
            <w:tcW w:w="0" w:type="auto"/>
            <w:noWrap/>
            <w:hideMark/>
          </w:tcPr>
          <w:p w14:paraId="58AB92CD" w14:textId="2B286C20" w:rsidR="00657BC2" w:rsidRPr="00DB7079" w:rsidRDefault="00657BC2" w:rsidP="00657BC2">
            <w:pPr>
              <w:rPr>
                <w:rFonts w:ascii="Calibri" w:hAnsi="Calibri"/>
                <w:sz w:val="18"/>
                <w:szCs w:val="18"/>
                <w:lang w:val="fr-FR"/>
              </w:rPr>
            </w:pPr>
            <w:r w:rsidRPr="00DB7079">
              <w:rPr>
                <w:sz w:val="18"/>
                <w:szCs w:val="18"/>
              </w:rPr>
              <w:t>Cd</w:t>
            </w:r>
          </w:p>
        </w:tc>
        <w:tc>
          <w:tcPr>
            <w:tcW w:w="0" w:type="auto"/>
            <w:noWrap/>
            <w:hideMark/>
          </w:tcPr>
          <w:p w14:paraId="492BAA19" w14:textId="58E3D8ED" w:rsidR="00657BC2" w:rsidRPr="00DB7079" w:rsidRDefault="00657BC2" w:rsidP="00657BC2">
            <w:pPr>
              <w:jc w:val="center"/>
              <w:rPr>
                <w:rFonts w:ascii="Calibri" w:hAnsi="Calibri"/>
                <w:sz w:val="18"/>
                <w:szCs w:val="18"/>
                <w:lang w:val="fr-FR"/>
              </w:rPr>
            </w:pPr>
            <w:r w:rsidRPr="00DB7079">
              <w:rPr>
                <w:sz w:val="18"/>
                <w:szCs w:val="18"/>
              </w:rPr>
              <w:t>1.48</w:t>
            </w:r>
          </w:p>
        </w:tc>
        <w:tc>
          <w:tcPr>
            <w:tcW w:w="0" w:type="auto"/>
            <w:noWrap/>
            <w:hideMark/>
          </w:tcPr>
          <w:p w14:paraId="2B2962F1" w14:textId="531B27CA" w:rsidR="00657BC2" w:rsidRPr="00DB7079" w:rsidRDefault="00657BC2" w:rsidP="00657BC2">
            <w:pPr>
              <w:rPr>
                <w:rFonts w:ascii="Calibri" w:hAnsi="Calibri"/>
                <w:sz w:val="18"/>
                <w:szCs w:val="18"/>
                <w:lang w:val="fr-FR"/>
              </w:rPr>
            </w:pPr>
            <w:r w:rsidRPr="00DB7079">
              <w:rPr>
                <w:sz w:val="18"/>
                <w:szCs w:val="18"/>
              </w:rPr>
              <w:t>g/t d'artifice</w:t>
            </w:r>
          </w:p>
        </w:tc>
        <w:tc>
          <w:tcPr>
            <w:tcW w:w="0" w:type="auto"/>
            <w:noWrap/>
            <w:hideMark/>
          </w:tcPr>
          <w:p w14:paraId="6DC57391" w14:textId="4702EC88" w:rsidR="00657BC2" w:rsidRPr="00DB7079" w:rsidRDefault="00657BC2" w:rsidP="00657BC2">
            <w:pPr>
              <w:jc w:val="center"/>
              <w:rPr>
                <w:rFonts w:ascii="Calibri" w:hAnsi="Calibri"/>
                <w:sz w:val="18"/>
                <w:szCs w:val="18"/>
                <w:lang w:val="fr-FR"/>
              </w:rPr>
            </w:pPr>
            <w:r w:rsidRPr="00DB7079">
              <w:rPr>
                <w:sz w:val="18"/>
                <w:szCs w:val="18"/>
              </w:rPr>
              <w:t>0.1</w:t>
            </w:r>
          </w:p>
        </w:tc>
        <w:tc>
          <w:tcPr>
            <w:tcW w:w="0" w:type="auto"/>
            <w:noWrap/>
            <w:hideMark/>
          </w:tcPr>
          <w:p w14:paraId="4AEF6E79" w14:textId="636372B1" w:rsidR="00657BC2" w:rsidRPr="00DB7079" w:rsidRDefault="00657BC2" w:rsidP="00657BC2">
            <w:pPr>
              <w:jc w:val="center"/>
              <w:rPr>
                <w:rFonts w:ascii="Calibri" w:hAnsi="Calibri"/>
                <w:sz w:val="18"/>
                <w:szCs w:val="18"/>
                <w:lang w:val="fr-FR"/>
              </w:rPr>
            </w:pPr>
            <w:r w:rsidRPr="00DB7079">
              <w:rPr>
                <w:sz w:val="18"/>
                <w:szCs w:val="18"/>
              </w:rPr>
              <w:t>14</w:t>
            </w:r>
          </w:p>
        </w:tc>
      </w:tr>
      <w:tr w:rsidR="00657BC2" w:rsidRPr="00DB7079" w14:paraId="714E50C7" w14:textId="77777777" w:rsidTr="007A07A2">
        <w:trPr>
          <w:trHeight w:val="288"/>
          <w:jc w:val="center"/>
        </w:trPr>
        <w:tc>
          <w:tcPr>
            <w:tcW w:w="0" w:type="auto"/>
            <w:noWrap/>
            <w:hideMark/>
          </w:tcPr>
          <w:p w14:paraId="396681DA" w14:textId="586A98DD" w:rsidR="00657BC2" w:rsidRPr="00DB7079" w:rsidRDefault="00657BC2" w:rsidP="00657BC2">
            <w:pPr>
              <w:rPr>
                <w:rFonts w:ascii="Calibri" w:hAnsi="Calibri"/>
                <w:sz w:val="18"/>
                <w:szCs w:val="18"/>
                <w:lang w:val="fr-FR"/>
              </w:rPr>
            </w:pPr>
            <w:r w:rsidRPr="00DB7079">
              <w:rPr>
                <w:sz w:val="18"/>
                <w:szCs w:val="18"/>
              </w:rPr>
              <w:t>Cr</w:t>
            </w:r>
          </w:p>
        </w:tc>
        <w:tc>
          <w:tcPr>
            <w:tcW w:w="0" w:type="auto"/>
            <w:noWrap/>
            <w:hideMark/>
          </w:tcPr>
          <w:p w14:paraId="2C90687B" w14:textId="530B1278" w:rsidR="00657BC2" w:rsidRPr="00DB7079" w:rsidRDefault="00657BC2" w:rsidP="00657BC2">
            <w:pPr>
              <w:jc w:val="center"/>
              <w:rPr>
                <w:rFonts w:ascii="Calibri" w:hAnsi="Calibri"/>
                <w:sz w:val="18"/>
                <w:szCs w:val="18"/>
                <w:lang w:val="fr-FR"/>
              </w:rPr>
            </w:pPr>
            <w:r w:rsidRPr="00DB7079">
              <w:rPr>
                <w:sz w:val="18"/>
                <w:szCs w:val="18"/>
              </w:rPr>
              <w:t>16</w:t>
            </w:r>
          </w:p>
        </w:tc>
        <w:tc>
          <w:tcPr>
            <w:tcW w:w="0" w:type="auto"/>
            <w:noWrap/>
            <w:hideMark/>
          </w:tcPr>
          <w:p w14:paraId="3B04F9D2" w14:textId="588DA41D" w:rsidR="00657BC2" w:rsidRPr="00DB7079" w:rsidRDefault="00657BC2" w:rsidP="00657BC2">
            <w:pPr>
              <w:rPr>
                <w:rFonts w:ascii="Calibri" w:hAnsi="Calibri"/>
                <w:sz w:val="18"/>
                <w:szCs w:val="18"/>
                <w:lang w:val="fr-FR"/>
              </w:rPr>
            </w:pPr>
            <w:r w:rsidRPr="00DB7079">
              <w:rPr>
                <w:sz w:val="18"/>
                <w:szCs w:val="18"/>
              </w:rPr>
              <w:t>g/t d'artifice</w:t>
            </w:r>
          </w:p>
        </w:tc>
        <w:tc>
          <w:tcPr>
            <w:tcW w:w="0" w:type="auto"/>
            <w:noWrap/>
            <w:hideMark/>
          </w:tcPr>
          <w:p w14:paraId="48F0BD89" w14:textId="74D08E5E" w:rsidR="00657BC2" w:rsidRPr="00DB7079" w:rsidRDefault="00657BC2" w:rsidP="00657BC2">
            <w:pPr>
              <w:jc w:val="center"/>
              <w:rPr>
                <w:rFonts w:ascii="Calibri" w:hAnsi="Calibri"/>
                <w:sz w:val="18"/>
                <w:szCs w:val="18"/>
                <w:lang w:val="fr-FR"/>
              </w:rPr>
            </w:pPr>
            <w:r w:rsidRPr="00DB7079">
              <w:rPr>
                <w:sz w:val="18"/>
                <w:szCs w:val="18"/>
              </w:rPr>
              <w:t>0.1</w:t>
            </w:r>
          </w:p>
        </w:tc>
        <w:tc>
          <w:tcPr>
            <w:tcW w:w="0" w:type="auto"/>
            <w:noWrap/>
            <w:hideMark/>
          </w:tcPr>
          <w:p w14:paraId="56A41F36" w14:textId="1D1DFB2F" w:rsidR="00657BC2" w:rsidRPr="00DB7079" w:rsidRDefault="00657BC2" w:rsidP="00657BC2">
            <w:pPr>
              <w:jc w:val="center"/>
              <w:rPr>
                <w:rFonts w:ascii="Calibri" w:hAnsi="Calibri"/>
                <w:sz w:val="18"/>
                <w:szCs w:val="18"/>
                <w:lang w:val="fr-FR"/>
              </w:rPr>
            </w:pPr>
            <w:r w:rsidRPr="00DB7079">
              <w:rPr>
                <w:sz w:val="18"/>
                <w:szCs w:val="18"/>
              </w:rPr>
              <w:t>150</w:t>
            </w:r>
          </w:p>
        </w:tc>
      </w:tr>
      <w:tr w:rsidR="00657BC2" w:rsidRPr="00DB7079" w14:paraId="0081F20F" w14:textId="77777777" w:rsidTr="007A07A2">
        <w:trPr>
          <w:trHeight w:val="288"/>
          <w:jc w:val="center"/>
        </w:trPr>
        <w:tc>
          <w:tcPr>
            <w:tcW w:w="0" w:type="auto"/>
            <w:noWrap/>
            <w:hideMark/>
          </w:tcPr>
          <w:p w14:paraId="647DCD4A" w14:textId="26352B0C" w:rsidR="00657BC2" w:rsidRPr="00DB7079" w:rsidRDefault="00657BC2" w:rsidP="00657BC2">
            <w:pPr>
              <w:rPr>
                <w:rFonts w:ascii="Calibri" w:hAnsi="Calibri"/>
                <w:sz w:val="18"/>
                <w:szCs w:val="18"/>
                <w:lang w:val="fr-FR"/>
              </w:rPr>
            </w:pPr>
            <w:r w:rsidRPr="00DB7079">
              <w:rPr>
                <w:sz w:val="18"/>
                <w:szCs w:val="18"/>
              </w:rPr>
              <w:t>Cu</w:t>
            </w:r>
          </w:p>
        </w:tc>
        <w:tc>
          <w:tcPr>
            <w:tcW w:w="0" w:type="auto"/>
            <w:noWrap/>
            <w:hideMark/>
          </w:tcPr>
          <w:p w14:paraId="49397868" w14:textId="6FD39ADB" w:rsidR="00657BC2" w:rsidRPr="00DB7079" w:rsidRDefault="00657BC2" w:rsidP="00657BC2">
            <w:pPr>
              <w:jc w:val="center"/>
              <w:rPr>
                <w:rFonts w:ascii="Calibri" w:hAnsi="Calibri"/>
                <w:sz w:val="18"/>
                <w:szCs w:val="18"/>
                <w:lang w:val="fr-FR"/>
              </w:rPr>
            </w:pPr>
            <w:r w:rsidRPr="00DB7079">
              <w:rPr>
                <w:sz w:val="18"/>
                <w:szCs w:val="18"/>
              </w:rPr>
              <w:t>444</w:t>
            </w:r>
          </w:p>
        </w:tc>
        <w:tc>
          <w:tcPr>
            <w:tcW w:w="0" w:type="auto"/>
            <w:noWrap/>
            <w:hideMark/>
          </w:tcPr>
          <w:p w14:paraId="3CCD1688" w14:textId="2FBCCEDA" w:rsidR="00657BC2" w:rsidRPr="00DB7079" w:rsidRDefault="00657BC2" w:rsidP="00657BC2">
            <w:pPr>
              <w:rPr>
                <w:rFonts w:ascii="Calibri" w:hAnsi="Calibri"/>
                <w:sz w:val="18"/>
                <w:szCs w:val="18"/>
                <w:lang w:val="fr-FR"/>
              </w:rPr>
            </w:pPr>
            <w:r w:rsidRPr="00DB7079">
              <w:rPr>
                <w:sz w:val="18"/>
                <w:szCs w:val="18"/>
              </w:rPr>
              <w:t>g/t d'artifice</w:t>
            </w:r>
          </w:p>
        </w:tc>
        <w:tc>
          <w:tcPr>
            <w:tcW w:w="0" w:type="auto"/>
            <w:noWrap/>
            <w:hideMark/>
          </w:tcPr>
          <w:p w14:paraId="22E636B3" w14:textId="4C532955" w:rsidR="00657BC2" w:rsidRPr="00DB7079" w:rsidRDefault="00657BC2" w:rsidP="00657BC2">
            <w:pPr>
              <w:jc w:val="center"/>
              <w:rPr>
                <w:rFonts w:ascii="Calibri" w:hAnsi="Calibri"/>
                <w:sz w:val="18"/>
                <w:szCs w:val="18"/>
                <w:lang w:val="fr-FR"/>
              </w:rPr>
            </w:pPr>
            <w:r w:rsidRPr="00DB7079">
              <w:rPr>
                <w:sz w:val="18"/>
                <w:szCs w:val="18"/>
              </w:rPr>
              <w:t>100</w:t>
            </w:r>
          </w:p>
        </w:tc>
        <w:tc>
          <w:tcPr>
            <w:tcW w:w="0" w:type="auto"/>
            <w:noWrap/>
            <w:hideMark/>
          </w:tcPr>
          <w:p w14:paraId="74CD3BF4" w14:textId="27FAA285" w:rsidR="00657BC2" w:rsidRPr="00DB7079" w:rsidRDefault="00657BC2" w:rsidP="00657BC2">
            <w:pPr>
              <w:jc w:val="center"/>
              <w:rPr>
                <w:rFonts w:ascii="Calibri" w:hAnsi="Calibri"/>
                <w:sz w:val="18"/>
                <w:szCs w:val="18"/>
                <w:lang w:val="fr-FR"/>
              </w:rPr>
            </w:pPr>
            <w:r w:rsidRPr="00DB7079">
              <w:rPr>
                <w:sz w:val="18"/>
                <w:szCs w:val="18"/>
              </w:rPr>
              <w:t>2 000</w:t>
            </w:r>
          </w:p>
        </w:tc>
      </w:tr>
      <w:tr w:rsidR="00657BC2" w:rsidRPr="00DB7079" w14:paraId="6F5C31E2" w14:textId="77777777" w:rsidTr="007A07A2">
        <w:trPr>
          <w:trHeight w:val="288"/>
          <w:jc w:val="center"/>
        </w:trPr>
        <w:tc>
          <w:tcPr>
            <w:tcW w:w="0" w:type="auto"/>
            <w:noWrap/>
            <w:hideMark/>
          </w:tcPr>
          <w:p w14:paraId="142FEB04" w14:textId="1BE40EAD" w:rsidR="00657BC2" w:rsidRPr="00DB7079" w:rsidRDefault="00657BC2" w:rsidP="00657BC2">
            <w:pPr>
              <w:rPr>
                <w:rFonts w:ascii="Calibri" w:hAnsi="Calibri"/>
                <w:sz w:val="18"/>
                <w:szCs w:val="18"/>
                <w:lang w:val="fr-FR"/>
              </w:rPr>
            </w:pPr>
            <w:r w:rsidRPr="00DB7079">
              <w:rPr>
                <w:sz w:val="18"/>
                <w:szCs w:val="18"/>
              </w:rPr>
              <w:t>Hg</w:t>
            </w:r>
          </w:p>
        </w:tc>
        <w:tc>
          <w:tcPr>
            <w:tcW w:w="0" w:type="auto"/>
            <w:noWrap/>
            <w:hideMark/>
          </w:tcPr>
          <w:p w14:paraId="0D57A976" w14:textId="6BE44D33" w:rsidR="00657BC2" w:rsidRPr="00DB7079" w:rsidRDefault="00657BC2" w:rsidP="00657BC2">
            <w:pPr>
              <w:jc w:val="center"/>
              <w:rPr>
                <w:rFonts w:ascii="Calibri" w:hAnsi="Calibri"/>
                <w:sz w:val="18"/>
                <w:szCs w:val="18"/>
                <w:lang w:val="fr-FR"/>
              </w:rPr>
            </w:pPr>
            <w:r w:rsidRPr="00DB7079">
              <w:rPr>
                <w:sz w:val="18"/>
                <w:szCs w:val="18"/>
              </w:rPr>
              <w:t>0.057</w:t>
            </w:r>
          </w:p>
        </w:tc>
        <w:tc>
          <w:tcPr>
            <w:tcW w:w="0" w:type="auto"/>
            <w:noWrap/>
            <w:hideMark/>
          </w:tcPr>
          <w:p w14:paraId="770CCAE6" w14:textId="3556C07F" w:rsidR="00657BC2" w:rsidRPr="00DB7079" w:rsidRDefault="00657BC2" w:rsidP="00657BC2">
            <w:pPr>
              <w:rPr>
                <w:rFonts w:ascii="Calibri" w:hAnsi="Calibri"/>
                <w:sz w:val="18"/>
                <w:szCs w:val="18"/>
                <w:lang w:val="fr-FR"/>
              </w:rPr>
            </w:pPr>
            <w:r w:rsidRPr="00DB7079">
              <w:rPr>
                <w:sz w:val="18"/>
                <w:szCs w:val="18"/>
              </w:rPr>
              <w:t>g/t d'artifice</w:t>
            </w:r>
          </w:p>
        </w:tc>
        <w:tc>
          <w:tcPr>
            <w:tcW w:w="0" w:type="auto"/>
            <w:noWrap/>
            <w:hideMark/>
          </w:tcPr>
          <w:p w14:paraId="40D0D67F" w14:textId="5BB6C043" w:rsidR="00657BC2" w:rsidRPr="00DB7079" w:rsidRDefault="00657BC2" w:rsidP="00657BC2">
            <w:pPr>
              <w:jc w:val="center"/>
              <w:rPr>
                <w:rFonts w:ascii="Calibri" w:hAnsi="Calibri"/>
                <w:sz w:val="18"/>
                <w:szCs w:val="18"/>
                <w:lang w:val="fr-FR"/>
              </w:rPr>
            </w:pPr>
            <w:r w:rsidRPr="00DB7079">
              <w:rPr>
                <w:sz w:val="18"/>
                <w:szCs w:val="18"/>
              </w:rPr>
              <w:t>0.005</w:t>
            </w:r>
          </w:p>
        </w:tc>
        <w:tc>
          <w:tcPr>
            <w:tcW w:w="0" w:type="auto"/>
            <w:noWrap/>
            <w:hideMark/>
          </w:tcPr>
          <w:p w14:paraId="26C1AED0" w14:textId="07C3DB84" w:rsidR="00657BC2" w:rsidRPr="00DB7079" w:rsidRDefault="00657BC2" w:rsidP="00657BC2">
            <w:pPr>
              <w:jc w:val="center"/>
              <w:rPr>
                <w:rFonts w:ascii="Calibri" w:hAnsi="Calibri"/>
                <w:sz w:val="18"/>
                <w:szCs w:val="18"/>
                <w:lang w:val="fr-FR"/>
              </w:rPr>
            </w:pPr>
            <w:r w:rsidRPr="00DB7079">
              <w:rPr>
                <w:sz w:val="18"/>
                <w:szCs w:val="18"/>
              </w:rPr>
              <w:t>0.5</w:t>
            </w:r>
          </w:p>
        </w:tc>
      </w:tr>
      <w:tr w:rsidR="00657BC2" w:rsidRPr="00DB7079" w14:paraId="407DDCD7" w14:textId="77777777" w:rsidTr="007A07A2">
        <w:trPr>
          <w:trHeight w:val="288"/>
          <w:jc w:val="center"/>
        </w:trPr>
        <w:tc>
          <w:tcPr>
            <w:tcW w:w="0" w:type="auto"/>
            <w:noWrap/>
            <w:hideMark/>
          </w:tcPr>
          <w:p w14:paraId="3EF2A084" w14:textId="5C8867D1" w:rsidR="00657BC2" w:rsidRPr="00DB7079" w:rsidRDefault="00657BC2" w:rsidP="00657BC2">
            <w:pPr>
              <w:rPr>
                <w:rFonts w:ascii="Calibri" w:hAnsi="Calibri"/>
                <w:sz w:val="18"/>
                <w:szCs w:val="18"/>
                <w:lang w:val="fr-FR"/>
              </w:rPr>
            </w:pPr>
            <w:r w:rsidRPr="00DB7079">
              <w:rPr>
                <w:sz w:val="18"/>
                <w:szCs w:val="18"/>
              </w:rPr>
              <w:t>Ni</w:t>
            </w:r>
          </w:p>
        </w:tc>
        <w:tc>
          <w:tcPr>
            <w:tcW w:w="0" w:type="auto"/>
            <w:noWrap/>
            <w:hideMark/>
          </w:tcPr>
          <w:p w14:paraId="7D04B3B4" w14:textId="3D2EA9B4" w:rsidR="00657BC2" w:rsidRPr="00DB7079" w:rsidRDefault="00657BC2" w:rsidP="00657BC2">
            <w:pPr>
              <w:jc w:val="center"/>
              <w:rPr>
                <w:rFonts w:ascii="Calibri" w:hAnsi="Calibri"/>
                <w:sz w:val="18"/>
                <w:szCs w:val="18"/>
                <w:lang w:val="fr-FR"/>
              </w:rPr>
            </w:pPr>
            <w:r w:rsidRPr="00DB7079">
              <w:rPr>
                <w:sz w:val="18"/>
                <w:szCs w:val="18"/>
              </w:rPr>
              <w:t>30</w:t>
            </w:r>
          </w:p>
        </w:tc>
        <w:tc>
          <w:tcPr>
            <w:tcW w:w="0" w:type="auto"/>
            <w:noWrap/>
            <w:hideMark/>
          </w:tcPr>
          <w:p w14:paraId="386EF2BB" w14:textId="73869547" w:rsidR="00657BC2" w:rsidRPr="00DB7079" w:rsidRDefault="00657BC2" w:rsidP="00657BC2">
            <w:pPr>
              <w:rPr>
                <w:rFonts w:ascii="Calibri" w:hAnsi="Calibri"/>
                <w:sz w:val="18"/>
                <w:szCs w:val="18"/>
                <w:lang w:val="fr-FR"/>
              </w:rPr>
            </w:pPr>
            <w:r w:rsidRPr="00DB7079">
              <w:rPr>
                <w:sz w:val="18"/>
                <w:szCs w:val="18"/>
              </w:rPr>
              <w:t>g/t d'artifice</w:t>
            </w:r>
          </w:p>
        </w:tc>
        <w:tc>
          <w:tcPr>
            <w:tcW w:w="0" w:type="auto"/>
            <w:noWrap/>
            <w:hideMark/>
          </w:tcPr>
          <w:p w14:paraId="1362D0F8" w14:textId="2F318D32" w:rsidR="00657BC2" w:rsidRPr="00DB7079" w:rsidRDefault="00657BC2" w:rsidP="00657BC2">
            <w:pPr>
              <w:jc w:val="center"/>
              <w:rPr>
                <w:rFonts w:ascii="Calibri" w:hAnsi="Calibri"/>
                <w:sz w:val="18"/>
                <w:szCs w:val="18"/>
                <w:lang w:val="fr-FR"/>
              </w:rPr>
            </w:pPr>
            <w:r w:rsidRPr="00DB7079">
              <w:rPr>
                <w:sz w:val="18"/>
                <w:szCs w:val="18"/>
              </w:rPr>
              <w:t>0.6</w:t>
            </w:r>
          </w:p>
        </w:tc>
        <w:tc>
          <w:tcPr>
            <w:tcW w:w="0" w:type="auto"/>
            <w:noWrap/>
            <w:hideMark/>
          </w:tcPr>
          <w:p w14:paraId="50F7762F" w14:textId="4D47FC1C" w:rsidR="00657BC2" w:rsidRPr="00DB7079" w:rsidRDefault="00657BC2" w:rsidP="00657BC2">
            <w:pPr>
              <w:jc w:val="center"/>
              <w:rPr>
                <w:rFonts w:ascii="Calibri" w:hAnsi="Calibri"/>
                <w:sz w:val="18"/>
                <w:szCs w:val="18"/>
                <w:lang w:val="fr-FR"/>
              </w:rPr>
            </w:pPr>
            <w:r w:rsidRPr="00DB7079">
              <w:rPr>
                <w:sz w:val="18"/>
                <w:szCs w:val="18"/>
              </w:rPr>
              <w:t>150</w:t>
            </w:r>
          </w:p>
        </w:tc>
      </w:tr>
      <w:tr w:rsidR="00657BC2" w:rsidRPr="00DB7079" w14:paraId="3C19C669" w14:textId="77777777" w:rsidTr="007A07A2">
        <w:trPr>
          <w:trHeight w:val="288"/>
          <w:jc w:val="center"/>
        </w:trPr>
        <w:tc>
          <w:tcPr>
            <w:tcW w:w="0" w:type="auto"/>
            <w:noWrap/>
            <w:hideMark/>
          </w:tcPr>
          <w:p w14:paraId="378DEFEF" w14:textId="51E7769C" w:rsidR="00657BC2" w:rsidRPr="00DB7079" w:rsidRDefault="00657BC2" w:rsidP="00657BC2">
            <w:pPr>
              <w:rPr>
                <w:rFonts w:ascii="Calibri" w:hAnsi="Calibri"/>
                <w:sz w:val="18"/>
                <w:szCs w:val="18"/>
                <w:lang w:val="fr-FR"/>
              </w:rPr>
            </w:pPr>
            <w:r w:rsidRPr="00DB7079">
              <w:rPr>
                <w:sz w:val="18"/>
                <w:szCs w:val="18"/>
              </w:rPr>
              <w:t>Pb</w:t>
            </w:r>
          </w:p>
        </w:tc>
        <w:tc>
          <w:tcPr>
            <w:tcW w:w="0" w:type="auto"/>
            <w:noWrap/>
            <w:hideMark/>
          </w:tcPr>
          <w:p w14:paraId="5B3A76C5" w14:textId="1476F77A" w:rsidR="00657BC2" w:rsidRPr="00DB7079" w:rsidRDefault="00657BC2" w:rsidP="00657BC2">
            <w:pPr>
              <w:jc w:val="center"/>
              <w:rPr>
                <w:rFonts w:ascii="Calibri" w:hAnsi="Calibri"/>
                <w:sz w:val="18"/>
                <w:szCs w:val="18"/>
                <w:lang w:val="fr-FR"/>
              </w:rPr>
            </w:pPr>
            <w:r w:rsidRPr="00DB7079">
              <w:rPr>
                <w:sz w:val="18"/>
                <w:szCs w:val="18"/>
              </w:rPr>
              <w:t>784</w:t>
            </w:r>
          </w:p>
        </w:tc>
        <w:tc>
          <w:tcPr>
            <w:tcW w:w="0" w:type="auto"/>
            <w:noWrap/>
            <w:hideMark/>
          </w:tcPr>
          <w:p w14:paraId="6CEB4053" w14:textId="409EFD2F" w:rsidR="00657BC2" w:rsidRPr="00DB7079" w:rsidRDefault="00657BC2" w:rsidP="00657BC2">
            <w:pPr>
              <w:rPr>
                <w:rFonts w:ascii="Calibri" w:hAnsi="Calibri"/>
                <w:sz w:val="18"/>
                <w:szCs w:val="18"/>
                <w:lang w:val="fr-FR"/>
              </w:rPr>
            </w:pPr>
            <w:r w:rsidRPr="00DB7079">
              <w:rPr>
                <w:sz w:val="18"/>
                <w:szCs w:val="18"/>
              </w:rPr>
              <w:t>g/t d'artifice</w:t>
            </w:r>
          </w:p>
        </w:tc>
        <w:tc>
          <w:tcPr>
            <w:tcW w:w="0" w:type="auto"/>
            <w:noWrap/>
            <w:hideMark/>
          </w:tcPr>
          <w:p w14:paraId="180FAB6A" w14:textId="4380D6F8" w:rsidR="00657BC2" w:rsidRPr="00DB7079" w:rsidRDefault="00657BC2" w:rsidP="00657BC2">
            <w:pPr>
              <w:jc w:val="center"/>
              <w:rPr>
                <w:rFonts w:ascii="Calibri" w:hAnsi="Calibri"/>
                <w:sz w:val="18"/>
                <w:szCs w:val="18"/>
                <w:lang w:val="fr-FR"/>
              </w:rPr>
            </w:pPr>
            <w:r w:rsidRPr="00DB7079">
              <w:rPr>
                <w:sz w:val="18"/>
                <w:szCs w:val="18"/>
              </w:rPr>
              <w:t>200</w:t>
            </w:r>
          </w:p>
        </w:tc>
        <w:tc>
          <w:tcPr>
            <w:tcW w:w="0" w:type="auto"/>
            <w:noWrap/>
            <w:hideMark/>
          </w:tcPr>
          <w:p w14:paraId="2C2FAD58" w14:textId="2EF6F663" w:rsidR="00657BC2" w:rsidRPr="00DB7079" w:rsidRDefault="00657BC2" w:rsidP="00657BC2">
            <w:pPr>
              <w:jc w:val="center"/>
              <w:rPr>
                <w:rFonts w:ascii="Calibri" w:hAnsi="Calibri"/>
                <w:sz w:val="18"/>
                <w:szCs w:val="18"/>
                <w:lang w:val="fr-FR"/>
              </w:rPr>
            </w:pPr>
            <w:r w:rsidRPr="00DB7079">
              <w:rPr>
                <w:sz w:val="18"/>
                <w:szCs w:val="18"/>
              </w:rPr>
              <w:t>3 000</w:t>
            </w:r>
          </w:p>
        </w:tc>
      </w:tr>
      <w:tr w:rsidR="00657BC2" w:rsidRPr="00DB7079" w14:paraId="2474E400" w14:textId="77777777" w:rsidTr="007A07A2">
        <w:trPr>
          <w:trHeight w:val="288"/>
          <w:jc w:val="center"/>
        </w:trPr>
        <w:tc>
          <w:tcPr>
            <w:tcW w:w="0" w:type="auto"/>
            <w:noWrap/>
            <w:hideMark/>
          </w:tcPr>
          <w:p w14:paraId="43DD81E3" w14:textId="4DBC4961" w:rsidR="00657BC2" w:rsidRPr="00DB7079" w:rsidRDefault="00657BC2" w:rsidP="00657BC2">
            <w:pPr>
              <w:rPr>
                <w:rFonts w:ascii="Calibri" w:hAnsi="Calibri"/>
                <w:sz w:val="18"/>
                <w:szCs w:val="18"/>
                <w:lang w:val="fr-FR"/>
              </w:rPr>
            </w:pPr>
            <w:r w:rsidRPr="00DB7079">
              <w:rPr>
                <w:sz w:val="18"/>
                <w:szCs w:val="18"/>
              </w:rPr>
              <w:t>Zn</w:t>
            </w:r>
          </w:p>
        </w:tc>
        <w:tc>
          <w:tcPr>
            <w:tcW w:w="0" w:type="auto"/>
            <w:noWrap/>
            <w:hideMark/>
          </w:tcPr>
          <w:p w14:paraId="23CCAFD8" w14:textId="05BFC0D5" w:rsidR="00657BC2" w:rsidRPr="00DB7079" w:rsidRDefault="00657BC2" w:rsidP="00657BC2">
            <w:pPr>
              <w:jc w:val="center"/>
              <w:rPr>
                <w:rFonts w:ascii="Calibri" w:hAnsi="Calibri"/>
                <w:sz w:val="18"/>
                <w:szCs w:val="18"/>
                <w:lang w:val="fr-FR"/>
              </w:rPr>
            </w:pPr>
            <w:r w:rsidRPr="00DB7079">
              <w:rPr>
                <w:sz w:val="18"/>
                <w:szCs w:val="18"/>
              </w:rPr>
              <w:t>260</w:t>
            </w:r>
          </w:p>
        </w:tc>
        <w:tc>
          <w:tcPr>
            <w:tcW w:w="0" w:type="auto"/>
            <w:noWrap/>
            <w:hideMark/>
          </w:tcPr>
          <w:p w14:paraId="7E82A4CB" w14:textId="6B81479F" w:rsidR="00657BC2" w:rsidRPr="00DB7079" w:rsidRDefault="00657BC2" w:rsidP="00657BC2">
            <w:pPr>
              <w:rPr>
                <w:rFonts w:ascii="Calibri" w:hAnsi="Calibri"/>
                <w:sz w:val="18"/>
                <w:szCs w:val="18"/>
                <w:lang w:val="fr-FR"/>
              </w:rPr>
            </w:pPr>
            <w:r w:rsidRPr="00DB7079">
              <w:rPr>
                <w:sz w:val="18"/>
                <w:szCs w:val="18"/>
              </w:rPr>
              <w:t>g/t d'artifice</w:t>
            </w:r>
          </w:p>
        </w:tc>
        <w:tc>
          <w:tcPr>
            <w:tcW w:w="0" w:type="auto"/>
            <w:noWrap/>
            <w:hideMark/>
          </w:tcPr>
          <w:p w14:paraId="74F8E9D7" w14:textId="3D668E61" w:rsidR="00657BC2" w:rsidRPr="00DB7079" w:rsidRDefault="00657BC2" w:rsidP="00657BC2">
            <w:pPr>
              <w:jc w:val="center"/>
              <w:rPr>
                <w:rFonts w:ascii="Calibri" w:hAnsi="Calibri"/>
                <w:sz w:val="18"/>
                <w:szCs w:val="18"/>
                <w:lang w:val="fr-FR"/>
              </w:rPr>
            </w:pPr>
            <w:r w:rsidRPr="00DB7079">
              <w:rPr>
                <w:sz w:val="18"/>
                <w:szCs w:val="18"/>
              </w:rPr>
              <w:t>26</w:t>
            </w:r>
          </w:p>
        </w:tc>
        <w:tc>
          <w:tcPr>
            <w:tcW w:w="0" w:type="auto"/>
            <w:noWrap/>
            <w:hideMark/>
          </w:tcPr>
          <w:p w14:paraId="0C2FE51B" w14:textId="60950284" w:rsidR="00657BC2" w:rsidRPr="00DB7079" w:rsidRDefault="00657BC2" w:rsidP="00657BC2">
            <w:pPr>
              <w:jc w:val="center"/>
              <w:rPr>
                <w:rFonts w:ascii="Calibri" w:hAnsi="Calibri"/>
                <w:sz w:val="18"/>
                <w:szCs w:val="18"/>
                <w:lang w:val="fr-FR"/>
              </w:rPr>
            </w:pPr>
            <w:r w:rsidRPr="00DB7079">
              <w:rPr>
                <w:sz w:val="18"/>
                <w:szCs w:val="18"/>
              </w:rPr>
              <w:t>2 000</w:t>
            </w:r>
          </w:p>
        </w:tc>
      </w:tr>
    </w:tbl>
    <w:p w14:paraId="335B8767" w14:textId="0FD2FF74" w:rsidR="007A07A2" w:rsidRPr="00DB7079" w:rsidRDefault="007A07A2" w:rsidP="007A07A2">
      <w:pPr>
        <w:rPr>
          <w:rFonts w:ascii="Calibri" w:hAnsi="Calibri"/>
          <w:u w:val="single"/>
          <w:lang w:val="fr-FR"/>
        </w:rPr>
      </w:pPr>
    </w:p>
    <w:p w14:paraId="2C9EC85A" w14:textId="77777777" w:rsidR="0088752D" w:rsidRPr="00DB7079" w:rsidRDefault="0088752D" w:rsidP="007A07A2">
      <w:pPr>
        <w:rPr>
          <w:rFonts w:ascii="Calibri" w:hAnsi="Calibri"/>
          <w:u w:val="single"/>
          <w:lang w:val="fr-FR"/>
        </w:rPr>
      </w:pPr>
    </w:p>
    <w:p w14:paraId="5966451F" w14:textId="77777777" w:rsidR="007A07A2" w:rsidRPr="00DB7079" w:rsidRDefault="007A07A2" w:rsidP="0067080A">
      <w:pPr>
        <w:pStyle w:val="Titre4"/>
      </w:pPr>
      <w:bookmarkStart w:id="484" w:name="_Toc66715712"/>
      <w:r w:rsidRPr="00DB7079">
        <w:t>Cohérence des séries temporelles</w:t>
      </w:r>
      <w:bookmarkEnd w:id="484"/>
    </w:p>
    <w:p w14:paraId="437693C6" w14:textId="77777777" w:rsidR="007A07A2" w:rsidRPr="00DB7079" w:rsidRDefault="007A07A2" w:rsidP="007A07A2">
      <w:pPr>
        <w:rPr>
          <w:rFonts w:ascii="Calibri" w:hAnsi="Calibri"/>
          <w:lang w:val="fr-FR"/>
        </w:rPr>
      </w:pPr>
    </w:p>
    <w:p w14:paraId="370FE0C8" w14:textId="77777777" w:rsidR="007A07A2" w:rsidRPr="00DB7079" w:rsidRDefault="007A07A2" w:rsidP="007A07A2">
      <w:pPr>
        <w:rPr>
          <w:rFonts w:ascii="Calibri" w:hAnsi="Calibri"/>
          <w:lang w:val="fr-FR"/>
        </w:rPr>
      </w:pPr>
      <w:r w:rsidRPr="00DB7079">
        <w:rPr>
          <w:rFonts w:ascii="Calibri" w:hAnsi="Calibri"/>
          <w:lang w:val="fr-FR"/>
        </w:rPr>
        <w:t>Les méthodologies sont constantes sur la série temporelle.</w:t>
      </w:r>
    </w:p>
    <w:p w14:paraId="2D23A315" w14:textId="77777777" w:rsidR="007A07A2" w:rsidRPr="00DB7079" w:rsidRDefault="007A07A2" w:rsidP="007A07A2">
      <w:pPr>
        <w:rPr>
          <w:rFonts w:ascii="Calibri" w:hAnsi="Calibri"/>
          <w:lang w:val="fr-FR"/>
        </w:rPr>
      </w:pPr>
    </w:p>
    <w:p w14:paraId="4B34235C" w14:textId="05C03827" w:rsidR="007A07A2" w:rsidRPr="00DB7079" w:rsidRDefault="007A07A2" w:rsidP="0067080A">
      <w:pPr>
        <w:pStyle w:val="Titre4"/>
      </w:pPr>
      <w:bookmarkStart w:id="485" w:name="_Toc66715713"/>
      <w:r w:rsidRPr="00DB7079">
        <w:t>Recalcul</w:t>
      </w:r>
      <w:bookmarkEnd w:id="485"/>
    </w:p>
    <w:p w14:paraId="2A3D6C3F" w14:textId="77777777" w:rsidR="007A07A2" w:rsidRPr="00DB7079" w:rsidRDefault="007A07A2" w:rsidP="007A07A2">
      <w:pPr>
        <w:rPr>
          <w:rFonts w:ascii="Calibri" w:hAnsi="Calibri"/>
          <w:lang w:val="fr-FR"/>
        </w:rPr>
      </w:pPr>
    </w:p>
    <w:p w14:paraId="116E6EFA" w14:textId="77777777" w:rsidR="007A07A2" w:rsidRPr="00DB7079" w:rsidRDefault="007A07A2" w:rsidP="007A07A2">
      <w:pPr>
        <w:rPr>
          <w:rFonts w:ascii="Calibri" w:hAnsi="Calibri"/>
          <w:lang w:val="fr-FR"/>
        </w:rPr>
      </w:pPr>
      <w:r w:rsidRPr="00DB7079">
        <w:rPr>
          <w:rFonts w:ascii="Calibri" w:hAnsi="Calibri"/>
          <w:lang w:val="fr-FR"/>
        </w:rPr>
        <w:t>Aucun recalcul n’a été effectué.</w:t>
      </w:r>
    </w:p>
    <w:p w14:paraId="54A4283D" w14:textId="77777777" w:rsidR="007A07A2" w:rsidRPr="00DB7079" w:rsidRDefault="007A07A2" w:rsidP="007A07A2">
      <w:pPr>
        <w:rPr>
          <w:rFonts w:ascii="Calibri" w:hAnsi="Calibri"/>
          <w:lang w:val="fr-FR"/>
        </w:rPr>
      </w:pPr>
    </w:p>
    <w:p w14:paraId="38A88793" w14:textId="77777777" w:rsidR="007A07A2" w:rsidRPr="00DB7079" w:rsidRDefault="007A07A2" w:rsidP="0067080A">
      <w:pPr>
        <w:pStyle w:val="Titre4"/>
      </w:pPr>
      <w:bookmarkStart w:id="486" w:name="_Toc66715714"/>
      <w:r w:rsidRPr="00DB7079">
        <w:t>Assurance et contrôle qualité spécifique</w:t>
      </w:r>
      <w:bookmarkEnd w:id="486"/>
    </w:p>
    <w:p w14:paraId="3465DCF5" w14:textId="77777777" w:rsidR="007A07A2" w:rsidRPr="00DB7079" w:rsidRDefault="007A07A2" w:rsidP="007A07A2">
      <w:pPr>
        <w:rPr>
          <w:rFonts w:ascii="Calibri" w:hAnsi="Calibri"/>
          <w:lang w:val="fr-FR"/>
        </w:rPr>
      </w:pPr>
    </w:p>
    <w:p w14:paraId="42DA7294" w14:textId="77777777" w:rsidR="007A07A2" w:rsidRPr="00DB7079" w:rsidRDefault="007A07A2" w:rsidP="007A07A2">
      <w:pPr>
        <w:rPr>
          <w:rFonts w:ascii="Calibri" w:hAnsi="Calibri"/>
          <w:lang w:val="fr-FR"/>
        </w:rPr>
      </w:pPr>
      <w:r w:rsidRPr="00DB7079">
        <w:rPr>
          <w:rFonts w:ascii="Calibri" w:hAnsi="Calibri"/>
          <w:lang w:val="fr-FR"/>
        </w:rPr>
        <w:t>Aucune procédure qualité spécifique n’a été appliquée à cette catégorie.</w:t>
      </w:r>
    </w:p>
    <w:p w14:paraId="516A6DDC" w14:textId="77777777" w:rsidR="007A07A2" w:rsidRPr="00DB7079" w:rsidRDefault="007A07A2" w:rsidP="007A07A2">
      <w:pPr>
        <w:rPr>
          <w:rFonts w:ascii="Calibri" w:hAnsi="Calibri"/>
          <w:lang w:val="fr-FR"/>
        </w:rPr>
      </w:pPr>
    </w:p>
    <w:p w14:paraId="7B055F72" w14:textId="77777777" w:rsidR="007A07A2" w:rsidRPr="00DB7079" w:rsidRDefault="007A07A2" w:rsidP="0067080A">
      <w:pPr>
        <w:pStyle w:val="Titre4"/>
      </w:pPr>
      <w:bookmarkStart w:id="487" w:name="_Toc66715715"/>
      <w:r w:rsidRPr="00DB7079">
        <w:t>Amélioration</w:t>
      </w:r>
      <w:bookmarkEnd w:id="487"/>
    </w:p>
    <w:p w14:paraId="182B800B" w14:textId="77777777" w:rsidR="007A07A2" w:rsidRPr="00DB7079" w:rsidRDefault="007A07A2" w:rsidP="007A07A2">
      <w:pPr>
        <w:rPr>
          <w:rFonts w:ascii="Calibri" w:hAnsi="Calibri"/>
          <w:lang w:val="fr-FR"/>
        </w:rPr>
      </w:pPr>
    </w:p>
    <w:p w14:paraId="5AE45767" w14:textId="77777777" w:rsidR="00C506F2" w:rsidRPr="00DB7079" w:rsidRDefault="00C506F2" w:rsidP="00C506F2">
      <w:pPr>
        <w:rPr>
          <w:lang w:val="fr-FR"/>
        </w:rPr>
      </w:pPr>
      <w:r w:rsidRPr="00DB7079">
        <w:rPr>
          <w:lang w:val="fr-FR"/>
        </w:rPr>
        <w:t>Les Lignes directrices EMEP/EAA 2019 seront utilisées pour le calcul des émissions dans le prochain rapport.</w:t>
      </w:r>
    </w:p>
    <w:p w14:paraId="29693AAA" w14:textId="77777777" w:rsidR="007A07A2" w:rsidRPr="00DB7079" w:rsidRDefault="007A07A2" w:rsidP="007A07A2">
      <w:pPr>
        <w:rPr>
          <w:rFonts w:ascii="Calibri" w:hAnsi="Calibri"/>
          <w:lang w:val="fr-FR"/>
        </w:rPr>
      </w:pPr>
    </w:p>
    <w:p w14:paraId="44FC4E12" w14:textId="77777777" w:rsidR="007A07A2" w:rsidRPr="00DB7079" w:rsidRDefault="007A07A2" w:rsidP="007A07A2">
      <w:pPr>
        <w:rPr>
          <w:rFonts w:ascii="Calibri" w:hAnsi="Calibri"/>
          <w:lang w:val="fr-FR"/>
        </w:rPr>
      </w:pPr>
      <w:r w:rsidRPr="00DB7079">
        <w:rPr>
          <w:rFonts w:ascii="Calibri" w:hAnsi="Calibri"/>
          <w:lang w:val="fr-FR"/>
        </w:rPr>
        <w:br w:type="page"/>
      </w:r>
    </w:p>
    <w:p w14:paraId="2408E1F1" w14:textId="77777777" w:rsidR="001705D5" w:rsidRPr="00DB7079" w:rsidRDefault="001705D5" w:rsidP="0052522A">
      <w:pPr>
        <w:pStyle w:val="Titre3"/>
        <w:rPr>
          <w:lang w:val="fr-FR"/>
        </w:rPr>
      </w:pPr>
      <w:bookmarkStart w:id="488" w:name="_Consommation_de_lubrifiant"/>
      <w:bookmarkStart w:id="489" w:name="_Toc66715716"/>
      <w:bookmarkStart w:id="490" w:name="_Toc15026312"/>
      <w:bookmarkEnd w:id="488"/>
      <w:r w:rsidRPr="00DB7079">
        <w:rPr>
          <w:lang w:val="fr-FR"/>
        </w:rPr>
        <w:lastRenderedPageBreak/>
        <w:t>Consommation de lubrifiant dans le transport routier (NFR subsector 2G)</w:t>
      </w:r>
      <w:bookmarkEnd w:id="489"/>
    </w:p>
    <w:p w14:paraId="03D0AE1A" w14:textId="77777777" w:rsidR="001705D5" w:rsidRPr="00DB7079" w:rsidRDefault="001705D5" w:rsidP="001705D5">
      <w:pPr>
        <w:rPr>
          <w:rFonts w:ascii="Calibri" w:eastAsia="Times New Roman" w:hAnsi="Calibri" w:cs="Times New Roman"/>
          <w:szCs w:val="20"/>
          <w:lang w:val="fr-FR"/>
        </w:rPr>
      </w:pPr>
    </w:p>
    <w:p w14:paraId="77B3BCDC" w14:textId="77777777" w:rsidR="001705D5" w:rsidRPr="00DB7079" w:rsidRDefault="001705D5" w:rsidP="001705D5">
      <w:pPr>
        <w:pStyle w:val="Titre4"/>
      </w:pPr>
      <w:bookmarkStart w:id="491" w:name="_Toc66715717"/>
      <w:r w:rsidRPr="00DB7079">
        <w:t>Caractéristiques générales de la catégorie source</w:t>
      </w:r>
      <w:bookmarkEnd w:id="491"/>
    </w:p>
    <w:p w14:paraId="45614493" w14:textId="77777777" w:rsidR="001705D5" w:rsidRPr="00DB7079" w:rsidRDefault="001705D5" w:rsidP="001705D5">
      <w:pPr>
        <w:rPr>
          <w:lang w:val="fr-FR"/>
        </w:rPr>
      </w:pPr>
    </w:p>
    <w:p w14:paraId="3F909099" w14:textId="77777777" w:rsidR="001705D5" w:rsidRPr="00DB7079" w:rsidRDefault="001705D5" w:rsidP="001705D5">
      <w:pPr>
        <w:rPr>
          <w:lang w:val="fr-FR"/>
        </w:rPr>
      </w:pPr>
      <w:r w:rsidRPr="00DB7079">
        <w:rPr>
          <w:lang w:val="fr-FR"/>
        </w:rPr>
        <w:t>Il s’agit d’estimer les émissions dues à la consommation de lubrifiant dans les moteurs 4 temps (consommation non énergétique). Les émissions liées aux moteurs 2 temps (consommation énergétique) sont considérées dans les chapitres relatifs au transport routier.</w:t>
      </w:r>
    </w:p>
    <w:p w14:paraId="28080537" w14:textId="77777777" w:rsidR="001705D5" w:rsidRPr="00DB7079" w:rsidRDefault="001705D5" w:rsidP="001705D5">
      <w:pPr>
        <w:rPr>
          <w:lang w:val="fr-FR"/>
        </w:rPr>
      </w:pPr>
    </w:p>
    <w:p w14:paraId="56BCDB55" w14:textId="77777777" w:rsidR="001705D5" w:rsidRPr="00DB7079" w:rsidRDefault="001705D5" w:rsidP="001705D5">
      <w:pPr>
        <w:rPr>
          <w:lang w:val="fr-FR"/>
        </w:rPr>
      </w:pPr>
      <w:r w:rsidRPr="00DB7079">
        <w:rPr>
          <w:lang w:val="fr-FR"/>
        </w:rPr>
        <w:t>Le modèle routier mis en œuvre et décrit dans l’ANNEXE 2 permet en outre le calcul de ces émissions (catégorie 2.G : E_Solvents, other product use).</w:t>
      </w:r>
    </w:p>
    <w:p w14:paraId="2637293E" w14:textId="77777777" w:rsidR="001705D5" w:rsidRPr="00DB7079" w:rsidRDefault="001705D5" w:rsidP="001705D5">
      <w:pPr>
        <w:rPr>
          <w:lang w:val="fr-FR"/>
        </w:rPr>
      </w:pPr>
    </w:p>
    <w:p w14:paraId="2D35EF70" w14:textId="77777777" w:rsidR="001705D5" w:rsidRPr="00DB7079" w:rsidRDefault="001705D5" w:rsidP="001705D5">
      <w:pPr>
        <w:rPr>
          <w:lang w:val="fr-FR"/>
        </w:rPr>
      </w:pPr>
      <w:r w:rsidRPr="00DB7079">
        <w:rPr>
          <w:lang w:val="fr-FR"/>
        </w:rPr>
        <w:t xml:space="preserve">L’évolution des émissions de polluants suit l’évolution des ventes de carburants sur la Principauté et l’évolution du parc. </w:t>
      </w:r>
    </w:p>
    <w:p w14:paraId="092F7335" w14:textId="77777777" w:rsidR="001705D5" w:rsidRPr="00DB7079" w:rsidRDefault="001705D5" w:rsidP="001705D5">
      <w:pPr>
        <w:rPr>
          <w:lang w:val="fr-FR"/>
        </w:rPr>
      </w:pPr>
    </w:p>
    <w:p w14:paraId="7C6371B8" w14:textId="77777777" w:rsidR="001705D5" w:rsidRPr="00DB7079" w:rsidRDefault="001705D5" w:rsidP="001705D5">
      <w:pPr>
        <w:pStyle w:val="Titre4"/>
      </w:pPr>
      <w:bookmarkStart w:id="492" w:name="_Toc66715718"/>
      <w:r w:rsidRPr="00DB7079">
        <w:t>Méthodologie</w:t>
      </w:r>
      <w:bookmarkEnd w:id="492"/>
    </w:p>
    <w:p w14:paraId="0E0EAC43" w14:textId="77777777" w:rsidR="001705D5" w:rsidRPr="00DB7079" w:rsidRDefault="001705D5" w:rsidP="001705D5">
      <w:pPr>
        <w:rPr>
          <w:lang w:val="fr-FR"/>
        </w:rPr>
      </w:pPr>
    </w:p>
    <w:p w14:paraId="63F34919" w14:textId="77777777" w:rsidR="001705D5" w:rsidRPr="00DB7079" w:rsidRDefault="001705D5" w:rsidP="001705D5">
      <w:pPr>
        <w:rPr>
          <w:lang w:val="fr-FR"/>
        </w:rPr>
      </w:pPr>
      <w:r w:rsidRPr="00DB7079">
        <w:rPr>
          <w:lang w:val="fr-FR"/>
        </w:rPr>
        <w:t>Les consommations de lubrifiants sont calculées dans l’outil routier (cf. Annexe 2), développé à partir du calcul COPERT : le résultat obtenu dans ce calcul est la quantité d’huile des moteurs 4 temps effectivement brûlée dans la chambre de combustion (LC correspond au contenu en huile du carter moteur et ODU la part qui remonte dans la chambre de combustion).</w:t>
      </w:r>
    </w:p>
    <w:p w14:paraId="07483E38" w14:textId="77777777" w:rsidR="001705D5" w:rsidRPr="00DB7079" w:rsidRDefault="001705D5" w:rsidP="001705D5">
      <w:pPr>
        <w:rPr>
          <w:lang w:val="fr-FR"/>
        </w:rPr>
      </w:pPr>
    </w:p>
    <w:p w14:paraId="7987A0AA" w14:textId="77777777" w:rsidR="001705D5" w:rsidRPr="00DB7079" w:rsidRDefault="001705D5" w:rsidP="001705D5">
      <w:pPr>
        <w:rPr>
          <w:lang w:val="fr-FR"/>
        </w:rPr>
      </w:pPr>
      <w:r w:rsidRPr="00DB7079">
        <w:rPr>
          <w:lang w:val="fr-FR"/>
        </w:rPr>
        <w:t>Ce résultat obtenu par le calcul COPERT donne donc directement la consommation en lubrifiants</w:t>
      </w:r>
      <w:r w:rsidRPr="00DB7079">
        <w:rPr>
          <w:i/>
          <w:lang w:val="fr-FR"/>
        </w:rPr>
        <w:t>, sachant que dans COPERT, il n’est pas possible de distinguer LC de ODU</w:t>
      </w:r>
      <w:r w:rsidRPr="00DB7079">
        <w:rPr>
          <w:lang w:val="fr-FR"/>
        </w:rPr>
        <w:t xml:space="preserve"> : </w:t>
      </w:r>
    </w:p>
    <w:p w14:paraId="632B8E0B" w14:textId="77777777" w:rsidR="001705D5" w:rsidRPr="00DB7079" w:rsidRDefault="001705D5" w:rsidP="001705D5">
      <w:pPr>
        <w:jc w:val="center"/>
        <w:rPr>
          <w:lang w:val="fr-FR"/>
        </w:rPr>
      </w:pPr>
      <w:r w:rsidRPr="00DB7079">
        <w:rPr>
          <w:lang w:val="fr-FR"/>
        </w:rPr>
        <w:t>Conso_lube (kt)= LC* ODULubricant</w:t>
      </w:r>
    </w:p>
    <w:p w14:paraId="18F5389B" w14:textId="77777777" w:rsidR="001705D5" w:rsidRPr="00DB7079" w:rsidRDefault="001705D5" w:rsidP="001705D5">
      <w:pPr>
        <w:rPr>
          <w:lang w:val="fr-FR"/>
        </w:rPr>
      </w:pPr>
    </w:p>
    <w:p w14:paraId="12894869" w14:textId="77777777" w:rsidR="001705D5" w:rsidRPr="00DB7079" w:rsidRDefault="001705D5" w:rsidP="001705D5">
      <w:pPr>
        <w:rPr>
          <w:lang w:val="fr-FR"/>
        </w:rPr>
      </w:pPr>
      <w:r w:rsidRPr="00DB7079">
        <w:rPr>
          <w:lang w:val="fr-FR"/>
        </w:rPr>
        <w:t>Les résultats obtenus pour l’ensemble de la série temporelle sont présentés dans le graphique ci-dessous.</w:t>
      </w:r>
    </w:p>
    <w:p w14:paraId="37AB9D2A" w14:textId="77777777" w:rsidR="001705D5" w:rsidRPr="00DB7079" w:rsidRDefault="001705D5" w:rsidP="001705D5">
      <w:pPr>
        <w:rPr>
          <w:lang w:val="fr-FR"/>
        </w:rPr>
      </w:pPr>
    </w:p>
    <w:p w14:paraId="4DB936DD" w14:textId="0A6EBF3A" w:rsidR="001705D5" w:rsidRPr="00DB7079" w:rsidRDefault="00AC76A7" w:rsidP="00AC76A7">
      <w:pPr>
        <w:pStyle w:val="Lgende"/>
        <w:pBdr>
          <w:top w:val="single" w:sz="4" w:space="1" w:color="auto"/>
          <w:bottom w:val="single" w:sz="4" w:space="1" w:color="auto"/>
        </w:pBdr>
        <w:rPr>
          <w:rFonts w:ascii="Arial" w:hAnsi="Arial" w:cs="Arial"/>
          <w:sz w:val="20"/>
          <w:szCs w:val="20"/>
        </w:rPr>
      </w:pPr>
      <w:bookmarkStart w:id="493" w:name="_Toc66716282"/>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93</w:t>
      </w:r>
      <w:r w:rsidRPr="00DB7079">
        <w:rPr>
          <w:rFonts w:ascii="Arial" w:hAnsi="Arial" w:cs="Arial"/>
          <w:sz w:val="20"/>
          <w:szCs w:val="20"/>
        </w:rPr>
        <w:fldChar w:fldCharType="end"/>
      </w:r>
      <w:r w:rsidRPr="00DB7079">
        <w:rPr>
          <w:rFonts w:ascii="Arial" w:hAnsi="Arial" w:cs="Arial"/>
          <w:sz w:val="20"/>
          <w:szCs w:val="20"/>
        </w:rPr>
        <w:t xml:space="preserve"> : </w:t>
      </w:r>
      <w:r w:rsidR="001705D5" w:rsidRPr="00DB7079">
        <w:rPr>
          <w:rFonts w:ascii="Arial" w:hAnsi="Arial" w:cs="Arial"/>
          <w:sz w:val="20"/>
          <w:szCs w:val="20"/>
        </w:rPr>
        <w:t>Quantité de lubrifiant des moteurs 4 temps effectivement brûlée (hors moteur 2 temps)</w:t>
      </w:r>
      <w:bookmarkEnd w:id="493"/>
    </w:p>
    <w:p w14:paraId="557A979F" w14:textId="77777777" w:rsidR="001705D5" w:rsidRPr="00DB7079" w:rsidRDefault="001705D5" w:rsidP="001705D5">
      <w:pPr>
        <w:rPr>
          <w:lang w:val="fr-FR"/>
        </w:rPr>
      </w:pPr>
    </w:p>
    <w:p w14:paraId="5B1798B6" w14:textId="77777777" w:rsidR="001705D5" w:rsidRPr="00DB7079" w:rsidRDefault="001705D5" w:rsidP="001705D5">
      <w:pPr>
        <w:rPr>
          <w:i/>
        </w:rPr>
      </w:pPr>
      <w:r w:rsidRPr="00DB7079">
        <w:rPr>
          <w:i/>
          <w:noProof/>
          <w:lang w:val="fr-FR"/>
        </w:rPr>
        <w:drawing>
          <wp:inline distT="0" distB="0" distL="0" distR="0" wp14:anchorId="1F554F41" wp14:editId="26CE2C2F">
            <wp:extent cx="5395595" cy="2158365"/>
            <wp:effectExtent l="0" t="0" r="0" b="0"/>
            <wp:docPr id="6505" name="Image 6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395595" cy="2158365"/>
                    </a:xfrm>
                    <a:prstGeom prst="rect">
                      <a:avLst/>
                    </a:prstGeom>
                    <a:noFill/>
                  </pic:spPr>
                </pic:pic>
              </a:graphicData>
            </a:graphic>
          </wp:inline>
        </w:drawing>
      </w:r>
    </w:p>
    <w:p w14:paraId="334A51D0" w14:textId="77777777" w:rsidR="001705D5" w:rsidRPr="00DB7079" w:rsidRDefault="001705D5" w:rsidP="001705D5">
      <w:pPr>
        <w:rPr>
          <w:lang w:val="fr-FR"/>
        </w:rPr>
      </w:pPr>
    </w:p>
    <w:p w14:paraId="45316E48" w14:textId="77777777" w:rsidR="001705D5" w:rsidRPr="00DB7079" w:rsidRDefault="001705D5" w:rsidP="001705D5">
      <w:pPr>
        <w:rPr>
          <w:lang w:val="fr-FR"/>
        </w:rPr>
      </w:pPr>
    </w:p>
    <w:p w14:paraId="14609235" w14:textId="77777777" w:rsidR="001705D5" w:rsidRPr="00DB7079" w:rsidRDefault="001705D5" w:rsidP="001705D5">
      <w:pPr>
        <w:rPr>
          <w:rFonts w:cstheme="minorHAnsi"/>
          <w:lang w:val="fr-FR"/>
        </w:rPr>
      </w:pPr>
      <w:r w:rsidRPr="00DB7079">
        <w:rPr>
          <w:rFonts w:cstheme="minorHAnsi"/>
          <w:lang w:val="fr-FR"/>
        </w:rPr>
        <w:t>Les émissions de polluants sont alors calculées avec une méthode de Tier 2 :</w:t>
      </w:r>
    </w:p>
    <w:p w14:paraId="57D5AAC2" w14:textId="77777777" w:rsidR="001705D5" w:rsidRPr="00DB7079" w:rsidRDefault="001705D5" w:rsidP="001705D5">
      <w:pPr>
        <w:rPr>
          <w:rFonts w:cstheme="minorHAnsi"/>
          <w:lang w:val="fr-FR"/>
        </w:rPr>
      </w:pPr>
    </w:p>
    <w:p w14:paraId="3B04B476" w14:textId="77777777" w:rsidR="001705D5" w:rsidRPr="00DB7079" w:rsidRDefault="00D84DBD" w:rsidP="001705D5">
      <w:pPr>
        <w:rPr>
          <w:rFonts w:ascii="Cambria Math" w:hAnsi="Cambria Math"/>
          <w:oMath/>
        </w:rPr>
      </w:pPr>
      <m:oMathPara>
        <m:oMath>
          <m:sSub>
            <m:sSubPr>
              <m:ctrlPr>
                <w:rPr>
                  <w:rFonts w:ascii="Cambria Math" w:hAnsi="Cambria Math"/>
                  <w:i/>
                </w:rPr>
              </m:ctrlPr>
            </m:sSubPr>
            <m:e>
              <m:r>
                <w:rPr>
                  <w:rFonts w:ascii="Cambria Math" w:hAnsi="Cambria Math"/>
                </w:rPr>
                <m:t>E</m:t>
              </m:r>
            </m:e>
            <m:sub>
              <m:r>
                <w:rPr>
                  <w:rFonts w:ascii="Cambria Math" w:hAnsi="Cambria Math"/>
                </w:rPr>
                <m:t>gaz</m:t>
              </m:r>
            </m:sub>
          </m:sSub>
          <m:r>
            <w:rPr>
              <w:rFonts w:ascii="Cambria Math" w:hAnsi="Cambria Math"/>
            </w:rPr>
            <m:t xml:space="preserve"> = Conso_lube*</m:t>
          </m:r>
          <m:sSub>
            <m:sSubPr>
              <m:ctrlPr>
                <w:rPr>
                  <w:rFonts w:ascii="Cambria Math" w:hAnsi="Cambria Math"/>
                  <w:i/>
                </w:rPr>
              </m:ctrlPr>
            </m:sSubPr>
            <m:e>
              <m:r>
                <w:rPr>
                  <w:rFonts w:ascii="Cambria Math" w:hAnsi="Cambria Math"/>
                </w:rPr>
                <m:t>FE_lube</m:t>
              </m:r>
            </m:e>
            <m:sub>
              <m:r>
                <w:rPr>
                  <w:rFonts w:ascii="Cambria Math" w:hAnsi="Cambria Math"/>
                </w:rPr>
                <m:t>Gaz</m:t>
              </m:r>
            </m:sub>
          </m:sSub>
        </m:oMath>
      </m:oMathPara>
    </w:p>
    <w:p w14:paraId="3E8BE07E" w14:textId="77777777" w:rsidR="001705D5" w:rsidRPr="00DB7079" w:rsidRDefault="001705D5" w:rsidP="001705D5">
      <w:pPr>
        <w:rPr>
          <w:rFonts w:ascii="Calibri" w:eastAsia="Times New Roman" w:hAnsi="Calibri" w:cs="Times New Roman"/>
          <w:szCs w:val="20"/>
          <w:lang w:val="fr-FR"/>
        </w:rPr>
      </w:pPr>
    </w:p>
    <w:p w14:paraId="17302282" w14:textId="77777777" w:rsidR="001705D5" w:rsidRPr="00DB7079" w:rsidRDefault="001705D5" w:rsidP="001705D5">
      <w:pPr>
        <w:rPr>
          <w:rFonts w:cstheme="minorHAnsi"/>
          <w:lang w:val="fr-FR"/>
        </w:rPr>
      </w:pPr>
      <w:r w:rsidRPr="00DB7079">
        <w:rPr>
          <w:rFonts w:cstheme="minorHAnsi"/>
          <w:lang w:val="fr-FR"/>
        </w:rPr>
        <w:t>Avec un PCI= 40.2Gj/t_lube et les facteurs d’émissions fournis par le guidebook EMEP/EEA 2019.</w:t>
      </w:r>
    </w:p>
    <w:p w14:paraId="2CA89BCF" w14:textId="77777777" w:rsidR="001705D5" w:rsidRPr="00DB7079" w:rsidRDefault="001705D5" w:rsidP="001705D5">
      <w:pPr>
        <w:rPr>
          <w:rFonts w:ascii="Calibri" w:eastAsia="Times New Roman" w:hAnsi="Calibri" w:cs="Times New Roman"/>
          <w:szCs w:val="20"/>
          <w:lang w:val="fr-FR"/>
        </w:rPr>
      </w:pPr>
    </w:p>
    <w:p w14:paraId="5B6E3215" w14:textId="77777777" w:rsidR="001705D5" w:rsidRPr="00DB7079" w:rsidRDefault="001705D5" w:rsidP="001705D5">
      <w:pPr>
        <w:jc w:val="left"/>
        <w:rPr>
          <w:rFonts w:ascii="Calibri" w:eastAsia="Times New Roman" w:hAnsi="Calibri" w:cs="Times New Roman"/>
          <w:szCs w:val="20"/>
          <w:lang w:val="fr-FR"/>
        </w:rPr>
      </w:pPr>
      <w:r w:rsidRPr="00DB7079">
        <w:rPr>
          <w:rFonts w:ascii="Calibri" w:eastAsia="Times New Roman" w:hAnsi="Calibri" w:cs="Times New Roman"/>
          <w:szCs w:val="20"/>
          <w:lang w:val="fr-FR"/>
        </w:rPr>
        <w:br w:type="page"/>
      </w:r>
    </w:p>
    <w:p w14:paraId="2D844053" w14:textId="77777777" w:rsidR="001705D5" w:rsidRPr="00DB7079" w:rsidRDefault="001705D5" w:rsidP="001705D5">
      <w:pPr>
        <w:pStyle w:val="Titre4"/>
      </w:pPr>
      <w:bookmarkStart w:id="494" w:name="_Toc66715719"/>
      <w:r w:rsidRPr="00DB7079">
        <w:lastRenderedPageBreak/>
        <w:t>Incertitudes</w:t>
      </w:r>
      <w:bookmarkEnd w:id="494"/>
    </w:p>
    <w:p w14:paraId="45A46AD2" w14:textId="77777777" w:rsidR="001705D5" w:rsidRPr="00DB7079" w:rsidRDefault="001705D5" w:rsidP="001705D5">
      <w:pPr>
        <w:rPr>
          <w:rFonts w:ascii="Calibri" w:eastAsia="Times New Roman" w:hAnsi="Calibri" w:cs="Times New Roman"/>
          <w:szCs w:val="20"/>
          <w:lang w:val="fr-FR"/>
        </w:rPr>
      </w:pPr>
    </w:p>
    <w:p w14:paraId="4FA2DCBF" w14:textId="77777777" w:rsidR="001705D5" w:rsidRPr="00DB7079" w:rsidRDefault="001705D5" w:rsidP="001705D5">
      <w:pPr>
        <w:rPr>
          <w:rFonts w:ascii="Calibri" w:eastAsia="Times New Roman" w:hAnsi="Calibri" w:cs="Times New Roman"/>
          <w:szCs w:val="20"/>
          <w:lang w:val="fr-FR"/>
        </w:rPr>
      </w:pPr>
      <w:r w:rsidRPr="00DB7079">
        <w:rPr>
          <w:rFonts w:ascii="Calibri" w:eastAsia="Times New Roman" w:hAnsi="Calibri" w:cs="Times New Roman"/>
          <w:szCs w:val="20"/>
          <w:lang w:val="fr-FR"/>
        </w:rPr>
        <w:t xml:space="preserve">Les incertitudes combinées pour les résultats obtenus sont estimées selon les données fournies dans le tableau 4.3 du guide EMEP ci-dessous (EMEP/EEA air pollutant emissions inventory guidebook 2019), en évaluant la Principauté de Monaco comme un pays avec peu de statistiques et avec rebouclage énergétique (poor statistics w.EC). </w:t>
      </w:r>
    </w:p>
    <w:p w14:paraId="35FB58CA" w14:textId="77777777" w:rsidR="001705D5" w:rsidRPr="00DB7079" w:rsidRDefault="001705D5" w:rsidP="001705D5">
      <w:pPr>
        <w:rPr>
          <w:rFonts w:ascii="Calibri" w:eastAsia="Times New Roman" w:hAnsi="Calibri" w:cs="Times New Roman"/>
          <w:szCs w:val="20"/>
          <w:lang w:val="fr-F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630"/>
        <w:gridCol w:w="809"/>
        <w:gridCol w:w="809"/>
        <w:gridCol w:w="809"/>
        <w:gridCol w:w="809"/>
        <w:gridCol w:w="809"/>
        <w:gridCol w:w="809"/>
      </w:tblGrid>
      <w:tr w:rsidR="001705D5" w:rsidRPr="00DB7079" w14:paraId="4D3D20E4" w14:textId="77777777" w:rsidTr="002F0850">
        <w:trPr>
          <w:trHeight w:val="79"/>
          <w:jc w:val="center"/>
        </w:trPr>
        <w:tc>
          <w:tcPr>
            <w:tcW w:w="1419" w:type="dxa"/>
          </w:tcPr>
          <w:p w14:paraId="068A0937" w14:textId="77777777" w:rsidR="001705D5" w:rsidRPr="00DB7079" w:rsidRDefault="001705D5" w:rsidP="002F0850">
            <w:pPr>
              <w:autoSpaceDE w:val="0"/>
              <w:autoSpaceDN w:val="0"/>
              <w:adjustRightInd w:val="0"/>
              <w:rPr>
                <w:rFonts w:ascii="Calibri" w:eastAsia="Times New Roman" w:hAnsi="Calibri" w:cs="Times New Roman"/>
                <w:szCs w:val="20"/>
                <w:lang w:val="fr-FR"/>
              </w:rPr>
            </w:pPr>
            <w:r w:rsidRPr="00DB7079">
              <w:rPr>
                <w:rFonts w:ascii="Calibri" w:eastAsia="Times New Roman" w:hAnsi="Calibri" w:cs="Times New Roman"/>
                <w:szCs w:val="20"/>
                <w:lang w:val="fr-FR"/>
              </w:rPr>
              <w:t xml:space="preserve">Case </w:t>
            </w:r>
          </w:p>
        </w:tc>
        <w:tc>
          <w:tcPr>
            <w:tcW w:w="630" w:type="dxa"/>
          </w:tcPr>
          <w:p w14:paraId="78902F8F" w14:textId="77777777" w:rsidR="001705D5" w:rsidRPr="00DB7079" w:rsidRDefault="001705D5" w:rsidP="002F0850">
            <w:pPr>
              <w:autoSpaceDE w:val="0"/>
              <w:autoSpaceDN w:val="0"/>
              <w:adjustRightInd w:val="0"/>
              <w:rPr>
                <w:rFonts w:ascii="Calibri" w:eastAsia="Times New Roman" w:hAnsi="Calibri" w:cs="Times New Roman"/>
                <w:szCs w:val="20"/>
                <w:lang w:val="fr-FR"/>
              </w:rPr>
            </w:pPr>
            <w:r w:rsidRPr="00DB7079">
              <w:rPr>
                <w:rFonts w:ascii="Calibri" w:eastAsia="Times New Roman" w:hAnsi="Calibri" w:cs="Times New Roman"/>
                <w:szCs w:val="20"/>
                <w:lang w:val="fr-FR"/>
              </w:rPr>
              <w:t xml:space="preserve">CO </w:t>
            </w:r>
          </w:p>
        </w:tc>
        <w:tc>
          <w:tcPr>
            <w:tcW w:w="809" w:type="dxa"/>
          </w:tcPr>
          <w:p w14:paraId="4E7D8413" w14:textId="77777777" w:rsidR="001705D5" w:rsidRPr="00DB7079" w:rsidRDefault="001705D5" w:rsidP="002F0850">
            <w:pPr>
              <w:autoSpaceDE w:val="0"/>
              <w:autoSpaceDN w:val="0"/>
              <w:adjustRightInd w:val="0"/>
              <w:rPr>
                <w:rFonts w:ascii="Calibri" w:eastAsia="Times New Roman" w:hAnsi="Calibri" w:cs="Times New Roman"/>
                <w:szCs w:val="20"/>
                <w:lang w:val="fr-FR"/>
              </w:rPr>
            </w:pPr>
            <w:r w:rsidRPr="00DB7079">
              <w:rPr>
                <w:rFonts w:ascii="Calibri" w:eastAsia="Times New Roman" w:hAnsi="Calibri" w:cs="Times New Roman"/>
                <w:szCs w:val="20"/>
                <w:lang w:val="fr-FR"/>
              </w:rPr>
              <w:t xml:space="preserve">VOC </w:t>
            </w:r>
          </w:p>
        </w:tc>
        <w:tc>
          <w:tcPr>
            <w:tcW w:w="809" w:type="dxa"/>
          </w:tcPr>
          <w:p w14:paraId="4040A1F2" w14:textId="77777777" w:rsidR="001705D5" w:rsidRPr="00DB7079" w:rsidRDefault="001705D5" w:rsidP="002F0850">
            <w:pPr>
              <w:autoSpaceDE w:val="0"/>
              <w:autoSpaceDN w:val="0"/>
              <w:adjustRightInd w:val="0"/>
              <w:rPr>
                <w:rFonts w:ascii="Calibri" w:eastAsia="Times New Roman" w:hAnsi="Calibri" w:cs="Times New Roman"/>
                <w:szCs w:val="20"/>
                <w:lang w:val="fr-FR"/>
              </w:rPr>
            </w:pPr>
            <w:r w:rsidRPr="00DB7079">
              <w:rPr>
                <w:rFonts w:ascii="Calibri" w:eastAsia="Times New Roman" w:hAnsi="Calibri" w:cs="Times New Roman"/>
                <w:szCs w:val="20"/>
                <w:lang w:val="fr-FR"/>
              </w:rPr>
              <w:t xml:space="preserve">NOx </w:t>
            </w:r>
          </w:p>
        </w:tc>
        <w:tc>
          <w:tcPr>
            <w:tcW w:w="809" w:type="dxa"/>
          </w:tcPr>
          <w:p w14:paraId="0A91A0FA" w14:textId="77777777" w:rsidR="001705D5" w:rsidRPr="00DB7079" w:rsidRDefault="001705D5" w:rsidP="002F0850">
            <w:pPr>
              <w:autoSpaceDE w:val="0"/>
              <w:autoSpaceDN w:val="0"/>
              <w:adjustRightInd w:val="0"/>
              <w:rPr>
                <w:rFonts w:ascii="Calibri" w:eastAsia="Times New Roman" w:hAnsi="Calibri" w:cs="Times New Roman"/>
                <w:szCs w:val="20"/>
                <w:lang w:val="fr-FR"/>
              </w:rPr>
            </w:pPr>
            <w:r w:rsidRPr="00DB7079">
              <w:rPr>
                <w:rFonts w:ascii="Calibri" w:eastAsia="Times New Roman" w:hAnsi="Calibri" w:cs="Times New Roman"/>
                <w:szCs w:val="20"/>
                <w:lang w:val="fr-FR"/>
              </w:rPr>
              <w:t xml:space="preserve">PM2.5 </w:t>
            </w:r>
          </w:p>
        </w:tc>
        <w:tc>
          <w:tcPr>
            <w:tcW w:w="809" w:type="dxa"/>
          </w:tcPr>
          <w:p w14:paraId="0FD9450E" w14:textId="77777777" w:rsidR="001705D5" w:rsidRPr="00DB7079" w:rsidRDefault="001705D5" w:rsidP="002F0850">
            <w:pPr>
              <w:autoSpaceDE w:val="0"/>
              <w:autoSpaceDN w:val="0"/>
              <w:adjustRightInd w:val="0"/>
              <w:rPr>
                <w:rFonts w:ascii="Calibri" w:eastAsia="Times New Roman" w:hAnsi="Calibri" w:cs="Times New Roman"/>
                <w:szCs w:val="20"/>
                <w:lang w:val="fr-FR"/>
              </w:rPr>
            </w:pPr>
            <w:r w:rsidRPr="00DB7079">
              <w:rPr>
                <w:rFonts w:ascii="Calibri" w:eastAsia="Times New Roman" w:hAnsi="Calibri" w:cs="Times New Roman"/>
                <w:szCs w:val="20"/>
                <w:lang w:val="fr-FR"/>
              </w:rPr>
              <w:t xml:space="preserve">PM10 </w:t>
            </w:r>
          </w:p>
        </w:tc>
        <w:tc>
          <w:tcPr>
            <w:tcW w:w="809" w:type="dxa"/>
          </w:tcPr>
          <w:p w14:paraId="1D3AE056" w14:textId="77777777" w:rsidR="001705D5" w:rsidRPr="00DB7079" w:rsidRDefault="001705D5" w:rsidP="002F0850">
            <w:pPr>
              <w:autoSpaceDE w:val="0"/>
              <w:autoSpaceDN w:val="0"/>
              <w:adjustRightInd w:val="0"/>
              <w:rPr>
                <w:rFonts w:ascii="Calibri" w:eastAsia="Times New Roman" w:hAnsi="Calibri" w:cs="Times New Roman"/>
                <w:szCs w:val="20"/>
                <w:lang w:val="fr-FR"/>
              </w:rPr>
            </w:pPr>
            <w:r w:rsidRPr="00DB7079">
              <w:rPr>
                <w:rFonts w:ascii="Calibri" w:eastAsia="Times New Roman" w:hAnsi="Calibri" w:cs="Times New Roman"/>
                <w:szCs w:val="20"/>
                <w:lang w:val="fr-FR"/>
              </w:rPr>
              <w:t xml:space="preserve">PMexh </w:t>
            </w:r>
          </w:p>
        </w:tc>
        <w:tc>
          <w:tcPr>
            <w:tcW w:w="809" w:type="dxa"/>
          </w:tcPr>
          <w:p w14:paraId="76BD0A32" w14:textId="77777777" w:rsidR="001705D5" w:rsidRPr="00DB7079" w:rsidRDefault="001705D5" w:rsidP="002F0850">
            <w:pPr>
              <w:autoSpaceDE w:val="0"/>
              <w:autoSpaceDN w:val="0"/>
              <w:adjustRightInd w:val="0"/>
              <w:rPr>
                <w:rFonts w:ascii="Calibri" w:eastAsia="Times New Roman" w:hAnsi="Calibri" w:cs="Times New Roman"/>
                <w:szCs w:val="20"/>
                <w:lang w:val="fr-FR"/>
              </w:rPr>
            </w:pPr>
            <w:r w:rsidRPr="00DB7079">
              <w:rPr>
                <w:rFonts w:ascii="Calibri" w:eastAsia="Times New Roman" w:hAnsi="Calibri" w:cs="Times New Roman"/>
                <w:szCs w:val="20"/>
                <w:lang w:val="fr-FR"/>
              </w:rPr>
              <w:t xml:space="preserve">FC </w:t>
            </w:r>
          </w:p>
        </w:tc>
      </w:tr>
      <w:tr w:rsidR="001705D5" w:rsidRPr="00DB7079" w14:paraId="7475557F" w14:textId="77777777" w:rsidTr="002F0850">
        <w:trPr>
          <w:trHeight w:val="189"/>
          <w:jc w:val="center"/>
        </w:trPr>
        <w:tc>
          <w:tcPr>
            <w:tcW w:w="1419" w:type="dxa"/>
            <w:vAlign w:val="center"/>
          </w:tcPr>
          <w:p w14:paraId="3D23A711" w14:textId="77777777" w:rsidR="001705D5" w:rsidRPr="00DB7079" w:rsidRDefault="001705D5" w:rsidP="002F0850">
            <w:pPr>
              <w:autoSpaceDE w:val="0"/>
              <w:autoSpaceDN w:val="0"/>
              <w:adjustRightInd w:val="0"/>
              <w:jc w:val="center"/>
              <w:rPr>
                <w:rFonts w:ascii="Calibri" w:eastAsia="Times New Roman" w:hAnsi="Calibri" w:cs="Times New Roman"/>
                <w:szCs w:val="20"/>
                <w:lang w:val="fr-FR"/>
              </w:rPr>
            </w:pPr>
            <w:r w:rsidRPr="00DB7079">
              <w:rPr>
                <w:rFonts w:ascii="Calibri" w:eastAsia="Times New Roman" w:hAnsi="Calibri" w:cs="Times New Roman"/>
                <w:szCs w:val="20"/>
                <w:lang w:val="fr-FR"/>
              </w:rPr>
              <w:t>Poor statistics w. EC</w:t>
            </w:r>
          </w:p>
        </w:tc>
        <w:tc>
          <w:tcPr>
            <w:tcW w:w="630" w:type="dxa"/>
            <w:vAlign w:val="center"/>
          </w:tcPr>
          <w:p w14:paraId="1BCD01A8" w14:textId="77777777" w:rsidR="001705D5" w:rsidRPr="00DB7079" w:rsidRDefault="001705D5" w:rsidP="002F0850">
            <w:pPr>
              <w:autoSpaceDE w:val="0"/>
              <w:autoSpaceDN w:val="0"/>
              <w:adjustRightInd w:val="0"/>
              <w:jc w:val="center"/>
              <w:rPr>
                <w:rFonts w:ascii="Calibri" w:eastAsia="Times New Roman" w:hAnsi="Calibri" w:cs="Times New Roman"/>
                <w:szCs w:val="20"/>
                <w:lang w:val="fr-FR"/>
              </w:rPr>
            </w:pPr>
            <w:r w:rsidRPr="00DB7079">
              <w:rPr>
                <w:rFonts w:ascii="Calibri" w:eastAsia="Times New Roman" w:hAnsi="Calibri" w:cs="Times New Roman"/>
                <w:szCs w:val="20"/>
                <w:lang w:val="fr-FR"/>
              </w:rPr>
              <w:t>17%</w:t>
            </w:r>
          </w:p>
        </w:tc>
        <w:tc>
          <w:tcPr>
            <w:tcW w:w="809" w:type="dxa"/>
            <w:vAlign w:val="center"/>
          </w:tcPr>
          <w:p w14:paraId="22C552A4" w14:textId="77777777" w:rsidR="001705D5" w:rsidRPr="00DB7079" w:rsidRDefault="001705D5" w:rsidP="002F0850">
            <w:pPr>
              <w:autoSpaceDE w:val="0"/>
              <w:autoSpaceDN w:val="0"/>
              <w:adjustRightInd w:val="0"/>
              <w:jc w:val="center"/>
              <w:rPr>
                <w:rFonts w:ascii="Calibri" w:eastAsia="Times New Roman" w:hAnsi="Calibri" w:cs="Times New Roman"/>
                <w:szCs w:val="20"/>
                <w:lang w:val="fr-FR"/>
              </w:rPr>
            </w:pPr>
            <w:r w:rsidRPr="00DB7079">
              <w:rPr>
                <w:rFonts w:ascii="Calibri" w:eastAsia="Times New Roman" w:hAnsi="Calibri" w:cs="Times New Roman"/>
                <w:szCs w:val="20"/>
                <w:lang w:val="fr-FR"/>
              </w:rPr>
              <w:t>15%</w:t>
            </w:r>
          </w:p>
        </w:tc>
        <w:tc>
          <w:tcPr>
            <w:tcW w:w="809" w:type="dxa"/>
            <w:vAlign w:val="center"/>
          </w:tcPr>
          <w:p w14:paraId="0700116F" w14:textId="77777777" w:rsidR="001705D5" w:rsidRPr="00DB7079" w:rsidRDefault="001705D5" w:rsidP="002F0850">
            <w:pPr>
              <w:autoSpaceDE w:val="0"/>
              <w:autoSpaceDN w:val="0"/>
              <w:adjustRightInd w:val="0"/>
              <w:jc w:val="center"/>
              <w:rPr>
                <w:rFonts w:ascii="Calibri" w:eastAsia="Times New Roman" w:hAnsi="Calibri" w:cs="Times New Roman"/>
                <w:szCs w:val="20"/>
                <w:lang w:val="fr-FR"/>
              </w:rPr>
            </w:pPr>
            <w:r w:rsidRPr="00DB7079">
              <w:rPr>
                <w:rFonts w:ascii="Calibri" w:eastAsia="Times New Roman" w:hAnsi="Calibri" w:cs="Times New Roman"/>
                <w:szCs w:val="20"/>
                <w:lang w:val="fr-FR"/>
              </w:rPr>
              <w:t>12%</w:t>
            </w:r>
          </w:p>
        </w:tc>
        <w:tc>
          <w:tcPr>
            <w:tcW w:w="809" w:type="dxa"/>
            <w:vAlign w:val="center"/>
          </w:tcPr>
          <w:p w14:paraId="28A9771D" w14:textId="77777777" w:rsidR="001705D5" w:rsidRPr="00DB7079" w:rsidRDefault="001705D5" w:rsidP="002F0850">
            <w:pPr>
              <w:autoSpaceDE w:val="0"/>
              <w:autoSpaceDN w:val="0"/>
              <w:adjustRightInd w:val="0"/>
              <w:jc w:val="center"/>
              <w:rPr>
                <w:rFonts w:ascii="Calibri" w:eastAsia="Times New Roman" w:hAnsi="Calibri" w:cs="Times New Roman"/>
                <w:szCs w:val="20"/>
                <w:lang w:val="fr-FR"/>
              </w:rPr>
            </w:pPr>
            <w:r w:rsidRPr="00DB7079">
              <w:rPr>
                <w:rFonts w:ascii="Calibri" w:eastAsia="Times New Roman" w:hAnsi="Calibri" w:cs="Times New Roman"/>
                <w:szCs w:val="20"/>
                <w:lang w:val="fr-FR"/>
              </w:rPr>
              <w:t>13%</w:t>
            </w:r>
          </w:p>
        </w:tc>
        <w:tc>
          <w:tcPr>
            <w:tcW w:w="809" w:type="dxa"/>
            <w:vAlign w:val="center"/>
          </w:tcPr>
          <w:p w14:paraId="084B5853" w14:textId="77777777" w:rsidR="001705D5" w:rsidRPr="00DB7079" w:rsidRDefault="001705D5" w:rsidP="002F0850">
            <w:pPr>
              <w:autoSpaceDE w:val="0"/>
              <w:autoSpaceDN w:val="0"/>
              <w:adjustRightInd w:val="0"/>
              <w:jc w:val="center"/>
              <w:rPr>
                <w:rFonts w:ascii="Calibri" w:eastAsia="Times New Roman" w:hAnsi="Calibri" w:cs="Times New Roman"/>
                <w:szCs w:val="20"/>
                <w:lang w:val="fr-FR"/>
              </w:rPr>
            </w:pPr>
            <w:r w:rsidRPr="00DB7079">
              <w:rPr>
                <w:rFonts w:ascii="Calibri" w:eastAsia="Times New Roman" w:hAnsi="Calibri" w:cs="Times New Roman"/>
                <w:szCs w:val="20"/>
                <w:lang w:val="fr-FR"/>
              </w:rPr>
              <w:t>12%</w:t>
            </w:r>
          </w:p>
        </w:tc>
        <w:tc>
          <w:tcPr>
            <w:tcW w:w="809" w:type="dxa"/>
            <w:vAlign w:val="center"/>
          </w:tcPr>
          <w:p w14:paraId="4D8811E3" w14:textId="77777777" w:rsidR="001705D5" w:rsidRPr="00DB7079" w:rsidRDefault="001705D5" w:rsidP="002F0850">
            <w:pPr>
              <w:autoSpaceDE w:val="0"/>
              <w:autoSpaceDN w:val="0"/>
              <w:adjustRightInd w:val="0"/>
              <w:jc w:val="center"/>
              <w:rPr>
                <w:rFonts w:ascii="Calibri" w:eastAsia="Times New Roman" w:hAnsi="Calibri" w:cs="Times New Roman"/>
                <w:szCs w:val="20"/>
                <w:lang w:val="fr-FR"/>
              </w:rPr>
            </w:pPr>
            <w:r w:rsidRPr="00DB7079">
              <w:rPr>
                <w:rFonts w:ascii="Calibri" w:eastAsia="Times New Roman" w:hAnsi="Calibri" w:cs="Times New Roman"/>
                <w:szCs w:val="20"/>
                <w:lang w:val="fr-FR"/>
              </w:rPr>
              <w:t>14%</w:t>
            </w:r>
          </w:p>
        </w:tc>
        <w:tc>
          <w:tcPr>
            <w:tcW w:w="809" w:type="dxa"/>
            <w:vAlign w:val="center"/>
          </w:tcPr>
          <w:p w14:paraId="782311F8" w14:textId="77777777" w:rsidR="001705D5" w:rsidRPr="00DB7079" w:rsidRDefault="001705D5" w:rsidP="002F0850">
            <w:pPr>
              <w:autoSpaceDE w:val="0"/>
              <w:autoSpaceDN w:val="0"/>
              <w:adjustRightInd w:val="0"/>
              <w:jc w:val="center"/>
              <w:rPr>
                <w:rFonts w:ascii="Calibri" w:eastAsia="Times New Roman" w:hAnsi="Calibri" w:cs="Times New Roman"/>
                <w:szCs w:val="20"/>
                <w:lang w:val="fr-FR"/>
              </w:rPr>
            </w:pPr>
            <w:r w:rsidRPr="00DB7079">
              <w:rPr>
                <w:rFonts w:ascii="Calibri" w:eastAsia="Times New Roman" w:hAnsi="Calibri" w:cs="Times New Roman"/>
                <w:szCs w:val="20"/>
                <w:lang w:val="fr-FR"/>
              </w:rPr>
              <w:t>8%</w:t>
            </w:r>
          </w:p>
        </w:tc>
      </w:tr>
    </w:tbl>
    <w:p w14:paraId="545DD376" w14:textId="77777777" w:rsidR="001705D5" w:rsidRPr="00DB7079" w:rsidRDefault="001705D5" w:rsidP="001705D5">
      <w:pPr>
        <w:rPr>
          <w:lang w:val="fr-FR"/>
        </w:rPr>
      </w:pPr>
    </w:p>
    <w:p w14:paraId="2E86261E" w14:textId="77777777" w:rsidR="001705D5" w:rsidRPr="00DB7079" w:rsidRDefault="001705D5" w:rsidP="001705D5">
      <w:pPr>
        <w:pStyle w:val="Titre4"/>
      </w:pPr>
      <w:bookmarkStart w:id="495" w:name="_Toc66715720"/>
      <w:r w:rsidRPr="00DB7079">
        <w:t>Cohérence des séries temporelles</w:t>
      </w:r>
      <w:bookmarkEnd w:id="495"/>
    </w:p>
    <w:p w14:paraId="6B7114FA" w14:textId="77777777" w:rsidR="001705D5" w:rsidRPr="00DB7079" w:rsidRDefault="001705D5" w:rsidP="001705D5">
      <w:pPr>
        <w:rPr>
          <w:lang w:val="fr-FR"/>
        </w:rPr>
      </w:pPr>
    </w:p>
    <w:p w14:paraId="6C3EB0FB" w14:textId="77777777" w:rsidR="001705D5" w:rsidRPr="00DB7079" w:rsidRDefault="001705D5" w:rsidP="001705D5">
      <w:pPr>
        <w:rPr>
          <w:lang w:val="fr-FR"/>
        </w:rPr>
      </w:pPr>
      <w:r w:rsidRPr="00DB7079">
        <w:rPr>
          <w:lang w:val="fr-FR"/>
        </w:rPr>
        <w:t>Les émissions ont été calculées pour toutes les années depuis 1990 avec la même méthodologie.</w:t>
      </w:r>
    </w:p>
    <w:p w14:paraId="3C187842" w14:textId="77777777" w:rsidR="001705D5" w:rsidRPr="00DB7079" w:rsidRDefault="001705D5" w:rsidP="001705D5">
      <w:pPr>
        <w:rPr>
          <w:lang w:val="fr-FR"/>
        </w:rPr>
      </w:pPr>
    </w:p>
    <w:p w14:paraId="11CA452F" w14:textId="77777777" w:rsidR="001705D5" w:rsidRPr="00DB7079" w:rsidRDefault="001705D5" w:rsidP="001705D5">
      <w:pPr>
        <w:pStyle w:val="Titre4"/>
      </w:pPr>
      <w:bookmarkStart w:id="496" w:name="_Toc66715721"/>
      <w:r w:rsidRPr="00DB7079">
        <w:t>Recalcul</w:t>
      </w:r>
      <w:bookmarkEnd w:id="496"/>
    </w:p>
    <w:p w14:paraId="17CCE150" w14:textId="77777777" w:rsidR="001705D5" w:rsidRPr="00DB7079" w:rsidRDefault="001705D5" w:rsidP="001705D5">
      <w:pPr>
        <w:rPr>
          <w:lang w:val="fr-FR"/>
        </w:rPr>
      </w:pPr>
    </w:p>
    <w:p w14:paraId="29EC673F" w14:textId="77777777" w:rsidR="001705D5" w:rsidRPr="00DB7079" w:rsidRDefault="001705D5" w:rsidP="001705D5">
      <w:pPr>
        <w:rPr>
          <w:lang w:val="fr-FR"/>
        </w:rPr>
      </w:pPr>
      <w:r w:rsidRPr="00DB7079">
        <w:rPr>
          <w:lang w:val="fr-FR"/>
        </w:rPr>
        <w:t>Des précisions ont été apportées sur les données de vente de carburants et sur le parc diester. Aussi, un recalcul a été effectué sur l’ensemble de la série temporelle.</w:t>
      </w:r>
    </w:p>
    <w:p w14:paraId="6D41A3AA" w14:textId="77777777" w:rsidR="001705D5" w:rsidRPr="00DB7079" w:rsidRDefault="001705D5" w:rsidP="001705D5">
      <w:pPr>
        <w:rPr>
          <w:lang w:val="fr-FR"/>
        </w:rPr>
      </w:pPr>
    </w:p>
    <w:p w14:paraId="0A30B16A" w14:textId="77777777" w:rsidR="001705D5" w:rsidRPr="00DB7079" w:rsidRDefault="001705D5" w:rsidP="001705D5">
      <w:pPr>
        <w:pStyle w:val="Titre4"/>
      </w:pPr>
      <w:bookmarkStart w:id="497" w:name="_Toc66715722"/>
      <w:r w:rsidRPr="00DB7079">
        <w:t>Assurance et contrôle qualité spécifique</w:t>
      </w:r>
      <w:bookmarkEnd w:id="497"/>
    </w:p>
    <w:p w14:paraId="0912DE57" w14:textId="77777777" w:rsidR="001705D5" w:rsidRPr="00DB7079" w:rsidRDefault="001705D5" w:rsidP="001705D5">
      <w:pPr>
        <w:rPr>
          <w:lang w:val="fr-FR"/>
        </w:rPr>
      </w:pPr>
    </w:p>
    <w:p w14:paraId="33E8773D" w14:textId="77777777" w:rsidR="001705D5" w:rsidRPr="00DB7079" w:rsidRDefault="001705D5" w:rsidP="001705D5">
      <w:pPr>
        <w:rPr>
          <w:lang w:val="fr-FR"/>
        </w:rPr>
      </w:pPr>
      <w:r w:rsidRPr="00DB7079">
        <w:rPr>
          <w:lang w:val="fr-FR"/>
        </w:rPr>
        <w:t>Aucune procédure qualité spécifique n’a été appliquée à cette catégorie.</w:t>
      </w:r>
    </w:p>
    <w:p w14:paraId="78332B82" w14:textId="77777777" w:rsidR="001705D5" w:rsidRPr="00DB7079" w:rsidRDefault="001705D5" w:rsidP="001705D5">
      <w:pPr>
        <w:rPr>
          <w:lang w:val="fr-FR"/>
        </w:rPr>
      </w:pPr>
    </w:p>
    <w:p w14:paraId="5E191DF3" w14:textId="77777777" w:rsidR="001705D5" w:rsidRPr="00DB7079" w:rsidRDefault="001705D5" w:rsidP="001705D5">
      <w:pPr>
        <w:pStyle w:val="Titre4"/>
      </w:pPr>
      <w:bookmarkStart w:id="498" w:name="_Toc66715723"/>
      <w:r w:rsidRPr="00DB7079">
        <w:t>Amélioration</w:t>
      </w:r>
      <w:bookmarkEnd w:id="498"/>
    </w:p>
    <w:p w14:paraId="049ED9B5" w14:textId="77777777" w:rsidR="001705D5" w:rsidRPr="00DB7079" w:rsidRDefault="001705D5" w:rsidP="001705D5">
      <w:pPr>
        <w:rPr>
          <w:lang w:val="fr-FR"/>
        </w:rPr>
      </w:pPr>
    </w:p>
    <w:p w14:paraId="5D12B3D8" w14:textId="77777777" w:rsidR="001705D5" w:rsidRPr="00DB7079" w:rsidRDefault="001705D5" w:rsidP="001705D5">
      <w:pPr>
        <w:rPr>
          <w:lang w:val="fr-FR"/>
        </w:rPr>
      </w:pPr>
      <w:r w:rsidRPr="00DB7079">
        <w:rPr>
          <w:lang w:val="fr-FR"/>
        </w:rPr>
        <w:t>Aucune amélioration n’est planifiée.</w:t>
      </w:r>
    </w:p>
    <w:p w14:paraId="318A3D10" w14:textId="77777777" w:rsidR="001705D5" w:rsidRPr="00DB7079" w:rsidRDefault="001705D5" w:rsidP="001705D5"/>
    <w:bookmarkEnd w:id="490"/>
    <w:p w14:paraId="2F40643E" w14:textId="77777777" w:rsidR="006A7BCB" w:rsidRPr="00DB7079" w:rsidRDefault="006A7BCB" w:rsidP="006A7BCB">
      <w:pPr>
        <w:rPr>
          <w:lang w:val="fr-FR"/>
        </w:rPr>
      </w:pPr>
    </w:p>
    <w:p w14:paraId="445B35FD" w14:textId="77777777" w:rsidR="00893571" w:rsidRPr="00DB7079" w:rsidRDefault="00562BBB" w:rsidP="00893571">
      <w:pPr>
        <w:pStyle w:val="Titre1"/>
        <w:ind w:left="360"/>
      </w:pPr>
      <w:r w:rsidRPr="00DB7079">
        <w:br w:type="page"/>
      </w:r>
      <w:bookmarkStart w:id="499" w:name="_Toc45532023"/>
      <w:bookmarkStart w:id="500" w:name="_Toc66715724"/>
      <w:r w:rsidR="00893571" w:rsidRPr="00DB7079">
        <w:lastRenderedPageBreak/>
        <w:t>AGRICULTURE (NFR sector 3)</w:t>
      </w:r>
      <w:bookmarkEnd w:id="499"/>
      <w:bookmarkEnd w:id="500"/>
    </w:p>
    <w:p w14:paraId="7A331647" w14:textId="77777777" w:rsidR="00893571" w:rsidRPr="00DB7079" w:rsidRDefault="00893571" w:rsidP="00893571">
      <w:pPr>
        <w:rPr>
          <w:lang w:val="fr-FR"/>
        </w:rPr>
      </w:pPr>
    </w:p>
    <w:p w14:paraId="14EAAD2A" w14:textId="77777777" w:rsidR="00893571" w:rsidRPr="00DB7079" w:rsidRDefault="00893571" w:rsidP="00893571">
      <w:pPr>
        <w:rPr>
          <w:lang w:val="fr-FR"/>
        </w:rPr>
      </w:pPr>
    </w:p>
    <w:p w14:paraId="0A01D20B" w14:textId="77777777" w:rsidR="00893571" w:rsidRPr="00DB7079" w:rsidRDefault="00893571" w:rsidP="00893571">
      <w:pPr>
        <w:rPr>
          <w:lang w:val="fr-FR"/>
        </w:rPr>
      </w:pPr>
      <w:r w:rsidRPr="00DB7079">
        <w:rPr>
          <w:lang w:val="fr-FR"/>
        </w:rPr>
        <w:t>Monaco est une Ville-Etat. L’occupation des sols pour l’ensemble du territoire est entièrement constituée de constructions et établissements. Il n’existe pas d’autre utilisation des terres notamment à des fins d’agriculture ou de foresterie.</w:t>
      </w:r>
    </w:p>
    <w:p w14:paraId="02E3A2CD" w14:textId="77777777" w:rsidR="00893571" w:rsidRPr="00DB7079" w:rsidRDefault="00893571" w:rsidP="00893571">
      <w:pPr>
        <w:rPr>
          <w:lang w:val="fr-FR"/>
        </w:rPr>
      </w:pPr>
    </w:p>
    <w:p w14:paraId="71E94BCA" w14:textId="77777777" w:rsidR="00893571" w:rsidRPr="00DB7079" w:rsidRDefault="00893571" w:rsidP="00893571">
      <w:pPr>
        <w:pBdr>
          <w:top w:val="single" w:sz="4" w:space="1" w:color="auto"/>
          <w:bottom w:val="single" w:sz="4" w:space="1" w:color="auto"/>
        </w:pBdr>
        <w:rPr>
          <w:rFonts w:ascii="Arial" w:eastAsia="Calibri" w:hAnsi="Arial" w:cs="Arial"/>
          <w:b/>
          <w:color w:val="4F81BD" w:themeColor="accent1"/>
          <w:szCs w:val="16"/>
          <w:lang w:val="fr-FR"/>
        </w:rPr>
      </w:pPr>
      <w:r w:rsidRPr="00DB7079">
        <w:rPr>
          <w:rFonts w:ascii="Arial" w:eastAsia="Calibri" w:hAnsi="Arial" w:cs="Arial"/>
          <w:b/>
          <w:color w:val="4F81BD" w:themeColor="accent1"/>
          <w:szCs w:val="16"/>
          <w:lang w:val="fr-FR"/>
        </w:rPr>
        <w:t>Photographie aérienne du territoire de Monaco 2019 (MonaCarto Portail SIG du Gouvernement Princier de Monaco)</w:t>
      </w:r>
    </w:p>
    <w:p w14:paraId="1E0D82DE" w14:textId="4AC6E93A" w:rsidR="00893571" w:rsidRPr="00DB7079" w:rsidRDefault="00893571" w:rsidP="00893571">
      <w:pPr>
        <w:rPr>
          <w:lang w:val="fr-FR"/>
        </w:rPr>
      </w:pPr>
      <w:r w:rsidRPr="00DB7079">
        <w:rPr>
          <w:noProof/>
          <w:lang w:val="fr-FR"/>
        </w:rPr>
        <w:drawing>
          <wp:inline distT="0" distB="0" distL="0" distR="0" wp14:anchorId="400E5555" wp14:editId="00EC728D">
            <wp:extent cx="5760720" cy="2551430"/>
            <wp:effectExtent l="0" t="0" r="0" b="1270"/>
            <wp:docPr id="6362" name="Image 6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
                    <pic:cNvPicPr/>
                  </pic:nvPicPr>
                  <pic:blipFill>
                    <a:blip r:embed="rId143">
                      <a:extLst>
                        <a:ext uri="{28A0092B-C50C-407E-A947-70E740481C1C}">
                          <a14:useLocalDpi xmlns:a14="http://schemas.microsoft.com/office/drawing/2010/main" val="0"/>
                        </a:ext>
                      </a:extLst>
                    </a:blip>
                    <a:stretch>
                      <a:fillRect/>
                    </a:stretch>
                  </pic:blipFill>
                  <pic:spPr>
                    <a:xfrm>
                      <a:off x="0" y="0"/>
                      <a:ext cx="5760720" cy="2551430"/>
                    </a:xfrm>
                    <a:prstGeom prst="rect">
                      <a:avLst/>
                    </a:prstGeom>
                  </pic:spPr>
                </pic:pic>
              </a:graphicData>
            </a:graphic>
          </wp:inline>
        </w:drawing>
      </w:r>
    </w:p>
    <w:p w14:paraId="4BEE3767" w14:textId="73AB6961" w:rsidR="00541ABA" w:rsidRPr="00DB7079" w:rsidRDefault="00541ABA" w:rsidP="00893571">
      <w:pPr>
        <w:rPr>
          <w:lang w:val="fr-FR"/>
        </w:rPr>
      </w:pPr>
    </w:p>
    <w:p w14:paraId="11F696C4" w14:textId="77777777" w:rsidR="00541ABA" w:rsidRPr="00DB7079" w:rsidRDefault="00541ABA" w:rsidP="00893571">
      <w:pPr>
        <w:rPr>
          <w:lang w:val="fr-FR"/>
        </w:rPr>
      </w:pPr>
    </w:p>
    <w:p w14:paraId="07623A38" w14:textId="77777777" w:rsidR="00893571" w:rsidRPr="00DB7079" w:rsidRDefault="00893571" w:rsidP="00893571">
      <w:pPr>
        <w:pBdr>
          <w:top w:val="single" w:sz="4" w:space="1" w:color="auto"/>
          <w:bottom w:val="single" w:sz="4" w:space="1" w:color="auto"/>
        </w:pBdr>
        <w:rPr>
          <w:rFonts w:ascii="Arial" w:eastAsia="Calibri" w:hAnsi="Arial" w:cs="Arial"/>
          <w:b/>
          <w:color w:val="4F81BD" w:themeColor="accent1"/>
          <w:szCs w:val="16"/>
          <w:lang w:val="fr-FR"/>
        </w:rPr>
      </w:pPr>
      <w:r w:rsidRPr="00DB7079">
        <w:rPr>
          <w:rFonts w:ascii="Arial" w:eastAsia="Calibri" w:hAnsi="Arial" w:cs="Arial"/>
          <w:b/>
          <w:color w:val="4F81BD" w:themeColor="accent1"/>
          <w:szCs w:val="16"/>
          <w:lang w:val="fr-FR"/>
        </w:rPr>
        <w:t>Occupation des sols 2015 (Geomonaco©)</w:t>
      </w:r>
    </w:p>
    <w:p w14:paraId="5E603954" w14:textId="77777777" w:rsidR="00893571" w:rsidRPr="00DB7079" w:rsidRDefault="00893571" w:rsidP="00893571">
      <w:pPr>
        <w:rPr>
          <w:lang w:val="fr-FR"/>
        </w:rPr>
      </w:pPr>
      <w:r w:rsidRPr="00DB7079">
        <w:rPr>
          <w:noProof/>
          <w:lang w:val="fr-FR"/>
        </w:rPr>
        <w:drawing>
          <wp:inline distT="0" distB="0" distL="0" distR="0" wp14:anchorId="09F34871" wp14:editId="552ED9E3">
            <wp:extent cx="5760720" cy="2694684"/>
            <wp:effectExtent l="0" t="0" r="0" b="0"/>
            <wp:docPr id="6366" name="Image 6366" descr="F:\Occupations solsNIR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Occupations solsNIR .jpg"/>
                    <pic:cNvPicPr>
                      <a:picLocks noChangeAspect="1" noChangeArrowheads="1"/>
                    </pic:cNvPicPr>
                  </pic:nvPicPr>
                  <pic:blipFill>
                    <a:blip r:embed="rId144" cstate="email">
                      <a:extLst>
                        <a:ext uri="{28A0092B-C50C-407E-A947-70E740481C1C}">
                          <a14:useLocalDpi xmlns:a14="http://schemas.microsoft.com/office/drawing/2010/main"/>
                        </a:ext>
                      </a:extLst>
                    </a:blip>
                    <a:srcRect/>
                    <a:stretch>
                      <a:fillRect/>
                    </a:stretch>
                  </pic:blipFill>
                  <pic:spPr bwMode="auto">
                    <a:xfrm>
                      <a:off x="0" y="0"/>
                      <a:ext cx="5760720" cy="2694684"/>
                    </a:xfrm>
                    <a:prstGeom prst="rect">
                      <a:avLst/>
                    </a:prstGeom>
                    <a:noFill/>
                    <a:ln>
                      <a:noFill/>
                    </a:ln>
                  </pic:spPr>
                </pic:pic>
              </a:graphicData>
            </a:graphic>
          </wp:inline>
        </w:drawing>
      </w:r>
    </w:p>
    <w:p w14:paraId="2C843431" w14:textId="77777777" w:rsidR="00893571" w:rsidRPr="00DB7079" w:rsidRDefault="00893571" w:rsidP="00893571">
      <w:pPr>
        <w:rPr>
          <w:lang w:val="fr-FR"/>
        </w:rPr>
      </w:pPr>
    </w:p>
    <w:p w14:paraId="66D30C1F" w14:textId="77777777" w:rsidR="00893571" w:rsidRPr="00DB7079" w:rsidRDefault="00893571" w:rsidP="00893571">
      <w:pPr>
        <w:rPr>
          <w:lang w:val="fr-FR"/>
        </w:rPr>
      </w:pPr>
    </w:p>
    <w:p w14:paraId="4984F6AD" w14:textId="77777777" w:rsidR="00893571" w:rsidRPr="00DB7079" w:rsidRDefault="00893571" w:rsidP="00893571">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overflowPunct w:val="0"/>
        <w:autoSpaceDE w:val="0"/>
        <w:autoSpaceDN w:val="0"/>
        <w:adjustRightInd w:val="0"/>
        <w:textAlignment w:val="baseline"/>
        <w:rPr>
          <w:lang w:val="fr-FR"/>
        </w:rPr>
      </w:pPr>
      <w:r w:rsidRPr="00DB7079">
        <w:rPr>
          <w:lang w:val="fr-FR"/>
        </w:rPr>
        <w:t>La superficie totale de Monaco est de 202,7 hectares (IMSEE 2019). Une large part du territoire est occupée par les bâtiments. Les surfaces restantes correspondent aux voiries, aux esplanades, aux ports et quais, aux plages, aux terrasses, publics et privés et espaces verts.</w:t>
      </w:r>
    </w:p>
    <w:p w14:paraId="0CF81687" w14:textId="77777777" w:rsidR="00893571" w:rsidRPr="00DB7079" w:rsidRDefault="00893571" w:rsidP="00893571">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overflowPunct w:val="0"/>
        <w:autoSpaceDE w:val="0"/>
        <w:autoSpaceDN w:val="0"/>
        <w:adjustRightInd w:val="0"/>
        <w:textAlignment w:val="baseline"/>
        <w:rPr>
          <w:lang w:val="fr-FR"/>
        </w:rPr>
      </w:pPr>
    </w:p>
    <w:p w14:paraId="2484FE0E" w14:textId="77777777" w:rsidR="00893571" w:rsidRPr="00DB7079" w:rsidRDefault="00893571" w:rsidP="00893571">
      <w:pPr>
        <w:rPr>
          <w:lang w:val="fr-FR"/>
        </w:rPr>
      </w:pPr>
      <w:r w:rsidRPr="00DB7079">
        <w:rPr>
          <w:lang w:val="fr-FR"/>
        </w:rPr>
        <w:br w:type="page"/>
      </w:r>
    </w:p>
    <w:p w14:paraId="1D131DBA" w14:textId="77777777" w:rsidR="00893571" w:rsidRPr="00DB7079" w:rsidRDefault="00893571" w:rsidP="00893571">
      <w:pPr>
        <w:rPr>
          <w:lang w:val="fr-FR"/>
        </w:rPr>
      </w:pPr>
      <w:r w:rsidRPr="00DB7079">
        <w:rPr>
          <w:lang w:val="fr-FR"/>
        </w:rPr>
        <w:lastRenderedPageBreak/>
        <w:t>Les espaces verts comprennent les parcs et les jardins publics et privés, des jardins d’agrément peuvent également se trouver sur les bâtiments ou sur des dalles d’infrastructure. Il subsiste également quelques surfaces non imperméabilisées principalement sous forme de falaise. Les surfaces de Jardin et d’espace verts représentent plus de 43,03 hectares en 2019.</w:t>
      </w:r>
    </w:p>
    <w:p w14:paraId="01683CB8" w14:textId="77777777" w:rsidR="00893571" w:rsidRPr="00DB7079" w:rsidRDefault="00893571" w:rsidP="00893571">
      <w:pPr>
        <w:rPr>
          <w:lang w:val="fr-FR"/>
        </w:rPr>
      </w:pPr>
    </w:p>
    <w:p w14:paraId="16EE11A6" w14:textId="77777777" w:rsidR="00893571" w:rsidRPr="00DB7079" w:rsidRDefault="00893571" w:rsidP="00893571">
      <w:pPr>
        <w:rPr>
          <w:lang w:val="fr-FR"/>
        </w:rPr>
      </w:pPr>
      <w:r w:rsidRPr="00DB7079">
        <w:rPr>
          <w:lang w:val="fr-FR"/>
        </w:rPr>
        <w:t>En raison du caractère entièrement urbanisé de Monaco, il n’existe pas d’élevage de bétail, de gestion de pâturages ni d’exploitation de sols agricoles. Les seules émissions du secteur agriculture sont liées à l’utilisation d’engrais dans les parcs et jardins. Elles ont été reportées en catégorie NFR 3.D.1.a.</w:t>
      </w:r>
    </w:p>
    <w:p w14:paraId="4627C6A0" w14:textId="77777777" w:rsidR="00893571" w:rsidRPr="00DB7079" w:rsidRDefault="00893571" w:rsidP="00893571">
      <w:pPr>
        <w:rPr>
          <w:lang w:val="fr-FR"/>
        </w:rPr>
      </w:pPr>
    </w:p>
    <w:p w14:paraId="7EFBCBBD" w14:textId="77777777" w:rsidR="00893571" w:rsidRPr="00DB7079" w:rsidRDefault="00893571" w:rsidP="00893571">
      <w:pPr>
        <w:pStyle w:val="Titre2"/>
      </w:pPr>
      <w:bookmarkStart w:id="501" w:name="_Toc45532024"/>
      <w:bookmarkStart w:id="502" w:name="_Toc66715725"/>
      <w:r w:rsidRPr="00DB7079">
        <w:t>Utilisation d’engrais dans les parcs et jardins (SNAP 100105 - NFR subsector 3Da1)</w:t>
      </w:r>
      <w:bookmarkEnd w:id="501"/>
      <w:bookmarkEnd w:id="502"/>
    </w:p>
    <w:p w14:paraId="1CC4117E" w14:textId="77777777" w:rsidR="00893571" w:rsidRPr="00DB7079" w:rsidRDefault="00893571" w:rsidP="00893571">
      <w:pPr>
        <w:rPr>
          <w:lang w:val="fr-FR"/>
        </w:rPr>
      </w:pPr>
    </w:p>
    <w:p w14:paraId="28DFBDC1" w14:textId="77777777" w:rsidR="00893571" w:rsidRPr="00DB7079" w:rsidRDefault="00893571" w:rsidP="00893571">
      <w:pPr>
        <w:pStyle w:val="Titre3"/>
        <w:rPr>
          <w:lang w:val="fr-FR"/>
        </w:rPr>
      </w:pPr>
      <w:bookmarkStart w:id="503" w:name="_Toc45532025"/>
      <w:bookmarkStart w:id="504" w:name="_Toc66715726"/>
      <w:r w:rsidRPr="00DB7079">
        <w:rPr>
          <w:lang w:val="fr-FR"/>
        </w:rPr>
        <w:t>Caractéristiques générales de la catégorie source</w:t>
      </w:r>
      <w:bookmarkEnd w:id="503"/>
      <w:bookmarkEnd w:id="504"/>
    </w:p>
    <w:p w14:paraId="2A7F6AAF" w14:textId="77777777" w:rsidR="00893571" w:rsidRPr="00DB7079" w:rsidRDefault="00893571" w:rsidP="00893571">
      <w:pPr>
        <w:rPr>
          <w:lang w:val="fr-FR"/>
        </w:rPr>
      </w:pPr>
    </w:p>
    <w:p w14:paraId="752C7FAE" w14:textId="77777777" w:rsidR="00893571" w:rsidRPr="00DB7079" w:rsidRDefault="00893571" w:rsidP="00893571">
      <w:pPr>
        <w:rPr>
          <w:lang w:val="fr-FR"/>
        </w:rPr>
      </w:pPr>
      <w:r w:rsidRPr="00DB7079">
        <w:rPr>
          <w:lang w:val="fr-FR"/>
        </w:rPr>
        <w:t>Les quantités de fertilisants et leur teneur en azote sont fournies par les principaux gestionnaires des espaces verts publics et privées de Monaco à travers une enquête présentée annuellement par la Direction de l’Environnement. Les principaux contributeurs sont La Direction de l’Aménagement Urbain (DAU), la Mairie de Monaco ainsi que la SBM (Société des Bain de Mer).</w:t>
      </w:r>
    </w:p>
    <w:p w14:paraId="472B3AAF" w14:textId="77777777" w:rsidR="00893571" w:rsidRPr="00DB7079" w:rsidRDefault="00893571" w:rsidP="00893571">
      <w:pPr>
        <w:rPr>
          <w:lang w:val="fr-FR"/>
        </w:rPr>
      </w:pPr>
    </w:p>
    <w:p w14:paraId="60772ACE" w14:textId="77777777" w:rsidR="00893571" w:rsidRPr="00DB7079" w:rsidRDefault="00893571" w:rsidP="00893571">
      <w:pPr>
        <w:rPr>
          <w:lang w:val="fr-FR"/>
        </w:rPr>
      </w:pPr>
      <w:r w:rsidRPr="00DB7079">
        <w:rPr>
          <w:lang w:val="fr-FR"/>
        </w:rPr>
        <w:t xml:space="preserve">Ces données sont disponibles depuis l'année 2000. Pour les années antérieures, ces données sont extrapolées sur la base de l'évolution des surfaces d'espaces verts à Monaco. </w:t>
      </w:r>
    </w:p>
    <w:p w14:paraId="56B21BDE" w14:textId="77777777" w:rsidR="00893571" w:rsidRPr="00DB7079" w:rsidRDefault="00893571" w:rsidP="00893571">
      <w:pPr>
        <w:rPr>
          <w:lang w:val="fr-FR"/>
        </w:rPr>
      </w:pPr>
      <w:r w:rsidRPr="00DB7079">
        <w:rPr>
          <w:lang w:val="fr-FR"/>
        </w:rPr>
        <w:t xml:space="preserve">Pour l’année 2018, les données de la Mairie de Monaco n’ont pas été transmises car non retrouvées. Une reconstitution des données de la Mairie de Monaco basée sur les dix dernières années a été effectuée. </w:t>
      </w:r>
    </w:p>
    <w:p w14:paraId="09E3F73B" w14:textId="77777777" w:rsidR="00893571" w:rsidRPr="00DB7079" w:rsidRDefault="00893571" w:rsidP="00893571">
      <w:pPr>
        <w:rPr>
          <w:lang w:val="fr-FR"/>
        </w:rPr>
      </w:pPr>
    </w:p>
    <w:p w14:paraId="09905546" w14:textId="77777777" w:rsidR="00893571" w:rsidRPr="00DB7079" w:rsidRDefault="00893571" w:rsidP="00893571">
      <w:pPr>
        <w:rPr>
          <w:lang w:val="fr-FR"/>
        </w:rPr>
      </w:pPr>
      <w:r w:rsidRPr="00DB7079">
        <w:rPr>
          <w:lang w:val="fr-FR"/>
        </w:rPr>
        <w:t xml:space="preserve">Sur l’ensemble de la période, la somme annuelle de l’azote des différents engrais utilisés </w:t>
      </w:r>
      <w:proofErr w:type="gramStart"/>
      <w:r w:rsidRPr="00DB7079">
        <w:rPr>
          <w:lang w:val="fr-FR"/>
        </w:rPr>
        <w:t>est</w:t>
      </w:r>
      <w:proofErr w:type="gramEnd"/>
      <w:r w:rsidRPr="00DB7079">
        <w:rPr>
          <w:lang w:val="fr-FR"/>
        </w:rPr>
        <w:t xml:space="preserve"> présentée ci-dessous :</w:t>
      </w:r>
    </w:p>
    <w:p w14:paraId="012412CF" w14:textId="77777777" w:rsidR="00893571" w:rsidRPr="00DB7079" w:rsidRDefault="00893571" w:rsidP="00893571">
      <w:pPr>
        <w:rPr>
          <w:lang w:val="fr-FR"/>
        </w:rPr>
      </w:pPr>
    </w:p>
    <w:p w14:paraId="5FF24166" w14:textId="4C8E4ECD" w:rsidR="00893571" w:rsidRPr="00DB7079" w:rsidRDefault="00D16DB7" w:rsidP="00D16DB7">
      <w:pPr>
        <w:pStyle w:val="Lgende"/>
        <w:pBdr>
          <w:top w:val="single" w:sz="4" w:space="1" w:color="auto"/>
          <w:bottom w:val="single" w:sz="4" w:space="1" w:color="auto"/>
        </w:pBdr>
        <w:rPr>
          <w:rFonts w:ascii="Arial" w:hAnsi="Arial" w:cs="Arial"/>
          <w:sz w:val="20"/>
          <w:szCs w:val="20"/>
        </w:rPr>
      </w:pPr>
      <w:bookmarkStart w:id="505" w:name="_Toc66716283"/>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94</w:t>
      </w:r>
      <w:r w:rsidRPr="00DB7079">
        <w:rPr>
          <w:rFonts w:ascii="Arial" w:hAnsi="Arial" w:cs="Arial"/>
          <w:sz w:val="20"/>
          <w:szCs w:val="20"/>
        </w:rPr>
        <w:fldChar w:fldCharType="end"/>
      </w:r>
      <w:r w:rsidRPr="00DB7079">
        <w:rPr>
          <w:rFonts w:ascii="Arial" w:hAnsi="Arial" w:cs="Arial"/>
          <w:sz w:val="20"/>
          <w:szCs w:val="20"/>
        </w:rPr>
        <w:t xml:space="preserve"> : </w:t>
      </w:r>
      <w:r w:rsidR="00893571" w:rsidRPr="00DB7079">
        <w:rPr>
          <w:rFonts w:ascii="Arial" w:hAnsi="Arial" w:cs="Arial"/>
          <w:sz w:val="20"/>
          <w:szCs w:val="20"/>
        </w:rPr>
        <w:t>Quantité d’azote utilisée dans les espaces verts</w:t>
      </w:r>
      <w:bookmarkEnd w:id="505"/>
    </w:p>
    <w:p w14:paraId="6BC3DAB8" w14:textId="77777777" w:rsidR="00893571" w:rsidRPr="00DB7079" w:rsidRDefault="00893571" w:rsidP="00893571">
      <w:pPr>
        <w:rPr>
          <w:lang w:val="fr-FR"/>
        </w:rPr>
      </w:pPr>
    </w:p>
    <w:p w14:paraId="53AAA307" w14:textId="77777777" w:rsidR="00893571" w:rsidRPr="00DB7079" w:rsidRDefault="00893571" w:rsidP="00893571">
      <w:pPr>
        <w:jc w:val="center"/>
        <w:rPr>
          <w:rFonts w:ascii="Calibri" w:eastAsia="Times New Roman" w:hAnsi="Calibri" w:cs="Times New Roman"/>
          <w:szCs w:val="20"/>
          <w:lang w:val="fr-FR"/>
        </w:rPr>
      </w:pPr>
      <w:r w:rsidRPr="00DB7079">
        <w:rPr>
          <w:rFonts w:ascii="Calibri" w:eastAsia="Times New Roman" w:hAnsi="Calibri" w:cs="Times New Roman"/>
          <w:noProof/>
          <w:szCs w:val="20"/>
          <w:lang w:val="fr-FR"/>
        </w:rPr>
        <w:drawing>
          <wp:inline distT="0" distB="0" distL="0" distR="0" wp14:anchorId="0169BFB5" wp14:editId="50EC43A4">
            <wp:extent cx="5779770" cy="2115185"/>
            <wp:effectExtent l="0" t="0" r="0" b="0"/>
            <wp:docPr id="6367" name="Image 6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779770" cy="2115185"/>
                    </a:xfrm>
                    <a:prstGeom prst="rect">
                      <a:avLst/>
                    </a:prstGeom>
                    <a:noFill/>
                  </pic:spPr>
                </pic:pic>
              </a:graphicData>
            </a:graphic>
          </wp:inline>
        </w:drawing>
      </w:r>
    </w:p>
    <w:p w14:paraId="543D29D2" w14:textId="2AE88069" w:rsidR="00893571" w:rsidRPr="00DB7079" w:rsidRDefault="00893571" w:rsidP="00893571">
      <w:pPr>
        <w:rPr>
          <w:lang w:val="fr-FR"/>
        </w:rPr>
      </w:pPr>
    </w:p>
    <w:p w14:paraId="3493153C" w14:textId="4BA7904E" w:rsidR="00D16DB7" w:rsidRPr="00DB7079" w:rsidRDefault="00D16DB7">
      <w:pPr>
        <w:jc w:val="left"/>
        <w:rPr>
          <w:lang w:val="fr-FR"/>
        </w:rPr>
      </w:pPr>
      <w:r w:rsidRPr="00DB7079">
        <w:rPr>
          <w:lang w:val="fr-FR"/>
        </w:rPr>
        <w:br w:type="page"/>
      </w:r>
    </w:p>
    <w:p w14:paraId="497A34CE" w14:textId="77777777" w:rsidR="00893571" w:rsidRPr="00DB7079" w:rsidRDefault="00893571" w:rsidP="00893571">
      <w:pPr>
        <w:pStyle w:val="Titre3"/>
        <w:rPr>
          <w:lang w:val="fr-FR"/>
        </w:rPr>
      </w:pPr>
      <w:bookmarkStart w:id="506" w:name="_Toc45532026"/>
      <w:bookmarkStart w:id="507" w:name="_Toc66715727"/>
      <w:r w:rsidRPr="00DB7079">
        <w:rPr>
          <w:lang w:val="fr-FR"/>
        </w:rPr>
        <w:lastRenderedPageBreak/>
        <w:t>Méthodologies d’estimation des émissions</w:t>
      </w:r>
      <w:bookmarkEnd w:id="506"/>
      <w:bookmarkEnd w:id="507"/>
    </w:p>
    <w:p w14:paraId="7048A2AB" w14:textId="77777777" w:rsidR="00893571" w:rsidRPr="00DB7079" w:rsidRDefault="00893571" w:rsidP="00893571">
      <w:pPr>
        <w:rPr>
          <w:lang w:val="fr-FR"/>
        </w:rPr>
      </w:pPr>
    </w:p>
    <w:p w14:paraId="2D95602D" w14:textId="77777777" w:rsidR="00893571" w:rsidRPr="00DB7079" w:rsidRDefault="00893571" w:rsidP="00893571">
      <w:pPr>
        <w:rPr>
          <w:lang w:val="fr-FR"/>
        </w:rPr>
      </w:pPr>
      <w:r w:rsidRPr="00DB7079">
        <w:rPr>
          <w:lang w:val="fr-FR"/>
        </w:rPr>
        <w:t>Pour le calcul des émissions de NO (reporté en tant que NO</w:t>
      </w:r>
      <w:r w:rsidRPr="00DB7079">
        <w:rPr>
          <w:vertAlign w:val="subscript"/>
          <w:lang w:val="fr-FR"/>
        </w:rPr>
        <w:t>2</w:t>
      </w:r>
      <w:r w:rsidRPr="00DB7079">
        <w:rPr>
          <w:lang w:val="fr-FR"/>
        </w:rPr>
        <w:t>) et NH</w:t>
      </w:r>
      <w:r w:rsidRPr="00DB7079">
        <w:rPr>
          <w:vertAlign w:val="subscript"/>
          <w:lang w:val="fr-FR"/>
        </w:rPr>
        <w:t>3</w:t>
      </w:r>
      <w:r w:rsidRPr="00DB7079">
        <w:rPr>
          <w:lang w:val="fr-FR"/>
        </w:rPr>
        <w:t>, la méthode Tier 1 du guide « EMEP/EEA inventory guidebook 2016 » a été utilisée ainsi que le facteur d’émission correspondant que l’on peut trouver à la page 11 du chapitre 4.D. de ce guide.</w:t>
      </w:r>
    </w:p>
    <w:p w14:paraId="5697611C" w14:textId="77777777" w:rsidR="00893571" w:rsidRPr="00DB7079" w:rsidRDefault="00893571" w:rsidP="00893571">
      <w:pPr>
        <w:rPr>
          <w:lang w:val="fr-FR"/>
        </w:rPr>
      </w:pPr>
    </w:p>
    <w:p w14:paraId="087542F2" w14:textId="77777777" w:rsidR="00893571" w:rsidRPr="00DB7079" w:rsidRDefault="00D84DBD" w:rsidP="00893571">
      <w:pPr>
        <w:rPr>
          <w:lang w:val="fr-FR"/>
        </w:rPr>
      </w:pPr>
      <m:oMathPara>
        <m:oMath>
          <m:sSub>
            <m:sSubPr>
              <m:ctrlPr>
                <w:rPr>
                  <w:rFonts w:ascii="Cambria Math" w:hAnsi="Cambria Math"/>
                  <w:i/>
                  <w:lang w:val="fr-FR"/>
                </w:rPr>
              </m:ctrlPr>
            </m:sSubPr>
            <m:e>
              <m:r>
                <w:rPr>
                  <w:rFonts w:ascii="Cambria Math" w:hAnsi="Cambria Math"/>
                  <w:lang w:val="fr-FR"/>
                </w:rPr>
                <m:t>E</m:t>
              </m:r>
            </m:e>
            <m:sub>
              <m:r>
                <w:rPr>
                  <w:rFonts w:ascii="Cambria Math" w:hAnsi="Cambria Math"/>
                  <w:lang w:val="fr-FR"/>
                </w:rPr>
                <m:t>polluant</m:t>
              </m:r>
            </m:sub>
          </m:sSub>
          <m:r>
            <w:rPr>
              <w:rFonts w:ascii="Cambria Math" w:hAnsi="Cambria Math"/>
              <w:lang w:val="fr-FR"/>
            </w:rPr>
            <m:t>=</m:t>
          </m:r>
          <m:sSub>
            <m:sSubPr>
              <m:ctrlPr>
                <w:rPr>
                  <w:rFonts w:ascii="Cambria Math" w:hAnsi="Cambria Math"/>
                  <w:i/>
                  <w:lang w:val="fr-FR"/>
                </w:rPr>
              </m:ctrlPr>
            </m:sSubPr>
            <m:e>
              <m:r>
                <w:rPr>
                  <w:rFonts w:ascii="Cambria Math" w:hAnsi="Cambria Math"/>
                  <w:lang w:val="fr-FR"/>
                </w:rPr>
                <m:t>AR</m:t>
              </m:r>
            </m:e>
            <m:sub>
              <m:r>
                <w:rPr>
                  <w:rFonts w:ascii="Cambria Math" w:hAnsi="Cambria Math"/>
                  <w:lang w:val="fr-FR"/>
                </w:rPr>
                <m:t>N_utilisé</m:t>
              </m:r>
            </m:sub>
          </m:sSub>
          <m:r>
            <w:rPr>
              <w:rFonts w:ascii="Cambria Math" w:hAnsi="Cambria Math"/>
              <w:lang w:val="fr-FR"/>
            </w:rPr>
            <m:t>*</m:t>
          </m:r>
          <m:sSub>
            <m:sSubPr>
              <m:ctrlPr>
                <w:rPr>
                  <w:rFonts w:ascii="Cambria Math" w:hAnsi="Cambria Math"/>
                  <w:i/>
                  <w:lang w:val="fr-FR"/>
                </w:rPr>
              </m:ctrlPr>
            </m:sSubPr>
            <m:e>
              <m:r>
                <w:rPr>
                  <w:rFonts w:ascii="Cambria Math" w:hAnsi="Cambria Math"/>
                  <w:lang w:val="fr-FR"/>
                </w:rPr>
                <m:t>EF</m:t>
              </m:r>
            </m:e>
            <m:sub>
              <m:r>
                <w:rPr>
                  <w:rFonts w:ascii="Cambria Math" w:hAnsi="Cambria Math"/>
                  <w:lang w:val="fr-FR"/>
                </w:rPr>
                <m:t>polluant</m:t>
              </m:r>
            </m:sub>
          </m:sSub>
        </m:oMath>
      </m:oMathPara>
    </w:p>
    <w:p w14:paraId="1595F43D" w14:textId="77777777" w:rsidR="00893571" w:rsidRPr="00DB7079" w:rsidRDefault="00893571" w:rsidP="00893571">
      <w:pPr>
        <w:rPr>
          <w:lang w:val="fr-FR"/>
        </w:rPr>
      </w:pPr>
    </w:p>
    <w:p w14:paraId="34C79616" w14:textId="77777777" w:rsidR="00893571" w:rsidRPr="00DB7079" w:rsidRDefault="00893571" w:rsidP="00893571">
      <w:pPr>
        <w:rPr>
          <w:lang w:val="fr-FR"/>
        </w:rPr>
      </w:pPr>
      <w:r w:rsidRPr="00DB7079">
        <w:rPr>
          <w:lang w:val="fr-FR"/>
        </w:rPr>
        <w:t>Avec :</w:t>
      </w:r>
    </w:p>
    <w:p w14:paraId="67D5A03C" w14:textId="77777777" w:rsidR="00893571" w:rsidRPr="00DB7079" w:rsidRDefault="00893571" w:rsidP="00893571">
      <w:pPr>
        <w:rPr>
          <w:lang w:val="fr-FR"/>
        </w:rPr>
      </w:pPr>
      <w:r w:rsidRPr="00DB7079">
        <w:rPr>
          <w:lang w:val="fr-FR"/>
        </w:rPr>
        <w:t xml:space="preserve">E </w:t>
      </w:r>
      <w:r w:rsidRPr="00DB7079">
        <w:rPr>
          <w:vertAlign w:val="subscript"/>
          <w:lang w:val="fr-FR"/>
        </w:rPr>
        <w:t>polluant</w:t>
      </w:r>
      <w:r w:rsidRPr="00DB7079">
        <w:rPr>
          <w:lang w:val="fr-FR"/>
        </w:rPr>
        <w:t xml:space="preserve"> </w:t>
      </w:r>
      <w:r w:rsidRPr="00DB7079">
        <w:rPr>
          <w:lang w:val="fr-FR"/>
        </w:rPr>
        <w:tab/>
        <w:t>= Quantité de polluant émis (kg a</w:t>
      </w:r>
      <w:r w:rsidRPr="00DB7079">
        <w:rPr>
          <w:vertAlign w:val="superscript"/>
          <w:lang w:val="fr-FR"/>
        </w:rPr>
        <w:t>-1</w:t>
      </w:r>
      <w:r w:rsidRPr="00DB7079">
        <w:rPr>
          <w:lang w:val="fr-FR"/>
        </w:rPr>
        <w:t>)</w:t>
      </w:r>
    </w:p>
    <w:p w14:paraId="0970FA43" w14:textId="77777777" w:rsidR="00893571" w:rsidRPr="00DB7079" w:rsidRDefault="00893571" w:rsidP="00893571">
      <w:pPr>
        <w:rPr>
          <w:lang w:val="fr-FR"/>
        </w:rPr>
      </w:pPr>
      <w:r w:rsidRPr="00DB7079">
        <w:rPr>
          <w:lang w:val="fr-FR"/>
        </w:rPr>
        <w:t xml:space="preserve">AR </w:t>
      </w:r>
      <w:r w:rsidRPr="00DB7079">
        <w:rPr>
          <w:vertAlign w:val="subscript"/>
          <w:lang w:val="fr-FR"/>
        </w:rPr>
        <w:t>N utilisé</w:t>
      </w:r>
      <w:r w:rsidRPr="00DB7079">
        <w:rPr>
          <w:lang w:val="fr-FR"/>
        </w:rPr>
        <w:tab/>
        <w:t>= Quantité d’azote utilisées comme engrais ou déchets organique (kg a</w:t>
      </w:r>
      <w:r w:rsidRPr="00DB7079">
        <w:rPr>
          <w:vertAlign w:val="superscript"/>
          <w:lang w:val="fr-FR"/>
        </w:rPr>
        <w:t>-1</w:t>
      </w:r>
      <w:r w:rsidRPr="00DB7079">
        <w:rPr>
          <w:lang w:val="fr-FR"/>
        </w:rPr>
        <w:t>)</w:t>
      </w:r>
    </w:p>
    <w:p w14:paraId="4E3D955C" w14:textId="15CD790F" w:rsidR="00893571" w:rsidRPr="00DB7079" w:rsidRDefault="00893571" w:rsidP="00893571">
      <w:pPr>
        <w:rPr>
          <w:lang w:val="fr-FR"/>
        </w:rPr>
      </w:pPr>
      <w:r w:rsidRPr="00DB7079">
        <w:rPr>
          <w:lang w:val="fr-FR"/>
        </w:rPr>
        <w:t xml:space="preserve">EF </w:t>
      </w:r>
      <w:r w:rsidRPr="00DB7079">
        <w:rPr>
          <w:vertAlign w:val="subscript"/>
          <w:lang w:val="fr-FR"/>
        </w:rPr>
        <w:t>polluant</w:t>
      </w:r>
      <w:r w:rsidRPr="00DB7079">
        <w:rPr>
          <w:lang w:val="fr-FR"/>
        </w:rPr>
        <w:tab/>
        <w:t>= Facteur d’émissions du polluant (kg a</w:t>
      </w:r>
      <w:r w:rsidRPr="00DB7079">
        <w:rPr>
          <w:vertAlign w:val="superscript"/>
          <w:lang w:val="fr-FR"/>
        </w:rPr>
        <w:t>-1</w:t>
      </w:r>
      <w:r w:rsidRPr="00DB7079">
        <w:rPr>
          <w:lang w:val="fr-FR"/>
        </w:rPr>
        <w:t>)</w:t>
      </w:r>
    </w:p>
    <w:p w14:paraId="2B97CD07" w14:textId="77777777" w:rsidR="00893571" w:rsidRPr="00DB7079" w:rsidRDefault="00893571" w:rsidP="00893571">
      <w:pPr>
        <w:rPr>
          <w:lang w:val="fr-FR"/>
        </w:rPr>
      </w:pPr>
      <w:r w:rsidRPr="00DB7079">
        <w:rPr>
          <w:lang w:val="fr-FR"/>
        </w:rPr>
        <w:t>Les facteurs d’émissions par défaut (Tier 1) des polluants sont données par le tableau 3.1</w:t>
      </w:r>
    </w:p>
    <w:p w14:paraId="79A160E1" w14:textId="77777777" w:rsidR="00893571" w:rsidRPr="00DB7079" w:rsidRDefault="00893571" w:rsidP="00893571">
      <w:pPr>
        <w:rPr>
          <w:lang w:val="fr-FR"/>
        </w:rPr>
      </w:pPr>
    </w:p>
    <w:tbl>
      <w:tblPr>
        <w:tblStyle w:val="Trameclaire-Accent124"/>
        <w:tblW w:w="0" w:type="auto"/>
        <w:tblLook w:val="04A0" w:firstRow="1" w:lastRow="0" w:firstColumn="1" w:lastColumn="0" w:noHBand="0" w:noVBand="1"/>
      </w:tblPr>
      <w:tblGrid>
        <w:gridCol w:w="1789"/>
        <w:gridCol w:w="1403"/>
        <w:gridCol w:w="1681"/>
        <w:gridCol w:w="4197"/>
      </w:tblGrid>
      <w:tr w:rsidR="00893571" w:rsidRPr="00DB7079" w14:paraId="5EFF1544" w14:textId="77777777" w:rsidTr="001A2BD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9" w:type="dxa"/>
          </w:tcPr>
          <w:p w14:paraId="3F0E81B0" w14:textId="77777777" w:rsidR="00893571" w:rsidRPr="00DB7079" w:rsidRDefault="00893571" w:rsidP="00893571">
            <w:pPr>
              <w:rPr>
                <w:b w:val="0"/>
                <w:lang w:val="fr-FR"/>
              </w:rPr>
            </w:pPr>
            <w:r w:rsidRPr="00DB7079">
              <w:rPr>
                <w:b w:val="0"/>
                <w:lang w:val="fr-FR"/>
              </w:rPr>
              <w:t>NH3</w:t>
            </w:r>
          </w:p>
        </w:tc>
        <w:tc>
          <w:tcPr>
            <w:tcW w:w="1418" w:type="dxa"/>
          </w:tcPr>
          <w:p w14:paraId="2A9210C9" w14:textId="77777777" w:rsidR="00893571" w:rsidRPr="00DB7079" w:rsidRDefault="00893571" w:rsidP="00893571">
            <w:pPr>
              <w:cnfStyle w:val="100000000000" w:firstRow="1" w:lastRow="0" w:firstColumn="0" w:lastColumn="0" w:oddVBand="0" w:evenVBand="0" w:oddHBand="0" w:evenHBand="0" w:firstRowFirstColumn="0" w:firstRowLastColumn="0" w:lastRowFirstColumn="0" w:lastRowLastColumn="0"/>
              <w:rPr>
                <w:b w:val="0"/>
                <w:lang w:val="fr-FR"/>
              </w:rPr>
            </w:pPr>
            <w:r w:rsidRPr="00DB7079">
              <w:rPr>
                <w:b w:val="0"/>
                <w:lang w:val="fr-FR"/>
              </w:rPr>
              <w:t>0,05</w:t>
            </w:r>
          </w:p>
        </w:tc>
        <w:tc>
          <w:tcPr>
            <w:tcW w:w="1701" w:type="dxa"/>
          </w:tcPr>
          <w:p w14:paraId="409AAC50" w14:textId="77777777" w:rsidR="00893571" w:rsidRPr="00DB7079" w:rsidRDefault="00893571" w:rsidP="00893571">
            <w:pPr>
              <w:cnfStyle w:val="100000000000" w:firstRow="1" w:lastRow="0" w:firstColumn="0" w:lastColumn="0" w:oddVBand="0" w:evenVBand="0" w:oddHBand="0" w:evenHBand="0" w:firstRowFirstColumn="0" w:firstRowLastColumn="0" w:lastRowFirstColumn="0" w:lastRowLastColumn="0"/>
              <w:rPr>
                <w:b w:val="0"/>
                <w:lang w:val="fr-FR"/>
              </w:rPr>
            </w:pPr>
            <w:r w:rsidRPr="00DB7079">
              <w:rPr>
                <w:b w:val="0"/>
                <w:lang w:val="fr-FR"/>
              </w:rPr>
              <w:t>kg NH</w:t>
            </w:r>
            <w:r w:rsidRPr="00DB7079">
              <w:rPr>
                <w:b w:val="0"/>
                <w:vertAlign w:val="subscript"/>
                <w:lang w:val="fr-FR"/>
              </w:rPr>
              <w:t>3</w:t>
            </w:r>
            <w:r w:rsidRPr="00DB7079">
              <w:rPr>
                <w:b w:val="0"/>
                <w:lang w:val="fr-FR"/>
              </w:rPr>
              <w:t xml:space="preserve"> kg–1 </w:t>
            </w:r>
          </w:p>
        </w:tc>
        <w:tc>
          <w:tcPr>
            <w:tcW w:w="4252" w:type="dxa"/>
          </w:tcPr>
          <w:p w14:paraId="08D142DF" w14:textId="77777777" w:rsidR="00893571" w:rsidRPr="00DB7079" w:rsidRDefault="00893571" w:rsidP="00893571">
            <w:pPr>
              <w:cnfStyle w:val="100000000000" w:firstRow="1" w:lastRow="0" w:firstColumn="0" w:lastColumn="0" w:oddVBand="0" w:evenVBand="0" w:oddHBand="0" w:evenHBand="0" w:firstRowFirstColumn="0" w:firstRowLastColumn="0" w:lastRowFirstColumn="0" w:lastRowLastColumn="0"/>
              <w:rPr>
                <w:b w:val="0"/>
                <w:lang w:val="fr-FR"/>
              </w:rPr>
            </w:pPr>
            <w:r w:rsidRPr="00DB7079">
              <w:rPr>
                <w:b w:val="0"/>
                <w:lang w:val="fr-FR"/>
              </w:rPr>
              <w:t>fertilisant N appliqué</w:t>
            </w:r>
          </w:p>
        </w:tc>
      </w:tr>
      <w:tr w:rsidR="00893571" w:rsidRPr="00DB7079" w14:paraId="3AD9E37A" w14:textId="77777777" w:rsidTr="001A2B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9" w:type="dxa"/>
          </w:tcPr>
          <w:p w14:paraId="7ADFAAA4" w14:textId="77777777" w:rsidR="00893571" w:rsidRPr="00DB7079" w:rsidRDefault="00893571" w:rsidP="00893571">
            <w:pPr>
              <w:rPr>
                <w:b w:val="0"/>
                <w:lang w:val="fr-FR"/>
              </w:rPr>
            </w:pPr>
            <w:r w:rsidRPr="00DB7079">
              <w:rPr>
                <w:b w:val="0"/>
                <w:lang w:val="fr-FR"/>
              </w:rPr>
              <w:t>NO</w:t>
            </w:r>
          </w:p>
        </w:tc>
        <w:tc>
          <w:tcPr>
            <w:tcW w:w="1418" w:type="dxa"/>
          </w:tcPr>
          <w:p w14:paraId="71A246B8" w14:textId="77777777" w:rsidR="00893571" w:rsidRPr="00DB7079" w:rsidRDefault="00893571" w:rsidP="00893571">
            <w:pPr>
              <w:cnfStyle w:val="000000100000" w:firstRow="0" w:lastRow="0" w:firstColumn="0" w:lastColumn="0" w:oddVBand="0" w:evenVBand="0" w:oddHBand="1" w:evenHBand="0" w:firstRowFirstColumn="0" w:firstRowLastColumn="0" w:lastRowFirstColumn="0" w:lastRowLastColumn="0"/>
              <w:rPr>
                <w:lang w:val="fr-FR"/>
              </w:rPr>
            </w:pPr>
            <w:r w:rsidRPr="00DB7079">
              <w:rPr>
                <w:lang w:val="fr-FR"/>
              </w:rPr>
              <w:t>0,04</w:t>
            </w:r>
          </w:p>
        </w:tc>
        <w:tc>
          <w:tcPr>
            <w:tcW w:w="1701" w:type="dxa"/>
          </w:tcPr>
          <w:p w14:paraId="797FE578" w14:textId="77777777" w:rsidR="00893571" w:rsidRPr="00DB7079" w:rsidRDefault="00893571" w:rsidP="00893571">
            <w:pPr>
              <w:cnfStyle w:val="000000100000" w:firstRow="0" w:lastRow="0" w:firstColumn="0" w:lastColumn="0" w:oddVBand="0" w:evenVBand="0" w:oddHBand="1" w:evenHBand="0" w:firstRowFirstColumn="0" w:firstRowLastColumn="0" w:lastRowFirstColumn="0" w:lastRowLastColumn="0"/>
              <w:rPr>
                <w:lang w:val="fr-FR"/>
              </w:rPr>
            </w:pPr>
            <w:r w:rsidRPr="00DB7079">
              <w:rPr>
                <w:lang w:val="fr-FR"/>
              </w:rPr>
              <w:t>kg kg</w:t>
            </w:r>
            <w:r w:rsidRPr="00DB7079">
              <w:rPr>
                <w:vertAlign w:val="superscript"/>
                <w:lang w:val="fr-FR"/>
              </w:rPr>
              <w:t>–1</w:t>
            </w:r>
            <w:r w:rsidRPr="00DB7079">
              <w:rPr>
                <w:lang w:val="fr-FR"/>
              </w:rPr>
              <w:t xml:space="preserve"> </w:t>
            </w:r>
          </w:p>
        </w:tc>
        <w:tc>
          <w:tcPr>
            <w:tcW w:w="4252" w:type="dxa"/>
          </w:tcPr>
          <w:p w14:paraId="3A932AB3" w14:textId="77777777" w:rsidR="00893571" w:rsidRPr="00DB7079" w:rsidRDefault="00893571" w:rsidP="00893571">
            <w:pPr>
              <w:cnfStyle w:val="000000100000" w:firstRow="0" w:lastRow="0" w:firstColumn="0" w:lastColumn="0" w:oddVBand="0" w:evenVBand="0" w:oddHBand="1" w:evenHBand="0" w:firstRowFirstColumn="0" w:firstRowLastColumn="0" w:lastRowFirstColumn="0" w:lastRowLastColumn="0"/>
              <w:rPr>
                <w:lang w:val="fr-FR"/>
              </w:rPr>
            </w:pPr>
            <w:r w:rsidRPr="00DB7079">
              <w:rPr>
                <w:lang w:val="fr-FR"/>
              </w:rPr>
              <w:t>fertilisant et déchets organique appliqué N appliqué</w:t>
            </w:r>
          </w:p>
        </w:tc>
      </w:tr>
    </w:tbl>
    <w:p w14:paraId="53F89FFA" w14:textId="77777777" w:rsidR="00893571" w:rsidRPr="00DB7079" w:rsidRDefault="00893571" w:rsidP="00893571">
      <w:pPr>
        <w:rPr>
          <w:lang w:val="fr-FR"/>
        </w:rPr>
      </w:pPr>
    </w:p>
    <w:p w14:paraId="041E1FCD" w14:textId="56381DD2" w:rsidR="00893571" w:rsidRPr="00DB7079" w:rsidRDefault="00D16DB7" w:rsidP="00D16DB7">
      <w:pPr>
        <w:pStyle w:val="Lgende"/>
        <w:pBdr>
          <w:top w:val="single" w:sz="4" w:space="1" w:color="auto"/>
          <w:bottom w:val="single" w:sz="4" w:space="1" w:color="auto"/>
        </w:pBdr>
        <w:rPr>
          <w:rFonts w:ascii="Arial" w:hAnsi="Arial" w:cs="Arial"/>
          <w:sz w:val="20"/>
          <w:szCs w:val="20"/>
        </w:rPr>
      </w:pPr>
      <w:bookmarkStart w:id="508" w:name="_Toc66716284"/>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95</w:t>
      </w:r>
      <w:r w:rsidRPr="00DB7079">
        <w:rPr>
          <w:rFonts w:ascii="Arial" w:hAnsi="Arial" w:cs="Arial"/>
          <w:sz w:val="20"/>
          <w:szCs w:val="20"/>
        </w:rPr>
        <w:fldChar w:fldCharType="end"/>
      </w:r>
      <w:r w:rsidRPr="00DB7079">
        <w:rPr>
          <w:rFonts w:ascii="Arial" w:hAnsi="Arial" w:cs="Arial"/>
          <w:sz w:val="20"/>
          <w:szCs w:val="20"/>
        </w:rPr>
        <w:t xml:space="preserve"> : </w:t>
      </w:r>
      <w:r w:rsidR="00893571" w:rsidRPr="00DB7079">
        <w:rPr>
          <w:rFonts w:ascii="Arial" w:hAnsi="Arial" w:cs="Arial"/>
          <w:sz w:val="20"/>
          <w:szCs w:val="20"/>
        </w:rPr>
        <w:t>Emissions de NH3 et NO</w:t>
      </w:r>
      <w:bookmarkEnd w:id="508"/>
    </w:p>
    <w:p w14:paraId="069BC3DB" w14:textId="77777777" w:rsidR="00893571" w:rsidRPr="00DB7079" w:rsidRDefault="00893571" w:rsidP="00893571">
      <w:pPr>
        <w:rPr>
          <w:lang w:val="fr-FR"/>
        </w:rPr>
      </w:pPr>
    </w:p>
    <w:p w14:paraId="20B566C0" w14:textId="77777777" w:rsidR="00893571" w:rsidRPr="00DB7079" w:rsidRDefault="00893571" w:rsidP="00893571">
      <w:pPr>
        <w:rPr>
          <w:lang w:val="fr-FR"/>
        </w:rPr>
      </w:pPr>
      <w:r w:rsidRPr="00DB7079">
        <w:rPr>
          <w:noProof/>
          <w:lang w:val="fr-FR"/>
        </w:rPr>
        <w:drawing>
          <wp:inline distT="0" distB="0" distL="0" distR="0" wp14:anchorId="12EBCFF6" wp14:editId="7B95C616">
            <wp:extent cx="5706126" cy="2458358"/>
            <wp:effectExtent l="0" t="0" r="8890" b="0"/>
            <wp:docPr id="6386" name="Image 6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733709" cy="2470241"/>
                    </a:xfrm>
                    <a:prstGeom prst="rect">
                      <a:avLst/>
                    </a:prstGeom>
                    <a:noFill/>
                  </pic:spPr>
                </pic:pic>
              </a:graphicData>
            </a:graphic>
          </wp:inline>
        </w:drawing>
      </w:r>
    </w:p>
    <w:p w14:paraId="6A33A472" w14:textId="11AAC18B" w:rsidR="00893571" w:rsidRPr="00DB7079" w:rsidRDefault="00893571" w:rsidP="00893571">
      <w:pPr>
        <w:rPr>
          <w:lang w:val="fr-FR"/>
        </w:rPr>
      </w:pPr>
    </w:p>
    <w:p w14:paraId="5ECF9B4E" w14:textId="77777777" w:rsidR="00541ABA" w:rsidRPr="00DB7079" w:rsidRDefault="00541ABA" w:rsidP="00893571">
      <w:pPr>
        <w:rPr>
          <w:lang w:val="fr-FR"/>
        </w:rPr>
      </w:pPr>
    </w:p>
    <w:p w14:paraId="5A389B4E" w14:textId="77777777" w:rsidR="00893571" w:rsidRPr="00DB7079" w:rsidRDefault="00893571" w:rsidP="00893571">
      <w:pPr>
        <w:pStyle w:val="Titre3"/>
        <w:rPr>
          <w:lang w:val="fr-FR"/>
        </w:rPr>
      </w:pPr>
      <w:bookmarkStart w:id="509" w:name="_Toc45532027"/>
      <w:bookmarkStart w:id="510" w:name="_Toc66715728"/>
      <w:r w:rsidRPr="00DB7079">
        <w:rPr>
          <w:lang w:val="fr-FR"/>
        </w:rPr>
        <w:t>Incertitude</w:t>
      </w:r>
      <w:bookmarkEnd w:id="509"/>
      <w:bookmarkEnd w:id="510"/>
    </w:p>
    <w:p w14:paraId="48AADCC5" w14:textId="77777777" w:rsidR="00893571" w:rsidRPr="00DB7079" w:rsidRDefault="00893571" w:rsidP="00893571">
      <w:pPr>
        <w:rPr>
          <w:lang w:val="fr-FR"/>
        </w:rPr>
      </w:pPr>
    </w:p>
    <w:p w14:paraId="5DE45ECF" w14:textId="77777777" w:rsidR="00893571" w:rsidRPr="00DB7079" w:rsidRDefault="00893571" w:rsidP="00893571">
      <w:pPr>
        <w:rPr>
          <w:lang w:val="fr-FR"/>
        </w:rPr>
      </w:pPr>
      <w:r w:rsidRPr="00DB7079">
        <w:rPr>
          <w:lang w:val="fr-FR"/>
        </w:rPr>
        <w:t>Les quantités d’azote inventoriées sont renseignées directement par les utilisateurs, dans ce cadre une incertitude de 5% est appliquée pour la donnée d’activité.</w:t>
      </w:r>
    </w:p>
    <w:p w14:paraId="1D1624F6" w14:textId="77777777" w:rsidR="00893571" w:rsidRPr="00DB7079" w:rsidRDefault="00893571" w:rsidP="00893571">
      <w:pPr>
        <w:rPr>
          <w:lang w:val="fr-FR"/>
        </w:rPr>
      </w:pPr>
      <w:r w:rsidRPr="00DB7079">
        <w:rPr>
          <w:lang w:val="fr-FR"/>
        </w:rPr>
        <w:t xml:space="preserve">Un facteur d’incertitude de 160% est appliqué pour le facteur d’émission du NO conformément à la table 3.1 du guide « EMEP/EEA inventory guidebook 2016. </w:t>
      </w:r>
    </w:p>
    <w:p w14:paraId="7594AB35" w14:textId="77777777" w:rsidR="00893571" w:rsidRPr="00DB7079" w:rsidRDefault="00893571" w:rsidP="00893571">
      <w:pPr>
        <w:rPr>
          <w:lang w:val="fr-FR"/>
        </w:rPr>
      </w:pPr>
      <w:r w:rsidRPr="00DB7079">
        <w:rPr>
          <w:lang w:val="fr-FR"/>
        </w:rPr>
        <w:t>L’incertitude combinée pour le NO représente 160%. L’incertitude sur le NH3 est considérée identique au NO.</w:t>
      </w:r>
    </w:p>
    <w:p w14:paraId="63791925" w14:textId="77777777" w:rsidR="00893571" w:rsidRPr="00DB7079" w:rsidRDefault="00893571" w:rsidP="00893571">
      <w:pPr>
        <w:rPr>
          <w:lang w:val="fr-FR"/>
        </w:rPr>
      </w:pPr>
    </w:p>
    <w:p w14:paraId="37C69B40" w14:textId="77777777" w:rsidR="00893571" w:rsidRPr="00DB7079" w:rsidRDefault="00893571" w:rsidP="00893571">
      <w:pPr>
        <w:pStyle w:val="Titre3"/>
        <w:rPr>
          <w:lang w:val="fr-FR"/>
        </w:rPr>
      </w:pPr>
      <w:bookmarkStart w:id="511" w:name="_Toc45532028"/>
      <w:bookmarkStart w:id="512" w:name="_Toc66715729"/>
      <w:r w:rsidRPr="00DB7079">
        <w:rPr>
          <w:lang w:val="fr-FR"/>
        </w:rPr>
        <w:t>Cohérence des séries temporelles</w:t>
      </w:r>
      <w:bookmarkEnd w:id="511"/>
      <w:bookmarkEnd w:id="512"/>
    </w:p>
    <w:p w14:paraId="593EB4EC" w14:textId="77777777" w:rsidR="00893571" w:rsidRPr="00DB7079" w:rsidRDefault="00893571" w:rsidP="00893571">
      <w:pPr>
        <w:rPr>
          <w:lang w:val="fr-FR"/>
        </w:rPr>
      </w:pPr>
    </w:p>
    <w:p w14:paraId="55AFB74C" w14:textId="77777777" w:rsidR="00893571" w:rsidRPr="00DB7079" w:rsidRDefault="00893571" w:rsidP="00893571">
      <w:pPr>
        <w:rPr>
          <w:lang w:val="fr-FR"/>
        </w:rPr>
      </w:pPr>
      <w:r w:rsidRPr="00DB7079">
        <w:rPr>
          <w:lang w:val="fr-FR"/>
        </w:rPr>
        <w:t>Les méthodologies sont constantes sur la série temporelle.</w:t>
      </w:r>
    </w:p>
    <w:p w14:paraId="5117B839" w14:textId="77777777" w:rsidR="00893571" w:rsidRPr="00DB7079" w:rsidRDefault="00893571" w:rsidP="00893571">
      <w:pPr>
        <w:rPr>
          <w:lang w:val="fr-FR"/>
        </w:rPr>
      </w:pPr>
    </w:p>
    <w:p w14:paraId="160345D7" w14:textId="77777777" w:rsidR="00893571" w:rsidRPr="00DB7079" w:rsidRDefault="00893571" w:rsidP="00893571">
      <w:pPr>
        <w:pStyle w:val="Titre3"/>
        <w:rPr>
          <w:lang w:val="fr-FR"/>
        </w:rPr>
      </w:pPr>
      <w:bookmarkStart w:id="513" w:name="_Toc45532029"/>
      <w:bookmarkStart w:id="514" w:name="_Toc66715730"/>
      <w:r w:rsidRPr="00DB7079">
        <w:rPr>
          <w:lang w:val="fr-FR"/>
        </w:rPr>
        <w:t>Recalcul</w:t>
      </w:r>
      <w:bookmarkEnd w:id="513"/>
      <w:bookmarkEnd w:id="514"/>
    </w:p>
    <w:p w14:paraId="169B087F" w14:textId="77777777" w:rsidR="00893571" w:rsidRPr="00DB7079" w:rsidRDefault="00893571" w:rsidP="00893571">
      <w:pPr>
        <w:rPr>
          <w:lang w:val="fr-FR"/>
        </w:rPr>
      </w:pPr>
    </w:p>
    <w:p w14:paraId="54A1BD3D" w14:textId="77777777" w:rsidR="00893571" w:rsidRPr="00DB7079" w:rsidRDefault="00893571" w:rsidP="00893571">
      <w:pPr>
        <w:rPr>
          <w:lang w:val="fr-FR"/>
        </w:rPr>
      </w:pPr>
      <w:r w:rsidRPr="00DB7079">
        <w:rPr>
          <w:lang w:val="fr-FR"/>
        </w:rPr>
        <w:t>Aucun recalcul n’a été effectué.</w:t>
      </w:r>
    </w:p>
    <w:p w14:paraId="5BE5A37A" w14:textId="77777777" w:rsidR="00893571" w:rsidRPr="00DB7079" w:rsidRDefault="00893571" w:rsidP="00893571">
      <w:pPr>
        <w:rPr>
          <w:lang w:val="fr-FR"/>
        </w:rPr>
      </w:pPr>
    </w:p>
    <w:p w14:paraId="13BD62C1" w14:textId="77777777" w:rsidR="00893571" w:rsidRPr="00DB7079" w:rsidRDefault="00893571" w:rsidP="00893571">
      <w:pPr>
        <w:pStyle w:val="Titre3"/>
        <w:rPr>
          <w:lang w:val="fr-FR"/>
        </w:rPr>
      </w:pPr>
      <w:bookmarkStart w:id="515" w:name="_Toc45532030"/>
      <w:bookmarkStart w:id="516" w:name="_Toc66715731"/>
      <w:r w:rsidRPr="00DB7079">
        <w:rPr>
          <w:lang w:val="fr-FR"/>
        </w:rPr>
        <w:t>Assurance et contrôle qualité spécifique</w:t>
      </w:r>
      <w:bookmarkEnd w:id="515"/>
      <w:bookmarkEnd w:id="516"/>
    </w:p>
    <w:p w14:paraId="63823B03" w14:textId="77777777" w:rsidR="00893571" w:rsidRPr="00DB7079" w:rsidRDefault="00893571" w:rsidP="00893571">
      <w:pPr>
        <w:rPr>
          <w:lang w:val="fr-FR"/>
        </w:rPr>
      </w:pPr>
    </w:p>
    <w:p w14:paraId="161EC513" w14:textId="77777777" w:rsidR="00893571" w:rsidRPr="00DB7079" w:rsidRDefault="00893571" w:rsidP="00893571">
      <w:pPr>
        <w:rPr>
          <w:lang w:val="fr-FR"/>
        </w:rPr>
      </w:pPr>
      <w:r w:rsidRPr="00DB7079">
        <w:rPr>
          <w:lang w:val="fr-FR"/>
        </w:rPr>
        <w:t>Aucune procédure qualité spécifique n’a été appliquée à cette catégorie.</w:t>
      </w:r>
    </w:p>
    <w:p w14:paraId="4ED54767" w14:textId="77777777" w:rsidR="00893571" w:rsidRPr="00DB7079" w:rsidRDefault="00893571" w:rsidP="00893571">
      <w:pPr>
        <w:pStyle w:val="Titre3"/>
        <w:rPr>
          <w:lang w:val="fr-FR"/>
        </w:rPr>
      </w:pPr>
      <w:bookmarkStart w:id="517" w:name="_Toc45532031"/>
      <w:bookmarkStart w:id="518" w:name="_Toc66715732"/>
      <w:r w:rsidRPr="00DB7079">
        <w:rPr>
          <w:lang w:val="fr-FR"/>
        </w:rPr>
        <w:lastRenderedPageBreak/>
        <w:t>Amélioration</w:t>
      </w:r>
      <w:bookmarkEnd w:id="517"/>
      <w:bookmarkEnd w:id="518"/>
    </w:p>
    <w:p w14:paraId="67210FFC" w14:textId="77777777" w:rsidR="00893571" w:rsidRPr="00DB7079" w:rsidRDefault="00893571" w:rsidP="00893571">
      <w:pPr>
        <w:rPr>
          <w:lang w:val="fr-FR"/>
        </w:rPr>
      </w:pPr>
    </w:p>
    <w:p w14:paraId="7A6F2104" w14:textId="77777777" w:rsidR="00893571" w:rsidRPr="00DB7079" w:rsidRDefault="00893571" w:rsidP="00893571">
      <w:pPr>
        <w:rPr>
          <w:lang w:val="fr-FR"/>
        </w:rPr>
      </w:pPr>
      <w:r w:rsidRPr="00DB7079">
        <w:rPr>
          <w:lang w:val="fr-FR"/>
        </w:rPr>
        <w:t>Aucune amélioration n’est planifiée.</w:t>
      </w:r>
    </w:p>
    <w:p w14:paraId="14529AEE" w14:textId="77777777" w:rsidR="00893571" w:rsidRPr="00DB7079" w:rsidRDefault="00893571" w:rsidP="00893571">
      <w:pPr>
        <w:rPr>
          <w:lang w:val="fr-FR"/>
        </w:rPr>
      </w:pPr>
    </w:p>
    <w:p w14:paraId="58FB1ADE" w14:textId="1E4AFC3B" w:rsidR="00D56598" w:rsidRPr="00DB7079" w:rsidRDefault="00D56598">
      <w:pPr>
        <w:rPr>
          <w:lang w:val="fr-FR"/>
        </w:rPr>
      </w:pPr>
      <w:r w:rsidRPr="00DB7079">
        <w:rPr>
          <w:lang w:val="fr-FR"/>
        </w:rPr>
        <w:br w:type="page"/>
      </w:r>
    </w:p>
    <w:p w14:paraId="748A7767" w14:textId="77777777" w:rsidR="004711F9" w:rsidRPr="00DB7079" w:rsidRDefault="004711F9" w:rsidP="004711F9">
      <w:pPr>
        <w:pStyle w:val="Titre1"/>
        <w:ind w:left="360"/>
      </w:pPr>
      <w:bookmarkStart w:id="519" w:name="_Toc45532032"/>
      <w:bookmarkStart w:id="520" w:name="_Toc66715733"/>
      <w:r w:rsidRPr="00DB7079">
        <w:lastRenderedPageBreak/>
        <w:t>DECHETS (NFR sector 5)</w:t>
      </w:r>
      <w:bookmarkEnd w:id="519"/>
      <w:bookmarkEnd w:id="520"/>
    </w:p>
    <w:p w14:paraId="7F138EAB" w14:textId="77777777" w:rsidR="004711F9" w:rsidRPr="00DB7079" w:rsidRDefault="004711F9" w:rsidP="004711F9">
      <w:pPr>
        <w:rPr>
          <w:rFonts w:cs="Arial"/>
          <w:szCs w:val="20"/>
          <w:lang w:val="fr-FR"/>
        </w:rPr>
      </w:pPr>
    </w:p>
    <w:p w14:paraId="2C5537D3" w14:textId="77777777" w:rsidR="004711F9" w:rsidRPr="00DB7079" w:rsidRDefault="004711F9" w:rsidP="004711F9">
      <w:pPr>
        <w:rPr>
          <w:rFonts w:cs="Arial"/>
          <w:szCs w:val="20"/>
          <w:lang w:val="fr-FR"/>
        </w:rPr>
      </w:pPr>
    </w:p>
    <w:p w14:paraId="5C4B5D50" w14:textId="77777777" w:rsidR="004711F9" w:rsidRPr="00DB7079" w:rsidRDefault="004711F9" w:rsidP="004711F9">
      <w:pPr>
        <w:pStyle w:val="Titre2"/>
      </w:pPr>
      <w:bookmarkStart w:id="521" w:name="_Toc45532033"/>
      <w:bookmarkStart w:id="522" w:name="_Toc66715734"/>
      <w:r w:rsidRPr="00DB7079">
        <w:t>Dépôt de déchets solides sur les sites de décharge publique (subsector 5A)</w:t>
      </w:r>
      <w:bookmarkEnd w:id="521"/>
      <w:bookmarkEnd w:id="522"/>
    </w:p>
    <w:p w14:paraId="5247A0BA" w14:textId="77777777" w:rsidR="004711F9" w:rsidRPr="00DB7079" w:rsidRDefault="004711F9" w:rsidP="004711F9">
      <w:pPr>
        <w:rPr>
          <w:rFonts w:cs="Arial"/>
          <w:szCs w:val="20"/>
          <w:lang w:val="fr-FR"/>
        </w:rPr>
      </w:pPr>
    </w:p>
    <w:p w14:paraId="20EDD12B" w14:textId="77777777" w:rsidR="004711F9" w:rsidRPr="00DB7079" w:rsidRDefault="004711F9" w:rsidP="004711F9">
      <w:pPr>
        <w:rPr>
          <w:lang w:val="fr-FR"/>
        </w:rPr>
      </w:pPr>
      <w:r w:rsidRPr="00DB7079">
        <w:rPr>
          <w:lang w:val="fr-FR"/>
        </w:rPr>
        <w:t>Il n’y a pas de dépôt de déchets solide en Principauté, les seules voies de traitement des déchets solides sont l’incinération ou l’exportation.</w:t>
      </w:r>
    </w:p>
    <w:p w14:paraId="5E7E310A" w14:textId="77777777" w:rsidR="004711F9" w:rsidRPr="00DB7079" w:rsidRDefault="004711F9" w:rsidP="004711F9">
      <w:pPr>
        <w:rPr>
          <w:lang w:val="fr-FR"/>
        </w:rPr>
      </w:pPr>
    </w:p>
    <w:p w14:paraId="2A2C4558" w14:textId="77777777" w:rsidR="004711F9" w:rsidRPr="00DB7079" w:rsidRDefault="004711F9" w:rsidP="004711F9">
      <w:pPr>
        <w:pStyle w:val="Titre2"/>
      </w:pPr>
      <w:bookmarkStart w:id="523" w:name="_Toc45532034"/>
      <w:bookmarkStart w:id="524" w:name="_Toc66715735"/>
      <w:r w:rsidRPr="00DB7079">
        <w:t>Traitement biologique des déchets solides (subsector 5.B)</w:t>
      </w:r>
      <w:bookmarkEnd w:id="523"/>
      <w:bookmarkEnd w:id="524"/>
    </w:p>
    <w:p w14:paraId="7F6D0C58" w14:textId="77777777" w:rsidR="004711F9" w:rsidRPr="00DB7079" w:rsidRDefault="004711F9" w:rsidP="004711F9">
      <w:pPr>
        <w:rPr>
          <w:lang w:val="fr-FR"/>
        </w:rPr>
      </w:pPr>
    </w:p>
    <w:p w14:paraId="157F81D5" w14:textId="77777777" w:rsidR="004711F9" w:rsidRPr="00DB7079" w:rsidRDefault="004711F9" w:rsidP="004711F9">
      <w:pPr>
        <w:rPr>
          <w:lang w:val="fr-FR"/>
        </w:rPr>
      </w:pPr>
      <w:r w:rsidRPr="00DB7079">
        <w:rPr>
          <w:lang w:val="fr-FR"/>
        </w:rPr>
        <w:t>Il n’y a pas d’activité relative au traitement biologique des déchets solides à Monaco. Il n’est pas rapporté d’émission relative à ce secteur.</w:t>
      </w:r>
    </w:p>
    <w:p w14:paraId="57A49794" w14:textId="77777777" w:rsidR="004711F9" w:rsidRPr="00DB7079" w:rsidRDefault="004711F9" w:rsidP="004711F9">
      <w:pPr>
        <w:rPr>
          <w:lang w:val="fr-FR"/>
        </w:rPr>
      </w:pPr>
    </w:p>
    <w:p w14:paraId="6057E261" w14:textId="77777777" w:rsidR="004711F9" w:rsidRPr="00DB7079" w:rsidRDefault="004711F9" w:rsidP="004711F9">
      <w:pPr>
        <w:pStyle w:val="Titre2"/>
      </w:pPr>
      <w:bookmarkStart w:id="525" w:name="_Toc45532035"/>
      <w:bookmarkStart w:id="526" w:name="_Toc66715736"/>
      <w:r w:rsidRPr="00DB7079">
        <w:t>Traitement des eaux résiduaires (NFR subsector 5D1 &amp; 5D2)</w:t>
      </w:r>
      <w:bookmarkEnd w:id="525"/>
      <w:bookmarkEnd w:id="526"/>
    </w:p>
    <w:p w14:paraId="2694865F" w14:textId="77777777" w:rsidR="004711F9" w:rsidRPr="00DB7079" w:rsidRDefault="004711F9" w:rsidP="004711F9">
      <w:pPr>
        <w:rPr>
          <w:lang w:val="fr-FR"/>
        </w:rPr>
      </w:pPr>
    </w:p>
    <w:p w14:paraId="2AF3A9E7" w14:textId="77777777" w:rsidR="004711F9" w:rsidRPr="00DB7079" w:rsidRDefault="004711F9" w:rsidP="004711F9">
      <w:pPr>
        <w:pStyle w:val="Titre3"/>
        <w:rPr>
          <w:lang w:val="fr-FR"/>
        </w:rPr>
      </w:pPr>
      <w:bookmarkStart w:id="527" w:name="_Toc45532036"/>
      <w:bookmarkStart w:id="528" w:name="_Toc66715737"/>
      <w:r w:rsidRPr="00DB7079">
        <w:rPr>
          <w:lang w:val="fr-FR"/>
        </w:rPr>
        <w:t>Caractéristiques générales de la catégorie source</w:t>
      </w:r>
      <w:bookmarkEnd w:id="527"/>
      <w:bookmarkEnd w:id="528"/>
    </w:p>
    <w:p w14:paraId="60C9D004" w14:textId="77777777" w:rsidR="004711F9" w:rsidRPr="00DB7079" w:rsidRDefault="004711F9" w:rsidP="004711F9">
      <w:pPr>
        <w:tabs>
          <w:tab w:val="center" w:pos="4536"/>
          <w:tab w:val="right" w:pos="9072"/>
        </w:tabs>
        <w:rPr>
          <w:lang w:val="fr-FR"/>
        </w:rPr>
      </w:pPr>
    </w:p>
    <w:p w14:paraId="393E2622" w14:textId="77777777" w:rsidR="004711F9" w:rsidRPr="00DB7079" w:rsidRDefault="004711F9" w:rsidP="004711F9">
      <w:pPr>
        <w:tabs>
          <w:tab w:val="center" w:pos="4536"/>
          <w:tab w:val="right" w:pos="9072"/>
        </w:tabs>
        <w:rPr>
          <w:lang w:val="fr-FR"/>
        </w:rPr>
      </w:pPr>
      <w:r w:rsidRPr="00DB7079">
        <w:rPr>
          <w:lang w:val="fr-FR"/>
        </w:rPr>
        <w:t>Monaco, au sein d’un bassin hydrologique de 11 km</w:t>
      </w:r>
      <w:r w:rsidRPr="00DB7079">
        <w:rPr>
          <w:vertAlign w:val="superscript"/>
          <w:lang w:val="fr-FR"/>
        </w:rPr>
        <w:t>2</w:t>
      </w:r>
      <w:r w:rsidRPr="00DB7079">
        <w:rPr>
          <w:lang w:val="fr-FR"/>
        </w:rPr>
        <w:t>, assure la collecte des eaux résiduaires du territoire et de certaines communes limitrophes, ainsi que le traitement de l’ensemble des eaux usées collectées. Le taux de raccordement au réseau de collectes des eaux usées de la population de Monaco est de 100%.</w:t>
      </w:r>
    </w:p>
    <w:p w14:paraId="2049C9C9" w14:textId="77777777" w:rsidR="004711F9" w:rsidRPr="00DB7079" w:rsidRDefault="004711F9" w:rsidP="004711F9">
      <w:pPr>
        <w:tabs>
          <w:tab w:val="center" w:pos="4536"/>
          <w:tab w:val="right" w:pos="9072"/>
        </w:tabs>
        <w:rPr>
          <w:lang w:val="fr-FR"/>
        </w:rPr>
      </w:pPr>
    </w:p>
    <w:p w14:paraId="49CED8EB" w14:textId="77777777" w:rsidR="004711F9" w:rsidRPr="00DB7079" w:rsidRDefault="004711F9" w:rsidP="004711F9">
      <w:pPr>
        <w:tabs>
          <w:tab w:val="center" w:pos="4536"/>
          <w:tab w:val="right" w:pos="9072"/>
        </w:tabs>
        <w:rPr>
          <w:lang w:val="fr-FR"/>
        </w:rPr>
      </w:pPr>
      <w:r w:rsidRPr="00DB7079">
        <w:rPr>
          <w:lang w:val="fr-FR"/>
        </w:rPr>
        <w:t>La majeure partie du réseau de collecte est unitaire (eaux usées et pluviales mélangées). La réalisation de réseau séparatif de collecte des eaux pluviales est mise en œuvre dans le cadre de la réalisation ou de réaménagement de quartiers. Aussi les eaux usées collectées et intégrant le processus traitement peuvent présenter des variabilités de caractéristique et de débit lors des événements pluvieux.</w:t>
      </w:r>
    </w:p>
    <w:p w14:paraId="1F64925B" w14:textId="77777777" w:rsidR="004711F9" w:rsidRPr="00DB7079" w:rsidRDefault="004711F9" w:rsidP="004711F9">
      <w:pPr>
        <w:tabs>
          <w:tab w:val="center" w:pos="4536"/>
          <w:tab w:val="right" w:pos="9072"/>
        </w:tabs>
        <w:rPr>
          <w:lang w:val="fr-FR"/>
        </w:rPr>
      </w:pPr>
    </w:p>
    <w:p w14:paraId="704F5E82" w14:textId="77777777" w:rsidR="004711F9" w:rsidRPr="00DB7079" w:rsidRDefault="004711F9" w:rsidP="004711F9">
      <w:pPr>
        <w:tabs>
          <w:tab w:val="center" w:pos="4536"/>
          <w:tab w:val="right" w:pos="9072"/>
        </w:tabs>
        <w:rPr>
          <w:lang w:val="fr-FR"/>
        </w:rPr>
      </w:pPr>
      <w:r w:rsidRPr="00DB7079">
        <w:rPr>
          <w:lang w:val="fr-FR"/>
        </w:rPr>
        <w:t xml:space="preserve">Les eaux résiduaires produites par les activités économiques (principalement des activités de services du secteur tertiaire) sont intégralement recueillies par le réseau de collectes des eaux domestiques et rapportées dans la catégorie 5.D.1 Domesticwaste water handling. Aussi, aucune émission n’est reportée au sein de la catégorie 5.D.2 IndustrialWaste Water handling, pour laquelle la clé de notation IE est utilisée. </w:t>
      </w:r>
    </w:p>
    <w:p w14:paraId="2FE99CEF" w14:textId="77777777" w:rsidR="004711F9" w:rsidRPr="00DB7079" w:rsidRDefault="004711F9" w:rsidP="004711F9">
      <w:pPr>
        <w:tabs>
          <w:tab w:val="center" w:pos="4536"/>
          <w:tab w:val="right" w:pos="9072"/>
        </w:tabs>
        <w:rPr>
          <w:lang w:val="fr-FR"/>
        </w:rPr>
      </w:pPr>
    </w:p>
    <w:p w14:paraId="30365278" w14:textId="77777777" w:rsidR="004711F9" w:rsidRPr="00DB7079" w:rsidRDefault="004711F9" w:rsidP="004711F9">
      <w:pPr>
        <w:tabs>
          <w:tab w:val="center" w:pos="4536"/>
          <w:tab w:val="right" w:pos="9072"/>
        </w:tabs>
        <w:rPr>
          <w:lang w:val="fr-FR"/>
        </w:rPr>
      </w:pPr>
      <w:r w:rsidRPr="00DB7079">
        <w:rPr>
          <w:lang w:val="fr-FR"/>
        </w:rPr>
        <w:t>Le système de traitement comprend deux installations :</w:t>
      </w:r>
    </w:p>
    <w:p w14:paraId="2F0690AC" w14:textId="77777777" w:rsidR="004711F9" w:rsidRPr="00DB7079" w:rsidRDefault="004711F9" w:rsidP="004711F9">
      <w:pPr>
        <w:tabs>
          <w:tab w:val="center" w:pos="4536"/>
          <w:tab w:val="right" w:pos="9072"/>
        </w:tabs>
        <w:rPr>
          <w:lang w:val="fr-FR"/>
        </w:rPr>
      </w:pPr>
    </w:p>
    <w:p w14:paraId="29E8F07A" w14:textId="77777777" w:rsidR="004711F9" w:rsidRPr="00DB7079" w:rsidRDefault="004711F9" w:rsidP="00282F81">
      <w:pPr>
        <w:numPr>
          <w:ilvl w:val="0"/>
          <w:numId w:val="25"/>
        </w:numPr>
        <w:tabs>
          <w:tab w:val="center" w:pos="4536"/>
          <w:tab w:val="right" w:pos="9072"/>
        </w:tabs>
        <w:ind w:left="2139"/>
        <w:rPr>
          <w:lang w:val="fr-FR"/>
        </w:rPr>
      </w:pPr>
      <w:r w:rsidRPr="00DB7079">
        <w:rPr>
          <w:lang w:val="fr-FR"/>
        </w:rPr>
        <w:t>Un traitement primaire (physique : dégrillage, dessablage) réalisé par l’Usine de Prétraitement des Eaux Résiduaires (UPTER). L’UPTER ne fait pas intervenir de processus modifiant la qualité physicochimique des eaux, l’installation fait office de régulation des débits avant le traitement UTER ;</w:t>
      </w:r>
    </w:p>
    <w:p w14:paraId="685E3190" w14:textId="77777777" w:rsidR="004711F9" w:rsidRPr="00DB7079" w:rsidRDefault="004711F9" w:rsidP="00282F81">
      <w:pPr>
        <w:numPr>
          <w:ilvl w:val="0"/>
          <w:numId w:val="25"/>
        </w:numPr>
        <w:tabs>
          <w:tab w:val="center" w:pos="4536"/>
          <w:tab w:val="right" w:pos="9072"/>
        </w:tabs>
        <w:ind w:left="2139"/>
        <w:rPr>
          <w:lang w:val="fr-FR"/>
        </w:rPr>
      </w:pPr>
      <w:r w:rsidRPr="00DB7079">
        <w:rPr>
          <w:lang w:val="fr-FR"/>
        </w:rPr>
        <w:t>Un traitement secondaire (physicochimique) et tertiaire (aérobie) par l’Usine de Traitement des Eaux Résiduaires (UTER). Cette station d’épuration met en œuvre un traitement secondaire et tertiaire par voie aérobie.</w:t>
      </w:r>
    </w:p>
    <w:p w14:paraId="00A058D4" w14:textId="77777777" w:rsidR="004711F9" w:rsidRPr="00DB7079" w:rsidRDefault="004711F9" w:rsidP="004711F9">
      <w:pPr>
        <w:jc w:val="left"/>
        <w:rPr>
          <w:rFonts w:eastAsia="Calibri"/>
          <w:szCs w:val="20"/>
          <w:lang w:val="fr-FR"/>
        </w:rPr>
      </w:pPr>
      <w:r w:rsidRPr="00DB7079">
        <w:rPr>
          <w:rFonts w:eastAsia="Calibri"/>
          <w:szCs w:val="20"/>
          <w:lang w:val="fr-FR"/>
        </w:rPr>
        <w:br w:type="page"/>
      </w:r>
    </w:p>
    <w:p w14:paraId="227C65A1" w14:textId="77777777" w:rsidR="004711F9" w:rsidRPr="00DB7079" w:rsidRDefault="004711F9" w:rsidP="004711F9">
      <w:pPr>
        <w:rPr>
          <w:lang w:val="fr-FR"/>
        </w:rPr>
      </w:pPr>
      <w:r w:rsidRPr="00DB7079">
        <w:rPr>
          <w:noProof/>
          <w:lang w:val="fr-FR"/>
        </w:rPr>
        <w:lastRenderedPageBreak/>
        <w:drawing>
          <wp:anchor distT="0" distB="0" distL="114300" distR="114300" simplePos="0" relativeHeight="251667456" behindDoc="1" locked="0" layoutInCell="1" allowOverlap="1" wp14:anchorId="3D0AADAF" wp14:editId="5DB5DEC6">
            <wp:simplePos x="0" y="0"/>
            <wp:positionH relativeFrom="column">
              <wp:posOffset>3354705</wp:posOffset>
            </wp:positionH>
            <wp:positionV relativeFrom="paragraph">
              <wp:posOffset>12700</wp:posOffset>
            </wp:positionV>
            <wp:extent cx="2444750" cy="3152775"/>
            <wp:effectExtent l="0" t="0" r="0" b="9525"/>
            <wp:wrapTight wrapText="bothSides">
              <wp:wrapPolygon edited="0">
                <wp:start x="0" y="0"/>
                <wp:lineTo x="0" y="21535"/>
                <wp:lineTo x="21376" y="21535"/>
                <wp:lineTo x="21376" y="0"/>
                <wp:lineTo x="0" y="0"/>
              </wp:wrapPolygon>
            </wp:wrapTight>
            <wp:docPr id="6352" name="Image 6352" descr="Carto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rto 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444750" cy="3152775"/>
                    </a:xfrm>
                    <a:prstGeom prst="rect">
                      <a:avLst/>
                    </a:prstGeom>
                    <a:noFill/>
                  </pic:spPr>
                </pic:pic>
              </a:graphicData>
            </a:graphic>
            <wp14:sizeRelH relativeFrom="page">
              <wp14:pctWidth>0</wp14:pctWidth>
            </wp14:sizeRelH>
            <wp14:sizeRelV relativeFrom="page">
              <wp14:pctHeight>0</wp14:pctHeight>
            </wp14:sizeRelV>
          </wp:anchor>
        </w:drawing>
      </w:r>
      <w:r w:rsidRPr="00DB7079">
        <w:rPr>
          <w:lang w:val="fr-FR"/>
        </w:rPr>
        <w:t xml:space="preserve">Les eaux traitées sont rejetées en mer par l’émissaire principal dont le point de rejet se situe à une distance de 800 mètres de la côte et par 100 mètres de profondeur. </w:t>
      </w:r>
    </w:p>
    <w:p w14:paraId="19539634" w14:textId="77777777" w:rsidR="004711F9" w:rsidRPr="00DB7079" w:rsidRDefault="004711F9" w:rsidP="004711F9">
      <w:pPr>
        <w:tabs>
          <w:tab w:val="center" w:pos="4536"/>
          <w:tab w:val="right" w:pos="9072"/>
        </w:tabs>
        <w:rPr>
          <w:lang w:val="fr-FR"/>
        </w:rPr>
      </w:pPr>
      <w:r w:rsidRPr="00DB7079">
        <w:rPr>
          <w:lang w:val="fr-FR"/>
        </w:rPr>
        <w:t>En cas d’arrêt de l’usine de traitement, des eaux non traitées sont rejetées en mer par soit par l’émissaire principal, soit, en cas de surcapacité des installations, des rejets peuvent se faire par des émissaires secondaires a -50 mètres ou en surface pour les plus forts débits.</w:t>
      </w:r>
    </w:p>
    <w:p w14:paraId="36B5F729" w14:textId="77777777" w:rsidR="004711F9" w:rsidRPr="00DB7079" w:rsidRDefault="004711F9" w:rsidP="004711F9">
      <w:pPr>
        <w:tabs>
          <w:tab w:val="center" w:pos="4536"/>
          <w:tab w:val="right" w:pos="9072"/>
        </w:tabs>
        <w:rPr>
          <w:lang w:val="fr-FR"/>
        </w:rPr>
      </w:pPr>
    </w:p>
    <w:p w14:paraId="7DD7ACCE" w14:textId="77777777" w:rsidR="004711F9" w:rsidRPr="00DB7079" w:rsidRDefault="004711F9" w:rsidP="004711F9">
      <w:pPr>
        <w:tabs>
          <w:tab w:val="center" w:pos="4536"/>
          <w:tab w:val="right" w:pos="9072"/>
        </w:tabs>
        <w:rPr>
          <w:lang w:val="fr-FR"/>
        </w:rPr>
      </w:pPr>
      <w:r w:rsidRPr="00DB7079">
        <w:rPr>
          <w:lang w:val="fr-FR"/>
        </w:rPr>
        <w:t>L’ensemble des rejets sont effectués dans une zone marine ouverte, non soumise à l’eutrophisation.</w:t>
      </w:r>
    </w:p>
    <w:p w14:paraId="560D5950" w14:textId="77777777" w:rsidR="004711F9" w:rsidRPr="00DB7079" w:rsidRDefault="004711F9" w:rsidP="004711F9">
      <w:pPr>
        <w:tabs>
          <w:tab w:val="center" w:pos="4536"/>
          <w:tab w:val="right" w:pos="9072"/>
        </w:tabs>
        <w:rPr>
          <w:lang w:val="fr-FR"/>
        </w:rPr>
      </w:pPr>
    </w:p>
    <w:p w14:paraId="59284347" w14:textId="77777777" w:rsidR="004711F9" w:rsidRPr="00DB7079" w:rsidRDefault="004711F9" w:rsidP="004711F9">
      <w:pPr>
        <w:tabs>
          <w:tab w:val="center" w:pos="4536"/>
          <w:tab w:val="right" w:pos="9072"/>
        </w:tabs>
        <w:rPr>
          <w:lang w:val="fr-FR"/>
        </w:rPr>
      </w:pPr>
      <w:r w:rsidRPr="00DB7079">
        <w:rPr>
          <w:lang w:val="fr-FR"/>
        </w:rPr>
        <w:t>L’UTER avait avant travaux une capacité hydraulique maximale de 31 000 m</w:t>
      </w:r>
      <w:r w:rsidRPr="00DB7079">
        <w:rPr>
          <w:vertAlign w:val="superscript"/>
          <w:lang w:val="fr-FR"/>
        </w:rPr>
        <w:t>3</w:t>
      </w:r>
      <w:r w:rsidRPr="00DB7079">
        <w:rPr>
          <w:lang w:val="fr-FR"/>
        </w:rPr>
        <w:t>/jour et de 1800 m</w:t>
      </w:r>
      <w:r w:rsidRPr="00DB7079">
        <w:rPr>
          <w:vertAlign w:val="superscript"/>
          <w:lang w:val="fr-FR"/>
        </w:rPr>
        <w:t>3</w:t>
      </w:r>
      <w:r w:rsidRPr="00DB7079">
        <w:rPr>
          <w:lang w:val="fr-FR"/>
        </w:rPr>
        <w:t>/heure pour une capacité d’épuration maximale de 80 000 à 100 000 Equivalents Habitants (EH). Des travaux sont en cours (2018-2020) pour porter la capacité de traitement a 150 000 (EH) sur un même principe de traitement primaire et secondaire (physicochimique et aérobie).</w:t>
      </w:r>
    </w:p>
    <w:p w14:paraId="78A9E63D" w14:textId="77777777" w:rsidR="004711F9" w:rsidRPr="00DB7079" w:rsidRDefault="004711F9" w:rsidP="004711F9">
      <w:pPr>
        <w:tabs>
          <w:tab w:val="center" w:pos="4536"/>
          <w:tab w:val="right" w:pos="9072"/>
        </w:tabs>
        <w:rPr>
          <w:lang w:val="fr-FR"/>
        </w:rPr>
      </w:pPr>
    </w:p>
    <w:p w14:paraId="28F29E22" w14:textId="77777777" w:rsidR="004711F9" w:rsidRPr="00DB7079" w:rsidRDefault="004711F9" w:rsidP="004711F9">
      <w:pPr>
        <w:tabs>
          <w:tab w:val="center" w:pos="4536"/>
          <w:tab w:val="right" w:pos="9072"/>
        </w:tabs>
        <w:rPr>
          <w:lang w:val="fr-FR"/>
        </w:rPr>
      </w:pPr>
    </w:p>
    <w:p w14:paraId="7EA94E72" w14:textId="77777777" w:rsidR="004711F9" w:rsidRPr="00DB7079" w:rsidRDefault="004711F9" w:rsidP="004711F9">
      <w:pPr>
        <w:tabs>
          <w:tab w:val="center" w:pos="4536"/>
          <w:tab w:val="right" w:pos="9072"/>
        </w:tabs>
        <w:rPr>
          <w:lang w:val="fr-FR"/>
        </w:rPr>
      </w:pPr>
    </w:p>
    <w:p w14:paraId="40337249" w14:textId="331DDBA8" w:rsidR="004711F9" w:rsidRPr="00DB7079" w:rsidRDefault="00D16DB7" w:rsidP="00D16DB7">
      <w:pPr>
        <w:pStyle w:val="Lgende"/>
        <w:pBdr>
          <w:top w:val="single" w:sz="4" w:space="1" w:color="auto"/>
          <w:bottom w:val="single" w:sz="4" w:space="1" w:color="auto"/>
        </w:pBdr>
        <w:rPr>
          <w:rFonts w:ascii="Arial" w:hAnsi="Arial" w:cs="Arial"/>
          <w:sz w:val="20"/>
          <w:szCs w:val="20"/>
        </w:rPr>
      </w:pPr>
      <w:bookmarkStart w:id="529" w:name="_Toc66716285"/>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96</w:t>
      </w:r>
      <w:r w:rsidRPr="00DB7079">
        <w:rPr>
          <w:rFonts w:ascii="Arial" w:hAnsi="Arial" w:cs="Arial"/>
          <w:sz w:val="20"/>
          <w:szCs w:val="20"/>
        </w:rPr>
        <w:fldChar w:fldCharType="end"/>
      </w:r>
      <w:r w:rsidRPr="00DB7079">
        <w:rPr>
          <w:rFonts w:ascii="Arial" w:hAnsi="Arial" w:cs="Arial"/>
          <w:sz w:val="20"/>
          <w:szCs w:val="20"/>
        </w:rPr>
        <w:t xml:space="preserve"> : </w:t>
      </w:r>
      <w:r w:rsidR="004711F9" w:rsidRPr="00DB7079">
        <w:rPr>
          <w:rFonts w:ascii="Arial" w:hAnsi="Arial" w:cs="Arial"/>
          <w:sz w:val="20"/>
          <w:szCs w:val="20"/>
        </w:rPr>
        <w:t>Volumes d’eaux ré</w:t>
      </w:r>
      <w:r w:rsidRPr="00DB7079">
        <w:rPr>
          <w:rFonts w:ascii="Arial" w:hAnsi="Arial" w:cs="Arial"/>
          <w:sz w:val="20"/>
          <w:szCs w:val="20"/>
        </w:rPr>
        <w:t>siduaires traitées annuellement</w:t>
      </w:r>
      <w:bookmarkEnd w:id="529"/>
    </w:p>
    <w:p w14:paraId="10B43290" w14:textId="77777777" w:rsidR="004711F9" w:rsidRPr="00DB7079" w:rsidRDefault="004711F9" w:rsidP="004711F9">
      <w:pPr>
        <w:tabs>
          <w:tab w:val="center" w:pos="4536"/>
          <w:tab w:val="right" w:pos="9072"/>
        </w:tabs>
        <w:rPr>
          <w:lang w:val="fr-FR"/>
        </w:rPr>
      </w:pPr>
      <w:r w:rsidRPr="00DB7079">
        <w:rPr>
          <w:noProof/>
          <w:lang w:val="fr-FR"/>
        </w:rPr>
        <w:drawing>
          <wp:anchor distT="0" distB="0" distL="114300" distR="114300" simplePos="0" relativeHeight="251668480" behindDoc="0" locked="0" layoutInCell="1" allowOverlap="1" wp14:anchorId="253047B8" wp14:editId="483C2600">
            <wp:simplePos x="0" y="0"/>
            <wp:positionH relativeFrom="margin">
              <wp:align>left</wp:align>
            </wp:positionH>
            <wp:positionV relativeFrom="margin">
              <wp:posOffset>3767069</wp:posOffset>
            </wp:positionV>
            <wp:extent cx="5840730" cy="2438400"/>
            <wp:effectExtent l="0" t="0" r="7620" b="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840730" cy="2438400"/>
                    </a:xfrm>
                    <a:prstGeom prst="rect">
                      <a:avLst/>
                    </a:prstGeom>
                    <a:noFill/>
                  </pic:spPr>
                </pic:pic>
              </a:graphicData>
            </a:graphic>
          </wp:anchor>
        </w:drawing>
      </w:r>
    </w:p>
    <w:p w14:paraId="6C048232" w14:textId="77777777" w:rsidR="004711F9" w:rsidRPr="00DB7079" w:rsidRDefault="004711F9" w:rsidP="004711F9">
      <w:pPr>
        <w:tabs>
          <w:tab w:val="center" w:pos="4536"/>
          <w:tab w:val="right" w:pos="9072"/>
        </w:tabs>
        <w:jc w:val="center"/>
        <w:rPr>
          <w:lang w:val="fr-FR"/>
        </w:rPr>
      </w:pPr>
    </w:p>
    <w:p w14:paraId="0403A7BC" w14:textId="77777777" w:rsidR="004711F9" w:rsidRPr="00DB7079" w:rsidRDefault="004711F9" w:rsidP="004711F9">
      <w:pPr>
        <w:tabs>
          <w:tab w:val="center" w:pos="4536"/>
          <w:tab w:val="right" w:pos="9072"/>
        </w:tabs>
        <w:rPr>
          <w:lang w:val="fr-FR"/>
        </w:rPr>
      </w:pPr>
    </w:p>
    <w:p w14:paraId="1B469C9C" w14:textId="77777777" w:rsidR="004711F9" w:rsidRPr="00DB7079" w:rsidRDefault="004711F9" w:rsidP="004711F9">
      <w:pPr>
        <w:pStyle w:val="Titre3"/>
        <w:rPr>
          <w:lang w:val="fr-FR"/>
        </w:rPr>
      </w:pPr>
      <w:r w:rsidRPr="00DB7079">
        <w:rPr>
          <w:lang w:val="fr-FR"/>
        </w:rPr>
        <w:br w:type="page"/>
      </w:r>
      <w:bookmarkStart w:id="530" w:name="_Toc45532037"/>
      <w:bookmarkStart w:id="531" w:name="_Toc66715738"/>
      <w:r w:rsidRPr="00DB7079">
        <w:rPr>
          <w:lang w:val="fr-FR"/>
        </w:rPr>
        <w:lastRenderedPageBreak/>
        <w:t>Méthodologie d’estimation des émissions</w:t>
      </w:r>
      <w:bookmarkEnd w:id="530"/>
      <w:bookmarkEnd w:id="531"/>
    </w:p>
    <w:p w14:paraId="7EF2C0D2" w14:textId="77777777" w:rsidR="004711F9" w:rsidRPr="00DB7079" w:rsidRDefault="004711F9" w:rsidP="004711F9">
      <w:pPr>
        <w:tabs>
          <w:tab w:val="center" w:pos="4536"/>
          <w:tab w:val="right" w:pos="9072"/>
        </w:tabs>
        <w:rPr>
          <w:lang w:val="fr-FR"/>
        </w:rPr>
      </w:pPr>
    </w:p>
    <w:p w14:paraId="41DC2250" w14:textId="77777777" w:rsidR="004711F9" w:rsidRPr="00DB7079" w:rsidRDefault="004711F9" w:rsidP="004711F9">
      <w:pPr>
        <w:tabs>
          <w:tab w:val="center" w:pos="4536"/>
          <w:tab w:val="right" w:pos="9072"/>
        </w:tabs>
        <w:rPr>
          <w:u w:val="single"/>
          <w:lang w:val="fr-FR"/>
        </w:rPr>
      </w:pPr>
      <w:r w:rsidRPr="00DB7079">
        <w:rPr>
          <w:u w:val="single"/>
          <w:lang w:val="fr-FR"/>
        </w:rPr>
        <w:t>Donnée d’activité – Description :</w:t>
      </w:r>
    </w:p>
    <w:p w14:paraId="351D31CD" w14:textId="77777777" w:rsidR="004711F9" w:rsidRPr="00DB7079" w:rsidRDefault="004711F9" w:rsidP="004711F9">
      <w:pPr>
        <w:tabs>
          <w:tab w:val="center" w:pos="4536"/>
          <w:tab w:val="right" w:pos="9072"/>
        </w:tabs>
        <w:rPr>
          <w:lang w:val="fr-FR"/>
        </w:rPr>
      </w:pPr>
      <w:r w:rsidRPr="00DB7079">
        <w:rPr>
          <w:lang w:val="fr-FR"/>
        </w:rPr>
        <w:t>Les émissions sont calculées à partir des données de surveillance des stations de traitement des eaux.</w:t>
      </w:r>
    </w:p>
    <w:p w14:paraId="3C0C5E0A" w14:textId="77777777" w:rsidR="004711F9" w:rsidRPr="00DB7079" w:rsidRDefault="004711F9" w:rsidP="004711F9">
      <w:pPr>
        <w:tabs>
          <w:tab w:val="center" w:pos="4536"/>
          <w:tab w:val="right" w:pos="9072"/>
        </w:tabs>
        <w:rPr>
          <w:lang w:val="fr-FR"/>
        </w:rPr>
      </w:pPr>
    </w:p>
    <w:p w14:paraId="418073EF" w14:textId="77777777" w:rsidR="004711F9" w:rsidRPr="00DB7079" w:rsidRDefault="004711F9" w:rsidP="004711F9">
      <w:pPr>
        <w:tabs>
          <w:tab w:val="center" w:pos="4536"/>
          <w:tab w:val="right" w:pos="9072"/>
        </w:tabs>
        <w:rPr>
          <w:lang w:val="fr-FR"/>
        </w:rPr>
      </w:pPr>
      <w:r w:rsidRPr="00DB7079">
        <w:rPr>
          <w:lang w:val="fr-FR"/>
        </w:rPr>
        <w:t>Les paramètres de surveillance suivant sont relevés :</w:t>
      </w:r>
    </w:p>
    <w:p w14:paraId="77EC6A8B" w14:textId="77777777" w:rsidR="004711F9" w:rsidRPr="00DB7079" w:rsidRDefault="004711F9" w:rsidP="00282F81">
      <w:pPr>
        <w:numPr>
          <w:ilvl w:val="0"/>
          <w:numId w:val="26"/>
        </w:numPr>
        <w:tabs>
          <w:tab w:val="center" w:pos="4536"/>
          <w:tab w:val="right" w:pos="9072"/>
        </w:tabs>
        <w:rPr>
          <w:rFonts w:eastAsia="Calibri"/>
          <w:szCs w:val="20"/>
          <w:lang w:val="fr-FR"/>
        </w:rPr>
      </w:pPr>
      <w:r w:rsidRPr="00DB7079">
        <w:rPr>
          <w:rFonts w:eastAsia="Calibri"/>
          <w:szCs w:val="20"/>
          <w:lang w:val="fr-FR"/>
        </w:rPr>
        <w:t>Les débits (volumes d’eau journaliers) aux différents niveaux du processus de traitement de l’eau ;</w:t>
      </w:r>
    </w:p>
    <w:p w14:paraId="43C044B7" w14:textId="77777777" w:rsidR="004711F9" w:rsidRPr="00DB7079" w:rsidRDefault="004711F9" w:rsidP="00282F81">
      <w:pPr>
        <w:numPr>
          <w:ilvl w:val="0"/>
          <w:numId w:val="26"/>
        </w:numPr>
        <w:tabs>
          <w:tab w:val="center" w:pos="4536"/>
          <w:tab w:val="right" w:pos="9072"/>
        </w:tabs>
        <w:rPr>
          <w:rFonts w:eastAsia="Calibri"/>
          <w:szCs w:val="20"/>
          <w:lang w:val="fr-FR"/>
        </w:rPr>
      </w:pPr>
      <w:r w:rsidRPr="00DB7079">
        <w:rPr>
          <w:rFonts w:eastAsia="Calibri"/>
          <w:szCs w:val="20"/>
          <w:lang w:val="fr-FR"/>
        </w:rPr>
        <w:t>Les paramètres de surveillance (chimiques et physicochimiques) de la station UTER, sur une base journalière (DBO</w:t>
      </w:r>
      <w:r w:rsidRPr="00DB7079">
        <w:rPr>
          <w:rFonts w:eastAsia="Calibri"/>
          <w:szCs w:val="20"/>
          <w:vertAlign w:val="subscript"/>
          <w:lang w:val="fr-FR"/>
        </w:rPr>
        <w:t>5</w:t>
      </w:r>
      <w:r w:rsidRPr="00DB7079">
        <w:rPr>
          <w:rFonts w:eastAsia="Calibri"/>
          <w:szCs w:val="20"/>
          <w:lang w:val="fr-FR"/>
        </w:rPr>
        <w:t xml:space="preserve">, </w:t>
      </w:r>
      <w:proofErr w:type="gramStart"/>
      <w:r w:rsidRPr="00DB7079">
        <w:rPr>
          <w:rFonts w:eastAsia="Calibri"/>
          <w:szCs w:val="20"/>
          <w:lang w:val="fr-FR"/>
        </w:rPr>
        <w:t>DCO,...</w:t>
      </w:r>
      <w:proofErr w:type="gramEnd"/>
      <w:r w:rsidRPr="00DB7079">
        <w:rPr>
          <w:rFonts w:eastAsia="Calibri"/>
          <w:szCs w:val="20"/>
          <w:lang w:val="fr-FR"/>
        </w:rPr>
        <w:t>) ;</w:t>
      </w:r>
    </w:p>
    <w:p w14:paraId="421901D0" w14:textId="77777777" w:rsidR="004711F9" w:rsidRPr="00DB7079" w:rsidRDefault="004711F9" w:rsidP="00282F81">
      <w:pPr>
        <w:numPr>
          <w:ilvl w:val="0"/>
          <w:numId w:val="26"/>
        </w:numPr>
        <w:tabs>
          <w:tab w:val="center" w:pos="4536"/>
          <w:tab w:val="right" w:pos="9072"/>
        </w:tabs>
        <w:rPr>
          <w:rFonts w:eastAsia="Calibri"/>
          <w:szCs w:val="20"/>
          <w:lang w:val="fr-FR"/>
        </w:rPr>
      </w:pPr>
      <w:r w:rsidRPr="00DB7079">
        <w:rPr>
          <w:rFonts w:eastAsia="Calibri"/>
          <w:szCs w:val="20"/>
          <w:lang w:val="fr-FR"/>
        </w:rPr>
        <w:t>Les données de contrôle externe semestriel, pour les paramètres physicochimiques et chimiques particuliers tels que les teneurs en azote notamment.</w:t>
      </w:r>
    </w:p>
    <w:p w14:paraId="54676087" w14:textId="77777777" w:rsidR="004711F9" w:rsidRPr="00DB7079" w:rsidRDefault="004711F9" w:rsidP="004711F9">
      <w:pPr>
        <w:tabs>
          <w:tab w:val="center" w:pos="4536"/>
          <w:tab w:val="right" w:pos="9072"/>
        </w:tabs>
        <w:rPr>
          <w:lang w:val="fr-FR"/>
        </w:rPr>
      </w:pPr>
    </w:p>
    <w:p w14:paraId="1CEEFE53" w14:textId="77777777" w:rsidR="004711F9" w:rsidRPr="00DB7079" w:rsidRDefault="004711F9" w:rsidP="004711F9">
      <w:pPr>
        <w:tabs>
          <w:tab w:val="center" w:pos="4536"/>
          <w:tab w:val="right" w:pos="9072"/>
        </w:tabs>
        <w:rPr>
          <w:lang w:val="fr-FR"/>
        </w:rPr>
      </w:pPr>
      <w:r w:rsidRPr="00DB7079">
        <w:rPr>
          <w:lang w:val="fr-FR"/>
        </w:rPr>
        <w:t>Ces données peuvent être disponibles sous plusieurs formes.</w:t>
      </w:r>
    </w:p>
    <w:p w14:paraId="179F837B" w14:textId="77777777" w:rsidR="004711F9" w:rsidRPr="00DB7079" w:rsidRDefault="004711F9" w:rsidP="00282F81">
      <w:pPr>
        <w:numPr>
          <w:ilvl w:val="0"/>
          <w:numId w:val="27"/>
        </w:numPr>
        <w:tabs>
          <w:tab w:val="center" w:pos="4536"/>
          <w:tab w:val="right" w:pos="9072"/>
        </w:tabs>
        <w:rPr>
          <w:rFonts w:eastAsia="Calibri"/>
          <w:szCs w:val="20"/>
          <w:lang w:val="fr-FR"/>
        </w:rPr>
      </w:pPr>
      <w:r w:rsidRPr="00DB7079">
        <w:rPr>
          <w:rFonts w:eastAsia="Calibri"/>
          <w:szCs w:val="20"/>
          <w:lang w:val="fr-FR"/>
        </w:rPr>
        <w:t xml:space="preserve">Un rapport annuel de fonctionnement de l’UTER, en réponse au cahier des charges d’exploitation, </w:t>
      </w:r>
    </w:p>
    <w:p w14:paraId="5D83CA8B" w14:textId="77777777" w:rsidR="004711F9" w:rsidRPr="00DB7079" w:rsidRDefault="004711F9" w:rsidP="00282F81">
      <w:pPr>
        <w:numPr>
          <w:ilvl w:val="0"/>
          <w:numId w:val="27"/>
        </w:numPr>
        <w:tabs>
          <w:tab w:val="center" w:pos="4536"/>
          <w:tab w:val="right" w:pos="9072"/>
        </w:tabs>
        <w:rPr>
          <w:rFonts w:eastAsia="Calibri"/>
          <w:szCs w:val="20"/>
          <w:lang w:val="fr-FR"/>
        </w:rPr>
      </w:pPr>
      <w:r w:rsidRPr="00DB7079">
        <w:rPr>
          <w:rFonts w:eastAsia="Calibri"/>
          <w:szCs w:val="20"/>
          <w:lang w:val="fr-FR"/>
        </w:rPr>
        <w:t>Une base de données journalière reprenant l’ensemble des données mesurées.</w:t>
      </w:r>
    </w:p>
    <w:p w14:paraId="23FE0D91" w14:textId="77777777" w:rsidR="004711F9" w:rsidRPr="00DB7079" w:rsidRDefault="004711F9" w:rsidP="00282F81">
      <w:pPr>
        <w:numPr>
          <w:ilvl w:val="0"/>
          <w:numId w:val="27"/>
        </w:numPr>
        <w:tabs>
          <w:tab w:val="center" w:pos="4536"/>
          <w:tab w:val="right" w:pos="9072"/>
        </w:tabs>
        <w:rPr>
          <w:rFonts w:eastAsia="Calibri"/>
          <w:szCs w:val="20"/>
          <w:lang w:val="fr-FR"/>
        </w:rPr>
      </w:pPr>
      <w:r w:rsidRPr="00DB7079">
        <w:rPr>
          <w:rFonts w:eastAsia="Calibri"/>
          <w:szCs w:val="20"/>
          <w:lang w:val="fr-FR"/>
        </w:rPr>
        <w:t>Des rapports de contrôle semestriels d’un organisme externe pour les paramètres chimiques.</w:t>
      </w:r>
    </w:p>
    <w:p w14:paraId="645B29B2" w14:textId="77777777" w:rsidR="004711F9" w:rsidRPr="00DB7079" w:rsidRDefault="004711F9" w:rsidP="004711F9">
      <w:pPr>
        <w:tabs>
          <w:tab w:val="center" w:pos="4536"/>
          <w:tab w:val="right" w:pos="9072"/>
        </w:tabs>
        <w:rPr>
          <w:lang w:val="fr-FR"/>
        </w:rPr>
      </w:pPr>
    </w:p>
    <w:p w14:paraId="185B9072" w14:textId="77777777" w:rsidR="004711F9" w:rsidRPr="00DB7079" w:rsidRDefault="004711F9" w:rsidP="004711F9">
      <w:pPr>
        <w:tabs>
          <w:tab w:val="center" w:pos="4536"/>
          <w:tab w:val="right" w:pos="9072"/>
        </w:tabs>
        <w:rPr>
          <w:lang w:val="fr-FR"/>
        </w:rPr>
      </w:pPr>
      <w:r w:rsidRPr="00DB7079">
        <w:rPr>
          <w:lang w:val="fr-FR"/>
        </w:rPr>
        <w:t xml:space="preserve">Les données d’activité des stations d’épuration UPTER et UTER (volumes et charges polluantes) sont disponibles sous la formes de bases de données annuelles de 2004 à 2019 des paramètres journaliers relevés par l’analyse et la surveillance des eaux.  </w:t>
      </w:r>
    </w:p>
    <w:p w14:paraId="0BC125C8" w14:textId="77777777" w:rsidR="004711F9" w:rsidRPr="00DB7079" w:rsidRDefault="004711F9" w:rsidP="004711F9">
      <w:pPr>
        <w:tabs>
          <w:tab w:val="center" w:pos="4536"/>
          <w:tab w:val="right" w:pos="9072"/>
        </w:tabs>
        <w:rPr>
          <w:lang w:val="fr-FR"/>
        </w:rPr>
      </w:pPr>
      <w:r w:rsidRPr="00DB7079">
        <w:rPr>
          <w:lang w:val="fr-FR"/>
        </w:rPr>
        <w:t xml:space="preserve">Ces données permettent de consolider l’estimation des émissions du polluant NMVOC. </w:t>
      </w:r>
    </w:p>
    <w:p w14:paraId="0BD31E42" w14:textId="77777777" w:rsidR="004711F9" w:rsidRPr="00DB7079" w:rsidRDefault="004711F9" w:rsidP="004711F9">
      <w:pPr>
        <w:tabs>
          <w:tab w:val="center" w:pos="4536"/>
          <w:tab w:val="right" w:pos="9072"/>
        </w:tabs>
        <w:rPr>
          <w:lang w:val="fr-FR"/>
        </w:rPr>
      </w:pPr>
    </w:p>
    <w:p w14:paraId="3D3C9116" w14:textId="77777777" w:rsidR="004711F9" w:rsidRPr="00DB7079" w:rsidRDefault="004711F9" w:rsidP="004711F9">
      <w:pPr>
        <w:tabs>
          <w:tab w:val="center" w:pos="4536"/>
          <w:tab w:val="right" w:pos="9072"/>
        </w:tabs>
        <w:rPr>
          <w:lang w:val="fr-FR"/>
        </w:rPr>
      </w:pPr>
      <w:r w:rsidRPr="00DB7079">
        <w:rPr>
          <w:lang w:val="fr-FR"/>
        </w:rPr>
        <w:t>Pour les données antérieures (1995-2004) les rapports annuels de fonctionnement de l’UTER ont été utilisé. Ces rapports présentent des bilans annuels des paramètres mesurés (débits, charges polluantes) ainsi que les informations sur le fonctionnement de station : conformité des paramètres au cahier des charges, arrêts de fonctionnement.</w:t>
      </w:r>
    </w:p>
    <w:p w14:paraId="5796BAEE" w14:textId="77777777" w:rsidR="004711F9" w:rsidRPr="00DB7079" w:rsidRDefault="004711F9" w:rsidP="004711F9">
      <w:pPr>
        <w:tabs>
          <w:tab w:val="center" w:pos="4536"/>
          <w:tab w:val="right" w:pos="9072"/>
        </w:tabs>
        <w:rPr>
          <w:lang w:val="fr-FR"/>
        </w:rPr>
      </w:pPr>
    </w:p>
    <w:p w14:paraId="4C8E104E" w14:textId="6035F011" w:rsidR="004711F9" w:rsidRPr="00DB7079" w:rsidRDefault="004711F9" w:rsidP="004711F9">
      <w:pPr>
        <w:tabs>
          <w:tab w:val="center" w:pos="4536"/>
          <w:tab w:val="right" w:pos="9072"/>
        </w:tabs>
        <w:rPr>
          <w:lang w:val="fr-FR"/>
        </w:rPr>
      </w:pPr>
      <w:r w:rsidRPr="00DB7079">
        <w:rPr>
          <w:lang w:val="fr-FR"/>
        </w:rPr>
        <w:t xml:space="preserve">Afin d’assurer la consistance des </w:t>
      </w:r>
      <w:r w:rsidR="00590313" w:rsidRPr="00DB7079">
        <w:rPr>
          <w:lang w:val="fr-FR"/>
        </w:rPr>
        <w:t>données d’activité</w:t>
      </w:r>
      <w:r w:rsidRPr="00DB7079">
        <w:rPr>
          <w:lang w:val="fr-FR"/>
        </w:rPr>
        <w:t xml:space="preserve"> et identifier les tendances d’évolution et les variations interannuelles des données d’activité, des travaux particuliers ont été conduit lors de la précédente soumission et poursuivis pour la présente, concernant :</w:t>
      </w:r>
    </w:p>
    <w:p w14:paraId="011463FF" w14:textId="77777777" w:rsidR="004711F9" w:rsidRPr="00DB7079" w:rsidRDefault="004711F9" w:rsidP="00282F81">
      <w:pPr>
        <w:numPr>
          <w:ilvl w:val="0"/>
          <w:numId w:val="26"/>
        </w:numPr>
        <w:tabs>
          <w:tab w:val="center" w:pos="4536"/>
          <w:tab w:val="right" w:pos="9072"/>
        </w:tabs>
        <w:rPr>
          <w:rFonts w:eastAsia="Calibri"/>
          <w:szCs w:val="20"/>
          <w:lang w:val="fr-FR"/>
        </w:rPr>
      </w:pPr>
      <w:r w:rsidRPr="00DB7079">
        <w:rPr>
          <w:rFonts w:eastAsia="Calibri"/>
          <w:szCs w:val="20"/>
          <w:lang w:val="fr-FR"/>
        </w:rPr>
        <w:t>La gestion des données manquantes au sein des bases de données :</w:t>
      </w:r>
    </w:p>
    <w:p w14:paraId="064CD115" w14:textId="77777777" w:rsidR="004711F9" w:rsidRPr="00DB7079" w:rsidRDefault="004711F9" w:rsidP="004711F9">
      <w:pPr>
        <w:tabs>
          <w:tab w:val="center" w:pos="4536"/>
          <w:tab w:val="right" w:pos="9072"/>
        </w:tabs>
        <w:spacing w:line="276" w:lineRule="auto"/>
        <w:ind w:left="720"/>
        <w:rPr>
          <w:rFonts w:eastAsia="Calibri"/>
          <w:szCs w:val="20"/>
          <w:lang w:val="fr-FR"/>
        </w:rPr>
      </w:pPr>
      <w:r w:rsidRPr="00DB7079">
        <w:rPr>
          <w:rFonts w:eastAsia="Calibri"/>
          <w:szCs w:val="20"/>
          <w:lang w:val="fr-FR"/>
        </w:rPr>
        <w:t>En assurant notamment une distinction entre, les données manquantes aléatoires au sein de la base de données, ou observées en cas d’arrêt de la station UTER et de fait des systèmes de production de données ;</w:t>
      </w:r>
    </w:p>
    <w:p w14:paraId="4BFDC2E2" w14:textId="77777777" w:rsidR="004711F9" w:rsidRPr="00DB7079" w:rsidRDefault="004711F9" w:rsidP="00282F81">
      <w:pPr>
        <w:numPr>
          <w:ilvl w:val="0"/>
          <w:numId w:val="26"/>
        </w:numPr>
        <w:tabs>
          <w:tab w:val="center" w:pos="4536"/>
          <w:tab w:val="right" w:pos="9072"/>
        </w:tabs>
        <w:rPr>
          <w:rFonts w:eastAsia="Calibri"/>
          <w:szCs w:val="20"/>
          <w:lang w:val="fr-FR"/>
        </w:rPr>
      </w:pPr>
      <w:r w:rsidRPr="00DB7079">
        <w:rPr>
          <w:rFonts w:eastAsia="Calibri"/>
          <w:szCs w:val="20"/>
          <w:lang w:val="fr-FR"/>
        </w:rPr>
        <w:t>L’identification des tendances et les interférences dues à la présence d’eaux de pluies sur les volumes des eaux résiduaires :</w:t>
      </w:r>
    </w:p>
    <w:p w14:paraId="612A3C89" w14:textId="77777777" w:rsidR="004711F9" w:rsidRPr="00DB7079" w:rsidRDefault="004711F9" w:rsidP="004711F9">
      <w:pPr>
        <w:tabs>
          <w:tab w:val="center" w:pos="4536"/>
          <w:tab w:val="right" w:pos="9072"/>
        </w:tabs>
        <w:spacing w:line="276" w:lineRule="auto"/>
        <w:ind w:left="720"/>
        <w:rPr>
          <w:rFonts w:eastAsia="Calibri"/>
          <w:szCs w:val="20"/>
          <w:lang w:val="fr-FR"/>
        </w:rPr>
      </w:pPr>
      <w:r w:rsidRPr="00DB7079">
        <w:rPr>
          <w:rFonts w:eastAsia="Calibri"/>
          <w:szCs w:val="20"/>
          <w:lang w:val="fr-FR"/>
        </w:rPr>
        <w:t>L’objectif est d’évaluer les tendances générales et l’influences des eaux de pluies sur la donnée d’activité afin de s’assurer de la cohérence de l’évolution des séries temporelles ;</w:t>
      </w:r>
    </w:p>
    <w:p w14:paraId="2C614BF5" w14:textId="77777777" w:rsidR="004711F9" w:rsidRPr="00DB7079" w:rsidRDefault="004711F9" w:rsidP="00282F81">
      <w:pPr>
        <w:numPr>
          <w:ilvl w:val="0"/>
          <w:numId w:val="26"/>
        </w:numPr>
        <w:tabs>
          <w:tab w:val="center" w:pos="4536"/>
          <w:tab w:val="right" w:pos="9072"/>
        </w:tabs>
        <w:rPr>
          <w:rFonts w:eastAsia="Calibri"/>
          <w:szCs w:val="20"/>
          <w:lang w:val="fr-FR"/>
        </w:rPr>
      </w:pPr>
      <w:r w:rsidRPr="00DB7079">
        <w:rPr>
          <w:rFonts w:eastAsia="Calibri"/>
          <w:szCs w:val="20"/>
          <w:lang w:val="fr-FR"/>
        </w:rPr>
        <w:t>La continuité des séries de données, en particulier sur une base journalière, sur l’ensemble de la période de calcul :</w:t>
      </w:r>
    </w:p>
    <w:p w14:paraId="2BABB6F8" w14:textId="77777777" w:rsidR="004711F9" w:rsidRPr="00DB7079" w:rsidRDefault="004711F9" w:rsidP="004711F9">
      <w:pPr>
        <w:tabs>
          <w:tab w:val="center" w:pos="4536"/>
          <w:tab w:val="right" w:pos="9072"/>
        </w:tabs>
        <w:spacing w:line="276" w:lineRule="auto"/>
        <w:ind w:left="720"/>
        <w:rPr>
          <w:rFonts w:eastAsia="Calibri"/>
          <w:szCs w:val="20"/>
          <w:lang w:val="fr-FR"/>
        </w:rPr>
      </w:pPr>
      <w:r w:rsidRPr="00DB7079">
        <w:rPr>
          <w:rFonts w:eastAsia="Calibri"/>
          <w:szCs w:val="20"/>
          <w:lang w:val="fr-FR"/>
        </w:rPr>
        <w:t>Le schéma et les méthodologies de reconstruction des données sont par ailleurs détaillés dans la section continuité de la série temporelle.</w:t>
      </w:r>
    </w:p>
    <w:p w14:paraId="75970E13" w14:textId="77777777" w:rsidR="004711F9" w:rsidRPr="00DB7079" w:rsidRDefault="004711F9" w:rsidP="004711F9">
      <w:pPr>
        <w:tabs>
          <w:tab w:val="center" w:pos="4536"/>
          <w:tab w:val="right" w:pos="9072"/>
        </w:tabs>
        <w:rPr>
          <w:rFonts w:eastAsia="Calibri"/>
          <w:szCs w:val="20"/>
          <w:lang w:val="fr-FR"/>
        </w:rPr>
      </w:pPr>
    </w:p>
    <w:p w14:paraId="3F03E1C5" w14:textId="77777777" w:rsidR="004711F9" w:rsidRPr="00DB7079" w:rsidRDefault="004711F9" w:rsidP="004711F9">
      <w:pPr>
        <w:tabs>
          <w:tab w:val="center" w:pos="4536"/>
          <w:tab w:val="right" w:pos="9072"/>
        </w:tabs>
        <w:rPr>
          <w:u w:val="single"/>
          <w:lang w:val="fr-FR"/>
        </w:rPr>
      </w:pPr>
      <w:r w:rsidRPr="00DB7079">
        <w:rPr>
          <w:u w:val="single"/>
          <w:lang w:val="fr-FR"/>
        </w:rPr>
        <w:t>Donnée d’activité – Principe directeur d’évolution des données d’activité :</w:t>
      </w:r>
    </w:p>
    <w:p w14:paraId="12F90794" w14:textId="77777777" w:rsidR="004711F9" w:rsidRPr="00DB7079" w:rsidRDefault="004711F9" w:rsidP="004711F9">
      <w:pPr>
        <w:tabs>
          <w:tab w:val="center" w:pos="4536"/>
          <w:tab w:val="right" w:pos="9072"/>
        </w:tabs>
        <w:rPr>
          <w:lang w:val="fr-FR"/>
        </w:rPr>
      </w:pPr>
      <w:r w:rsidRPr="00DB7079">
        <w:rPr>
          <w:lang w:val="fr-FR"/>
        </w:rPr>
        <w:t>L’évolution et la variation des données d’activité dépendent principalement :</w:t>
      </w:r>
    </w:p>
    <w:p w14:paraId="76A47767" w14:textId="77777777" w:rsidR="004711F9" w:rsidRPr="00DB7079" w:rsidRDefault="004711F9" w:rsidP="00282F81">
      <w:pPr>
        <w:numPr>
          <w:ilvl w:val="0"/>
          <w:numId w:val="26"/>
        </w:numPr>
        <w:tabs>
          <w:tab w:val="center" w:pos="4536"/>
          <w:tab w:val="right" w:pos="9072"/>
        </w:tabs>
        <w:rPr>
          <w:rFonts w:eastAsia="Calibri"/>
          <w:szCs w:val="20"/>
          <w:lang w:val="fr-FR"/>
        </w:rPr>
      </w:pPr>
      <w:r w:rsidRPr="00DB7079">
        <w:rPr>
          <w:rFonts w:eastAsia="Calibri"/>
          <w:szCs w:val="20"/>
          <w:lang w:val="fr-FR"/>
        </w:rPr>
        <w:t>De l’évolution des volumes et des charges polluantes des eaux résiduaires collectées, rejetées directement ou pris en charge par les systèmes de traitement ;</w:t>
      </w:r>
    </w:p>
    <w:p w14:paraId="1E85A4EE" w14:textId="77777777" w:rsidR="004711F9" w:rsidRPr="00DB7079" w:rsidRDefault="004711F9" w:rsidP="00282F81">
      <w:pPr>
        <w:numPr>
          <w:ilvl w:val="0"/>
          <w:numId w:val="26"/>
        </w:numPr>
        <w:tabs>
          <w:tab w:val="center" w:pos="4536"/>
          <w:tab w:val="right" w:pos="9072"/>
        </w:tabs>
        <w:rPr>
          <w:rFonts w:eastAsia="Calibri"/>
          <w:szCs w:val="20"/>
          <w:lang w:val="fr-FR"/>
        </w:rPr>
      </w:pPr>
      <w:r w:rsidRPr="00DB7079">
        <w:rPr>
          <w:rFonts w:eastAsia="Calibri"/>
          <w:szCs w:val="20"/>
          <w:lang w:val="fr-FR"/>
        </w:rPr>
        <w:t>De l’évolution et les variations des caractéristiques et des capacités de traitement du system UPTER -UTER.</w:t>
      </w:r>
    </w:p>
    <w:p w14:paraId="0814F157" w14:textId="77777777" w:rsidR="004711F9" w:rsidRPr="00DB7079" w:rsidRDefault="004711F9" w:rsidP="004711F9">
      <w:pPr>
        <w:tabs>
          <w:tab w:val="center" w:pos="4536"/>
          <w:tab w:val="right" w:pos="9072"/>
        </w:tabs>
        <w:rPr>
          <w:lang w:val="fr-FR"/>
        </w:rPr>
      </w:pPr>
    </w:p>
    <w:p w14:paraId="267B56E5" w14:textId="77777777" w:rsidR="004711F9" w:rsidRPr="00DB7079" w:rsidRDefault="004711F9" w:rsidP="004711F9">
      <w:pPr>
        <w:jc w:val="left"/>
        <w:rPr>
          <w:lang w:val="fr-FR"/>
        </w:rPr>
      </w:pPr>
      <w:r w:rsidRPr="00DB7079">
        <w:rPr>
          <w:lang w:val="fr-FR"/>
        </w:rPr>
        <w:br w:type="page"/>
      </w:r>
    </w:p>
    <w:p w14:paraId="64C1632F" w14:textId="77777777" w:rsidR="004711F9" w:rsidRPr="00DB7079" w:rsidRDefault="004711F9" w:rsidP="00282F81">
      <w:pPr>
        <w:numPr>
          <w:ilvl w:val="0"/>
          <w:numId w:val="28"/>
        </w:numPr>
        <w:tabs>
          <w:tab w:val="center" w:pos="4536"/>
          <w:tab w:val="right" w:pos="9072"/>
        </w:tabs>
        <w:rPr>
          <w:rFonts w:eastAsia="Calibri"/>
          <w:b/>
          <w:szCs w:val="20"/>
          <w:lang w:val="fr-FR"/>
        </w:rPr>
      </w:pPr>
      <w:r w:rsidRPr="00DB7079">
        <w:rPr>
          <w:rFonts w:eastAsia="Calibri"/>
          <w:b/>
          <w:szCs w:val="20"/>
          <w:lang w:val="fr-FR"/>
        </w:rPr>
        <w:lastRenderedPageBreak/>
        <w:t>Evolution des volumes d’eaux résiduaires et des charges polluantes</w:t>
      </w:r>
    </w:p>
    <w:p w14:paraId="6A06F3AA" w14:textId="77777777" w:rsidR="004711F9" w:rsidRPr="00DB7079" w:rsidRDefault="004711F9" w:rsidP="004711F9">
      <w:pPr>
        <w:tabs>
          <w:tab w:val="center" w:pos="4536"/>
          <w:tab w:val="right" w:pos="9072"/>
        </w:tabs>
        <w:rPr>
          <w:lang w:val="fr-FR"/>
        </w:rPr>
      </w:pPr>
      <w:r w:rsidRPr="00DB7079">
        <w:rPr>
          <w:lang w:val="fr-FR"/>
        </w:rPr>
        <w:t>Les figures suivantes montrent une tendance à la décroissance des volumes d’eaux traitées en corrélation avec les consommations d’eau potable.</w:t>
      </w:r>
    </w:p>
    <w:p w14:paraId="27BEA8AF" w14:textId="77777777" w:rsidR="004711F9" w:rsidRPr="00DB7079" w:rsidRDefault="004711F9" w:rsidP="004711F9">
      <w:pPr>
        <w:tabs>
          <w:tab w:val="center" w:pos="4536"/>
          <w:tab w:val="right" w:pos="9072"/>
        </w:tabs>
        <w:rPr>
          <w:lang w:val="fr-FR"/>
        </w:rPr>
      </w:pPr>
    </w:p>
    <w:p w14:paraId="585A18F0" w14:textId="77777777" w:rsidR="004711F9" w:rsidRPr="00DB7079" w:rsidRDefault="004711F9" w:rsidP="004711F9">
      <w:pPr>
        <w:tabs>
          <w:tab w:val="center" w:pos="4536"/>
          <w:tab w:val="right" w:pos="9072"/>
        </w:tabs>
        <w:rPr>
          <w:lang w:val="fr-FR"/>
        </w:rPr>
      </w:pPr>
      <w:r w:rsidRPr="00DB7079">
        <w:rPr>
          <w:lang w:val="fr-FR"/>
        </w:rPr>
        <w:t>L’influence de la consommation d’eau potable sur les volumes d’eaux résiduaires produits, notamment comparés aux volumes annuels d’eaux résiduaires de temps sec (moyenne annuelle rectifiée des jours de pluie et des données manquantes).</w:t>
      </w:r>
    </w:p>
    <w:p w14:paraId="137BA773" w14:textId="77777777" w:rsidR="004711F9" w:rsidRPr="00DB7079" w:rsidRDefault="004711F9" w:rsidP="004711F9">
      <w:pPr>
        <w:tabs>
          <w:tab w:val="center" w:pos="4536"/>
          <w:tab w:val="right" w:pos="9072"/>
        </w:tabs>
        <w:rPr>
          <w:lang w:val="fr-FR"/>
        </w:rPr>
      </w:pPr>
    </w:p>
    <w:p w14:paraId="09D3AEB6" w14:textId="77777777" w:rsidR="004711F9" w:rsidRPr="00DB7079" w:rsidRDefault="004711F9" w:rsidP="004711F9">
      <w:pPr>
        <w:tabs>
          <w:tab w:val="center" w:pos="4536"/>
          <w:tab w:val="right" w:pos="9072"/>
        </w:tabs>
        <w:rPr>
          <w:lang w:val="fr-FR"/>
        </w:rPr>
      </w:pPr>
      <w:r w:rsidRPr="00DB7079">
        <w:rPr>
          <w:lang w:val="fr-FR"/>
        </w:rPr>
        <w:t>L’influence complémentaire de la pluviométrie est plus nettement visible en comparaison avec les volumes uniquement corrigés des données manquantes.</w:t>
      </w:r>
    </w:p>
    <w:p w14:paraId="18E23DFB" w14:textId="77777777" w:rsidR="004711F9" w:rsidRPr="00DB7079" w:rsidRDefault="004711F9" w:rsidP="004711F9">
      <w:pPr>
        <w:tabs>
          <w:tab w:val="center" w:pos="4536"/>
          <w:tab w:val="right" w:pos="9072"/>
        </w:tabs>
        <w:rPr>
          <w:lang w:val="fr-FR"/>
        </w:rPr>
      </w:pPr>
    </w:p>
    <w:p w14:paraId="3A709310" w14:textId="4031369D" w:rsidR="004711F9" w:rsidRPr="00DB7079" w:rsidRDefault="00D16DB7" w:rsidP="00D16DB7">
      <w:pPr>
        <w:pStyle w:val="Lgende"/>
        <w:pBdr>
          <w:top w:val="single" w:sz="4" w:space="1" w:color="auto"/>
          <w:bottom w:val="single" w:sz="4" w:space="1" w:color="auto"/>
        </w:pBdr>
        <w:rPr>
          <w:rFonts w:ascii="Arial" w:hAnsi="Arial" w:cs="Arial"/>
          <w:sz w:val="20"/>
          <w:szCs w:val="20"/>
        </w:rPr>
      </w:pPr>
      <w:bookmarkStart w:id="532" w:name="_Toc66716286"/>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97</w:t>
      </w:r>
      <w:r w:rsidRPr="00DB7079">
        <w:rPr>
          <w:rFonts w:ascii="Arial" w:hAnsi="Arial" w:cs="Arial"/>
          <w:sz w:val="20"/>
          <w:szCs w:val="20"/>
        </w:rPr>
        <w:fldChar w:fldCharType="end"/>
      </w:r>
      <w:r w:rsidRPr="00DB7079">
        <w:rPr>
          <w:rFonts w:ascii="Arial" w:hAnsi="Arial" w:cs="Arial"/>
          <w:sz w:val="20"/>
          <w:szCs w:val="20"/>
        </w:rPr>
        <w:t xml:space="preserve"> : </w:t>
      </w:r>
      <w:r w:rsidR="004711F9" w:rsidRPr="00DB7079">
        <w:rPr>
          <w:rFonts w:ascii="Arial" w:hAnsi="Arial" w:cs="Arial"/>
          <w:sz w:val="20"/>
          <w:szCs w:val="20"/>
        </w:rPr>
        <w:t>Variation des volumes d’eaux résiduaires en fonction de la pluie et de la consommation d’eau potable</w:t>
      </w:r>
      <w:bookmarkEnd w:id="532"/>
    </w:p>
    <w:p w14:paraId="0BC68E3A" w14:textId="77777777" w:rsidR="004711F9" w:rsidRPr="00DB7079" w:rsidRDefault="004711F9" w:rsidP="004711F9">
      <w:pPr>
        <w:tabs>
          <w:tab w:val="center" w:pos="4536"/>
          <w:tab w:val="right" w:pos="9072"/>
        </w:tabs>
        <w:jc w:val="center"/>
        <w:rPr>
          <w:lang w:val="fr-FR"/>
        </w:rPr>
      </w:pPr>
    </w:p>
    <w:p w14:paraId="5B4B1080" w14:textId="77777777" w:rsidR="004711F9" w:rsidRPr="00DB7079" w:rsidRDefault="004711F9" w:rsidP="004711F9">
      <w:pPr>
        <w:tabs>
          <w:tab w:val="center" w:pos="4536"/>
          <w:tab w:val="right" w:pos="9072"/>
        </w:tabs>
        <w:rPr>
          <w:lang w:val="fr-FR"/>
        </w:rPr>
      </w:pPr>
      <w:r w:rsidRPr="00DB7079">
        <w:rPr>
          <w:noProof/>
          <w:lang w:val="fr-FR"/>
        </w:rPr>
        <w:drawing>
          <wp:inline distT="0" distB="0" distL="0" distR="0" wp14:anchorId="468AA4C4" wp14:editId="4FDFDA14">
            <wp:extent cx="5513487" cy="2723210"/>
            <wp:effectExtent l="0" t="0" r="0" b="1270"/>
            <wp:docPr id="6353" name="Image 6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538302" cy="2735466"/>
                    </a:xfrm>
                    <a:prstGeom prst="rect">
                      <a:avLst/>
                    </a:prstGeom>
                    <a:noFill/>
                  </pic:spPr>
                </pic:pic>
              </a:graphicData>
            </a:graphic>
          </wp:inline>
        </w:drawing>
      </w:r>
    </w:p>
    <w:p w14:paraId="69C4D8A3" w14:textId="0138D9F1" w:rsidR="004711F9" w:rsidRPr="00DB7079" w:rsidRDefault="004711F9" w:rsidP="004711F9">
      <w:pPr>
        <w:tabs>
          <w:tab w:val="center" w:pos="4536"/>
          <w:tab w:val="right" w:pos="9072"/>
        </w:tabs>
        <w:rPr>
          <w:lang w:val="fr-FR"/>
        </w:rPr>
      </w:pPr>
    </w:p>
    <w:p w14:paraId="7D0D9AEF" w14:textId="77777777" w:rsidR="00541ABA" w:rsidRPr="00DB7079" w:rsidRDefault="00541ABA" w:rsidP="004711F9">
      <w:pPr>
        <w:tabs>
          <w:tab w:val="center" w:pos="4536"/>
          <w:tab w:val="right" w:pos="9072"/>
        </w:tabs>
        <w:rPr>
          <w:lang w:val="fr-FR"/>
        </w:rPr>
      </w:pPr>
    </w:p>
    <w:p w14:paraId="3FB7D2C3" w14:textId="77777777" w:rsidR="004711F9" w:rsidRPr="00DB7079" w:rsidRDefault="004711F9" w:rsidP="00282F81">
      <w:pPr>
        <w:numPr>
          <w:ilvl w:val="0"/>
          <w:numId w:val="28"/>
        </w:numPr>
        <w:tabs>
          <w:tab w:val="center" w:pos="4536"/>
          <w:tab w:val="right" w:pos="9072"/>
        </w:tabs>
        <w:rPr>
          <w:rFonts w:eastAsia="Calibri"/>
          <w:b/>
          <w:szCs w:val="20"/>
          <w:lang w:val="fr-FR"/>
        </w:rPr>
      </w:pPr>
      <w:r w:rsidRPr="00DB7079">
        <w:rPr>
          <w:rFonts w:eastAsia="Calibri"/>
          <w:b/>
          <w:szCs w:val="20"/>
          <w:lang w:val="fr-FR"/>
        </w:rPr>
        <w:t>Evolution du système de traitement des eaux</w:t>
      </w:r>
    </w:p>
    <w:p w14:paraId="0A1D4BC0" w14:textId="77777777" w:rsidR="004711F9" w:rsidRPr="00DB7079" w:rsidRDefault="004711F9" w:rsidP="004711F9">
      <w:pPr>
        <w:tabs>
          <w:tab w:val="center" w:pos="4536"/>
          <w:tab w:val="right" w:pos="9072"/>
        </w:tabs>
        <w:rPr>
          <w:lang w:val="fr-FR"/>
        </w:rPr>
      </w:pPr>
      <w:r w:rsidRPr="00DB7079">
        <w:rPr>
          <w:lang w:val="fr-FR"/>
        </w:rPr>
        <w:t>L’usine de traitement des eaux UTER a été mise en service en 1990. Elle comprenait à l’époque plusieurs innovations techniques : l’usine avait une conception verticale dans un immeuble industriel du quartier de Fontvieille, elle utilisait un procédé d’épuration tertiaire aérobie, par culture fixée sur une matrice filtrante (procédé Biocarbone).</w:t>
      </w:r>
    </w:p>
    <w:p w14:paraId="20EFAE1D" w14:textId="77777777" w:rsidR="004711F9" w:rsidRPr="00DB7079" w:rsidRDefault="004711F9" w:rsidP="004711F9">
      <w:pPr>
        <w:tabs>
          <w:tab w:val="center" w:pos="4536"/>
          <w:tab w:val="right" w:pos="9072"/>
        </w:tabs>
        <w:rPr>
          <w:lang w:val="fr-FR"/>
        </w:rPr>
      </w:pPr>
    </w:p>
    <w:p w14:paraId="25F74C34" w14:textId="77777777" w:rsidR="004711F9" w:rsidRPr="00DB7079" w:rsidRDefault="004711F9" w:rsidP="004711F9">
      <w:pPr>
        <w:tabs>
          <w:tab w:val="center" w:pos="4536"/>
          <w:tab w:val="right" w:pos="9072"/>
        </w:tabs>
        <w:rPr>
          <w:lang w:val="fr-FR"/>
        </w:rPr>
      </w:pPr>
      <w:r w:rsidRPr="00DB7079">
        <w:rPr>
          <w:lang w:val="fr-FR"/>
        </w:rPr>
        <w:t>Cette usine a été conçue pour traiter des charges polluantes de 70 000 Equivalent Habitant (EH). Les charges de polluants en entrée de station ont cependant progressivement dépassé la capacité de traitement et le cahier des charges de fonctionnement de la station.</w:t>
      </w:r>
    </w:p>
    <w:p w14:paraId="1B332D2D" w14:textId="77777777" w:rsidR="004711F9" w:rsidRPr="00DB7079" w:rsidRDefault="004711F9" w:rsidP="004711F9">
      <w:pPr>
        <w:tabs>
          <w:tab w:val="center" w:pos="4536"/>
          <w:tab w:val="right" w:pos="9072"/>
        </w:tabs>
        <w:rPr>
          <w:lang w:val="fr-FR"/>
        </w:rPr>
      </w:pPr>
    </w:p>
    <w:p w14:paraId="1558D95D" w14:textId="77777777" w:rsidR="004711F9" w:rsidRPr="00DB7079" w:rsidRDefault="004711F9" w:rsidP="004711F9">
      <w:pPr>
        <w:tabs>
          <w:tab w:val="center" w:pos="4536"/>
          <w:tab w:val="right" w:pos="9072"/>
        </w:tabs>
        <w:rPr>
          <w:lang w:val="fr-FR"/>
        </w:rPr>
      </w:pPr>
      <w:r w:rsidRPr="00DB7079">
        <w:rPr>
          <w:lang w:val="fr-FR"/>
        </w:rPr>
        <w:t>Dans le cadre du programme de travaux résultant d’un Schéma Directeur d’Assainissement réalisé en 2005, la Principauté de Monaco a entrepris la réalisation de travaux de renforcement sur son réseau d’assainissement avec la mise en conformité de son unité de traitement des eaux résiduaires avec pour objectif de respecter les termes de la Directive Européenne du 21 mai 1991 en matière de qualité de rejet des eaux épurées.</w:t>
      </w:r>
    </w:p>
    <w:p w14:paraId="0C97793D" w14:textId="77777777" w:rsidR="004711F9" w:rsidRPr="00DB7079" w:rsidRDefault="004711F9" w:rsidP="004711F9">
      <w:pPr>
        <w:tabs>
          <w:tab w:val="center" w:pos="4536"/>
          <w:tab w:val="right" w:pos="9072"/>
        </w:tabs>
        <w:rPr>
          <w:lang w:val="fr-FR"/>
        </w:rPr>
      </w:pPr>
    </w:p>
    <w:p w14:paraId="2A12D255" w14:textId="77777777" w:rsidR="004711F9" w:rsidRPr="00DB7079" w:rsidRDefault="004711F9" w:rsidP="004711F9">
      <w:pPr>
        <w:tabs>
          <w:tab w:val="center" w:pos="4536"/>
          <w:tab w:val="right" w:pos="9072"/>
        </w:tabs>
        <w:rPr>
          <w:lang w:val="fr-FR"/>
        </w:rPr>
      </w:pPr>
      <w:r w:rsidRPr="00DB7079">
        <w:rPr>
          <w:lang w:val="fr-FR"/>
        </w:rPr>
        <w:t>Les travaux sur le système d’assainissement ont porté sur :</w:t>
      </w:r>
    </w:p>
    <w:p w14:paraId="2F1BD10F" w14:textId="77777777" w:rsidR="004711F9" w:rsidRPr="00DB7079" w:rsidRDefault="004711F9" w:rsidP="00282F81">
      <w:pPr>
        <w:numPr>
          <w:ilvl w:val="0"/>
          <w:numId w:val="29"/>
        </w:numPr>
        <w:tabs>
          <w:tab w:val="center" w:pos="4536"/>
          <w:tab w:val="right" w:pos="9072"/>
        </w:tabs>
        <w:rPr>
          <w:rFonts w:eastAsia="Calibri"/>
          <w:szCs w:val="20"/>
          <w:lang w:val="fr-FR"/>
        </w:rPr>
      </w:pPr>
      <w:r w:rsidRPr="00DB7079">
        <w:rPr>
          <w:rFonts w:eastAsia="Calibri"/>
          <w:szCs w:val="20"/>
          <w:lang w:val="fr-FR"/>
        </w:rPr>
        <w:t>La réalisation de deux bassins de rétention ;</w:t>
      </w:r>
    </w:p>
    <w:p w14:paraId="592FFF8B" w14:textId="77777777" w:rsidR="004711F9" w:rsidRPr="00DB7079" w:rsidRDefault="004711F9" w:rsidP="00282F81">
      <w:pPr>
        <w:numPr>
          <w:ilvl w:val="0"/>
          <w:numId w:val="29"/>
        </w:numPr>
        <w:tabs>
          <w:tab w:val="center" w:pos="4536"/>
          <w:tab w:val="right" w:pos="9072"/>
        </w:tabs>
        <w:rPr>
          <w:rFonts w:eastAsia="Calibri"/>
          <w:szCs w:val="20"/>
          <w:lang w:val="fr-FR"/>
        </w:rPr>
      </w:pPr>
      <w:r w:rsidRPr="00DB7079">
        <w:rPr>
          <w:rFonts w:eastAsia="Calibri"/>
          <w:szCs w:val="20"/>
          <w:lang w:val="fr-FR"/>
        </w:rPr>
        <w:t>L’optimisation des infrastructures et de la gestion du réseau ;</w:t>
      </w:r>
    </w:p>
    <w:p w14:paraId="216B6232" w14:textId="77777777" w:rsidR="004711F9" w:rsidRPr="00DB7079" w:rsidRDefault="004711F9" w:rsidP="00282F81">
      <w:pPr>
        <w:numPr>
          <w:ilvl w:val="0"/>
          <w:numId w:val="29"/>
        </w:numPr>
        <w:tabs>
          <w:tab w:val="center" w:pos="4536"/>
          <w:tab w:val="right" w:pos="9072"/>
        </w:tabs>
        <w:rPr>
          <w:rFonts w:eastAsia="Calibri"/>
          <w:szCs w:val="20"/>
          <w:lang w:val="fr-FR"/>
        </w:rPr>
      </w:pPr>
      <w:r w:rsidRPr="00DB7079">
        <w:rPr>
          <w:rFonts w:eastAsia="Calibri"/>
          <w:szCs w:val="20"/>
          <w:lang w:val="fr-FR"/>
        </w:rPr>
        <w:t>La création d’un « by-pass » des eaux prétraitées vers un émissaire profond en mer pour limiter l’impact côtier des rejets en cas d’arrêt technique de l’UTER ;</w:t>
      </w:r>
    </w:p>
    <w:p w14:paraId="1730F8CD" w14:textId="0B204719" w:rsidR="004711F9" w:rsidRPr="00DB7079" w:rsidRDefault="004711F9" w:rsidP="00170C93">
      <w:pPr>
        <w:numPr>
          <w:ilvl w:val="0"/>
          <w:numId w:val="29"/>
        </w:numPr>
        <w:tabs>
          <w:tab w:val="center" w:pos="4536"/>
          <w:tab w:val="right" w:pos="9072"/>
        </w:tabs>
        <w:jc w:val="left"/>
        <w:rPr>
          <w:lang w:val="fr-FR"/>
        </w:rPr>
      </w:pPr>
      <w:r w:rsidRPr="00DB7079">
        <w:rPr>
          <w:rFonts w:eastAsia="Calibri"/>
          <w:szCs w:val="20"/>
          <w:lang w:val="fr-FR"/>
        </w:rPr>
        <w:t>Le renforcement des capacités de l’Usine de Traitement des Eaux Résiduaires, réalisé en 2008, en matière de qualité de rejet et le renforcement de l’extraction et de la filière boue.</w:t>
      </w:r>
      <w:r w:rsidRPr="00DB7079">
        <w:rPr>
          <w:lang w:val="fr-FR"/>
        </w:rPr>
        <w:br w:type="page"/>
      </w:r>
    </w:p>
    <w:p w14:paraId="4CC57FE7" w14:textId="77777777" w:rsidR="004711F9" w:rsidRPr="00DB7079" w:rsidRDefault="004711F9" w:rsidP="004711F9">
      <w:pPr>
        <w:tabs>
          <w:tab w:val="center" w:pos="4536"/>
          <w:tab w:val="right" w:pos="9072"/>
        </w:tabs>
        <w:rPr>
          <w:lang w:val="fr-FR"/>
        </w:rPr>
      </w:pPr>
      <w:r w:rsidRPr="00DB7079">
        <w:rPr>
          <w:lang w:val="fr-FR"/>
        </w:rPr>
        <w:lastRenderedPageBreak/>
        <w:t>A la suite de ce renforcement, un cahier des charges de traitement actualisé a été établi pour répondre aux nouvelles capacités de traitement des charges polluantes portées à 120 000 EH.</w:t>
      </w:r>
    </w:p>
    <w:p w14:paraId="4FC899EF" w14:textId="77777777" w:rsidR="004711F9" w:rsidRPr="00DB7079" w:rsidRDefault="004711F9" w:rsidP="004711F9">
      <w:pPr>
        <w:tabs>
          <w:tab w:val="center" w:pos="4536"/>
          <w:tab w:val="right" w:pos="9072"/>
        </w:tabs>
        <w:rPr>
          <w:lang w:val="fr-FR"/>
        </w:rPr>
      </w:pPr>
    </w:p>
    <w:p w14:paraId="5DC63792" w14:textId="77777777" w:rsidR="004711F9" w:rsidRPr="00DB7079" w:rsidRDefault="004711F9" w:rsidP="004711F9">
      <w:pPr>
        <w:tabs>
          <w:tab w:val="center" w:pos="4536"/>
          <w:tab w:val="right" w:pos="9072"/>
        </w:tabs>
        <w:rPr>
          <w:lang w:val="fr-FR"/>
        </w:rPr>
      </w:pPr>
      <w:r w:rsidRPr="00DB7079">
        <w:rPr>
          <w:lang w:val="fr-FR"/>
        </w:rPr>
        <w:t>Malgré ce renforcement, la capacité de traitement de l’usine UTER est restée insuffisante au regard des charges de polluants reçues, qui restent pour une importante part des jours d’observation, au-dessus des capacités de traitement.</w:t>
      </w:r>
    </w:p>
    <w:p w14:paraId="184EBC66" w14:textId="77777777" w:rsidR="004711F9" w:rsidRPr="00DB7079" w:rsidRDefault="004711F9" w:rsidP="004711F9">
      <w:pPr>
        <w:tabs>
          <w:tab w:val="center" w:pos="4536"/>
          <w:tab w:val="right" w:pos="9072"/>
        </w:tabs>
        <w:rPr>
          <w:lang w:val="fr-FR"/>
        </w:rPr>
      </w:pPr>
    </w:p>
    <w:p w14:paraId="1F9E5F29" w14:textId="77777777" w:rsidR="004711F9" w:rsidRPr="00DB7079" w:rsidRDefault="004711F9" w:rsidP="004711F9">
      <w:pPr>
        <w:tabs>
          <w:tab w:val="center" w:pos="4536"/>
          <w:tab w:val="right" w:pos="9072"/>
        </w:tabs>
        <w:rPr>
          <w:lang w:val="fr-FR"/>
        </w:rPr>
      </w:pPr>
      <w:r w:rsidRPr="00DB7079">
        <w:rPr>
          <w:lang w:val="fr-FR"/>
        </w:rPr>
        <w:t>En 2018, ont été initié des travaux de modernisation des traitements secondaires (floculation) et tertiaires (nouveau procédé de traitement aérobie). La capacité de traitement sera portée à 120 000 EH à partir de 2019, et un nouveau cahier des charges de traitement est établi.</w:t>
      </w:r>
    </w:p>
    <w:p w14:paraId="19B57406" w14:textId="77777777" w:rsidR="004711F9" w:rsidRPr="00DB7079" w:rsidRDefault="004711F9" w:rsidP="004711F9">
      <w:pPr>
        <w:tabs>
          <w:tab w:val="center" w:pos="4536"/>
          <w:tab w:val="right" w:pos="9072"/>
        </w:tabs>
        <w:rPr>
          <w:lang w:val="fr-FR"/>
        </w:rPr>
      </w:pPr>
    </w:p>
    <w:p w14:paraId="6130D2A2" w14:textId="77777777" w:rsidR="004711F9" w:rsidRPr="00DB7079" w:rsidRDefault="004711F9" w:rsidP="004711F9">
      <w:pPr>
        <w:tabs>
          <w:tab w:val="center" w:pos="4536"/>
          <w:tab w:val="right" w:pos="9072"/>
        </w:tabs>
        <w:rPr>
          <w:lang w:val="fr-FR"/>
        </w:rPr>
      </w:pPr>
      <w:r w:rsidRPr="00DB7079">
        <w:rPr>
          <w:lang w:val="fr-FR"/>
        </w:rPr>
        <w:t>Les nouveaux process de traitement des eaux ont été mis en route fin mai 2019.</w:t>
      </w:r>
    </w:p>
    <w:p w14:paraId="290D837E" w14:textId="77777777" w:rsidR="004711F9" w:rsidRPr="00DB7079" w:rsidRDefault="004711F9" w:rsidP="004711F9">
      <w:pPr>
        <w:tabs>
          <w:tab w:val="center" w:pos="4536"/>
          <w:tab w:val="right" w:pos="9072"/>
        </w:tabs>
        <w:rPr>
          <w:lang w:val="fr-FR"/>
        </w:rPr>
      </w:pPr>
    </w:p>
    <w:p w14:paraId="067A4F2B" w14:textId="77777777" w:rsidR="004711F9" w:rsidRPr="00DB7079" w:rsidRDefault="004711F9" w:rsidP="004711F9">
      <w:pPr>
        <w:tabs>
          <w:tab w:val="center" w:pos="4536"/>
          <w:tab w:val="right" w:pos="9072"/>
        </w:tabs>
        <w:rPr>
          <w:lang w:val="fr-FR"/>
        </w:rPr>
      </w:pPr>
      <w:r w:rsidRPr="00DB7079">
        <w:rPr>
          <w:lang w:val="fr-FR"/>
        </w:rPr>
        <w:t>Les évolutions des paramètres de fonctionnement de la station UTER sont présentées dans les tableaux et figures ci-dessous.</w:t>
      </w:r>
    </w:p>
    <w:p w14:paraId="1D3BE8A9" w14:textId="77777777" w:rsidR="004711F9" w:rsidRPr="00DB7079" w:rsidRDefault="004711F9" w:rsidP="004711F9">
      <w:pPr>
        <w:tabs>
          <w:tab w:val="center" w:pos="4536"/>
          <w:tab w:val="right" w:pos="9072"/>
        </w:tabs>
        <w:rPr>
          <w:lang w:val="fr-FR"/>
        </w:rPr>
      </w:pPr>
    </w:p>
    <w:p w14:paraId="1E594C2D" w14:textId="63CF8036" w:rsidR="004711F9" w:rsidRPr="00DB7079" w:rsidRDefault="00D16DB7" w:rsidP="00D16DB7">
      <w:pPr>
        <w:pStyle w:val="Lgende"/>
        <w:pBdr>
          <w:top w:val="single" w:sz="4" w:space="1" w:color="auto"/>
          <w:bottom w:val="single" w:sz="4" w:space="1" w:color="auto"/>
        </w:pBdr>
        <w:rPr>
          <w:rFonts w:ascii="Arial" w:hAnsi="Arial" w:cs="Arial"/>
          <w:sz w:val="20"/>
          <w:szCs w:val="20"/>
        </w:rPr>
      </w:pPr>
      <w:bookmarkStart w:id="533" w:name="_Toc66716018"/>
      <w:r w:rsidRPr="00DB7079">
        <w:rPr>
          <w:rFonts w:ascii="Arial" w:hAnsi="Arial" w:cs="Arial"/>
          <w:sz w:val="20"/>
          <w:szCs w:val="20"/>
        </w:rPr>
        <w:t xml:space="preserve">Tableau </w:t>
      </w:r>
      <w:r w:rsidRPr="00DB7079">
        <w:rPr>
          <w:rFonts w:ascii="Arial" w:hAnsi="Arial" w:cs="Arial"/>
          <w:sz w:val="20"/>
          <w:szCs w:val="20"/>
        </w:rPr>
        <w:fldChar w:fldCharType="begin"/>
      </w:r>
      <w:r w:rsidRPr="00DB7079">
        <w:rPr>
          <w:rFonts w:ascii="Arial" w:hAnsi="Arial" w:cs="Arial"/>
          <w:sz w:val="20"/>
          <w:szCs w:val="20"/>
        </w:rPr>
        <w:instrText xml:space="preserve"> SEQ Tableau \* ARABIC </w:instrText>
      </w:r>
      <w:r w:rsidRPr="00DB7079">
        <w:rPr>
          <w:rFonts w:ascii="Arial" w:hAnsi="Arial" w:cs="Arial"/>
          <w:sz w:val="20"/>
          <w:szCs w:val="20"/>
        </w:rPr>
        <w:fldChar w:fldCharType="separate"/>
      </w:r>
      <w:r w:rsidR="00170C93" w:rsidRPr="00DB7079">
        <w:rPr>
          <w:rFonts w:ascii="Arial" w:hAnsi="Arial" w:cs="Arial"/>
          <w:noProof/>
          <w:sz w:val="20"/>
          <w:szCs w:val="20"/>
        </w:rPr>
        <w:t>46</w:t>
      </w:r>
      <w:r w:rsidRPr="00DB7079">
        <w:rPr>
          <w:rFonts w:ascii="Arial" w:hAnsi="Arial" w:cs="Arial"/>
          <w:sz w:val="20"/>
          <w:szCs w:val="20"/>
        </w:rPr>
        <w:fldChar w:fldCharType="end"/>
      </w:r>
      <w:r w:rsidRPr="00DB7079">
        <w:rPr>
          <w:rFonts w:ascii="Arial" w:hAnsi="Arial" w:cs="Arial"/>
          <w:sz w:val="20"/>
          <w:szCs w:val="20"/>
        </w:rPr>
        <w:t xml:space="preserve"> : </w:t>
      </w:r>
      <w:r w:rsidR="004711F9" w:rsidRPr="00DB7079">
        <w:rPr>
          <w:rFonts w:ascii="Arial" w:hAnsi="Arial" w:cs="Arial"/>
          <w:sz w:val="20"/>
          <w:szCs w:val="20"/>
        </w:rPr>
        <w:t>Evolution de la station de traitement des eaux UTER et des capacités de traitement.</w:t>
      </w:r>
      <w:bookmarkEnd w:id="533"/>
    </w:p>
    <w:p w14:paraId="62CC1756" w14:textId="77777777" w:rsidR="004711F9" w:rsidRPr="00DB7079" w:rsidRDefault="004711F9" w:rsidP="004711F9">
      <w:pPr>
        <w:tabs>
          <w:tab w:val="center" w:pos="4536"/>
          <w:tab w:val="right" w:pos="9072"/>
        </w:tabs>
        <w:rPr>
          <w:lang w:val="fr-FR"/>
        </w:rPr>
      </w:pPr>
    </w:p>
    <w:tbl>
      <w:tblPr>
        <w:tblStyle w:val="TableauListe4-Accentuation3"/>
        <w:tblW w:w="0" w:type="auto"/>
        <w:tblLook w:val="04A0" w:firstRow="1" w:lastRow="0" w:firstColumn="1" w:lastColumn="0" w:noHBand="0" w:noVBand="1"/>
      </w:tblPr>
      <w:tblGrid>
        <w:gridCol w:w="3020"/>
        <w:gridCol w:w="3020"/>
        <w:gridCol w:w="3020"/>
      </w:tblGrid>
      <w:tr w:rsidR="004711F9" w:rsidRPr="00DB7079" w14:paraId="182654D3" w14:textId="77777777" w:rsidTr="001A2BD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tcPr>
          <w:p w14:paraId="4AA838E6" w14:textId="77777777" w:rsidR="004711F9" w:rsidRPr="00DB7079" w:rsidRDefault="004711F9" w:rsidP="004711F9">
            <w:pPr>
              <w:tabs>
                <w:tab w:val="center" w:pos="4536"/>
                <w:tab w:val="right" w:pos="9072"/>
              </w:tabs>
              <w:jc w:val="center"/>
              <w:rPr>
                <w:sz w:val="18"/>
                <w:szCs w:val="18"/>
                <w:lang w:val="fr-FR"/>
              </w:rPr>
            </w:pPr>
            <w:r w:rsidRPr="00DB7079">
              <w:rPr>
                <w:sz w:val="18"/>
                <w:szCs w:val="18"/>
                <w:lang w:val="fr-FR"/>
              </w:rPr>
              <w:t>1990-2008</w:t>
            </w:r>
          </w:p>
        </w:tc>
        <w:tc>
          <w:tcPr>
            <w:tcW w:w="3021" w:type="dxa"/>
          </w:tcPr>
          <w:p w14:paraId="329BB6A8" w14:textId="77777777" w:rsidR="004711F9" w:rsidRPr="00DB7079" w:rsidRDefault="004711F9" w:rsidP="004711F9">
            <w:pPr>
              <w:tabs>
                <w:tab w:val="center" w:pos="4536"/>
                <w:tab w:val="right" w:pos="9072"/>
              </w:tabs>
              <w:jc w:val="center"/>
              <w:cnfStyle w:val="100000000000" w:firstRow="1" w:lastRow="0" w:firstColumn="0" w:lastColumn="0" w:oddVBand="0" w:evenVBand="0" w:oddHBand="0" w:evenHBand="0" w:firstRowFirstColumn="0" w:firstRowLastColumn="0" w:lastRowFirstColumn="0" w:lastRowLastColumn="0"/>
              <w:rPr>
                <w:sz w:val="18"/>
                <w:szCs w:val="18"/>
                <w:lang w:val="fr-FR"/>
              </w:rPr>
            </w:pPr>
            <w:r w:rsidRPr="00DB7079">
              <w:rPr>
                <w:sz w:val="18"/>
                <w:szCs w:val="18"/>
                <w:lang w:val="fr-FR"/>
              </w:rPr>
              <w:t>2009-2018</w:t>
            </w:r>
          </w:p>
        </w:tc>
        <w:tc>
          <w:tcPr>
            <w:tcW w:w="3021" w:type="dxa"/>
          </w:tcPr>
          <w:p w14:paraId="1ABB227A" w14:textId="77777777" w:rsidR="004711F9" w:rsidRPr="00DB7079" w:rsidRDefault="004711F9" w:rsidP="004711F9">
            <w:pPr>
              <w:tabs>
                <w:tab w:val="center" w:pos="4536"/>
                <w:tab w:val="right" w:pos="9072"/>
              </w:tabs>
              <w:jc w:val="center"/>
              <w:cnfStyle w:val="100000000000" w:firstRow="1" w:lastRow="0" w:firstColumn="0" w:lastColumn="0" w:oddVBand="0" w:evenVBand="0" w:oddHBand="0" w:evenHBand="0" w:firstRowFirstColumn="0" w:firstRowLastColumn="0" w:lastRowFirstColumn="0" w:lastRowLastColumn="0"/>
              <w:rPr>
                <w:sz w:val="18"/>
                <w:szCs w:val="18"/>
                <w:lang w:val="fr-FR"/>
              </w:rPr>
            </w:pPr>
            <w:r w:rsidRPr="00DB7079">
              <w:rPr>
                <w:sz w:val="18"/>
                <w:szCs w:val="18"/>
                <w:lang w:val="fr-FR"/>
              </w:rPr>
              <w:t>2019-xx</w:t>
            </w:r>
          </w:p>
        </w:tc>
      </w:tr>
      <w:tr w:rsidR="004711F9" w:rsidRPr="00DB7079" w14:paraId="2D7A7E86" w14:textId="77777777" w:rsidTr="001A2B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tcPr>
          <w:p w14:paraId="1190E677" w14:textId="77777777" w:rsidR="004711F9" w:rsidRPr="00DB7079" w:rsidRDefault="004711F9" w:rsidP="004711F9">
            <w:pPr>
              <w:tabs>
                <w:tab w:val="center" w:pos="4536"/>
                <w:tab w:val="right" w:pos="9072"/>
              </w:tabs>
              <w:jc w:val="center"/>
              <w:rPr>
                <w:sz w:val="18"/>
                <w:szCs w:val="18"/>
                <w:lang w:val="fr-FR"/>
              </w:rPr>
            </w:pPr>
            <w:r w:rsidRPr="00DB7079">
              <w:rPr>
                <w:sz w:val="18"/>
                <w:szCs w:val="18"/>
                <w:lang w:val="fr-FR"/>
              </w:rPr>
              <w:t>UTER version 1 (70 000EH)</w:t>
            </w:r>
          </w:p>
        </w:tc>
        <w:tc>
          <w:tcPr>
            <w:tcW w:w="3021" w:type="dxa"/>
          </w:tcPr>
          <w:p w14:paraId="7EE62577" w14:textId="77777777" w:rsidR="004711F9" w:rsidRPr="00DB7079" w:rsidRDefault="004711F9" w:rsidP="004711F9">
            <w:pPr>
              <w:tabs>
                <w:tab w:val="center" w:pos="4536"/>
                <w:tab w:val="right" w:pos="9072"/>
              </w:tabs>
              <w:jc w:val="center"/>
              <w:cnfStyle w:val="000000100000" w:firstRow="0" w:lastRow="0" w:firstColumn="0" w:lastColumn="0" w:oddVBand="0" w:evenVBand="0" w:oddHBand="1" w:evenHBand="0" w:firstRowFirstColumn="0" w:firstRowLastColumn="0" w:lastRowFirstColumn="0" w:lastRowLastColumn="0"/>
              <w:rPr>
                <w:sz w:val="18"/>
                <w:szCs w:val="18"/>
                <w:lang w:val="fr-FR"/>
              </w:rPr>
            </w:pPr>
            <w:r w:rsidRPr="00DB7079">
              <w:rPr>
                <w:sz w:val="18"/>
                <w:szCs w:val="18"/>
                <w:lang w:val="fr-FR"/>
              </w:rPr>
              <w:t>UTER version 2 (100 000EH)</w:t>
            </w:r>
          </w:p>
        </w:tc>
        <w:tc>
          <w:tcPr>
            <w:tcW w:w="3021" w:type="dxa"/>
          </w:tcPr>
          <w:p w14:paraId="5E3835F2" w14:textId="77777777" w:rsidR="004711F9" w:rsidRPr="00DB7079" w:rsidRDefault="004711F9" w:rsidP="004711F9">
            <w:pPr>
              <w:tabs>
                <w:tab w:val="center" w:pos="4536"/>
                <w:tab w:val="right" w:pos="9072"/>
              </w:tabs>
              <w:jc w:val="center"/>
              <w:cnfStyle w:val="000000100000" w:firstRow="0" w:lastRow="0" w:firstColumn="0" w:lastColumn="0" w:oddVBand="0" w:evenVBand="0" w:oddHBand="1" w:evenHBand="0" w:firstRowFirstColumn="0" w:firstRowLastColumn="0" w:lastRowFirstColumn="0" w:lastRowLastColumn="0"/>
              <w:rPr>
                <w:sz w:val="18"/>
                <w:szCs w:val="18"/>
                <w:lang w:val="fr-FR"/>
              </w:rPr>
            </w:pPr>
            <w:r w:rsidRPr="00DB7079">
              <w:rPr>
                <w:sz w:val="18"/>
                <w:szCs w:val="18"/>
                <w:lang w:val="fr-FR"/>
              </w:rPr>
              <w:t>UTER version 3 (120 000EH)</w:t>
            </w:r>
          </w:p>
        </w:tc>
      </w:tr>
    </w:tbl>
    <w:p w14:paraId="4F54ACF3" w14:textId="77777777" w:rsidR="004711F9" w:rsidRPr="00DB7079" w:rsidRDefault="004711F9" w:rsidP="004711F9">
      <w:pPr>
        <w:tabs>
          <w:tab w:val="center" w:pos="4536"/>
          <w:tab w:val="right" w:pos="9072"/>
        </w:tabs>
        <w:rPr>
          <w:lang w:val="fr-FR"/>
        </w:rPr>
      </w:pPr>
    </w:p>
    <w:p w14:paraId="7E7BD10C" w14:textId="77777777" w:rsidR="004711F9" w:rsidRPr="00DB7079" w:rsidRDefault="004711F9" w:rsidP="004711F9">
      <w:pPr>
        <w:tabs>
          <w:tab w:val="center" w:pos="4536"/>
          <w:tab w:val="right" w:pos="9072"/>
        </w:tabs>
        <w:rPr>
          <w:lang w:val="fr-FR"/>
        </w:rPr>
      </w:pPr>
    </w:p>
    <w:p w14:paraId="6F0FB357" w14:textId="2C977264" w:rsidR="004711F9" w:rsidRPr="00DB7079" w:rsidRDefault="00D16DB7" w:rsidP="00EF4365">
      <w:pPr>
        <w:pStyle w:val="Lgende"/>
        <w:pBdr>
          <w:top w:val="single" w:sz="4" w:space="1" w:color="auto"/>
          <w:bottom w:val="single" w:sz="4" w:space="1" w:color="auto"/>
        </w:pBdr>
        <w:rPr>
          <w:rFonts w:ascii="Arial" w:hAnsi="Arial" w:cs="Arial"/>
          <w:sz w:val="20"/>
          <w:szCs w:val="20"/>
        </w:rPr>
      </w:pPr>
      <w:bookmarkStart w:id="534" w:name="_Toc66716019"/>
      <w:r w:rsidRPr="00DB7079">
        <w:rPr>
          <w:rFonts w:ascii="Arial" w:hAnsi="Arial" w:cs="Arial"/>
          <w:sz w:val="20"/>
          <w:szCs w:val="20"/>
        </w:rPr>
        <w:t xml:space="preserve">Tableau </w:t>
      </w:r>
      <w:r w:rsidRPr="00DB7079">
        <w:rPr>
          <w:rFonts w:ascii="Arial" w:hAnsi="Arial" w:cs="Arial"/>
          <w:sz w:val="20"/>
          <w:szCs w:val="20"/>
        </w:rPr>
        <w:fldChar w:fldCharType="begin"/>
      </w:r>
      <w:r w:rsidRPr="00DB7079">
        <w:rPr>
          <w:rFonts w:ascii="Arial" w:hAnsi="Arial" w:cs="Arial"/>
          <w:sz w:val="20"/>
          <w:szCs w:val="20"/>
        </w:rPr>
        <w:instrText xml:space="preserve"> SEQ Tableau \* ARABIC </w:instrText>
      </w:r>
      <w:r w:rsidRPr="00DB7079">
        <w:rPr>
          <w:rFonts w:ascii="Arial" w:hAnsi="Arial" w:cs="Arial"/>
          <w:sz w:val="20"/>
          <w:szCs w:val="20"/>
        </w:rPr>
        <w:fldChar w:fldCharType="separate"/>
      </w:r>
      <w:r w:rsidR="00170C93" w:rsidRPr="00DB7079">
        <w:rPr>
          <w:rFonts w:ascii="Arial" w:hAnsi="Arial" w:cs="Arial"/>
          <w:noProof/>
          <w:sz w:val="20"/>
          <w:szCs w:val="20"/>
        </w:rPr>
        <w:t>47</w:t>
      </w:r>
      <w:r w:rsidRPr="00DB7079">
        <w:rPr>
          <w:rFonts w:ascii="Arial" w:hAnsi="Arial" w:cs="Arial"/>
          <w:sz w:val="20"/>
          <w:szCs w:val="20"/>
        </w:rPr>
        <w:fldChar w:fldCharType="end"/>
      </w:r>
      <w:r w:rsidRPr="00DB7079">
        <w:rPr>
          <w:rFonts w:ascii="Arial" w:hAnsi="Arial" w:cs="Arial"/>
          <w:sz w:val="20"/>
          <w:szCs w:val="20"/>
        </w:rPr>
        <w:t xml:space="preserve"> : </w:t>
      </w:r>
      <w:r w:rsidR="004711F9" w:rsidRPr="00DB7079">
        <w:rPr>
          <w:rFonts w:ascii="Arial" w:hAnsi="Arial" w:cs="Arial"/>
          <w:sz w:val="20"/>
          <w:szCs w:val="20"/>
        </w:rPr>
        <w:t>Principales périodes d’arrêt du système de traitement des eaux</w:t>
      </w:r>
      <w:bookmarkEnd w:id="534"/>
    </w:p>
    <w:p w14:paraId="486005B8" w14:textId="77777777" w:rsidR="004711F9" w:rsidRPr="00DB7079" w:rsidRDefault="004711F9" w:rsidP="004711F9">
      <w:pPr>
        <w:tabs>
          <w:tab w:val="center" w:pos="4536"/>
          <w:tab w:val="right" w:pos="9072"/>
        </w:tabs>
        <w:rPr>
          <w:lang w:val="fr-FR"/>
        </w:rPr>
      </w:pPr>
    </w:p>
    <w:tbl>
      <w:tblPr>
        <w:tblStyle w:val="Trameclaire-Accent15"/>
        <w:tblW w:w="0" w:type="auto"/>
        <w:tblLook w:val="04A0" w:firstRow="1" w:lastRow="0" w:firstColumn="1" w:lastColumn="0" w:noHBand="0" w:noVBand="1"/>
      </w:tblPr>
      <w:tblGrid>
        <w:gridCol w:w="846"/>
        <w:gridCol w:w="1417"/>
        <w:gridCol w:w="6799"/>
      </w:tblGrid>
      <w:tr w:rsidR="004711F9" w:rsidRPr="00DB7079" w14:paraId="75351E48" w14:textId="77777777" w:rsidTr="001A2BD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26C83A17" w14:textId="77777777" w:rsidR="004711F9" w:rsidRPr="00DB7079" w:rsidRDefault="004711F9" w:rsidP="004711F9">
            <w:pPr>
              <w:tabs>
                <w:tab w:val="center" w:pos="4536"/>
                <w:tab w:val="right" w:pos="9072"/>
              </w:tabs>
              <w:rPr>
                <w:b w:val="0"/>
                <w:bCs w:val="0"/>
                <w:color w:val="auto"/>
                <w:sz w:val="18"/>
                <w:szCs w:val="18"/>
                <w:lang w:val="fr-FR" w:eastAsia="fr-FR"/>
              </w:rPr>
            </w:pPr>
            <w:r w:rsidRPr="00DB7079">
              <w:rPr>
                <w:b w:val="0"/>
                <w:bCs w:val="0"/>
                <w:color w:val="auto"/>
                <w:sz w:val="18"/>
                <w:szCs w:val="18"/>
                <w:lang w:val="fr-FR" w:eastAsia="fr-FR"/>
              </w:rPr>
              <w:t>Année</w:t>
            </w:r>
          </w:p>
        </w:tc>
        <w:tc>
          <w:tcPr>
            <w:tcW w:w="1417" w:type="dxa"/>
          </w:tcPr>
          <w:p w14:paraId="6A693A74" w14:textId="77777777" w:rsidR="004711F9" w:rsidRPr="00DB7079" w:rsidRDefault="004711F9" w:rsidP="004711F9">
            <w:pPr>
              <w:tabs>
                <w:tab w:val="center" w:pos="4536"/>
                <w:tab w:val="right" w:pos="9072"/>
              </w:tabs>
              <w:cnfStyle w:val="100000000000" w:firstRow="1" w:lastRow="0" w:firstColumn="0" w:lastColumn="0" w:oddVBand="0" w:evenVBand="0" w:oddHBand="0" w:evenHBand="0" w:firstRowFirstColumn="0" w:firstRowLastColumn="0" w:lastRowFirstColumn="0" w:lastRowLastColumn="0"/>
              <w:rPr>
                <w:b w:val="0"/>
                <w:bCs w:val="0"/>
                <w:color w:val="auto"/>
                <w:sz w:val="18"/>
                <w:szCs w:val="18"/>
                <w:lang w:val="fr-FR" w:eastAsia="fr-FR"/>
              </w:rPr>
            </w:pPr>
            <w:r w:rsidRPr="00DB7079">
              <w:rPr>
                <w:b w:val="0"/>
                <w:bCs w:val="0"/>
                <w:color w:val="auto"/>
                <w:sz w:val="18"/>
                <w:szCs w:val="18"/>
                <w:lang w:val="fr-FR" w:eastAsia="fr-FR"/>
              </w:rPr>
              <w:t>Période</w:t>
            </w:r>
          </w:p>
        </w:tc>
        <w:tc>
          <w:tcPr>
            <w:tcW w:w="6799" w:type="dxa"/>
          </w:tcPr>
          <w:p w14:paraId="61F45386" w14:textId="77777777" w:rsidR="004711F9" w:rsidRPr="00DB7079" w:rsidRDefault="004711F9" w:rsidP="004711F9">
            <w:pPr>
              <w:tabs>
                <w:tab w:val="center" w:pos="4536"/>
                <w:tab w:val="right" w:pos="9072"/>
              </w:tabs>
              <w:cnfStyle w:val="100000000000" w:firstRow="1" w:lastRow="0" w:firstColumn="0" w:lastColumn="0" w:oddVBand="0" w:evenVBand="0" w:oddHBand="0" w:evenHBand="0" w:firstRowFirstColumn="0" w:firstRowLastColumn="0" w:lastRowFirstColumn="0" w:lastRowLastColumn="0"/>
              <w:rPr>
                <w:b w:val="0"/>
                <w:bCs w:val="0"/>
                <w:color w:val="auto"/>
                <w:sz w:val="18"/>
                <w:szCs w:val="18"/>
                <w:lang w:val="fr-FR" w:eastAsia="fr-FR"/>
              </w:rPr>
            </w:pPr>
            <w:r w:rsidRPr="00DB7079">
              <w:rPr>
                <w:b w:val="0"/>
                <w:bCs w:val="0"/>
                <w:color w:val="auto"/>
                <w:sz w:val="18"/>
                <w:szCs w:val="18"/>
                <w:lang w:val="fr-FR" w:eastAsia="fr-FR"/>
              </w:rPr>
              <w:t>Travaux</w:t>
            </w:r>
          </w:p>
        </w:tc>
      </w:tr>
      <w:tr w:rsidR="004711F9" w:rsidRPr="00DB7079" w14:paraId="0D3C3B59" w14:textId="77777777" w:rsidTr="001A2B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11D7B1DC" w14:textId="77777777" w:rsidR="004711F9" w:rsidRPr="00DB7079" w:rsidRDefault="004711F9" w:rsidP="004711F9">
            <w:pPr>
              <w:tabs>
                <w:tab w:val="center" w:pos="4536"/>
                <w:tab w:val="right" w:pos="9072"/>
              </w:tabs>
              <w:rPr>
                <w:b w:val="0"/>
                <w:bCs w:val="0"/>
                <w:color w:val="auto"/>
                <w:sz w:val="18"/>
                <w:szCs w:val="18"/>
                <w:lang w:val="fr-FR" w:eastAsia="fr-FR"/>
              </w:rPr>
            </w:pPr>
            <w:r w:rsidRPr="00DB7079">
              <w:rPr>
                <w:b w:val="0"/>
                <w:bCs w:val="0"/>
                <w:color w:val="auto"/>
                <w:sz w:val="18"/>
                <w:szCs w:val="18"/>
                <w:lang w:val="fr-FR" w:eastAsia="fr-FR"/>
              </w:rPr>
              <w:t>2005</w:t>
            </w:r>
          </w:p>
        </w:tc>
        <w:tc>
          <w:tcPr>
            <w:tcW w:w="1417" w:type="dxa"/>
          </w:tcPr>
          <w:p w14:paraId="1ACF0896" w14:textId="77777777" w:rsidR="004711F9" w:rsidRPr="00DB7079" w:rsidRDefault="004711F9" w:rsidP="004711F9">
            <w:pPr>
              <w:tabs>
                <w:tab w:val="center" w:pos="4536"/>
                <w:tab w:val="right" w:pos="9072"/>
              </w:tabs>
              <w:cnfStyle w:val="000000100000" w:firstRow="0" w:lastRow="0" w:firstColumn="0" w:lastColumn="0" w:oddVBand="0" w:evenVBand="0" w:oddHBand="1" w:evenHBand="0" w:firstRowFirstColumn="0" w:firstRowLastColumn="0" w:lastRowFirstColumn="0" w:lastRowLastColumn="0"/>
              <w:rPr>
                <w:color w:val="auto"/>
                <w:sz w:val="18"/>
                <w:szCs w:val="18"/>
                <w:lang w:val="fr-FR" w:eastAsia="fr-FR"/>
              </w:rPr>
            </w:pPr>
            <w:r w:rsidRPr="00DB7079">
              <w:rPr>
                <w:color w:val="auto"/>
                <w:sz w:val="18"/>
                <w:szCs w:val="18"/>
                <w:lang w:val="fr-FR" w:eastAsia="fr-FR"/>
              </w:rPr>
              <w:t>25/10 - 05/12</w:t>
            </w:r>
          </w:p>
        </w:tc>
        <w:tc>
          <w:tcPr>
            <w:tcW w:w="6799" w:type="dxa"/>
          </w:tcPr>
          <w:p w14:paraId="138916CC" w14:textId="77777777" w:rsidR="004711F9" w:rsidRPr="00DB7079" w:rsidRDefault="004711F9" w:rsidP="004711F9">
            <w:pPr>
              <w:tabs>
                <w:tab w:val="center" w:pos="4536"/>
                <w:tab w:val="right" w:pos="9072"/>
              </w:tabs>
              <w:cnfStyle w:val="000000100000" w:firstRow="0" w:lastRow="0" w:firstColumn="0" w:lastColumn="0" w:oddVBand="0" w:evenVBand="0" w:oddHBand="1" w:evenHBand="0" w:firstRowFirstColumn="0" w:firstRowLastColumn="0" w:lastRowFirstColumn="0" w:lastRowLastColumn="0"/>
              <w:rPr>
                <w:color w:val="auto"/>
                <w:sz w:val="18"/>
                <w:szCs w:val="18"/>
                <w:lang w:val="fr-FR" w:eastAsia="fr-FR"/>
              </w:rPr>
            </w:pPr>
            <w:r w:rsidRPr="00DB7079">
              <w:rPr>
                <w:color w:val="auto"/>
                <w:sz w:val="18"/>
                <w:szCs w:val="18"/>
                <w:lang w:val="fr-FR" w:eastAsia="fr-FR"/>
              </w:rPr>
              <w:t>Travaux sur l’usine de prétraitement UPTER</w:t>
            </w:r>
          </w:p>
        </w:tc>
      </w:tr>
      <w:tr w:rsidR="004711F9" w:rsidRPr="00DB7079" w14:paraId="225C4B92" w14:textId="77777777" w:rsidTr="001A2BD4">
        <w:tc>
          <w:tcPr>
            <w:cnfStyle w:val="001000000000" w:firstRow="0" w:lastRow="0" w:firstColumn="1" w:lastColumn="0" w:oddVBand="0" w:evenVBand="0" w:oddHBand="0" w:evenHBand="0" w:firstRowFirstColumn="0" w:firstRowLastColumn="0" w:lastRowFirstColumn="0" w:lastRowLastColumn="0"/>
            <w:tcW w:w="846" w:type="dxa"/>
          </w:tcPr>
          <w:p w14:paraId="5ABD7163" w14:textId="77777777" w:rsidR="004711F9" w:rsidRPr="00DB7079" w:rsidRDefault="004711F9" w:rsidP="004711F9">
            <w:pPr>
              <w:tabs>
                <w:tab w:val="center" w:pos="4536"/>
                <w:tab w:val="right" w:pos="9072"/>
              </w:tabs>
              <w:rPr>
                <w:b w:val="0"/>
                <w:bCs w:val="0"/>
                <w:color w:val="auto"/>
                <w:sz w:val="18"/>
                <w:szCs w:val="18"/>
                <w:lang w:val="fr-FR" w:eastAsia="fr-FR"/>
              </w:rPr>
            </w:pPr>
            <w:r w:rsidRPr="00DB7079">
              <w:rPr>
                <w:b w:val="0"/>
                <w:bCs w:val="0"/>
                <w:color w:val="auto"/>
                <w:sz w:val="18"/>
                <w:szCs w:val="18"/>
                <w:lang w:val="fr-FR" w:eastAsia="fr-FR"/>
              </w:rPr>
              <w:t>2008</w:t>
            </w:r>
          </w:p>
        </w:tc>
        <w:tc>
          <w:tcPr>
            <w:tcW w:w="1417" w:type="dxa"/>
          </w:tcPr>
          <w:p w14:paraId="30B3DBAD" w14:textId="77777777" w:rsidR="004711F9" w:rsidRPr="00DB7079" w:rsidRDefault="004711F9" w:rsidP="004711F9">
            <w:pPr>
              <w:tabs>
                <w:tab w:val="center" w:pos="4536"/>
                <w:tab w:val="right" w:pos="9072"/>
              </w:tabs>
              <w:cnfStyle w:val="000000000000" w:firstRow="0" w:lastRow="0" w:firstColumn="0" w:lastColumn="0" w:oddVBand="0" w:evenVBand="0" w:oddHBand="0" w:evenHBand="0" w:firstRowFirstColumn="0" w:firstRowLastColumn="0" w:lastRowFirstColumn="0" w:lastRowLastColumn="0"/>
              <w:rPr>
                <w:color w:val="auto"/>
                <w:sz w:val="18"/>
                <w:szCs w:val="18"/>
                <w:lang w:val="fr-FR" w:eastAsia="fr-FR"/>
              </w:rPr>
            </w:pPr>
            <w:r w:rsidRPr="00DB7079">
              <w:rPr>
                <w:color w:val="auto"/>
                <w:sz w:val="18"/>
                <w:szCs w:val="18"/>
                <w:lang w:val="fr-FR" w:eastAsia="fr-FR"/>
              </w:rPr>
              <w:t>01/10 – 15/12</w:t>
            </w:r>
          </w:p>
        </w:tc>
        <w:tc>
          <w:tcPr>
            <w:tcW w:w="6799" w:type="dxa"/>
          </w:tcPr>
          <w:p w14:paraId="7EFF4739" w14:textId="77777777" w:rsidR="004711F9" w:rsidRPr="00DB7079" w:rsidRDefault="004711F9" w:rsidP="004711F9">
            <w:pPr>
              <w:tabs>
                <w:tab w:val="center" w:pos="4536"/>
                <w:tab w:val="right" w:pos="9072"/>
              </w:tabs>
              <w:cnfStyle w:val="000000000000" w:firstRow="0" w:lastRow="0" w:firstColumn="0" w:lastColumn="0" w:oddVBand="0" w:evenVBand="0" w:oddHBand="0" w:evenHBand="0" w:firstRowFirstColumn="0" w:firstRowLastColumn="0" w:lastRowFirstColumn="0" w:lastRowLastColumn="0"/>
              <w:rPr>
                <w:color w:val="auto"/>
                <w:sz w:val="18"/>
                <w:szCs w:val="18"/>
                <w:lang w:val="fr-FR" w:eastAsia="fr-FR"/>
              </w:rPr>
            </w:pPr>
            <w:r w:rsidRPr="00DB7079">
              <w:rPr>
                <w:color w:val="auto"/>
                <w:sz w:val="18"/>
                <w:szCs w:val="18"/>
                <w:lang w:val="fr-FR" w:eastAsia="fr-FR"/>
              </w:rPr>
              <w:t>Renforcement de capacité de traitement des eaux et de la filière boue de l’usine UTER</w:t>
            </w:r>
          </w:p>
        </w:tc>
      </w:tr>
      <w:tr w:rsidR="004711F9" w:rsidRPr="00DB7079" w14:paraId="4E7F6834" w14:textId="77777777" w:rsidTr="001A2B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49CBEF3D" w14:textId="77777777" w:rsidR="004711F9" w:rsidRPr="00DB7079" w:rsidRDefault="004711F9" w:rsidP="004711F9">
            <w:pPr>
              <w:tabs>
                <w:tab w:val="center" w:pos="4536"/>
                <w:tab w:val="right" w:pos="9072"/>
              </w:tabs>
              <w:rPr>
                <w:b w:val="0"/>
                <w:bCs w:val="0"/>
                <w:color w:val="auto"/>
                <w:sz w:val="18"/>
                <w:szCs w:val="18"/>
                <w:lang w:val="fr-FR" w:eastAsia="fr-FR"/>
              </w:rPr>
            </w:pPr>
            <w:r w:rsidRPr="00DB7079">
              <w:rPr>
                <w:b w:val="0"/>
                <w:bCs w:val="0"/>
                <w:color w:val="auto"/>
                <w:sz w:val="18"/>
                <w:szCs w:val="18"/>
                <w:lang w:val="fr-FR" w:eastAsia="fr-FR"/>
              </w:rPr>
              <w:t>2011</w:t>
            </w:r>
          </w:p>
        </w:tc>
        <w:tc>
          <w:tcPr>
            <w:tcW w:w="1417" w:type="dxa"/>
          </w:tcPr>
          <w:p w14:paraId="2FA5D0C7" w14:textId="77777777" w:rsidR="004711F9" w:rsidRPr="00DB7079" w:rsidRDefault="004711F9" w:rsidP="004711F9">
            <w:pPr>
              <w:tabs>
                <w:tab w:val="center" w:pos="4536"/>
                <w:tab w:val="right" w:pos="9072"/>
              </w:tabs>
              <w:cnfStyle w:val="000000100000" w:firstRow="0" w:lastRow="0" w:firstColumn="0" w:lastColumn="0" w:oddVBand="0" w:evenVBand="0" w:oddHBand="1" w:evenHBand="0" w:firstRowFirstColumn="0" w:firstRowLastColumn="0" w:lastRowFirstColumn="0" w:lastRowLastColumn="0"/>
              <w:rPr>
                <w:color w:val="auto"/>
                <w:sz w:val="18"/>
                <w:szCs w:val="18"/>
                <w:lang w:val="fr-FR" w:eastAsia="fr-FR"/>
              </w:rPr>
            </w:pPr>
            <w:r w:rsidRPr="00DB7079">
              <w:rPr>
                <w:color w:val="auto"/>
                <w:sz w:val="18"/>
                <w:szCs w:val="18"/>
                <w:lang w:val="fr-FR" w:eastAsia="fr-FR"/>
              </w:rPr>
              <w:t>01/02 -19/04</w:t>
            </w:r>
          </w:p>
        </w:tc>
        <w:tc>
          <w:tcPr>
            <w:tcW w:w="6799" w:type="dxa"/>
          </w:tcPr>
          <w:p w14:paraId="07471F10" w14:textId="77777777" w:rsidR="004711F9" w:rsidRPr="00DB7079" w:rsidRDefault="004711F9" w:rsidP="004711F9">
            <w:pPr>
              <w:tabs>
                <w:tab w:val="center" w:pos="4536"/>
                <w:tab w:val="right" w:pos="9072"/>
              </w:tabs>
              <w:cnfStyle w:val="000000100000" w:firstRow="0" w:lastRow="0" w:firstColumn="0" w:lastColumn="0" w:oddVBand="0" w:evenVBand="0" w:oddHBand="1" w:evenHBand="0" w:firstRowFirstColumn="0" w:firstRowLastColumn="0" w:lastRowFirstColumn="0" w:lastRowLastColumn="0"/>
              <w:rPr>
                <w:color w:val="auto"/>
                <w:sz w:val="18"/>
                <w:szCs w:val="18"/>
                <w:lang w:val="fr-FR" w:eastAsia="fr-FR"/>
              </w:rPr>
            </w:pPr>
            <w:r w:rsidRPr="00DB7079">
              <w:rPr>
                <w:color w:val="auto"/>
                <w:sz w:val="18"/>
                <w:szCs w:val="18"/>
                <w:lang w:val="fr-FR" w:eastAsia="fr-FR"/>
              </w:rPr>
              <w:t>Travaux sur la canalisation de transfert UPTER-UTER</w:t>
            </w:r>
          </w:p>
        </w:tc>
      </w:tr>
      <w:tr w:rsidR="004711F9" w:rsidRPr="00DB7079" w14:paraId="309630C9" w14:textId="77777777" w:rsidTr="001A2BD4">
        <w:tc>
          <w:tcPr>
            <w:cnfStyle w:val="001000000000" w:firstRow="0" w:lastRow="0" w:firstColumn="1" w:lastColumn="0" w:oddVBand="0" w:evenVBand="0" w:oddHBand="0" w:evenHBand="0" w:firstRowFirstColumn="0" w:firstRowLastColumn="0" w:lastRowFirstColumn="0" w:lastRowLastColumn="0"/>
            <w:tcW w:w="846" w:type="dxa"/>
          </w:tcPr>
          <w:p w14:paraId="08CD5FFF" w14:textId="77777777" w:rsidR="004711F9" w:rsidRPr="00DB7079" w:rsidRDefault="004711F9" w:rsidP="004711F9">
            <w:pPr>
              <w:tabs>
                <w:tab w:val="center" w:pos="4536"/>
                <w:tab w:val="right" w:pos="9072"/>
              </w:tabs>
              <w:rPr>
                <w:b w:val="0"/>
                <w:bCs w:val="0"/>
                <w:color w:val="auto"/>
                <w:sz w:val="18"/>
                <w:szCs w:val="18"/>
                <w:lang w:val="fr-FR" w:eastAsia="fr-FR"/>
              </w:rPr>
            </w:pPr>
            <w:r w:rsidRPr="00DB7079">
              <w:rPr>
                <w:b w:val="0"/>
                <w:bCs w:val="0"/>
                <w:color w:val="auto"/>
                <w:sz w:val="18"/>
                <w:szCs w:val="18"/>
                <w:lang w:val="fr-FR" w:eastAsia="fr-FR"/>
              </w:rPr>
              <w:t>2018</w:t>
            </w:r>
          </w:p>
        </w:tc>
        <w:tc>
          <w:tcPr>
            <w:tcW w:w="1417" w:type="dxa"/>
          </w:tcPr>
          <w:p w14:paraId="49E86997" w14:textId="77777777" w:rsidR="004711F9" w:rsidRPr="00DB7079" w:rsidRDefault="004711F9" w:rsidP="004711F9">
            <w:pPr>
              <w:tabs>
                <w:tab w:val="center" w:pos="4536"/>
                <w:tab w:val="right" w:pos="9072"/>
              </w:tabs>
              <w:cnfStyle w:val="000000000000" w:firstRow="0" w:lastRow="0" w:firstColumn="0" w:lastColumn="0" w:oddVBand="0" w:evenVBand="0" w:oddHBand="0" w:evenHBand="0" w:firstRowFirstColumn="0" w:firstRowLastColumn="0" w:lastRowFirstColumn="0" w:lastRowLastColumn="0"/>
              <w:rPr>
                <w:color w:val="auto"/>
                <w:sz w:val="18"/>
                <w:szCs w:val="18"/>
                <w:lang w:val="fr-FR" w:eastAsia="fr-FR"/>
              </w:rPr>
            </w:pPr>
            <w:r w:rsidRPr="00DB7079">
              <w:rPr>
                <w:color w:val="auto"/>
                <w:sz w:val="18"/>
                <w:szCs w:val="18"/>
                <w:lang w:val="fr-FR" w:eastAsia="fr-FR"/>
              </w:rPr>
              <w:t>01/10 – 08/11</w:t>
            </w:r>
          </w:p>
        </w:tc>
        <w:tc>
          <w:tcPr>
            <w:tcW w:w="6799" w:type="dxa"/>
          </w:tcPr>
          <w:p w14:paraId="7427A948" w14:textId="77777777" w:rsidR="004711F9" w:rsidRPr="00DB7079" w:rsidRDefault="004711F9" w:rsidP="004711F9">
            <w:pPr>
              <w:tabs>
                <w:tab w:val="center" w:pos="4536"/>
                <w:tab w:val="right" w:pos="9072"/>
              </w:tabs>
              <w:cnfStyle w:val="000000000000" w:firstRow="0" w:lastRow="0" w:firstColumn="0" w:lastColumn="0" w:oddVBand="0" w:evenVBand="0" w:oddHBand="0" w:evenHBand="0" w:firstRowFirstColumn="0" w:firstRowLastColumn="0" w:lastRowFirstColumn="0" w:lastRowLastColumn="0"/>
              <w:rPr>
                <w:color w:val="auto"/>
                <w:sz w:val="18"/>
                <w:szCs w:val="18"/>
                <w:lang w:val="fr-FR" w:eastAsia="fr-FR"/>
              </w:rPr>
            </w:pPr>
            <w:r w:rsidRPr="00DB7079">
              <w:rPr>
                <w:color w:val="auto"/>
                <w:sz w:val="18"/>
                <w:szCs w:val="18"/>
                <w:lang w:val="fr-FR" w:eastAsia="fr-FR"/>
              </w:rPr>
              <w:t>Modernisation des systèmes de traitement de l'usine UTER</w:t>
            </w:r>
          </w:p>
        </w:tc>
      </w:tr>
    </w:tbl>
    <w:p w14:paraId="0CDA4BCA" w14:textId="77777777" w:rsidR="004711F9" w:rsidRPr="00DB7079" w:rsidRDefault="004711F9" w:rsidP="004711F9">
      <w:pPr>
        <w:tabs>
          <w:tab w:val="center" w:pos="4536"/>
          <w:tab w:val="right" w:pos="9072"/>
        </w:tabs>
        <w:rPr>
          <w:lang w:val="fr-FR"/>
        </w:rPr>
      </w:pPr>
    </w:p>
    <w:p w14:paraId="2D9A43C6" w14:textId="77777777" w:rsidR="004711F9" w:rsidRPr="00DB7079" w:rsidRDefault="004711F9" w:rsidP="004711F9">
      <w:pPr>
        <w:tabs>
          <w:tab w:val="center" w:pos="4536"/>
          <w:tab w:val="right" w:pos="9072"/>
        </w:tabs>
        <w:rPr>
          <w:lang w:val="fr-FR"/>
        </w:rPr>
      </w:pPr>
    </w:p>
    <w:p w14:paraId="1226D009" w14:textId="29A0B638" w:rsidR="004711F9" w:rsidRPr="00DB7079" w:rsidRDefault="00EF4365" w:rsidP="00EF4365">
      <w:pPr>
        <w:pStyle w:val="Lgende"/>
        <w:pBdr>
          <w:top w:val="single" w:sz="4" w:space="1" w:color="auto"/>
          <w:bottom w:val="single" w:sz="4" w:space="1" w:color="auto"/>
        </w:pBdr>
        <w:rPr>
          <w:rFonts w:ascii="Arial" w:hAnsi="Arial" w:cs="Arial"/>
          <w:sz w:val="20"/>
          <w:szCs w:val="20"/>
        </w:rPr>
      </w:pPr>
      <w:bookmarkStart w:id="535" w:name="_Toc66716287"/>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98</w:t>
      </w:r>
      <w:r w:rsidRPr="00DB7079">
        <w:rPr>
          <w:rFonts w:ascii="Arial" w:hAnsi="Arial" w:cs="Arial"/>
          <w:sz w:val="20"/>
          <w:szCs w:val="20"/>
        </w:rPr>
        <w:fldChar w:fldCharType="end"/>
      </w:r>
      <w:r w:rsidRPr="00DB7079">
        <w:rPr>
          <w:rFonts w:ascii="Arial" w:hAnsi="Arial" w:cs="Arial"/>
          <w:sz w:val="20"/>
          <w:szCs w:val="20"/>
        </w:rPr>
        <w:t xml:space="preserve"> : </w:t>
      </w:r>
      <w:r w:rsidR="004711F9" w:rsidRPr="00DB7079">
        <w:rPr>
          <w:rFonts w:ascii="Arial" w:hAnsi="Arial" w:cs="Arial"/>
          <w:sz w:val="20"/>
          <w:szCs w:val="20"/>
        </w:rPr>
        <w:t>Temps d’arrêt annuel de la station UTER</w:t>
      </w:r>
      <w:bookmarkEnd w:id="535"/>
    </w:p>
    <w:p w14:paraId="76079938" w14:textId="77777777" w:rsidR="004711F9" w:rsidRPr="00DB7079" w:rsidRDefault="004711F9" w:rsidP="004711F9">
      <w:pPr>
        <w:tabs>
          <w:tab w:val="center" w:pos="4536"/>
          <w:tab w:val="right" w:pos="9072"/>
        </w:tabs>
        <w:rPr>
          <w:lang w:val="fr-FR"/>
        </w:rPr>
      </w:pPr>
      <w:r w:rsidRPr="00DB7079">
        <w:rPr>
          <w:noProof/>
          <w:lang w:val="fr-FR"/>
        </w:rPr>
        <w:drawing>
          <wp:anchor distT="0" distB="0" distL="114300" distR="114300" simplePos="0" relativeHeight="251669504" behindDoc="0" locked="0" layoutInCell="1" allowOverlap="1" wp14:anchorId="59BE1A2A" wp14:editId="6CFEA27C">
            <wp:simplePos x="0" y="0"/>
            <wp:positionH relativeFrom="margin">
              <wp:align>left</wp:align>
            </wp:positionH>
            <wp:positionV relativeFrom="margin">
              <wp:posOffset>5281239</wp:posOffset>
            </wp:positionV>
            <wp:extent cx="5761355" cy="1908175"/>
            <wp:effectExtent l="0" t="0" r="0" b="0"/>
            <wp:wrapSquare wrapText="bothSides"/>
            <wp:docPr id="6359" name="Image 6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761355" cy="1908175"/>
                    </a:xfrm>
                    <a:prstGeom prst="rect">
                      <a:avLst/>
                    </a:prstGeom>
                    <a:noFill/>
                  </pic:spPr>
                </pic:pic>
              </a:graphicData>
            </a:graphic>
          </wp:anchor>
        </w:drawing>
      </w:r>
    </w:p>
    <w:p w14:paraId="1C8E0324" w14:textId="77777777" w:rsidR="004711F9" w:rsidRPr="00DB7079" w:rsidRDefault="004711F9" w:rsidP="004711F9">
      <w:pPr>
        <w:tabs>
          <w:tab w:val="center" w:pos="4536"/>
          <w:tab w:val="right" w:pos="9072"/>
        </w:tabs>
        <w:jc w:val="center"/>
        <w:rPr>
          <w:lang w:val="fr-FR"/>
        </w:rPr>
      </w:pPr>
    </w:p>
    <w:p w14:paraId="0F1B310E" w14:textId="77777777" w:rsidR="004711F9" w:rsidRPr="00DB7079" w:rsidRDefault="004711F9" w:rsidP="004711F9">
      <w:pPr>
        <w:tabs>
          <w:tab w:val="center" w:pos="4536"/>
          <w:tab w:val="right" w:pos="9072"/>
        </w:tabs>
        <w:rPr>
          <w:lang w:val="fr-FR"/>
        </w:rPr>
      </w:pPr>
    </w:p>
    <w:p w14:paraId="2135A9AC" w14:textId="77777777" w:rsidR="004711F9" w:rsidRPr="00DB7079" w:rsidRDefault="004711F9" w:rsidP="004711F9">
      <w:pPr>
        <w:tabs>
          <w:tab w:val="center" w:pos="4536"/>
          <w:tab w:val="right" w:pos="9072"/>
        </w:tabs>
        <w:rPr>
          <w:lang w:val="fr-FR"/>
        </w:rPr>
      </w:pPr>
    </w:p>
    <w:p w14:paraId="22BAFF2E" w14:textId="77777777" w:rsidR="004711F9" w:rsidRPr="00DB7079" w:rsidRDefault="004711F9" w:rsidP="004711F9">
      <w:pPr>
        <w:tabs>
          <w:tab w:val="center" w:pos="4536"/>
          <w:tab w:val="right" w:pos="9072"/>
        </w:tabs>
        <w:rPr>
          <w:u w:val="single"/>
          <w:lang w:val="fr-FR"/>
        </w:rPr>
      </w:pPr>
      <w:r w:rsidRPr="00DB7079">
        <w:rPr>
          <w:u w:val="single"/>
          <w:lang w:val="fr-FR"/>
        </w:rPr>
        <w:t>Facteur d’émission :</w:t>
      </w:r>
    </w:p>
    <w:p w14:paraId="7ADC5D6D" w14:textId="3100FEDA" w:rsidR="004711F9" w:rsidRPr="00DB7079" w:rsidRDefault="004711F9" w:rsidP="004711F9">
      <w:pPr>
        <w:tabs>
          <w:tab w:val="center" w:pos="4536"/>
          <w:tab w:val="right" w:pos="9072"/>
        </w:tabs>
        <w:rPr>
          <w:lang w:val="fr-FR"/>
        </w:rPr>
      </w:pPr>
      <w:r w:rsidRPr="00DB7079">
        <w:rPr>
          <w:lang w:val="fr-FR"/>
        </w:rPr>
        <w:t xml:space="preserve">L’estimation des émissions de COVNM est basée sur le facteur d’émission par défaut proposé dans EMEP/ EEA Guidebook 2016 Volume 5D- </w:t>
      </w:r>
      <w:r w:rsidRPr="00DB7079">
        <w:rPr>
          <w:i/>
          <w:lang w:val="fr-FR"/>
        </w:rPr>
        <w:t>Table 3.1- Tier 1 emission factors for source category 5.D Wastewater handling</w:t>
      </w:r>
      <w:r w:rsidRPr="00DB7079">
        <w:rPr>
          <w:lang w:val="fr-FR"/>
        </w:rPr>
        <w:t xml:space="preserve"> selon l’équation</w:t>
      </w:r>
      <w:r w:rsidR="00EF4365" w:rsidRPr="00DB7079">
        <w:rPr>
          <w:lang w:val="fr-FR"/>
        </w:rPr>
        <w:t> :</w:t>
      </w:r>
    </w:p>
    <w:p w14:paraId="72F91701" w14:textId="77777777" w:rsidR="004711F9" w:rsidRPr="00DB7079" w:rsidRDefault="004711F9" w:rsidP="004711F9">
      <w:pPr>
        <w:tabs>
          <w:tab w:val="center" w:pos="4536"/>
          <w:tab w:val="right" w:pos="9072"/>
        </w:tabs>
        <w:rPr>
          <w:lang w:val="fr-FR"/>
        </w:rPr>
      </w:pPr>
    </w:p>
    <w:p w14:paraId="58F47DAB" w14:textId="77777777" w:rsidR="004711F9" w:rsidRPr="00DB7079" w:rsidRDefault="00D84DBD" w:rsidP="004711F9">
      <w:pPr>
        <w:tabs>
          <w:tab w:val="center" w:pos="4536"/>
          <w:tab w:val="right" w:pos="9072"/>
        </w:tabs>
        <w:rPr>
          <w:rFonts w:ascii="Cambria Math" w:hAnsi="Cambria Math"/>
          <w:lang w:val="fr-FR"/>
          <w:oMath/>
        </w:rPr>
      </w:pPr>
      <m:oMathPara>
        <m:oMath>
          <m:sSub>
            <m:sSubPr>
              <m:ctrlPr>
                <w:rPr>
                  <w:rFonts w:ascii="Cambria Math" w:hAnsi="Cambria Math"/>
                  <w:i/>
                  <w:lang w:val="fr-FR"/>
                </w:rPr>
              </m:ctrlPr>
            </m:sSubPr>
            <m:e>
              <m:r>
                <w:rPr>
                  <w:rFonts w:ascii="Cambria Math" w:hAnsi="Cambria Math"/>
                  <w:lang w:val="fr-FR"/>
                </w:rPr>
                <m:t xml:space="preserve">COVNM </m:t>
              </m:r>
            </m:e>
            <m:sub>
              <m:r>
                <w:rPr>
                  <w:rFonts w:ascii="Cambria Math" w:hAnsi="Cambria Math"/>
                  <w:lang w:val="fr-FR"/>
                </w:rPr>
                <m:t>Emissions</m:t>
              </m:r>
            </m:sub>
          </m:sSub>
          <m:r>
            <w:rPr>
              <w:rFonts w:ascii="Cambria Math" w:hAnsi="Cambria Math"/>
              <w:lang w:val="fr-FR"/>
            </w:rPr>
            <m:t xml:space="preserve">= </m:t>
          </m:r>
          <m:sSub>
            <m:sSubPr>
              <m:ctrlPr>
                <w:rPr>
                  <w:rFonts w:ascii="Cambria Math" w:hAnsi="Cambria Math"/>
                  <w:i/>
                  <w:lang w:val="fr-FR"/>
                </w:rPr>
              </m:ctrlPr>
            </m:sSubPr>
            <m:e>
              <m:r>
                <w:rPr>
                  <w:rFonts w:ascii="Cambria Math" w:hAnsi="Cambria Math"/>
                  <w:lang w:val="fr-FR"/>
                </w:rPr>
                <m:t>V</m:t>
              </m:r>
            </m:e>
            <m:sub>
              <m:r>
                <w:rPr>
                  <w:rFonts w:ascii="Cambria Math" w:hAnsi="Cambria Math"/>
                  <w:lang w:val="fr-FR"/>
                </w:rPr>
                <m:t>Effluent</m:t>
              </m:r>
            </m:sub>
          </m:sSub>
          <m:r>
            <w:rPr>
              <w:rFonts w:ascii="Cambria Math" w:hAnsi="Cambria Math"/>
              <w:lang w:val="fr-FR"/>
            </w:rPr>
            <m:t>(</m:t>
          </m:r>
          <m:sSup>
            <m:sSupPr>
              <m:ctrlPr>
                <w:rPr>
                  <w:rFonts w:ascii="Cambria Math" w:hAnsi="Cambria Math"/>
                  <w:i/>
                  <w:lang w:val="fr-FR"/>
                </w:rPr>
              </m:ctrlPr>
            </m:sSupPr>
            <m:e>
              <m:r>
                <w:rPr>
                  <w:rFonts w:ascii="Cambria Math" w:hAnsi="Cambria Math"/>
                  <w:lang w:val="fr-FR"/>
                </w:rPr>
                <m:t>m</m:t>
              </m:r>
            </m:e>
            <m:sup>
              <m:r>
                <w:rPr>
                  <w:rFonts w:ascii="Cambria Math" w:hAnsi="Cambria Math"/>
                  <w:lang w:val="fr-FR"/>
                </w:rPr>
                <m:t>3</m:t>
              </m:r>
            </m:sup>
          </m:sSup>
          <m:r>
            <w:rPr>
              <w:rFonts w:ascii="Cambria Math" w:hAnsi="Cambria Math"/>
              <w:lang w:val="fr-FR"/>
            </w:rPr>
            <m:t xml:space="preserve">)* </m:t>
          </m:r>
          <m:sSub>
            <m:sSubPr>
              <m:ctrlPr>
                <w:rPr>
                  <w:rFonts w:ascii="Cambria Math" w:hAnsi="Cambria Math"/>
                  <w:i/>
                  <w:lang w:val="fr-FR"/>
                </w:rPr>
              </m:ctrlPr>
            </m:sSubPr>
            <m:e>
              <m:r>
                <w:rPr>
                  <w:rFonts w:ascii="Cambria Math" w:hAnsi="Cambria Math"/>
                  <w:lang w:val="fr-FR"/>
                </w:rPr>
                <m:t>EF</m:t>
              </m:r>
            </m:e>
            <m:sub>
              <m:r>
                <w:rPr>
                  <w:rFonts w:ascii="Cambria Math" w:hAnsi="Cambria Math"/>
                  <w:lang w:val="fr-FR"/>
                </w:rPr>
                <m:t>pollutant</m:t>
              </m:r>
            </m:sub>
          </m:sSub>
          <m:r>
            <w:rPr>
              <w:rFonts w:ascii="Cambria Math" w:hAnsi="Cambria Math"/>
              <w:lang w:val="fr-FR"/>
            </w:rPr>
            <m:t>(mg/</m:t>
          </m:r>
          <m:sSup>
            <m:sSupPr>
              <m:ctrlPr>
                <w:rPr>
                  <w:rFonts w:ascii="Cambria Math" w:hAnsi="Cambria Math"/>
                  <w:i/>
                  <w:lang w:val="fr-FR"/>
                </w:rPr>
              </m:ctrlPr>
            </m:sSupPr>
            <m:e>
              <m:r>
                <w:rPr>
                  <w:rFonts w:ascii="Cambria Math" w:hAnsi="Cambria Math"/>
                  <w:lang w:val="fr-FR"/>
                </w:rPr>
                <m:t>m</m:t>
              </m:r>
            </m:e>
            <m:sup>
              <m:r>
                <w:rPr>
                  <w:rFonts w:ascii="Cambria Math" w:hAnsi="Cambria Math"/>
                  <w:lang w:val="fr-FR"/>
                </w:rPr>
                <m:t>3</m:t>
              </m:r>
            </m:sup>
          </m:sSup>
          <m:r>
            <w:rPr>
              <w:rFonts w:ascii="Cambria Math" w:hAnsi="Cambria Math"/>
              <w:lang w:val="fr-FR"/>
            </w:rPr>
            <m:t xml:space="preserve">)/ </m:t>
          </m:r>
          <m:sSup>
            <m:sSupPr>
              <m:ctrlPr>
                <w:rPr>
                  <w:rFonts w:ascii="Cambria Math" w:hAnsi="Cambria Math"/>
                  <w:i/>
                  <w:lang w:val="fr-FR"/>
                </w:rPr>
              </m:ctrlPr>
            </m:sSupPr>
            <m:e>
              <m:r>
                <w:rPr>
                  <w:rFonts w:ascii="Cambria Math" w:hAnsi="Cambria Math"/>
                  <w:lang w:val="fr-FR"/>
                </w:rPr>
                <m:t>10</m:t>
              </m:r>
            </m:e>
            <m:sup>
              <m:r>
                <w:rPr>
                  <w:rFonts w:ascii="Cambria Math" w:hAnsi="Cambria Math"/>
                  <w:lang w:val="fr-FR"/>
                </w:rPr>
                <m:t>6</m:t>
              </m:r>
            </m:sup>
          </m:sSup>
        </m:oMath>
      </m:oMathPara>
    </w:p>
    <w:p w14:paraId="4B5AB247" w14:textId="7BE18F2B" w:rsidR="004711F9" w:rsidRPr="00DB7079" w:rsidRDefault="004711F9" w:rsidP="004711F9">
      <w:pPr>
        <w:tabs>
          <w:tab w:val="center" w:pos="4536"/>
          <w:tab w:val="right" w:pos="9072"/>
        </w:tabs>
        <w:ind w:left="567"/>
        <w:rPr>
          <w:szCs w:val="20"/>
          <w:lang w:val="fr-FR"/>
        </w:rPr>
      </w:pPr>
      <w:r w:rsidRPr="00DB7079">
        <w:rPr>
          <w:szCs w:val="20"/>
          <w:lang w:val="fr-FR"/>
        </w:rPr>
        <w:lastRenderedPageBreak/>
        <w:t xml:space="preserve">COVNM </w:t>
      </w:r>
      <w:r w:rsidRPr="00DB7079">
        <w:rPr>
          <w:szCs w:val="20"/>
          <w:vertAlign w:val="subscript"/>
          <w:lang w:val="fr-FR"/>
        </w:rPr>
        <w:t>Emissions</w:t>
      </w:r>
      <w:r w:rsidRPr="00DB7079">
        <w:rPr>
          <w:szCs w:val="20"/>
          <w:lang w:val="fr-FR"/>
        </w:rPr>
        <w:t xml:space="preserve"> = Emissions de composé organique volatil non méthanique dans l’année d’inventaire, kg/an</w:t>
      </w:r>
      <w:r w:rsidR="00EF4365" w:rsidRPr="00DB7079">
        <w:rPr>
          <w:szCs w:val="20"/>
          <w:lang w:val="fr-FR"/>
        </w:rPr>
        <w:t>.</w:t>
      </w:r>
    </w:p>
    <w:p w14:paraId="71762AC7" w14:textId="77777777" w:rsidR="004711F9" w:rsidRPr="00DB7079" w:rsidRDefault="004711F9" w:rsidP="004711F9">
      <w:pPr>
        <w:tabs>
          <w:tab w:val="center" w:pos="4536"/>
          <w:tab w:val="right" w:pos="9072"/>
        </w:tabs>
        <w:ind w:left="567"/>
        <w:rPr>
          <w:szCs w:val="20"/>
          <w:lang w:val="fr-FR"/>
        </w:rPr>
      </w:pPr>
      <w:r w:rsidRPr="00DB7079">
        <w:rPr>
          <w:szCs w:val="20"/>
          <w:lang w:val="fr-FR"/>
        </w:rPr>
        <w:t xml:space="preserve">V </w:t>
      </w:r>
      <w:r w:rsidRPr="00DB7079">
        <w:rPr>
          <w:szCs w:val="20"/>
          <w:vertAlign w:val="subscript"/>
          <w:lang w:val="fr-FR"/>
        </w:rPr>
        <w:t>EFFLUENT</w:t>
      </w:r>
      <w:r w:rsidRPr="00DB7079">
        <w:rPr>
          <w:szCs w:val="20"/>
          <w:lang w:val="fr-FR"/>
        </w:rPr>
        <w:t xml:space="preserve"> = volume d’effluent traité dans l’année (m</w:t>
      </w:r>
      <w:r w:rsidRPr="00DB7079">
        <w:rPr>
          <w:szCs w:val="20"/>
          <w:vertAlign w:val="superscript"/>
          <w:lang w:val="fr-FR"/>
        </w:rPr>
        <w:t>3</w:t>
      </w:r>
      <w:r w:rsidRPr="00DB7079">
        <w:rPr>
          <w:szCs w:val="20"/>
          <w:lang w:val="fr-FR"/>
        </w:rPr>
        <w:t>)</w:t>
      </w:r>
    </w:p>
    <w:p w14:paraId="5D53FE17" w14:textId="77777777" w:rsidR="004711F9" w:rsidRPr="00DB7079" w:rsidRDefault="004711F9" w:rsidP="004711F9">
      <w:pPr>
        <w:tabs>
          <w:tab w:val="center" w:pos="4536"/>
          <w:tab w:val="right" w:pos="9072"/>
        </w:tabs>
        <w:ind w:left="567"/>
        <w:rPr>
          <w:szCs w:val="20"/>
          <w:lang w:val="fr-FR"/>
        </w:rPr>
      </w:pPr>
      <w:r w:rsidRPr="00DB7079">
        <w:rPr>
          <w:szCs w:val="20"/>
          <w:lang w:val="fr-FR"/>
        </w:rPr>
        <w:t xml:space="preserve">EF </w:t>
      </w:r>
      <w:r w:rsidRPr="00DB7079">
        <w:rPr>
          <w:szCs w:val="20"/>
          <w:vertAlign w:val="subscript"/>
          <w:lang w:val="fr-FR"/>
        </w:rPr>
        <w:t>EFFLUENT</w:t>
      </w:r>
      <w:r w:rsidRPr="00DB7079">
        <w:rPr>
          <w:szCs w:val="20"/>
          <w:lang w:val="fr-FR"/>
        </w:rPr>
        <w:t xml:space="preserve"> = facteur d’émission pour les émissions de COVNM d’eaux usées traitées (mg/m</w:t>
      </w:r>
      <w:r w:rsidRPr="00DB7079">
        <w:rPr>
          <w:szCs w:val="20"/>
          <w:vertAlign w:val="superscript"/>
          <w:lang w:val="fr-FR"/>
        </w:rPr>
        <w:t>3</w:t>
      </w:r>
      <w:r w:rsidRPr="00DB7079">
        <w:rPr>
          <w:szCs w:val="20"/>
          <w:lang w:val="fr-FR"/>
        </w:rPr>
        <w:t>).</w:t>
      </w:r>
    </w:p>
    <w:p w14:paraId="7A47A479" w14:textId="77777777" w:rsidR="004711F9" w:rsidRPr="00DB7079" w:rsidRDefault="004711F9" w:rsidP="004711F9">
      <w:pPr>
        <w:tabs>
          <w:tab w:val="center" w:pos="4536"/>
          <w:tab w:val="right" w:pos="9072"/>
        </w:tabs>
        <w:ind w:left="567"/>
        <w:rPr>
          <w:szCs w:val="20"/>
          <w:lang w:val="fr-FR"/>
        </w:rPr>
      </w:pPr>
    </w:p>
    <w:tbl>
      <w:tblPr>
        <w:tblStyle w:val="Trameclaire-Accent115"/>
        <w:tblW w:w="0" w:type="auto"/>
        <w:tblLook w:val="04A0" w:firstRow="1" w:lastRow="0" w:firstColumn="1" w:lastColumn="0" w:noHBand="0" w:noVBand="1"/>
      </w:tblPr>
      <w:tblGrid>
        <w:gridCol w:w="1089"/>
        <w:gridCol w:w="844"/>
        <w:gridCol w:w="1395"/>
        <w:gridCol w:w="3967"/>
        <w:gridCol w:w="1775"/>
      </w:tblGrid>
      <w:tr w:rsidR="004711F9" w:rsidRPr="00DB7079" w14:paraId="6C9BC38D" w14:textId="77777777" w:rsidTr="001A2BD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0" w:type="dxa"/>
          </w:tcPr>
          <w:p w14:paraId="297DBA48" w14:textId="77777777" w:rsidR="004711F9" w:rsidRPr="00DB7079" w:rsidRDefault="004711F9" w:rsidP="004711F9">
            <w:pPr>
              <w:tabs>
                <w:tab w:val="center" w:pos="4536"/>
                <w:tab w:val="right" w:pos="9072"/>
              </w:tabs>
              <w:rPr>
                <w:rFonts w:cs="Times New Roman"/>
                <w:b w:val="0"/>
                <w:bCs w:val="0"/>
                <w:color w:val="auto"/>
                <w:sz w:val="16"/>
                <w:szCs w:val="16"/>
                <w:lang w:val="fr-FR" w:eastAsia="fr-FR"/>
              </w:rPr>
            </w:pPr>
            <w:r w:rsidRPr="00DB7079">
              <w:rPr>
                <w:rFonts w:cs="Times New Roman"/>
                <w:b w:val="0"/>
                <w:bCs w:val="0"/>
                <w:color w:val="auto"/>
                <w:sz w:val="16"/>
                <w:szCs w:val="16"/>
                <w:lang w:val="fr-FR" w:eastAsia="fr-FR"/>
              </w:rPr>
              <w:t>Paramètres</w:t>
            </w:r>
          </w:p>
        </w:tc>
        <w:tc>
          <w:tcPr>
            <w:tcW w:w="844" w:type="dxa"/>
          </w:tcPr>
          <w:p w14:paraId="57602D9A" w14:textId="77777777" w:rsidR="004711F9" w:rsidRPr="00DB7079" w:rsidRDefault="004711F9" w:rsidP="004711F9">
            <w:pPr>
              <w:tabs>
                <w:tab w:val="center" w:pos="4536"/>
                <w:tab w:val="right" w:pos="9072"/>
              </w:tabs>
              <w:cnfStyle w:val="100000000000" w:firstRow="1" w:lastRow="0" w:firstColumn="0" w:lastColumn="0" w:oddVBand="0" w:evenVBand="0" w:oddHBand="0" w:evenHBand="0" w:firstRowFirstColumn="0" w:firstRowLastColumn="0" w:lastRowFirstColumn="0" w:lastRowLastColumn="0"/>
              <w:rPr>
                <w:rFonts w:cs="Times New Roman"/>
                <w:b w:val="0"/>
                <w:bCs w:val="0"/>
                <w:color w:val="auto"/>
                <w:sz w:val="16"/>
                <w:szCs w:val="16"/>
                <w:lang w:val="fr-FR" w:eastAsia="fr-FR"/>
              </w:rPr>
            </w:pPr>
            <w:r w:rsidRPr="00DB7079">
              <w:rPr>
                <w:rFonts w:cs="Times New Roman"/>
                <w:b w:val="0"/>
                <w:bCs w:val="0"/>
                <w:color w:val="auto"/>
                <w:sz w:val="16"/>
                <w:szCs w:val="16"/>
                <w:lang w:val="fr-FR" w:eastAsia="fr-FR"/>
              </w:rPr>
              <w:t>Valeurs retenue</w:t>
            </w:r>
          </w:p>
        </w:tc>
        <w:tc>
          <w:tcPr>
            <w:tcW w:w="1395" w:type="dxa"/>
          </w:tcPr>
          <w:p w14:paraId="1FC257CC" w14:textId="77777777" w:rsidR="004711F9" w:rsidRPr="00DB7079" w:rsidRDefault="004711F9" w:rsidP="004711F9">
            <w:pPr>
              <w:tabs>
                <w:tab w:val="center" w:pos="4536"/>
                <w:tab w:val="right" w:pos="9072"/>
              </w:tabs>
              <w:cnfStyle w:val="100000000000" w:firstRow="1" w:lastRow="0" w:firstColumn="0" w:lastColumn="0" w:oddVBand="0" w:evenVBand="0" w:oddHBand="0" w:evenHBand="0" w:firstRowFirstColumn="0" w:firstRowLastColumn="0" w:lastRowFirstColumn="0" w:lastRowLastColumn="0"/>
              <w:rPr>
                <w:rFonts w:cs="Times New Roman"/>
                <w:b w:val="0"/>
                <w:bCs w:val="0"/>
                <w:color w:val="auto"/>
                <w:sz w:val="16"/>
                <w:szCs w:val="16"/>
                <w:lang w:val="fr-FR" w:eastAsia="fr-FR"/>
              </w:rPr>
            </w:pPr>
            <w:r w:rsidRPr="00DB7079">
              <w:rPr>
                <w:rFonts w:cs="Times New Roman"/>
                <w:b w:val="0"/>
                <w:bCs w:val="0"/>
                <w:color w:val="auto"/>
                <w:sz w:val="16"/>
                <w:szCs w:val="16"/>
                <w:lang w:val="fr-FR" w:eastAsia="fr-FR"/>
              </w:rPr>
              <w:t>Unités</w:t>
            </w:r>
          </w:p>
        </w:tc>
        <w:tc>
          <w:tcPr>
            <w:tcW w:w="3968" w:type="dxa"/>
          </w:tcPr>
          <w:p w14:paraId="7DAEE155" w14:textId="77777777" w:rsidR="004711F9" w:rsidRPr="00DB7079" w:rsidRDefault="004711F9" w:rsidP="004711F9">
            <w:pPr>
              <w:tabs>
                <w:tab w:val="center" w:pos="4536"/>
                <w:tab w:val="right" w:pos="9072"/>
              </w:tabs>
              <w:cnfStyle w:val="100000000000" w:firstRow="1" w:lastRow="0" w:firstColumn="0" w:lastColumn="0" w:oddVBand="0" w:evenVBand="0" w:oddHBand="0" w:evenHBand="0" w:firstRowFirstColumn="0" w:firstRowLastColumn="0" w:lastRowFirstColumn="0" w:lastRowLastColumn="0"/>
              <w:rPr>
                <w:rFonts w:cs="Times New Roman"/>
                <w:b w:val="0"/>
                <w:bCs w:val="0"/>
                <w:color w:val="auto"/>
                <w:sz w:val="16"/>
                <w:szCs w:val="16"/>
                <w:lang w:val="fr-FR" w:eastAsia="fr-FR"/>
              </w:rPr>
            </w:pPr>
          </w:p>
        </w:tc>
        <w:tc>
          <w:tcPr>
            <w:tcW w:w="1775" w:type="dxa"/>
          </w:tcPr>
          <w:p w14:paraId="39076ADF" w14:textId="77777777" w:rsidR="004711F9" w:rsidRPr="00DB7079" w:rsidRDefault="004711F9" w:rsidP="004711F9">
            <w:pPr>
              <w:tabs>
                <w:tab w:val="center" w:pos="4536"/>
                <w:tab w:val="right" w:pos="9072"/>
              </w:tabs>
              <w:cnfStyle w:val="100000000000" w:firstRow="1" w:lastRow="0" w:firstColumn="0" w:lastColumn="0" w:oddVBand="0" w:evenVBand="0" w:oddHBand="0" w:evenHBand="0" w:firstRowFirstColumn="0" w:firstRowLastColumn="0" w:lastRowFirstColumn="0" w:lastRowLastColumn="0"/>
              <w:rPr>
                <w:rFonts w:cs="Times New Roman"/>
                <w:b w:val="0"/>
                <w:bCs w:val="0"/>
                <w:color w:val="auto"/>
                <w:sz w:val="16"/>
                <w:szCs w:val="16"/>
                <w:lang w:val="fr-FR" w:eastAsia="fr-FR"/>
              </w:rPr>
            </w:pPr>
            <w:r w:rsidRPr="00DB7079">
              <w:rPr>
                <w:rFonts w:cs="Times New Roman"/>
                <w:b w:val="0"/>
                <w:bCs w:val="0"/>
                <w:color w:val="auto"/>
                <w:sz w:val="16"/>
                <w:szCs w:val="16"/>
                <w:lang w:val="fr-FR" w:eastAsia="fr-FR"/>
              </w:rPr>
              <w:t xml:space="preserve">Références </w:t>
            </w:r>
          </w:p>
        </w:tc>
      </w:tr>
      <w:tr w:rsidR="004711F9" w:rsidRPr="00DB7079" w14:paraId="458D3B7A" w14:textId="77777777" w:rsidTr="001A2B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0" w:type="dxa"/>
          </w:tcPr>
          <w:p w14:paraId="2EA9F08F" w14:textId="77777777" w:rsidR="004711F9" w:rsidRPr="00DB7079" w:rsidRDefault="004711F9" w:rsidP="004711F9">
            <w:pPr>
              <w:tabs>
                <w:tab w:val="center" w:pos="4536"/>
                <w:tab w:val="right" w:pos="9072"/>
              </w:tabs>
              <w:rPr>
                <w:rFonts w:cs="Times New Roman"/>
                <w:b w:val="0"/>
                <w:bCs w:val="0"/>
                <w:color w:val="auto"/>
                <w:sz w:val="16"/>
                <w:szCs w:val="16"/>
                <w:lang w:val="fr-FR" w:eastAsia="fr-FR"/>
              </w:rPr>
            </w:pPr>
            <w:r w:rsidRPr="00DB7079">
              <w:rPr>
                <w:rFonts w:cs="Times New Roman"/>
                <w:b w:val="0"/>
                <w:bCs w:val="0"/>
                <w:color w:val="auto"/>
                <w:sz w:val="16"/>
                <w:szCs w:val="16"/>
                <w:lang w:val="fr-FR" w:eastAsia="fr-FR"/>
              </w:rPr>
              <w:t>EF</w:t>
            </w:r>
            <w:r w:rsidRPr="00DB7079">
              <w:rPr>
                <w:rFonts w:cs="Times New Roman"/>
                <w:b w:val="0"/>
                <w:bCs w:val="0"/>
                <w:color w:val="auto"/>
                <w:sz w:val="16"/>
                <w:szCs w:val="16"/>
                <w:vertAlign w:val="subscript"/>
                <w:lang w:val="fr-FR" w:eastAsia="fr-FR"/>
              </w:rPr>
              <w:t>NMVOC</w:t>
            </w:r>
          </w:p>
        </w:tc>
        <w:tc>
          <w:tcPr>
            <w:tcW w:w="844" w:type="dxa"/>
          </w:tcPr>
          <w:p w14:paraId="487E6D00" w14:textId="77777777" w:rsidR="004711F9" w:rsidRPr="00DB7079" w:rsidRDefault="004711F9" w:rsidP="004711F9">
            <w:pPr>
              <w:tabs>
                <w:tab w:val="center" w:pos="4536"/>
                <w:tab w:val="right" w:pos="9072"/>
              </w:tabs>
              <w:cnfStyle w:val="000000100000" w:firstRow="0" w:lastRow="0" w:firstColumn="0" w:lastColumn="0" w:oddVBand="0" w:evenVBand="0" w:oddHBand="1" w:evenHBand="0" w:firstRowFirstColumn="0" w:firstRowLastColumn="0" w:lastRowFirstColumn="0" w:lastRowLastColumn="0"/>
              <w:rPr>
                <w:rFonts w:cs="Times New Roman"/>
                <w:color w:val="auto"/>
                <w:sz w:val="16"/>
                <w:szCs w:val="16"/>
                <w:lang w:val="fr-FR" w:eastAsia="fr-FR"/>
              </w:rPr>
            </w:pPr>
            <w:r w:rsidRPr="00DB7079">
              <w:rPr>
                <w:rFonts w:cs="Times New Roman"/>
                <w:color w:val="auto"/>
                <w:sz w:val="16"/>
                <w:szCs w:val="16"/>
                <w:lang w:val="fr-FR" w:eastAsia="fr-FR"/>
              </w:rPr>
              <w:t>15</w:t>
            </w:r>
          </w:p>
        </w:tc>
        <w:tc>
          <w:tcPr>
            <w:tcW w:w="1395" w:type="dxa"/>
          </w:tcPr>
          <w:p w14:paraId="352864AE" w14:textId="77777777" w:rsidR="004711F9" w:rsidRPr="00DB7079" w:rsidRDefault="004711F9" w:rsidP="004711F9">
            <w:pPr>
              <w:tabs>
                <w:tab w:val="center" w:pos="4536"/>
                <w:tab w:val="right" w:pos="9072"/>
              </w:tabs>
              <w:cnfStyle w:val="000000100000" w:firstRow="0" w:lastRow="0" w:firstColumn="0" w:lastColumn="0" w:oddVBand="0" w:evenVBand="0" w:oddHBand="1" w:evenHBand="0" w:firstRowFirstColumn="0" w:firstRowLastColumn="0" w:lastRowFirstColumn="0" w:lastRowLastColumn="0"/>
              <w:rPr>
                <w:rFonts w:cs="Times New Roman"/>
                <w:color w:val="auto"/>
                <w:sz w:val="16"/>
                <w:szCs w:val="16"/>
                <w:lang w:eastAsia="fr-FR"/>
              </w:rPr>
            </w:pPr>
            <w:r w:rsidRPr="00DB7079">
              <w:rPr>
                <w:rFonts w:cs="Times New Roman"/>
                <w:color w:val="auto"/>
                <w:sz w:val="16"/>
                <w:szCs w:val="16"/>
                <w:lang w:eastAsia="fr-FR"/>
              </w:rPr>
              <w:t>mg/m</w:t>
            </w:r>
            <w:r w:rsidRPr="00DB7079">
              <w:rPr>
                <w:rFonts w:cs="Times New Roman"/>
                <w:color w:val="auto"/>
                <w:sz w:val="16"/>
                <w:szCs w:val="16"/>
                <w:vertAlign w:val="superscript"/>
                <w:lang w:eastAsia="fr-FR"/>
              </w:rPr>
              <w:t>3</w:t>
            </w:r>
            <w:r w:rsidRPr="00DB7079">
              <w:rPr>
                <w:rFonts w:cs="Times New Roman"/>
                <w:color w:val="auto"/>
                <w:sz w:val="16"/>
                <w:szCs w:val="16"/>
                <w:lang w:eastAsia="fr-FR"/>
              </w:rPr>
              <w:t xml:space="preserve"> waste water handled</w:t>
            </w:r>
          </w:p>
        </w:tc>
        <w:tc>
          <w:tcPr>
            <w:tcW w:w="3968" w:type="dxa"/>
          </w:tcPr>
          <w:p w14:paraId="69AB2C38" w14:textId="77777777" w:rsidR="004711F9" w:rsidRPr="00DB7079" w:rsidRDefault="004711F9" w:rsidP="004711F9">
            <w:pPr>
              <w:tabs>
                <w:tab w:val="center" w:pos="4536"/>
                <w:tab w:val="right" w:pos="9072"/>
              </w:tabs>
              <w:cnfStyle w:val="000000100000" w:firstRow="0" w:lastRow="0" w:firstColumn="0" w:lastColumn="0" w:oddVBand="0" w:evenVBand="0" w:oddHBand="1" w:evenHBand="0" w:firstRowFirstColumn="0" w:firstRowLastColumn="0" w:lastRowFirstColumn="0" w:lastRowLastColumn="0"/>
              <w:rPr>
                <w:rFonts w:cs="Times New Roman"/>
                <w:color w:val="auto"/>
                <w:sz w:val="16"/>
                <w:szCs w:val="16"/>
                <w:lang w:val="fr-FR" w:eastAsia="fr-FR"/>
              </w:rPr>
            </w:pPr>
            <w:r w:rsidRPr="00DB7079">
              <w:rPr>
                <w:rFonts w:cs="Times New Roman"/>
                <w:color w:val="auto"/>
                <w:sz w:val="16"/>
                <w:szCs w:val="16"/>
                <w:lang w:val="fr-FR" w:eastAsia="fr-FR"/>
              </w:rPr>
              <w:t>facteur d'émission pour les émissions de NMVOC d’eaux usées traitées selon la méthode de Tier 1</w:t>
            </w:r>
          </w:p>
        </w:tc>
        <w:tc>
          <w:tcPr>
            <w:tcW w:w="1775" w:type="dxa"/>
          </w:tcPr>
          <w:p w14:paraId="66CC4558" w14:textId="77777777" w:rsidR="004711F9" w:rsidRPr="00DB7079" w:rsidRDefault="004711F9" w:rsidP="004711F9">
            <w:pPr>
              <w:tabs>
                <w:tab w:val="center" w:pos="4536"/>
                <w:tab w:val="right" w:pos="9072"/>
              </w:tabs>
              <w:cnfStyle w:val="000000100000" w:firstRow="0" w:lastRow="0" w:firstColumn="0" w:lastColumn="0" w:oddVBand="0" w:evenVBand="0" w:oddHBand="1" w:evenHBand="0" w:firstRowFirstColumn="0" w:firstRowLastColumn="0" w:lastRowFirstColumn="0" w:lastRowLastColumn="0"/>
              <w:rPr>
                <w:rFonts w:cs="Times New Roman"/>
                <w:color w:val="auto"/>
                <w:sz w:val="16"/>
                <w:szCs w:val="16"/>
                <w:lang w:val="fr-FR" w:eastAsia="fr-FR"/>
              </w:rPr>
            </w:pPr>
            <w:r w:rsidRPr="00DB7079">
              <w:rPr>
                <w:rFonts w:cs="Times New Roman"/>
                <w:color w:val="auto"/>
                <w:sz w:val="16"/>
                <w:szCs w:val="16"/>
                <w:lang w:val="fr-FR" w:eastAsia="fr-FR"/>
              </w:rPr>
              <w:t>D) Valeur par défaut proposée dans EMEP/EEA Guidebook 2016</w:t>
            </w:r>
          </w:p>
        </w:tc>
      </w:tr>
    </w:tbl>
    <w:p w14:paraId="562F907C" w14:textId="77777777" w:rsidR="004711F9" w:rsidRPr="00DB7079" w:rsidRDefault="004711F9" w:rsidP="004711F9">
      <w:pPr>
        <w:tabs>
          <w:tab w:val="center" w:pos="4536"/>
          <w:tab w:val="right" w:pos="9072"/>
        </w:tabs>
        <w:rPr>
          <w:lang w:val="fr-FR"/>
        </w:rPr>
      </w:pPr>
    </w:p>
    <w:p w14:paraId="79C6C4BA" w14:textId="77777777" w:rsidR="004711F9" w:rsidRPr="00DB7079" w:rsidRDefault="004711F9" w:rsidP="004711F9">
      <w:pPr>
        <w:tabs>
          <w:tab w:val="center" w:pos="4536"/>
          <w:tab w:val="right" w:pos="9072"/>
        </w:tabs>
        <w:rPr>
          <w:lang w:val="fr-FR"/>
        </w:rPr>
      </w:pPr>
    </w:p>
    <w:p w14:paraId="5976120C" w14:textId="258CD897" w:rsidR="004711F9" w:rsidRPr="00DB7079" w:rsidRDefault="00EF4365" w:rsidP="00EF4365">
      <w:pPr>
        <w:pStyle w:val="Lgende"/>
        <w:pBdr>
          <w:top w:val="single" w:sz="4" w:space="1" w:color="auto"/>
          <w:bottom w:val="single" w:sz="4" w:space="1" w:color="auto"/>
        </w:pBdr>
        <w:rPr>
          <w:rFonts w:ascii="Arial" w:hAnsi="Arial" w:cs="Arial"/>
          <w:sz w:val="20"/>
          <w:szCs w:val="20"/>
        </w:rPr>
      </w:pPr>
      <w:bookmarkStart w:id="536" w:name="_Toc66716288"/>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99</w:t>
      </w:r>
      <w:r w:rsidRPr="00DB7079">
        <w:rPr>
          <w:rFonts w:ascii="Arial" w:hAnsi="Arial" w:cs="Arial"/>
          <w:sz w:val="20"/>
          <w:szCs w:val="20"/>
        </w:rPr>
        <w:fldChar w:fldCharType="end"/>
      </w:r>
      <w:r w:rsidRPr="00DB7079">
        <w:rPr>
          <w:rFonts w:ascii="Arial" w:hAnsi="Arial" w:cs="Arial"/>
          <w:sz w:val="20"/>
          <w:szCs w:val="20"/>
        </w:rPr>
        <w:t xml:space="preserve"> : </w:t>
      </w:r>
      <w:r w:rsidR="004711F9" w:rsidRPr="00DB7079">
        <w:rPr>
          <w:rFonts w:ascii="Arial" w:hAnsi="Arial" w:cs="Arial"/>
          <w:sz w:val="20"/>
          <w:szCs w:val="20"/>
        </w:rPr>
        <w:t>Emissions de NMVOC sur l’ensemble de la période</w:t>
      </w:r>
      <w:bookmarkEnd w:id="536"/>
    </w:p>
    <w:p w14:paraId="219F4794" w14:textId="77777777" w:rsidR="004711F9" w:rsidRPr="00DB7079" w:rsidRDefault="004711F9" w:rsidP="004711F9">
      <w:pPr>
        <w:tabs>
          <w:tab w:val="center" w:pos="4536"/>
          <w:tab w:val="right" w:pos="9072"/>
        </w:tabs>
        <w:rPr>
          <w:lang w:val="fr-FR"/>
        </w:rPr>
      </w:pPr>
    </w:p>
    <w:p w14:paraId="7689BDD9" w14:textId="77777777" w:rsidR="004711F9" w:rsidRPr="00DB7079" w:rsidRDefault="004711F9" w:rsidP="004711F9">
      <w:pPr>
        <w:rPr>
          <w:lang w:val="fr-FR"/>
        </w:rPr>
      </w:pPr>
      <w:r w:rsidRPr="00DB7079">
        <w:rPr>
          <w:noProof/>
          <w:lang w:val="fr-FR"/>
        </w:rPr>
        <w:drawing>
          <wp:inline distT="0" distB="0" distL="0" distR="0" wp14:anchorId="7FAC5818" wp14:editId="11BC8409">
            <wp:extent cx="5672745" cy="2403745"/>
            <wp:effectExtent l="0" t="0" r="4445" b="0"/>
            <wp:docPr id="6360" name="Image 6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712616" cy="2420640"/>
                    </a:xfrm>
                    <a:prstGeom prst="rect">
                      <a:avLst/>
                    </a:prstGeom>
                    <a:noFill/>
                  </pic:spPr>
                </pic:pic>
              </a:graphicData>
            </a:graphic>
          </wp:inline>
        </w:drawing>
      </w:r>
    </w:p>
    <w:p w14:paraId="1D4519CE" w14:textId="51773BB4" w:rsidR="004711F9" w:rsidRPr="00DB7079" w:rsidRDefault="004711F9" w:rsidP="004711F9">
      <w:pPr>
        <w:rPr>
          <w:lang w:val="fr-FR"/>
        </w:rPr>
      </w:pPr>
      <w:bookmarkStart w:id="537" w:name="_Toc45532038"/>
    </w:p>
    <w:p w14:paraId="663A50B0" w14:textId="77777777" w:rsidR="00541ABA" w:rsidRPr="00DB7079" w:rsidRDefault="00541ABA" w:rsidP="004711F9">
      <w:pPr>
        <w:rPr>
          <w:lang w:val="fr-FR"/>
        </w:rPr>
      </w:pPr>
    </w:p>
    <w:p w14:paraId="7EFBC3EE" w14:textId="77777777" w:rsidR="004711F9" w:rsidRPr="00DB7079" w:rsidRDefault="004711F9" w:rsidP="004711F9">
      <w:pPr>
        <w:pStyle w:val="Titre3"/>
        <w:rPr>
          <w:lang w:val="fr-FR"/>
        </w:rPr>
      </w:pPr>
      <w:bookmarkStart w:id="538" w:name="_Toc66715739"/>
      <w:r w:rsidRPr="00DB7079">
        <w:rPr>
          <w:lang w:val="fr-FR"/>
        </w:rPr>
        <w:t>Incertitude</w:t>
      </w:r>
      <w:bookmarkEnd w:id="537"/>
      <w:bookmarkEnd w:id="538"/>
    </w:p>
    <w:p w14:paraId="1B988856" w14:textId="77777777" w:rsidR="004711F9" w:rsidRPr="00DB7079" w:rsidRDefault="004711F9" w:rsidP="004711F9">
      <w:pPr>
        <w:rPr>
          <w:lang w:val="fr-FR"/>
        </w:rPr>
      </w:pPr>
    </w:p>
    <w:p w14:paraId="45B2FCEB" w14:textId="77777777" w:rsidR="004711F9" w:rsidRPr="00DB7079" w:rsidRDefault="004711F9" w:rsidP="004711F9">
      <w:pPr>
        <w:rPr>
          <w:lang w:val="fr-FR"/>
        </w:rPr>
      </w:pPr>
      <w:r w:rsidRPr="00DB7079">
        <w:rPr>
          <w:lang w:val="fr-FR"/>
        </w:rPr>
        <w:t>La donnée d’activité est directement issue de mesures physiques effectuées par l’usine de traitement (mesures de volumes réalisées par débimètre). Les données d’activité sont exhaustives et soumises à une incertitude faible directement issue de la mesure sur l’unité de traitement.</w:t>
      </w:r>
    </w:p>
    <w:p w14:paraId="7E9DAD9E" w14:textId="77777777" w:rsidR="004711F9" w:rsidRPr="00DB7079" w:rsidRDefault="004711F9" w:rsidP="004711F9">
      <w:pPr>
        <w:rPr>
          <w:lang w:val="fr-FR"/>
        </w:rPr>
      </w:pPr>
      <w:r w:rsidRPr="00DB7079">
        <w:rPr>
          <w:lang w:val="fr-FR"/>
        </w:rPr>
        <w:t>La principale incertitude est liée à l’application de facteurs d’émission par défaut. L’incertitude pour le NMVOC est de 233%.</w:t>
      </w:r>
    </w:p>
    <w:p w14:paraId="021A75F9" w14:textId="77777777" w:rsidR="004711F9" w:rsidRPr="00DB7079" w:rsidRDefault="004711F9" w:rsidP="004711F9">
      <w:pPr>
        <w:rPr>
          <w:lang w:val="fr-FR"/>
        </w:rPr>
      </w:pPr>
    </w:p>
    <w:p w14:paraId="4C2C7067" w14:textId="77777777" w:rsidR="004711F9" w:rsidRPr="00DB7079" w:rsidRDefault="004711F9" w:rsidP="004711F9">
      <w:pPr>
        <w:pStyle w:val="Titre3"/>
        <w:rPr>
          <w:lang w:val="fr-FR"/>
        </w:rPr>
      </w:pPr>
      <w:bookmarkStart w:id="539" w:name="_Toc45532039"/>
      <w:bookmarkStart w:id="540" w:name="_Toc66715740"/>
      <w:r w:rsidRPr="00DB7079">
        <w:rPr>
          <w:lang w:val="fr-FR"/>
        </w:rPr>
        <w:t>Cohérence des séries temporelles</w:t>
      </w:r>
      <w:bookmarkEnd w:id="539"/>
      <w:bookmarkEnd w:id="540"/>
    </w:p>
    <w:p w14:paraId="5FE0F9EF" w14:textId="77777777" w:rsidR="004711F9" w:rsidRPr="00DB7079" w:rsidRDefault="004711F9" w:rsidP="004711F9">
      <w:pPr>
        <w:rPr>
          <w:lang w:val="fr-FR"/>
        </w:rPr>
      </w:pPr>
    </w:p>
    <w:p w14:paraId="54E1207D" w14:textId="77777777" w:rsidR="004711F9" w:rsidRPr="00DB7079" w:rsidRDefault="004711F9" w:rsidP="004711F9">
      <w:pPr>
        <w:rPr>
          <w:lang w:val="fr-FR"/>
        </w:rPr>
      </w:pPr>
      <w:r w:rsidRPr="00DB7079">
        <w:rPr>
          <w:lang w:val="fr-FR"/>
        </w:rPr>
        <w:t>La continuité et la cohérence de la série temporelle a été assurée par l’utilisation des données disponibles, données par la surveillance des stations UTER et UPTER.</w:t>
      </w:r>
    </w:p>
    <w:p w14:paraId="5BA82D01" w14:textId="77777777" w:rsidR="004711F9" w:rsidRPr="00DB7079" w:rsidRDefault="004711F9" w:rsidP="004711F9">
      <w:pPr>
        <w:rPr>
          <w:lang w:val="fr-FR"/>
        </w:rPr>
      </w:pPr>
    </w:p>
    <w:p w14:paraId="5DD37825" w14:textId="77777777" w:rsidR="004711F9" w:rsidRPr="00DB7079" w:rsidRDefault="004711F9" w:rsidP="004711F9">
      <w:pPr>
        <w:rPr>
          <w:lang w:val="fr-FR"/>
        </w:rPr>
      </w:pPr>
      <w:r w:rsidRPr="00DB7079">
        <w:rPr>
          <w:lang w:val="fr-FR"/>
        </w:rPr>
        <w:t>En absence des données, des reconstructions ont été effectuées en corrélation avec des données tierces (consommation d’eau potable – pluviométrie) ou par utilisation des dernières données homogènes disponibles en particulier pour la période 1990-1994.</w:t>
      </w:r>
    </w:p>
    <w:p w14:paraId="14B51C27" w14:textId="77777777" w:rsidR="004711F9" w:rsidRPr="00DB7079" w:rsidRDefault="004711F9" w:rsidP="004711F9">
      <w:pPr>
        <w:rPr>
          <w:lang w:val="fr-FR"/>
        </w:rPr>
      </w:pPr>
    </w:p>
    <w:p w14:paraId="0305CF8D" w14:textId="77777777" w:rsidR="004711F9" w:rsidRPr="00DB7079" w:rsidRDefault="004711F9" w:rsidP="004711F9">
      <w:pPr>
        <w:rPr>
          <w:lang w:val="fr-FR"/>
        </w:rPr>
      </w:pPr>
      <w:r w:rsidRPr="00DB7079">
        <w:rPr>
          <w:lang w:val="fr-FR"/>
        </w:rPr>
        <w:t>Ces travaux ont également permis de s’assurer une cohérence des différentes sources de données utilisées.</w:t>
      </w:r>
    </w:p>
    <w:p w14:paraId="10F7FD5D" w14:textId="77777777" w:rsidR="004711F9" w:rsidRPr="00DB7079" w:rsidRDefault="004711F9" w:rsidP="004711F9">
      <w:pPr>
        <w:rPr>
          <w:lang w:val="fr-FR"/>
        </w:rPr>
      </w:pPr>
    </w:p>
    <w:p w14:paraId="14BF818D" w14:textId="77777777" w:rsidR="004711F9" w:rsidRPr="00DB7079" w:rsidRDefault="004711F9" w:rsidP="004711F9">
      <w:pPr>
        <w:rPr>
          <w:lang w:val="fr-FR"/>
        </w:rPr>
      </w:pPr>
      <w:r w:rsidRPr="00DB7079">
        <w:rPr>
          <w:lang w:val="fr-FR"/>
        </w:rPr>
        <w:t>Un schéma de reconstruction est disponible ci-dessous :</w:t>
      </w:r>
    </w:p>
    <w:p w14:paraId="11D9C183" w14:textId="77777777" w:rsidR="004711F9" w:rsidRPr="00DB7079" w:rsidRDefault="004711F9" w:rsidP="004711F9">
      <w:pPr>
        <w:rPr>
          <w:lang w:val="fr-FR"/>
        </w:rPr>
      </w:pPr>
    </w:p>
    <w:p w14:paraId="69E17669" w14:textId="77777777" w:rsidR="004711F9" w:rsidRPr="00DB7079" w:rsidRDefault="004711F9" w:rsidP="004711F9">
      <w:pPr>
        <w:rPr>
          <w:lang w:val="fr-FR"/>
        </w:rPr>
      </w:pPr>
      <w:r w:rsidRPr="00DB7079">
        <w:rPr>
          <w:noProof/>
          <w:lang w:val="fr-FR"/>
        </w:rPr>
        <w:lastRenderedPageBreak/>
        <w:drawing>
          <wp:inline distT="0" distB="0" distL="0" distR="0" wp14:anchorId="082215BB" wp14:editId="1EA84CDA">
            <wp:extent cx="5760720" cy="1381000"/>
            <wp:effectExtent l="0" t="0" r="0" b="0"/>
            <wp:docPr id="6361" name="Image 6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760720" cy="1381000"/>
                    </a:xfrm>
                    <a:prstGeom prst="rect">
                      <a:avLst/>
                    </a:prstGeom>
                    <a:noFill/>
                    <a:ln>
                      <a:noFill/>
                    </a:ln>
                  </pic:spPr>
                </pic:pic>
              </a:graphicData>
            </a:graphic>
          </wp:inline>
        </w:drawing>
      </w:r>
    </w:p>
    <w:p w14:paraId="0988805A" w14:textId="3F6E3373" w:rsidR="004711F9" w:rsidRPr="00DB7079" w:rsidRDefault="004711F9" w:rsidP="004711F9">
      <w:pPr>
        <w:jc w:val="left"/>
        <w:rPr>
          <w:lang w:val="fr-FR"/>
        </w:rPr>
      </w:pPr>
    </w:p>
    <w:p w14:paraId="01B8A264" w14:textId="77777777" w:rsidR="00541ABA" w:rsidRPr="00DB7079" w:rsidRDefault="00541ABA" w:rsidP="004711F9">
      <w:pPr>
        <w:jc w:val="left"/>
        <w:rPr>
          <w:lang w:val="fr-FR"/>
        </w:rPr>
      </w:pPr>
    </w:p>
    <w:p w14:paraId="54B0A6E1" w14:textId="77777777" w:rsidR="004711F9" w:rsidRPr="00DB7079" w:rsidRDefault="004711F9" w:rsidP="004711F9">
      <w:pPr>
        <w:pStyle w:val="Titre3"/>
        <w:rPr>
          <w:lang w:val="fr-FR"/>
        </w:rPr>
      </w:pPr>
      <w:bookmarkStart w:id="541" w:name="_Toc45532040"/>
      <w:bookmarkStart w:id="542" w:name="_Toc66715741"/>
      <w:r w:rsidRPr="00DB7079">
        <w:rPr>
          <w:lang w:val="fr-FR"/>
        </w:rPr>
        <w:t>Recalcul</w:t>
      </w:r>
      <w:bookmarkEnd w:id="541"/>
      <w:bookmarkEnd w:id="542"/>
    </w:p>
    <w:p w14:paraId="17FEE9B2" w14:textId="77777777" w:rsidR="004711F9" w:rsidRPr="00DB7079" w:rsidRDefault="004711F9" w:rsidP="004711F9">
      <w:pPr>
        <w:rPr>
          <w:lang w:val="fr-FR"/>
        </w:rPr>
      </w:pPr>
    </w:p>
    <w:p w14:paraId="295810FB" w14:textId="77777777" w:rsidR="004711F9" w:rsidRPr="00DB7079" w:rsidRDefault="004711F9" w:rsidP="004711F9">
      <w:pPr>
        <w:rPr>
          <w:lang w:val="fr-FR"/>
        </w:rPr>
      </w:pPr>
      <w:r w:rsidRPr="00DB7079">
        <w:rPr>
          <w:lang w:val="fr-FR"/>
        </w:rPr>
        <w:t>Aucun recalcul n’a été mené dans le cadre de l’inventaire 2021.</w:t>
      </w:r>
    </w:p>
    <w:p w14:paraId="32903351" w14:textId="77777777" w:rsidR="004711F9" w:rsidRPr="00DB7079" w:rsidRDefault="004711F9" w:rsidP="004711F9">
      <w:pPr>
        <w:rPr>
          <w:lang w:val="fr-FR"/>
        </w:rPr>
      </w:pPr>
    </w:p>
    <w:p w14:paraId="610D84DD" w14:textId="77777777" w:rsidR="004711F9" w:rsidRPr="00DB7079" w:rsidRDefault="004711F9" w:rsidP="004711F9">
      <w:pPr>
        <w:pStyle w:val="Titre3"/>
        <w:rPr>
          <w:lang w:val="fr-FR"/>
        </w:rPr>
      </w:pPr>
      <w:bookmarkStart w:id="543" w:name="_Toc45532041"/>
      <w:bookmarkStart w:id="544" w:name="_Toc66715742"/>
      <w:r w:rsidRPr="00DB7079">
        <w:rPr>
          <w:lang w:val="fr-FR"/>
        </w:rPr>
        <w:t>Assurance et contrôle qualité spécifique</w:t>
      </w:r>
      <w:bookmarkEnd w:id="543"/>
      <w:bookmarkEnd w:id="544"/>
    </w:p>
    <w:p w14:paraId="5EAEF557" w14:textId="77777777" w:rsidR="004711F9" w:rsidRPr="00DB7079" w:rsidRDefault="004711F9" w:rsidP="004711F9">
      <w:pPr>
        <w:rPr>
          <w:lang w:val="fr-FR"/>
        </w:rPr>
      </w:pPr>
    </w:p>
    <w:p w14:paraId="7906E963" w14:textId="77777777" w:rsidR="004711F9" w:rsidRPr="00DB7079" w:rsidRDefault="004711F9" w:rsidP="004711F9">
      <w:pPr>
        <w:rPr>
          <w:lang w:val="fr-FR"/>
        </w:rPr>
      </w:pPr>
      <w:r w:rsidRPr="00DB7079">
        <w:rPr>
          <w:lang w:val="fr-FR"/>
        </w:rPr>
        <w:t xml:space="preserve">Une évaluation des rejets dans le milieu directement par les volumes traités par la station UPTER nécessite une analyse complémentaire des données. Aussi, il a été conservé dans cet inventaire la méthode basée sur les temps d’arrêt de la station UTER. </w:t>
      </w:r>
    </w:p>
    <w:p w14:paraId="1934728E" w14:textId="77777777" w:rsidR="004711F9" w:rsidRPr="00DB7079" w:rsidRDefault="004711F9" w:rsidP="004711F9">
      <w:pPr>
        <w:rPr>
          <w:lang w:val="fr-FR"/>
        </w:rPr>
      </w:pPr>
    </w:p>
    <w:p w14:paraId="0C1B612B" w14:textId="77777777" w:rsidR="004711F9" w:rsidRPr="00DB7079" w:rsidRDefault="004711F9" w:rsidP="004711F9">
      <w:pPr>
        <w:pStyle w:val="Titre3"/>
        <w:rPr>
          <w:lang w:val="fr-FR"/>
        </w:rPr>
      </w:pPr>
      <w:bookmarkStart w:id="545" w:name="_Toc45532042"/>
      <w:bookmarkStart w:id="546" w:name="_Toc66715743"/>
      <w:r w:rsidRPr="00DB7079">
        <w:rPr>
          <w:lang w:val="fr-FR"/>
        </w:rPr>
        <w:t>Amélioration</w:t>
      </w:r>
      <w:bookmarkEnd w:id="545"/>
      <w:bookmarkEnd w:id="546"/>
    </w:p>
    <w:p w14:paraId="116B6F36" w14:textId="77777777" w:rsidR="004711F9" w:rsidRPr="00DB7079" w:rsidRDefault="004711F9" w:rsidP="004711F9">
      <w:pPr>
        <w:rPr>
          <w:lang w:val="fr-FR"/>
        </w:rPr>
      </w:pPr>
    </w:p>
    <w:p w14:paraId="6196341F" w14:textId="77777777" w:rsidR="004711F9" w:rsidRPr="00DB7079" w:rsidRDefault="004711F9" w:rsidP="004711F9">
      <w:pPr>
        <w:rPr>
          <w:lang w:val="fr-FR"/>
        </w:rPr>
      </w:pPr>
      <w:r w:rsidRPr="00DB7079">
        <w:rPr>
          <w:lang w:val="fr-FR"/>
        </w:rPr>
        <w:t>La mise en œuvre de calcul sur une base journalière issus des améliorations conduites pour la soumission 2020, a répondu à certaines questions de variation des données d’activité. Toutefois lors d’arrêt prolongé de la station dans le cadre de travaux, les données obtenues par les méthodes de reconstruction utilisées peuvent être améliorées se basant sur la disponibilité d’autres données en particulier concernant les volumes traités.</w:t>
      </w:r>
    </w:p>
    <w:p w14:paraId="5A5A6A5E" w14:textId="77777777" w:rsidR="004711F9" w:rsidRPr="00DB7079" w:rsidRDefault="004711F9" w:rsidP="004711F9">
      <w:pPr>
        <w:rPr>
          <w:lang w:val="fr-FR"/>
        </w:rPr>
      </w:pPr>
    </w:p>
    <w:p w14:paraId="59AF8192" w14:textId="67B26354" w:rsidR="004711F9" w:rsidRPr="00DB7079" w:rsidRDefault="004711F9" w:rsidP="004711F9">
      <w:pPr>
        <w:rPr>
          <w:lang w:val="fr-FR"/>
        </w:rPr>
      </w:pPr>
      <w:r w:rsidRPr="00DB7079">
        <w:rPr>
          <w:lang w:val="fr-FR"/>
        </w:rPr>
        <w:t>En outre la modernisation de l‘UTER sur la période 2018-2020 doit conduire à un nouveau cahier des charges d’exploitation et l’amélioration des données d’activité produites.</w:t>
      </w:r>
    </w:p>
    <w:p w14:paraId="419970DF" w14:textId="77777777" w:rsidR="004711F9" w:rsidRPr="00DB7079" w:rsidRDefault="004711F9" w:rsidP="004711F9">
      <w:pPr>
        <w:rPr>
          <w:lang w:val="fr-FR"/>
        </w:rPr>
      </w:pPr>
    </w:p>
    <w:p w14:paraId="45427A26" w14:textId="77777777" w:rsidR="003B365E" w:rsidRPr="00DB7079" w:rsidRDefault="003B365E" w:rsidP="003B365E">
      <w:pPr>
        <w:rPr>
          <w:lang w:val="fr-FR"/>
        </w:rPr>
      </w:pPr>
    </w:p>
    <w:p w14:paraId="4D637A54" w14:textId="456816E0" w:rsidR="005C28EC" w:rsidRPr="00DB7079" w:rsidRDefault="005C28EC" w:rsidP="003B365E">
      <w:pPr>
        <w:rPr>
          <w:lang w:val="fr-FR"/>
        </w:rPr>
      </w:pPr>
      <w:r w:rsidRPr="00DB7079">
        <w:rPr>
          <w:lang w:val="fr-FR"/>
        </w:rPr>
        <w:br w:type="page"/>
      </w:r>
    </w:p>
    <w:p w14:paraId="19A5DB39" w14:textId="3983709E" w:rsidR="00562BBB" w:rsidRPr="00DB7079" w:rsidRDefault="00562BBB" w:rsidP="002F5890">
      <w:pPr>
        <w:pStyle w:val="Titre1"/>
        <w:ind w:left="1418" w:hanging="1418"/>
      </w:pPr>
      <w:bookmarkStart w:id="547" w:name="_Toc66715744"/>
      <w:r w:rsidRPr="00DB7079">
        <w:lastRenderedPageBreak/>
        <w:t>AUTRES EMISSIONS ET EMISSIONS DUES A DES CAUSES NATURELLES</w:t>
      </w:r>
      <w:bookmarkEnd w:id="547"/>
    </w:p>
    <w:p w14:paraId="0AD7CC36" w14:textId="77777777" w:rsidR="00562BBB" w:rsidRPr="00DB7079" w:rsidRDefault="00562BBB" w:rsidP="0055713C">
      <w:pPr>
        <w:rPr>
          <w:lang w:val="fr-FR"/>
        </w:rPr>
      </w:pPr>
    </w:p>
    <w:p w14:paraId="13C1F76E" w14:textId="77777777" w:rsidR="00345E7F" w:rsidRPr="00DB7079" w:rsidRDefault="00345E7F" w:rsidP="0055713C">
      <w:pPr>
        <w:rPr>
          <w:lang w:val="fr-FR"/>
        </w:rPr>
      </w:pPr>
    </w:p>
    <w:p w14:paraId="133DF933" w14:textId="55F19557" w:rsidR="00562BBB" w:rsidRPr="00DB7079" w:rsidRDefault="000759C8" w:rsidP="0055713C">
      <w:pPr>
        <w:rPr>
          <w:lang w:val="fr-FR"/>
        </w:rPr>
      </w:pPr>
      <w:r w:rsidRPr="00DB7079">
        <w:rPr>
          <w:lang w:val="fr-FR"/>
        </w:rPr>
        <w:t>A</w:t>
      </w:r>
      <w:r w:rsidR="00562BBB" w:rsidRPr="00DB7079">
        <w:rPr>
          <w:lang w:val="fr-FR"/>
        </w:rPr>
        <w:t>ucune émission n’</w:t>
      </w:r>
      <w:r w:rsidR="00A94F65" w:rsidRPr="00DB7079">
        <w:rPr>
          <w:lang w:val="fr-FR"/>
        </w:rPr>
        <w:t>est relevée et</w:t>
      </w:r>
      <w:r w:rsidR="00562BBB" w:rsidRPr="00DB7079">
        <w:rPr>
          <w:lang w:val="fr-FR"/>
        </w:rPr>
        <w:t xml:space="preserve"> reportée dans ce secteur.</w:t>
      </w:r>
    </w:p>
    <w:p w14:paraId="4B8DE2E2" w14:textId="77777777" w:rsidR="00562BBB" w:rsidRPr="00DB7079" w:rsidRDefault="00562BBB" w:rsidP="0055713C">
      <w:pPr>
        <w:rPr>
          <w:lang w:val="fr-FR"/>
        </w:rPr>
      </w:pPr>
    </w:p>
    <w:p w14:paraId="1D45CB46" w14:textId="206FDF8A" w:rsidR="005C28EC" w:rsidRPr="00DB7079" w:rsidRDefault="005C28EC">
      <w:pPr>
        <w:rPr>
          <w:lang w:val="fr-FR"/>
        </w:rPr>
      </w:pPr>
      <w:r w:rsidRPr="00DB7079">
        <w:rPr>
          <w:lang w:val="fr-FR"/>
        </w:rPr>
        <w:br w:type="page"/>
      </w:r>
    </w:p>
    <w:p w14:paraId="199407BC" w14:textId="48E329C2" w:rsidR="00562BBB" w:rsidRPr="00DB7079" w:rsidRDefault="00590313" w:rsidP="002F5890">
      <w:pPr>
        <w:pStyle w:val="Titre1"/>
        <w:ind w:left="1418" w:hanging="1418"/>
      </w:pPr>
      <w:bookmarkStart w:id="548" w:name="_Toc66715745"/>
      <w:r w:rsidRPr="00DB7079">
        <w:lastRenderedPageBreak/>
        <w:t>RECALCUL</w:t>
      </w:r>
      <w:r w:rsidR="00562BBB" w:rsidRPr="00DB7079">
        <w:t xml:space="preserve"> ET AMELIORATIONS</w:t>
      </w:r>
      <w:bookmarkEnd w:id="548"/>
    </w:p>
    <w:p w14:paraId="5EF97FD3" w14:textId="77777777" w:rsidR="00562BBB" w:rsidRPr="00DB7079" w:rsidRDefault="00562BBB" w:rsidP="0055713C">
      <w:pPr>
        <w:rPr>
          <w:lang w:val="fr-FR"/>
        </w:rPr>
      </w:pPr>
    </w:p>
    <w:p w14:paraId="24A9BB43" w14:textId="77777777" w:rsidR="00345E7F" w:rsidRPr="00DB7079" w:rsidRDefault="00345E7F" w:rsidP="0055713C">
      <w:pPr>
        <w:rPr>
          <w:lang w:val="fr-FR"/>
        </w:rPr>
      </w:pPr>
    </w:p>
    <w:p w14:paraId="1E81CB9D" w14:textId="63CE4343" w:rsidR="00562BBB" w:rsidRPr="00DB7079" w:rsidRDefault="00064B61" w:rsidP="00FD2F3D">
      <w:pPr>
        <w:pStyle w:val="Titre2"/>
      </w:pPr>
      <w:bookmarkStart w:id="549" w:name="_Toc66715746"/>
      <w:r w:rsidRPr="00DB7079">
        <w:t>R</w:t>
      </w:r>
      <w:r w:rsidR="00562BBB" w:rsidRPr="00DB7079">
        <w:t xml:space="preserve">ecalculs </w:t>
      </w:r>
      <w:r w:rsidR="00693F8D" w:rsidRPr="00DB7079">
        <w:t>apportés</w:t>
      </w:r>
      <w:r w:rsidR="00562BBB" w:rsidRPr="00DB7079">
        <w:t xml:space="preserve"> pour la soumission 20</w:t>
      </w:r>
      <w:r w:rsidR="00131FFA" w:rsidRPr="00DB7079">
        <w:t>2</w:t>
      </w:r>
      <w:r w:rsidR="00541ABA" w:rsidRPr="00DB7079">
        <w:t>1</w:t>
      </w:r>
      <w:bookmarkEnd w:id="549"/>
    </w:p>
    <w:p w14:paraId="746D0A71" w14:textId="77777777" w:rsidR="00EF5B1D" w:rsidRPr="00DB7079" w:rsidRDefault="00EF5B1D" w:rsidP="00093C57">
      <w:pPr>
        <w:rPr>
          <w:lang w:val="fr-FR"/>
        </w:rPr>
      </w:pPr>
    </w:p>
    <w:p w14:paraId="2A86EFFF" w14:textId="7D127CDD" w:rsidR="008D3779" w:rsidRPr="00DB7079" w:rsidRDefault="008D3779" w:rsidP="008D3779">
      <w:pPr>
        <w:rPr>
          <w:lang w:val="fr-FR"/>
        </w:rPr>
      </w:pPr>
      <w:r w:rsidRPr="00DB7079">
        <w:rPr>
          <w:lang w:val="fr-FR"/>
        </w:rPr>
        <w:t>L’inventaire 202</w:t>
      </w:r>
      <w:r w:rsidR="005D3A2D" w:rsidRPr="00DB7079">
        <w:rPr>
          <w:lang w:val="fr-FR"/>
        </w:rPr>
        <w:t>1</w:t>
      </w:r>
      <w:r w:rsidRPr="00DB7079">
        <w:rPr>
          <w:lang w:val="fr-FR"/>
        </w:rPr>
        <w:t xml:space="preserve"> prend en compte plusieurs recalculs et amélioration.</w:t>
      </w:r>
      <w:r w:rsidR="004552D0" w:rsidRPr="00DB7079">
        <w:rPr>
          <w:lang w:val="fr-FR"/>
        </w:rPr>
        <w:t xml:space="preserve"> Ces derniers sont principalement liés à l’utilisation des</w:t>
      </w:r>
      <w:r w:rsidR="00EF4365" w:rsidRPr="00DB7079">
        <w:rPr>
          <w:lang w:val="fr-FR"/>
        </w:rPr>
        <w:t xml:space="preserve"> </w:t>
      </w:r>
      <w:r w:rsidR="004552D0" w:rsidRPr="00DB7079">
        <w:rPr>
          <w:lang w:val="fr-FR"/>
        </w:rPr>
        <w:t>Lignes directrices EMEP/EAA 2019 pour les calculs d</w:t>
      </w:r>
      <w:r w:rsidR="000431FE" w:rsidRPr="00DB7079">
        <w:rPr>
          <w:lang w:val="fr-FR"/>
        </w:rPr>
        <w:t>’</w:t>
      </w:r>
      <w:r w:rsidR="004552D0" w:rsidRPr="00DB7079">
        <w:rPr>
          <w:lang w:val="fr-FR"/>
        </w:rPr>
        <w:t>émissions de polluants.</w:t>
      </w:r>
    </w:p>
    <w:p w14:paraId="5B117025" w14:textId="7C84BDBE" w:rsidR="003C2FBD" w:rsidRPr="00DB7079" w:rsidRDefault="003C2FBD" w:rsidP="008D3779">
      <w:pPr>
        <w:rPr>
          <w:lang w:val="fr-FR"/>
        </w:rPr>
      </w:pPr>
    </w:p>
    <w:p w14:paraId="0B700EBF" w14:textId="0AE4A1F7" w:rsidR="003C2FBD" w:rsidRPr="00DB7079" w:rsidRDefault="003C2FBD" w:rsidP="00F82CD5">
      <w:pPr>
        <w:pStyle w:val="Titre3"/>
        <w:rPr>
          <w:lang w:val="fr-FR"/>
        </w:rPr>
      </w:pPr>
      <w:bookmarkStart w:id="550" w:name="_Toc66715747"/>
      <w:r w:rsidRPr="00DB7079">
        <w:rPr>
          <w:lang w:val="fr-FR"/>
        </w:rPr>
        <w:t>Recalculs par secteurs</w:t>
      </w:r>
      <w:bookmarkEnd w:id="550"/>
    </w:p>
    <w:p w14:paraId="4D3E440C" w14:textId="77777777" w:rsidR="008D3779" w:rsidRPr="00DB7079" w:rsidRDefault="008D3779" w:rsidP="008D3779">
      <w:pPr>
        <w:rPr>
          <w:lang w:val="fr-FR"/>
        </w:rPr>
      </w:pPr>
    </w:p>
    <w:p w14:paraId="3AF3CBC2" w14:textId="77777777" w:rsidR="00957526" w:rsidRPr="00DB7079" w:rsidRDefault="008D3779" w:rsidP="008D3779">
      <w:pPr>
        <w:rPr>
          <w:b/>
          <w:u w:val="single"/>
          <w:lang w:val="fr-FR"/>
        </w:rPr>
      </w:pPr>
      <w:r w:rsidRPr="00DB7079">
        <w:rPr>
          <w:b/>
          <w:u w:val="single"/>
          <w:lang w:val="fr-FR"/>
        </w:rPr>
        <w:t xml:space="preserve">Secteur 1 </w:t>
      </w:r>
      <w:r w:rsidR="00957526" w:rsidRPr="00DB7079">
        <w:rPr>
          <w:b/>
          <w:u w:val="single"/>
          <w:lang w:val="fr-FR"/>
        </w:rPr>
        <w:t>« Energie »</w:t>
      </w:r>
    </w:p>
    <w:p w14:paraId="381B9E21" w14:textId="77777777" w:rsidR="00957526" w:rsidRPr="00DB7079" w:rsidRDefault="00957526" w:rsidP="008D3779">
      <w:pPr>
        <w:rPr>
          <w:lang w:val="fr-FR"/>
        </w:rPr>
      </w:pPr>
    </w:p>
    <w:p w14:paraId="20957797" w14:textId="17C17610" w:rsidR="00EC222F" w:rsidRPr="00DB7079" w:rsidRDefault="00EC222F" w:rsidP="00EC222F">
      <w:pPr>
        <w:rPr>
          <w:lang w:val="fr-FR"/>
        </w:rPr>
      </w:pPr>
      <w:r w:rsidRPr="00DB7079">
        <w:rPr>
          <w:lang w:val="fr-FR"/>
        </w:rPr>
        <w:t>Pour le sous-secteur 1A1a les recalculs sont dus à :</w:t>
      </w:r>
    </w:p>
    <w:p w14:paraId="3DAA1753" w14:textId="77777777" w:rsidR="00EC222F" w:rsidRPr="00DB7079" w:rsidRDefault="00EC222F" w:rsidP="00282F81">
      <w:pPr>
        <w:pStyle w:val="Paragraphedeliste"/>
        <w:numPr>
          <w:ilvl w:val="0"/>
          <w:numId w:val="28"/>
        </w:numPr>
        <w:spacing w:after="0"/>
        <w:rPr>
          <w:lang w:val="fr-FR"/>
        </w:rPr>
      </w:pPr>
      <w:r w:rsidRPr="00DB7079">
        <w:rPr>
          <w:lang w:val="fr-FR"/>
        </w:rPr>
        <w:t>L’utilisation des nouvelles références fournies par la Société Monégasque de l’Electricité et du Gaz (SMEG), concessionnaire de l’usine de production de chaud et de froid concernant le pouvoir calorifique inférieur (PCI), ainsi que la masse volumique du fioul lourd ;</w:t>
      </w:r>
    </w:p>
    <w:p w14:paraId="618911B3" w14:textId="078C6944" w:rsidR="00EC222F" w:rsidRPr="00DB7079" w:rsidRDefault="00EC222F" w:rsidP="00282F81">
      <w:pPr>
        <w:pStyle w:val="Paragraphedeliste"/>
        <w:numPr>
          <w:ilvl w:val="0"/>
          <w:numId w:val="28"/>
        </w:numPr>
        <w:spacing w:after="0"/>
        <w:rPr>
          <w:lang w:val="fr-FR"/>
        </w:rPr>
      </w:pPr>
      <w:r w:rsidRPr="00DB7079">
        <w:rPr>
          <w:lang w:val="fr-FR"/>
        </w:rPr>
        <w:t>L’application des nouvelles lignes directrices de l’EMEP/EEA emission inventory guidebook 2019 (pas de changement des FE).</w:t>
      </w:r>
    </w:p>
    <w:p w14:paraId="7A21A3BB" w14:textId="77777777" w:rsidR="001419C3" w:rsidRPr="00DB7079" w:rsidRDefault="001419C3" w:rsidP="00EC222F">
      <w:pPr>
        <w:rPr>
          <w:lang w:val="fr-FR"/>
        </w:rPr>
      </w:pPr>
    </w:p>
    <w:p w14:paraId="2C3C3DF9" w14:textId="53B8F87D" w:rsidR="001419C3" w:rsidRPr="00DB7079" w:rsidRDefault="001419C3" w:rsidP="00EC222F">
      <w:pPr>
        <w:rPr>
          <w:lang w:val="fr-FR"/>
        </w:rPr>
      </w:pPr>
      <w:r w:rsidRPr="00DB7079">
        <w:rPr>
          <w:lang w:val="fr-FR"/>
        </w:rPr>
        <w:t>Pour le sous-secteur 1A2gviii, les recalculs sont dus à l’application des nouvelles lignes directrices de l’EMEP/EEA emission inventory guidebook 2019 (pas de changement des FE).</w:t>
      </w:r>
    </w:p>
    <w:p w14:paraId="145F1E6D" w14:textId="5BE1D2D7" w:rsidR="001419C3" w:rsidRPr="00DB7079" w:rsidRDefault="001419C3" w:rsidP="00EC222F">
      <w:pPr>
        <w:rPr>
          <w:lang w:val="fr-FR"/>
        </w:rPr>
      </w:pPr>
    </w:p>
    <w:p w14:paraId="016271D4" w14:textId="7B689376" w:rsidR="001419C3" w:rsidRPr="00DB7079" w:rsidRDefault="001419C3" w:rsidP="00EC222F">
      <w:pPr>
        <w:rPr>
          <w:lang w:val="fr-FR"/>
        </w:rPr>
      </w:pPr>
      <w:r w:rsidRPr="00DB7079">
        <w:rPr>
          <w:lang w:val="fr-FR"/>
        </w:rPr>
        <w:t>Pour le sous-secteur 1A4ai, les recalculs sont dus à l’application des nouvelles lignes directrices de l’EMEP/EEA emission inventory guidebook 2019 (pas de changement des FE).</w:t>
      </w:r>
    </w:p>
    <w:p w14:paraId="76DD54FB" w14:textId="68E4909C" w:rsidR="008D3779" w:rsidRPr="00DB7079" w:rsidRDefault="008D3779" w:rsidP="008D3779">
      <w:pPr>
        <w:rPr>
          <w:lang w:val="fr-FR"/>
        </w:rPr>
      </w:pPr>
    </w:p>
    <w:p w14:paraId="55EB62E9" w14:textId="0DB4FBEC" w:rsidR="00C1709B" w:rsidRPr="00DB7079" w:rsidRDefault="00C1709B" w:rsidP="00C1709B">
      <w:pPr>
        <w:rPr>
          <w:lang w:val="fr-FR"/>
        </w:rPr>
      </w:pPr>
      <w:r w:rsidRPr="00DB7079">
        <w:rPr>
          <w:lang w:val="fr-FR"/>
        </w:rPr>
        <w:t>Pour le sous-secteur 1A4bi, les recalculs sont dus à l’application des nouvelles lignes directrices de l’EMEP/EEA emission inventory guidebook 2019 (pas de changement des FE).</w:t>
      </w:r>
    </w:p>
    <w:p w14:paraId="238C9647" w14:textId="4E41421B" w:rsidR="001419C3" w:rsidRPr="00DB7079" w:rsidRDefault="001419C3" w:rsidP="008D3779">
      <w:pPr>
        <w:rPr>
          <w:lang w:val="fr-FR"/>
        </w:rPr>
      </w:pPr>
    </w:p>
    <w:p w14:paraId="7FAF7895" w14:textId="5126705A" w:rsidR="00C1709B" w:rsidRPr="00DB7079" w:rsidRDefault="00C1709B" w:rsidP="00C1709B">
      <w:pPr>
        <w:rPr>
          <w:lang w:val="fr-FR"/>
        </w:rPr>
      </w:pPr>
      <w:r w:rsidRPr="00DB7079">
        <w:rPr>
          <w:lang w:val="fr-FR"/>
        </w:rPr>
        <w:t>Pour le sous-secteur 1A3b, des précisions ont été apportées sur les données de vente de carburants et sur le parc de bus diester [TR12-62PT-PP1]. Ainsi les émissions ont été recalculées sur l’ensemble de la série temporelle.</w:t>
      </w:r>
    </w:p>
    <w:p w14:paraId="4CAED8BD" w14:textId="33966888" w:rsidR="00C1709B" w:rsidRPr="00DB7079" w:rsidRDefault="00C1709B" w:rsidP="00C1709B">
      <w:pPr>
        <w:rPr>
          <w:lang w:val="fr-FR"/>
        </w:rPr>
      </w:pPr>
    </w:p>
    <w:p w14:paraId="11264454" w14:textId="28F07F7C" w:rsidR="00C1709B" w:rsidRPr="00DB7079" w:rsidRDefault="00C1709B" w:rsidP="00C1709B">
      <w:pPr>
        <w:rPr>
          <w:lang w:val="fr-FR"/>
        </w:rPr>
      </w:pPr>
      <w:r w:rsidRPr="00DB7079">
        <w:rPr>
          <w:lang w:val="fr-FR"/>
        </w:rPr>
        <w:t xml:space="preserve">Pour le sous-secteur 1A3dii, des précisions ont été apportées sur les </w:t>
      </w:r>
      <w:r w:rsidR="00590313" w:rsidRPr="00DB7079">
        <w:rPr>
          <w:lang w:val="fr-FR"/>
        </w:rPr>
        <w:t>données d’activité</w:t>
      </w:r>
      <w:r w:rsidRPr="00DB7079">
        <w:rPr>
          <w:lang w:val="fr-FR"/>
        </w:rPr>
        <w:t xml:space="preserve"> – vente de carburants [PT-PP1]. Ainsi les émissions ont été recalculées sur l’ensemble de la série temporelle.</w:t>
      </w:r>
    </w:p>
    <w:p w14:paraId="2C350379" w14:textId="61D38B77" w:rsidR="00C1709B" w:rsidRPr="00DB7079" w:rsidRDefault="00C1709B" w:rsidP="00C1709B">
      <w:pPr>
        <w:rPr>
          <w:lang w:val="fr-FR"/>
        </w:rPr>
      </w:pPr>
    </w:p>
    <w:p w14:paraId="2C69B051" w14:textId="2B8D740A" w:rsidR="00957526" w:rsidRPr="00DB7079" w:rsidRDefault="00957526" w:rsidP="008D3779">
      <w:pPr>
        <w:rPr>
          <w:b/>
          <w:u w:val="single"/>
          <w:lang w:val="fr-FR"/>
        </w:rPr>
      </w:pPr>
      <w:r w:rsidRPr="00DB7079">
        <w:rPr>
          <w:b/>
          <w:u w:val="single"/>
          <w:lang w:val="fr-FR"/>
        </w:rPr>
        <w:t>Secteur 2 « Procédés industriels et utilisation de produits »</w:t>
      </w:r>
    </w:p>
    <w:p w14:paraId="6CA9802B" w14:textId="563872CF" w:rsidR="00957526" w:rsidRPr="00DB7079" w:rsidRDefault="00957526" w:rsidP="008D3779">
      <w:pPr>
        <w:rPr>
          <w:lang w:val="fr-FR"/>
        </w:rPr>
      </w:pPr>
    </w:p>
    <w:p w14:paraId="067D936F" w14:textId="4D56649D" w:rsidR="0051288F" w:rsidRPr="00DB7079" w:rsidRDefault="0051288F" w:rsidP="0051288F">
      <w:pPr>
        <w:rPr>
          <w:rFonts w:ascii="Calibri" w:hAnsi="Calibri"/>
          <w:lang w:val="fr-FR"/>
        </w:rPr>
      </w:pPr>
      <w:r w:rsidRPr="00DB7079">
        <w:rPr>
          <w:rFonts w:ascii="Calibri" w:hAnsi="Calibri"/>
          <w:lang w:val="fr-FR"/>
        </w:rPr>
        <w:t>Pour le sous-secteur 2A5b, une amélioration a été conduite sur la méthode en appliquant des coefficients de durée de construction et de contrôle de l’efficacité de mesures différents selon le type de construction (résidentielle ou non) conformément à l’EMEP/EEA emission inventory guidebook 2016. Les impacts sur les émissions sont mineurs.</w:t>
      </w:r>
    </w:p>
    <w:p w14:paraId="4E995BD8" w14:textId="77777777" w:rsidR="0051288F" w:rsidRPr="00DB7079" w:rsidRDefault="0051288F" w:rsidP="008D3779">
      <w:pPr>
        <w:rPr>
          <w:lang w:val="fr-FR"/>
        </w:rPr>
      </w:pPr>
    </w:p>
    <w:p w14:paraId="55042983" w14:textId="44C4F96B" w:rsidR="00162000" w:rsidRPr="00DB7079" w:rsidRDefault="00162000" w:rsidP="00162000">
      <w:pPr>
        <w:pStyle w:val="Pieddepage"/>
        <w:tabs>
          <w:tab w:val="clear" w:pos="4536"/>
          <w:tab w:val="clear" w:pos="9072"/>
        </w:tabs>
        <w:rPr>
          <w:lang w:val="fr-FR"/>
        </w:rPr>
      </w:pPr>
      <w:r w:rsidRPr="00DB7079">
        <w:rPr>
          <w:rFonts w:ascii="Calibri" w:hAnsi="Calibri"/>
          <w:lang w:val="fr-FR"/>
        </w:rPr>
        <w:t>Pour le sous-secteur 2D3b,</w:t>
      </w:r>
      <w:r w:rsidRPr="00DB7079">
        <w:rPr>
          <w:lang w:val="fr-FR"/>
        </w:rPr>
        <w:t xml:space="preserve"> il est apparu que certaines entités avaient déclaré des quantités de liant et d’autres des quantités d’enrobés. Les données ont été uniformisées.</w:t>
      </w:r>
    </w:p>
    <w:p w14:paraId="482B149C" w14:textId="00571F25" w:rsidR="00A247B4" w:rsidRPr="00DB7079" w:rsidRDefault="00A247B4" w:rsidP="00A247B4">
      <w:pPr>
        <w:rPr>
          <w:rFonts w:ascii="Calibri" w:hAnsi="Calibri"/>
          <w:lang w:val="fr-FR"/>
        </w:rPr>
      </w:pPr>
    </w:p>
    <w:p w14:paraId="6455F2EF" w14:textId="2BC72FF7" w:rsidR="002C63DF" w:rsidRPr="00DB7079" w:rsidRDefault="002C63DF" w:rsidP="002C63DF">
      <w:pPr>
        <w:rPr>
          <w:rFonts w:ascii="Calibri" w:hAnsi="Calibri"/>
          <w:lang w:val="fr-FR"/>
        </w:rPr>
      </w:pPr>
      <w:r w:rsidRPr="00DB7079">
        <w:rPr>
          <w:rFonts w:ascii="Calibri" w:hAnsi="Calibri"/>
          <w:lang w:val="fr-FR"/>
        </w:rPr>
        <w:t>Pour le sous-secteur 2D3d, plusieurs améliorations ont été apportées :</w:t>
      </w:r>
    </w:p>
    <w:p w14:paraId="19B95131" w14:textId="050579AA" w:rsidR="002C63DF" w:rsidRPr="00DB7079" w:rsidRDefault="002C63DF" w:rsidP="00282F81">
      <w:pPr>
        <w:pStyle w:val="Paragraphedeliste"/>
        <w:numPr>
          <w:ilvl w:val="0"/>
          <w:numId w:val="28"/>
        </w:numPr>
        <w:spacing w:after="0"/>
        <w:rPr>
          <w:lang w:val="fr-FR"/>
        </w:rPr>
      </w:pPr>
      <w:r w:rsidRPr="00DB7079">
        <w:rPr>
          <w:lang w:val="fr-FR"/>
        </w:rPr>
        <w:t>L’ensemble des enquêtes entreprises a été revu (relevées selon la nature des peintures) ;</w:t>
      </w:r>
    </w:p>
    <w:p w14:paraId="756C79C6" w14:textId="521FFB83" w:rsidR="002C63DF" w:rsidRPr="00DB7079" w:rsidRDefault="002C63DF" w:rsidP="00282F81">
      <w:pPr>
        <w:pStyle w:val="Paragraphedeliste"/>
        <w:numPr>
          <w:ilvl w:val="0"/>
          <w:numId w:val="28"/>
        </w:numPr>
        <w:spacing w:after="0"/>
        <w:rPr>
          <w:lang w:val="fr-FR"/>
        </w:rPr>
      </w:pPr>
      <w:r w:rsidRPr="00DB7079">
        <w:rPr>
          <w:lang w:val="fr-FR"/>
        </w:rPr>
        <w:t>Quelques erreurs de transcription ont été rectifiées ;</w:t>
      </w:r>
    </w:p>
    <w:p w14:paraId="5D888AE0" w14:textId="0F55595D" w:rsidR="002C63DF" w:rsidRPr="00DB7079" w:rsidRDefault="002C63DF" w:rsidP="00282F81">
      <w:pPr>
        <w:pStyle w:val="Paragraphedeliste"/>
        <w:numPr>
          <w:ilvl w:val="0"/>
          <w:numId w:val="28"/>
        </w:numPr>
        <w:spacing w:after="0"/>
        <w:rPr>
          <w:lang w:val="fr-FR"/>
        </w:rPr>
      </w:pPr>
      <w:r w:rsidRPr="00DB7079">
        <w:rPr>
          <w:lang w:val="fr-FR"/>
        </w:rPr>
        <w:t>Les années d’ouverture des entreprises ont été vérifiées, des années auparavant extrapolées supprimées en conséquence ;</w:t>
      </w:r>
    </w:p>
    <w:p w14:paraId="5A44AD95" w14:textId="77777777" w:rsidR="002C63DF" w:rsidRPr="00DB7079" w:rsidRDefault="002C63DF" w:rsidP="00282F81">
      <w:pPr>
        <w:pStyle w:val="Paragraphedeliste"/>
        <w:numPr>
          <w:ilvl w:val="0"/>
          <w:numId w:val="28"/>
        </w:numPr>
        <w:spacing w:after="0"/>
        <w:rPr>
          <w:lang w:val="fr-FR"/>
        </w:rPr>
      </w:pPr>
      <w:r w:rsidRPr="00DB7079">
        <w:rPr>
          <w:lang w:val="fr-FR"/>
        </w:rPr>
        <w:t>La série temporelle a été enrichie de plusieurs nouvelles déclarations d’entreprises sur leurs activités antérieures à 2019 (données auparavant reconstruites).</w:t>
      </w:r>
    </w:p>
    <w:p w14:paraId="29527BED" w14:textId="2D4BB70D" w:rsidR="00162000" w:rsidRPr="00DB7079" w:rsidRDefault="00162000" w:rsidP="00A247B4">
      <w:pPr>
        <w:rPr>
          <w:rFonts w:ascii="Calibri" w:hAnsi="Calibri"/>
          <w:lang w:val="fr-FR"/>
        </w:rPr>
      </w:pPr>
    </w:p>
    <w:p w14:paraId="429CB4FD" w14:textId="62C57D6A" w:rsidR="0080134E" w:rsidRPr="00DB7079" w:rsidRDefault="0080134E" w:rsidP="0080134E">
      <w:pPr>
        <w:rPr>
          <w:rFonts w:ascii="Calibri" w:hAnsi="Calibri"/>
          <w:lang w:val="fr-FR"/>
        </w:rPr>
      </w:pPr>
      <w:r w:rsidRPr="00DB7079">
        <w:rPr>
          <w:rFonts w:ascii="Calibri" w:hAnsi="Calibri"/>
          <w:lang w:val="fr-FR"/>
        </w:rPr>
        <w:t>Pour le sous-secteur 2D3f, deux entreprises ont répondu cette année avec une déclaration de leurs données réelles pour les années 2010 et 2012.</w:t>
      </w:r>
    </w:p>
    <w:p w14:paraId="4D693588" w14:textId="65C94218" w:rsidR="0080134E" w:rsidRPr="00DB7079" w:rsidRDefault="0080134E" w:rsidP="0080134E">
      <w:pPr>
        <w:rPr>
          <w:rFonts w:ascii="Calibri" w:hAnsi="Calibri"/>
          <w:lang w:val="fr-FR"/>
        </w:rPr>
      </w:pPr>
    </w:p>
    <w:p w14:paraId="2BD73A93" w14:textId="40443E11" w:rsidR="00A525B4" w:rsidRPr="00DB7079" w:rsidRDefault="00A525B4" w:rsidP="00A525B4">
      <w:pPr>
        <w:rPr>
          <w:rFonts w:ascii="Calibri" w:hAnsi="Calibri"/>
          <w:lang w:val="fr-FR"/>
        </w:rPr>
      </w:pPr>
      <w:r w:rsidRPr="00DB7079">
        <w:rPr>
          <w:rFonts w:ascii="Calibri" w:hAnsi="Calibri"/>
          <w:lang w:val="fr-FR"/>
        </w:rPr>
        <w:lastRenderedPageBreak/>
        <w:t>Pour le sous-secteur 2D3i, une entreprise a fourni une donnée manquante sur l’année 2008 (cette donnée était auparavant reconstruite).</w:t>
      </w:r>
    </w:p>
    <w:p w14:paraId="5C062069" w14:textId="6973317E" w:rsidR="003E49F6" w:rsidRPr="00DB7079" w:rsidRDefault="003E49F6">
      <w:pPr>
        <w:jc w:val="left"/>
        <w:rPr>
          <w:lang w:val="fr-FR"/>
        </w:rPr>
      </w:pPr>
    </w:p>
    <w:p w14:paraId="6B562266" w14:textId="04BBBD3F" w:rsidR="00F86410" w:rsidRPr="00DB7079" w:rsidRDefault="00F86410" w:rsidP="00F86410">
      <w:pPr>
        <w:rPr>
          <w:rFonts w:ascii="Calibri" w:hAnsi="Calibri"/>
          <w:lang w:val="fr-FR"/>
        </w:rPr>
      </w:pPr>
      <w:r w:rsidRPr="00DB7079">
        <w:rPr>
          <w:rFonts w:ascii="Calibri" w:hAnsi="Calibri"/>
          <w:lang w:val="fr-FR"/>
        </w:rPr>
        <w:t>Pour le sous-secteur 2D3i-2G, le recalcul résulte d’une modification des données françaises relative aux données d’activité et à la population, mais les conséquences sont mineures.</w:t>
      </w:r>
    </w:p>
    <w:p w14:paraId="033E9D12" w14:textId="56AB5C95" w:rsidR="0080134E" w:rsidRPr="00DB7079" w:rsidRDefault="0080134E">
      <w:pPr>
        <w:jc w:val="left"/>
        <w:rPr>
          <w:lang w:val="fr-FR"/>
        </w:rPr>
      </w:pPr>
    </w:p>
    <w:p w14:paraId="6A5190E2" w14:textId="13E926CD" w:rsidR="00F86410" w:rsidRPr="00DB7079" w:rsidRDefault="00F86410" w:rsidP="00F86410">
      <w:pPr>
        <w:rPr>
          <w:rFonts w:ascii="Calibri" w:hAnsi="Calibri"/>
          <w:lang w:val="fr-FR"/>
        </w:rPr>
      </w:pPr>
      <w:r w:rsidRPr="00DB7079">
        <w:rPr>
          <w:rFonts w:ascii="Calibri" w:hAnsi="Calibri"/>
          <w:lang w:val="fr-FR"/>
        </w:rPr>
        <w:t>Pour le sous-secteur 2G (consommation de tabac), les facteurs d’émissions ont beaucoup évolué entre</w:t>
      </w:r>
      <w:r w:rsidR="00CF582A" w:rsidRPr="00DB7079">
        <w:rPr>
          <w:rFonts w:ascii="Calibri" w:hAnsi="Calibri"/>
          <w:lang w:val="fr-FR"/>
        </w:rPr>
        <w:t xml:space="preserve"> les</w:t>
      </w:r>
      <w:r w:rsidRPr="00DB7079">
        <w:rPr>
          <w:rFonts w:ascii="Calibri" w:hAnsi="Calibri"/>
          <w:lang w:val="fr-FR"/>
        </w:rPr>
        <w:t xml:space="preserve"> </w:t>
      </w:r>
      <w:r w:rsidR="00CF582A" w:rsidRPr="00DB7079">
        <w:rPr>
          <w:lang w:val="fr-FR"/>
        </w:rPr>
        <w:t>lignes directrices de l’EMEP/EEA emission inventory guidebook</w:t>
      </w:r>
      <w:r w:rsidRPr="00DB7079">
        <w:rPr>
          <w:rFonts w:ascii="Calibri" w:hAnsi="Calibri"/>
          <w:lang w:val="fr-FR"/>
        </w:rPr>
        <w:t xml:space="preserve"> 2009, 2016 et 2019</w:t>
      </w:r>
      <w:r w:rsidR="00CF582A" w:rsidRPr="00DB7079">
        <w:rPr>
          <w:rFonts w:ascii="Calibri" w:hAnsi="Calibri"/>
          <w:lang w:val="fr-FR"/>
        </w:rPr>
        <w:t>. A</w:t>
      </w:r>
      <w:r w:rsidRPr="00DB7079">
        <w:rPr>
          <w:rFonts w:ascii="Calibri" w:hAnsi="Calibri"/>
          <w:lang w:val="fr-FR"/>
        </w:rPr>
        <w:t>ussi un recalcul a été nécessaire. En outre, les émissions des polluants NH</w:t>
      </w:r>
      <w:r w:rsidRPr="00DB7079">
        <w:rPr>
          <w:rFonts w:ascii="Calibri" w:hAnsi="Calibri"/>
          <w:vertAlign w:val="subscript"/>
          <w:lang w:val="fr-FR"/>
        </w:rPr>
        <w:t>3</w:t>
      </w:r>
      <w:r w:rsidRPr="00DB7079">
        <w:rPr>
          <w:rFonts w:ascii="Calibri" w:hAnsi="Calibri"/>
          <w:lang w:val="fr-FR"/>
        </w:rPr>
        <w:t>, PM</w:t>
      </w:r>
      <w:r w:rsidRPr="00DB7079">
        <w:rPr>
          <w:rFonts w:ascii="Calibri" w:hAnsi="Calibri"/>
          <w:vertAlign w:val="subscript"/>
          <w:lang w:val="fr-FR"/>
        </w:rPr>
        <w:t>1.0</w:t>
      </w:r>
      <w:r w:rsidRPr="00DB7079">
        <w:rPr>
          <w:rFonts w:ascii="Calibri" w:hAnsi="Calibri"/>
          <w:lang w:val="fr-FR"/>
        </w:rPr>
        <w:t>, BC, Ni, Zn, BaP, BbF, BkF et IndPy, qui n’apparaissaient pas précédemment, sont désormais calculées.</w:t>
      </w:r>
    </w:p>
    <w:p w14:paraId="070BB086" w14:textId="48474510" w:rsidR="00F86410" w:rsidRPr="00DB7079" w:rsidRDefault="00F86410">
      <w:pPr>
        <w:jc w:val="left"/>
        <w:rPr>
          <w:lang w:val="fr-FR"/>
        </w:rPr>
      </w:pPr>
    </w:p>
    <w:p w14:paraId="38205156" w14:textId="2A803872" w:rsidR="00CF582A" w:rsidRPr="00DB7079" w:rsidRDefault="00CF582A" w:rsidP="00CF582A">
      <w:pPr>
        <w:rPr>
          <w:lang w:val="fr-FR"/>
        </w:rPr>
      </w:pPr>
      <w:r w:rsidRPr="00DB7079">
        <w:rPr>
          <w:lang w:val="fr-FR"/>
        </w:rPr>
        <w:t>Pour le sous-secteur 2G (consommation de lubrifiant dans le transport routier), des précisions ont été apportées sur les données de vente de carburants et sur le parc diester. Aussi, un recalcul a été effectué sur l’ensemble de la série temporelle.</w:t>
      </w:r>
    </w:p>
    <w:p w14:paraId="713153DF" w14:textId="77777777" w:rsidR="00F86410" w:rsidRPr="00DB7079" w:rsidRDefault="00F86410">
      <w:pPr>
        <w:jc w:val="left"/>
        <w:rPr>
          <w:lang w:val="fr-FR"/>
        </w:rPr>
      </w:pPr>
    </w:p>
    <w:p w14:paraId="69DBF699" w14:textId="1DFCB977" w:rsidR="003C2FBD" w:rsidRPr="00DB7079" w:rsidRDefault="003C2FBD" w:rsidP="0055288F">
      <w:pPr>
        <w:rPr>
          <w:lang w:val="fr-FR"/>
        </w:rPr>
      </w:pPr>
    </w:p>
    <w:p w14:paraId="0363C4D4" w14:textId="61597BE4" w:rsidR="003C2FBD" w:rsidRPr="00DB7079" w:rsidRDefault="003C2FBD" w:rsidP="00F82CD5">
      <w:pPr>
        <w:pStyle w:val="Titre3"/>
        <w:rPr>
          <w:lang w:val="fr-FR"/>
        </w:rPr>
      </w:pPr>
      <w:bookmarkStart w:id="551" w:name="_Toc66715748"/>
      <w:r w:rsidRPr="00DB7079">
        <w:rPr>
          <w:lang w:val="fr-FR"/>
        </w:rPr>
        <w:t>Effets des recalculs sur les émissions des polluants</w:t>
      </w:r>
      <w:bookmarkEnd w:id="551"/>
    </w:p>
    <w:p w14:paraId="6375907A" w14:textId="21243F33" w:rsidR="0001786D" w:rsidRPr="00DB7079" w:rsidRDefault="0001786D" w:rsidP="00CA6ADA">
      <w:pPr>
        <w:rPr>
          <w:lang w:val="fr-FR"/>
        </w:rPr>
      </w:pPr>
    </w:p>
    <w:p w14:paraId="4580A705" w14:textId="7A3127B2" w:rsidR="00562BBB" w:rsidRPr="00DB7079" w:rsidRDefault="000431FE" w:rsidP="000431FE">
      <w:pPr>
        <w:pStyle w:val="Lgende"/>
        <w:pBdr>
          <w:top w:val="single" w:sz="4" w:space="1" w:color="auto"/>
          <w:bottom w:val="single" w:sz="4" w:space="1" w:color="auto"/>
        </w:pBdr>
        <w:rPr>
          <w:rFonts w:ascii="Arial" w:hAnsi="Arial" w:cs="Arial"/>
          <w:sz w:val="20"/>
          <w:szCs w:val="20"/>
        </w:rPr>
      </w:pPr>
      <w:bookmarkStart w:id="552" w:name="_Toc66716289"/>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100</w:t>
      </w:r>
      <w:r w:rsidRPr="00DB7079">
        <w:rPr>
          <w:rFonts w:ascii="Arial" w:hAnsi="Arial" w:cs="Arial"/>
          <w:sz w:val="20"/>
          <w:szCs w:val="20"/>
        </w:rPr>
        <w:fldChar w:fldCharType="end"/>
      </w:r>
      <w:r w:rsidRPr="00DB7079">
        <w:rPr>
          <w:rFonts w:ascii="Arial" w:hAnsi="Arial" w:cs="Arial"/>
          <w:sz w:val="20"/>
          <w:szCs w:val="20"/>
        </w:rPr>
        <w:t xml:space="preserve"> : </w:t>
      </w:r>
      <w:r w:rsidR="00893118" w:rsidRPr="00DB7079">
        <w:rPr>
          <w:rFonts w:ascii="Arial" w:hAnsi="Arial" w:cs="Arial"/>
          <w:sz w:val="20"/>
          <w:szCs w:val="20"/>
        </w:rPr>
        <w:t>Effet</w:t>
      </w:r>
      <w:r w:rsidR="00C704FD" w:rsidRPr="00DB7079">
        <w:rPr>
          <w:rFonts w:ascii="Arial" w:hAnsi="Arial" w:cs="Arial"/>
          <w:sz w:val="20"/>
          <w:szCs w:val="20"/>
        </w:rPr>
        <w:t>s</w:t>
      </w:r>
      <w:r w:rsidR="00893118" w:rsidRPr="00DB7079">
        <w:rPr>
          <w:rFonts w:ascii="Arial" w:hAnsi="Arial" w:cs="Arial"/>
          <w:sz w:val="20"/>
          <w:szCs w:val="20"/>
        </w:rPr>
        <w:t xml:space="preserve"> des recalculs et amélioration</w:t>
      </w:r>
      <w:r w:rsidR="00C704FD" w:rsidRPr="00DB7079">
        <w:rPr>
          <w:rFonts w:ascii="Arial" w:hAnsi="Arial" w:cs="Arial"/>
          <w:sz w:val="20"/>
          <w:szCs w:val="20"/>
        </w:rPr>
        <w:t>s sur les émissions globales des différents po</w:t>
      </w:r>
      <w:r w:rsidR="00D3617D" w:rsidRPr="00DB7079">
        <w:rPr>
          <w:rFonts w:ascii="Arial" w:hAnsi="Arial" w:cs="Arial"/>
          <w:sz w:val="20"/>
          <w:szCs w:val="20"/>
        </w:rPr>
        <w:t>lluants (valeurs soumises en 2020</w:t>
      </w:r>
      <w:r w:rsidR="00C704FD" w:rsidRPr="00DB7079">
        <w:rPr>
          <w:rFonts w:ascii="Arial" w:hAnsi="Arial" w:cs="Arial"/>
          <w:sz w:val="20"/>
          <w:szCs w:val="20"/>
        </w:rPr>
        <w:t xml:space="preserve"> et en 202</w:t>
      </w:r>
      <w:r w:rsidR="00D3617D" w:rsidRPr="00DB7079">
        <w:rPr>
          <w:rFonts w:ascii="Arial" w:hAnsi="Arial" w:cs="Arial"/>
          <w:sz w:val="20"/>
          <w:szCs w:val="20"/>
        </w:rPr>
        <w:t>1</w:t>
      </w:r>
      <w:r w:rsidR="00C704FD" w:rsidRPr="00DB7079">
        <w:rPr>
          <w:rFonts w:ascii="Arial" w:hAnsi="Arial" w:cs="Arial"/>
          <w:sz w:val="20"/>
          <w:szCs w:val="20"/>
        </w:rPr>
        <w:t>)</w:t>
      </w:r>
      <w:r w:rsidR="005741FB" w:rsidRPr="00DB7079">
        <w:rPr>
          <w:rFonts w:ascii="Arial" w:hAnsi="Arial" w:cs="Arial"/>
          <w:sz w:val="20"/>
          <w:szCs w:val="20"/>
        </w:rPr>
        <w:t xml:space="preserve"> - NOx</w:t>
      </w:r>
      <w:bookmarkEnd w:id="552"/>
    </w:p>
    <w:p w14:paraId="434E305E" w14:textId="770C5C53" w:rsidR="00744938" w:rsidRPr="00DB7079" w:rsidRDefault="00744938" w:rsidP="00C704FD">
      <w:pPr>
        <w:rPr>
          <w:lang w:val="fr-FR"/>
        </w:rPr>
      </w:pPr>
    </w:p>
    <w:p w14:paraId="303EC4E7" w14:textId="40A72FE4" w:rsidR="002935A3" w:rsidRPr="00DB7079" w:rsidRDefault="002935A3" w:rsidP="002935A3">
      <w:pPr>
        <w:jc w:val="center"/>
        <w:rPr>
          <w:lang w:val="fr-FR"/>
        </w:rPr>
      </w:pPr>
      <w:r w:rsidRPr="00DB7079">
        <w:rPr>
          <w:noProof/>
          <w:lang w:val="fr-FR"/>
        </w:rPr>
        <w:drawing>
          <wp:inline distT="0" distB="0" distL="0" distR="0" wp14:anchorId="739EC764" wp14:editId="19E9FD4D">
            <wp:extent cx="4584700" cy="2755900"/>
            <wp:effectExtent l="0" t="0" r="6350" b="635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3C82234F" w14:textId="249058D7" w:rsidR="009A49B7" w:rsidRPr="00DB7079" w:rsidRDefault="009A49B7" w:rsidP="00744938">
      <w:pPr>
        <w:rPr>
          <w:lang w:val="fr-FR"/>
        </w:rPr>
      </w:pPr>
    </w:p>
    <w:p w14:paraId="50ACF03E" w14:textId="77777777" w:rsidR="00A84EEC" w:rsidRPr="00DB7079" w:rsidRDefault="00A84EEC" w:rsidP="00744938">
      <w:pPr>
        <w:rPr>
          <w:lang w:val="fr-FR"/>
        </w:rPr>
      </w:pPr>
    </w:p>
    <w:p w14:paraId="5BFB901F" w14:textId="70CE656C" w:rsidR="00744938" w:rsidRPr="00DB7079" w:rsidRDefault="00732328">
      <w:pPr>
        <w:jc w:val="left"/>
        <w:rPr>
          <w:lang w:val="fr-FR"/>
        </w:rPr>
      </w:pPr>
      <w:r w:rsidRPr="00DB7079">
        <w:rPr>
          <w:lang w:val="fr-FR"/>
        </w:rPr>
        <w:t>La différence « Inventaire 202</w:t>
      </w:r>
      <w:r w:rsidR="002935A3" w:rsidRPr="00DB7079">
        <w:rPr>
          <w:lang w:val="fr-FR"/>
        </w:rPr>
        <w:t>1</w:t>
      </w:r>
      <w:r w:rsidRPr="00DB7079">
        <w:rPr>
          <w:lang w:val="fr-FR"/>
        </w:rPr>
        <w:t xml:space="preserve"> par rapport à Inventaire 20</w:t>
      </w:r>
      <w:r w:rsidR="002935A3" w:rsidRPr="00DB7079">
        <w:rPr>
          <w:lang w:val="fr-FR"/>
        </w:rPr>
        <w:t>20</w:t>
      </w:r>
      <w:r w:rsidRPr="00DB7079">
        <w:rPr>
          <w:lang w:val="fr-FR"/>
        </w:rPr>
        <w:t> » est présentée ci-dessous :</w:t>
      </w:r>
    </w:p>
    <w:p w14:paraId="483D12AE" w14:textId="2F5F06B1" w:rsidR="00732328" w:rsidRPr="00DB7079" w:rsidRDefault="00732328">
      <w:pPr>
        <w:jc w:val="left"/>
        <w:rPr>
          <w:lang w:val="fr-FR"/>
        </w:rPr>
      </w:pPr>
    </w:p>
    <w:p w14:paraId="6B9088E4" w14:textId="4D4BC0F1" w:rsidR="003E49F6" w:rsidRPr="00DB7079" w:rsidRDefault="003E49F6">
      <w:pPr>
        <w:jc w:val="left"/>
        <w:rPr>
          <w:lang w:val="fr-FR"/>
        </w:rPr>
      </w:pPr>
      <w:r w:rsidRPr="00DB7079">
        <w:rPr>
          <w:lang w:val="fr-FR"/>
        </w:rPr>
        <w:br w:type="page"/>
      </w:r>
    </w:p>
    <w:p w14:paraId="6E35C879" w14:textId="10978FB9" w:rsidR="003E49F6" w:rsidRPr="00DB7079" w:rsidRDefault="000431FE" w:rsidP="000431FE">
      <w:pPr>
        <w:pStyle w:val="Lgende"/>
        <w:pBdr>
          <w:top w:val="single" w:sz="4" w:space="1" w:color="auto"/>
          <w:bottom w:val="single" w:sz="4" w:space="1" w:color="auto"/>
        </w:pBdr>
        <w:rPr>
          <w:rFonts w:ascii="Arial" w:hAnsi="Arial" w:cs="Arial"/>
          <w:sz w:val="20"/>
          <w:szCs w:val="20"/>
        </w:rPr>
      </w:pPr>
      <w:bookmarkStart w:id="553" w:name="_Toc66716290"/>
      <w:r w:rsidRPr="00DB7079">
        <w:rPr>
          <w:rFonts w:ascii="Arial" w:hAnsi="Arial" w:cs="Arial"/>
          <w:sz w:val="20"/>
          <w:szCs w:val="20"/>
        </w:rPr>
        <w:lastRenderedPageBreak/>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101</w:t>
      </w:r>
      <w:r w:rsidRPr="00DB7079">
        <w:rPr>
          <w:rFonts w:ascii="Arial" w:hAnsi="Arial" w:cs="Arial"/>
          <w:sz w:val="20"/>
          <w:szCs w:val="20"/>
        </w:rPr>
        <w:fldChar w:fldCharType="end"/>
      </w:r>
      <w:r w:rsidRPr="00DB7079">
        <w:rPr>
          <w:rFonts w:ascii="Arial" w:hAnsi="Arial" w:cs="Arial"/>
          <w:sz w:val="20"/>
          <w:szCs w:val="20"/>
        </w:rPr>
        <w:t xml:space="preserve"> : </w:t>
      </w:r>
      <w:r w:rsidR="003E49F6" w:rsidRPr="00DB7079">
        <w:rPr>
          <w:rFonts w:ascii="Arial" w:hAnsi="Arial" w:cs="Arial"/>
          <w:sz w:val="20"/>
          <w:szCs w:val="20"/>
        </w:rPr>
        <w:t>Différence « Inventaire 202</w:t>
      </w:r>
      <w:r w:rsidR="002935A3" w:rsidRPr="00DB7079">
        <w:rPr>
          <w:rFonts w:ascii="Arial" w:hAnsi="Arial" w:cs="Arial"/>
          <w:sz w:val="20"/>
          <w:szCs w:val="20"/>
        </w:rPr>
        <w:t>1 par rapport à Inventaire 2020</w:t>
      </w:r>
      <w:r w:rsidR="003E49F6" w:rsidRPr="00DB7079">
        <w:rPr>
          <w:rFonts w:ascii="Arial" w:hAnsi="Arial" w:cs="Arial"/>
          <w:sz w:val="20"/>
          <w:szCs w:val="20"/>
        </w:rPr>
        <w:t> »</w:t>
      </w:r>
      <w:r w:rsidR="005741FB" w:rsidRPr="00DB7079">
        <w:rPr>
          <w:rFonts w:ascii="Arial" w:hAnsi="Arial" w:cs="Arial"/>
          <w:sz w:val="20"/>
          <w:szCs w:val="20"/>
        </w:rPr>
        <w:t xml:space="preserve"> -</w:t>
      </w:r>
      <w:r w:rsidR="009331F4" w:rsidRPr="00DB7079">
        <w:rPr>
          <w:rFonts w:ascii="Arial" w:hAnsi="Arial" w:cs="Arial"/>
          <w:sz w:val="20"/>
          <w:szCs w:val="20"/>
        </w:rPr>
        <w:t xml:space="preserve"> </w:t>
      </w:r>
      <w:r w:rsidR="005741FB" w:rsidRPr="00DB7079">
        <w:rPr>
          <w:rFonts w:ascii="Arial" w:hAnsi="Arial" w:cs="Arial"/>
          <w:sz w:val="20"/>
          <w:szCs w:val="20"/>
        </w:rPr>
        <w:t>NOx</w:t>
      </w:r>
      <w:bookmarkEnd w:id="553"/>
    </w:p>
    <w:p w14:paraId="50115B4F" w14:textId="6EABE1ED" w:rsidR="003E49F6" w:rsidRPr="00DB7079" w:rsidRDefault="003E49F6">
      <w:pPr>
        <w:jc w:val="left"/>
        <w:rPr>
          <w:lang w:val="fr-FR"/>
        </w:rPr>
      </w:pPr>
    </w:p>
    <w:p w14:paraId="53072D6D" w14:textId="3CC3065D" w:rsidR="002935A3" w:rsidRPr="00DB7079" w:rsidRDefault="002935A3" w:rsidP="002935A3">
      <w:pPr>
        <w:jc w:val="center"/>
        <w:rPr>
          <w:lang w:val="fr-FR"/>
        </w:rPr>
      </w:pPr>
      <w:r w:rsidRPr="00DB7079">
        <w:rPr>
          <w:noProof/>
          <w:lang w:val="fr-FR"/>
        </w:rPr>
        <w:drawing>
          <wp:inline distT="0" distB="0" distL="0" distR="0" wp14:anchorId="28DA4768" wp14:editId="729AEEAB">
            <wp:extent cx="4645660" cy="2767965"/>
            <wp:effectExtent l="0" t="0" r="2540" b="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4645660" cy="2767965"/>
                    </a:xfrm>
                    <a:prstGeom prst="rect">
                      <a:avLst/>
                    </a:prstGeom>
                    <a:noFill/>
                  </pic:spPr>
                </pic:pic>
              </a:graphicData>
            </a:graphic>
          </wp:inline>
        </w:drawing>
      </w:r>
    </w:p>
    <w:p w14:paraId="2FF895D3" w14:textId="2F8CF979" w:rsidR="00732328" w:rsidRPr="00DB7079" w:rsidRDefault="00732328" w:rsidP="003E49F6">
      <w:pPr>
        <w:jc w:val="center"/>
        <w:rPr>
          <w:lang w:val="fr-FR"/>
        </w:rPr>
      </w:pPr>
    </w:p>
    <w:p w14:paraId="2D19FBC2" w14:textId="2912EF3A" w:rsidR="005B7F71" w:rsidRPr="00DB7079" w:rsidRDefault="005B7F71" w:rsidP="005B7F71">
      <w:pPr>
        <w:rPr>
          <w:lang w:val="fr-FR"/>
        </w:rPr>
      </w:pPr>
    </w:p>
    <w:p w14:paraId="56703C1E" w14:textId="77777777" w:rsidR="005B7F71" w:rsidRPr="00DB7079" w:rsidRDefault="005B7F71" w:rsidP="005B7F71">
      <w:pPr>
        <w:rPr>
          <w:lang w:val="fr-FR"/>
        </w:rPr>
      </w:pPr>
    </w:p>
    <w:p w14:paraId="3F9D0C37" w14:textId="38D102D7" w:rsidR="005741FB" w:rsidRPr="00DB7079" w:rsidRDefault="000431FE" w:rsidP="000431FE">
      <w:pPr>
        <w:pStyle w:val="Lgende"/>
        <w:pBdr>
          <w:top w:val="single" w:sz="4" w:space="1" w:color="auto"/>
          <w:bottom w:val="single" w:sz="4" w:space="1" w:color="auto"/>
        </w:pBdr>
        <w:rPr>
          <w:rFonts w:ascii="Arial" w:hAnsi="Arial" w:cs="Arial"/>
          <w:sz w:val="20"/>
          <w:szCs w:val="20"/>
        </w:rPr>
      </w:pPr>
      <w:bookmarkStart w:id="554" w:name="_Toc66716291"/>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102</w:t>
      </w:r>
      <w:r w:rsidRPr="00DB7079">
        <w:rPr>
          <w:rFonts w:ascii="Arial" w:hAnsi="Arial" w:cs="Arial"/>
          <w:sz w:val="20"/>
          <w:szCs w:val="20"/>
        </w:rPr>
        <w:fldChar w:fldCharType="end"/>
      </w:r>
      <w:r w:rsidRPr="00DB7079">
        <w:rPr>
          <w:rFonts w:ascii="Arial" w:hAnsi="Arial" w:cs="Arial"/>
          <w:sz w:val="20"/>
          <w:szCs w:val="20"/>
        </w:rPr>
        <w:t xml:space="preserve"> : </w:t>
      </w:r>
      <w:r w:rsidR="005741FB" w:rsidRPr="00DB7079">
        <w:rPr>
          <w:rFonts w:ascii="Arial" w:hAnsi="Arial" w:cs="Arial"/>
          <w:sz w:val="20"/>
          <w:szCs w:val="20"/>
        </w:rPr>
        <w:t>Effets des recalculs et améliorations sur les émissions globales des différents polluants (valeurs soumises en 20</w:t>
      </w:r>
      <w:r w:rsidR="00AE4F71" w:rsidRPr="00DB7079">
        <w:rPr>
          <w:rFonts w:ascii="Arial" w:hAnsi="Arial" w:cs="Arial"/>
          <w:sz w:val="20"/>
          <w:szCs w:val="20"/>
        </w:rPr>
        <w:t>20</w:t>
      </w:r>
      <w:r w:rsidR="005741FB" w:rsidRPr="00DB7079">
        <w:rPr>
          <w:rFonts w:ascii="Arial" w:hAnsi="Arial" w:cs="Arial"/>
          <w:sz w:val="20"/>
          <w:szCs w:val="20"/>
        </w:rPr>
        <w:t xml:space="preserve"> et en 202</w:t>
      </w:r>
      <w:r w:rsidR="00AE4F71" w:rsidRPr="00DB7079">
        <w:rPr>
          <w:rFonts w:ascii="Arial" w:hAnsi="Arial" w:cs="Arial"/>
          <w:sz w:val="20"/>
          <w:szCs w:val="20"/>
        </w:rPr>
        <w:t>1</w:t>
      </w:r>
      <w:r w:rsidR="005741FB" w:rsidRPr="00DB7079">
        <w:rPr>
          <w:rFonts w:ascii="Arial" w:hAnsi="Arial" w:cs="Arial"/>
          <w:sz w:val="20"/>
          <w:szCs w:val="20"/>
        </w:rPr>
        <w:t>) - NMVOC</w:t>
      </w:r>
      <w:bookmarkEnd w:id="554"/>
    </w:p>
    <w:p w14:paraId="22FDB02D" w14:textId="1EAFDEC3" w:rsidR="00744938" w:rsidRPr="00DB7079" w:rsidRDefault="00744938" w:rsidP="00744938">
      <w:pPr>
        <w:rPr>
          <w:lang w:val="fr-FR"/>
        </w:rPr>
      </w:pPr>
    </w:p>
    <w:p w14:paraId="5C0194C9" w14:textId="3083753E" w:rsidR="00AA4B93" w:rsidRPr="00DB7079" w:rsidRDefault="00AA4B93" w:rsidP="00AA4B93">
      <w:pPr>
        <w:jc w:val="center"/>
        <w:rPr>
          <w:lang w:val="fr-FR"/>
        </w:rPr>
      </w:pPr>
      <w:r w:rsidRPr="00DB7079">
        <w:rPr>
          <w:noProof/>
          <w:lang w:val="fr-FR"/>
        </w:rPr>
        <w:drawing>
          <wp:inline distT="0" distB="0" distL="0" distR="0" wp14:anchorId="67FB869E" wp14:editId="3F40B599">
            <wp:extent cx="4584700" cy="2755900"/>
            <wp:effectExtent l="0" t="0" r="6350" b="6350"/>
            <wp:docPr id="6506" name="Image 6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410ACB39" w14:textId="5E0A8B54" w:rsidR="00744938" w:rsidRPr="00DB7079" w:rsidRDefault="00744938" w:rsidP="00744938">
      <w:pPr>
        <w:rPr>
          <w:lang w:val="fr-FR"/>
        </w:rPr>
      </w:pPr>
    </w:p>
    <w:p w14:paraId="58BAB9C3" w14:textId="77777777" w:rsidR="00732328" w:rsidRPr="00DB7079" w:rsidRDefault="00732328" w:rsidP="00744938">
      <w:pPr>
        <w:rPr>
          <w:lang w:val="fr-FR"/>
        </w:rPr>
      </w:pPr>
    </w:p>
    <w:p w14:paraId="4644C509" w14:textId="7A90CF06" w:rsidR="00516B51" w:rsidRPr="00DB7079" w:rsidRDefault="002174C2" w:rsidP="00744938">
      <w:pPr>
        <w:rPr>
          <w:lang w:val="fr-FR"/>
        </w:rPr>
      </w:pPr>
      <w:r w:rsidRPr="00DB7079">
        <w:rPr>
          <w:lang w:val="fr-FR"/>
        </w:rPr>
        <w:t>La différence « Inventaire 202</w:t>
      </w:r>
      <w:r w:rsidR="00AA4B93" w:rsidRPr="00DB7079">
        <w:rPr>
          <w:lang w:val="fr-FR"/>
        </w:rPr>
        <w:t>1 par rapport à Inventaire 2020</w:t>
      </w:r>
      <w:r w:rsidRPr="00DB7079">
        <w:rPr>
          <w:lang w:val="fr-FR"/>
        </w:rPr>
        <w:t> » est présentée ci-dessous :</w:t>
      </w:r>
    </w:p>
    <w:p w14:paraId="212F6F50" w14:textId="153CC0D2" w:rsidR="002174C2" w:rsidRPr="00DB7079" w:rsidRDefault="002174C2" w:rsidP="00744938">
      <w:pPr>
        <w:rPr>
          <w:lang w:val="fr-FR"/>
        </w:rPr>
      </w:pPr>
    </w:p>
    <w:p w14:paraId="56BDE6D2" w14:textId="3E32FCF5" w:rsidR="005B7F71" w:rsidRPr="00DB7079" w:rsidRDefault="005B7F71">
      <w:pPr>
        <w:jc w:val="left"/>
        <w:rPr>
          <w:lang w:val="fr-FR"/>
        </w:rPr>
      </w:pPr>
      <w:r w:rsidRPr="00DB7079">
        <w:rPr>
          <w:lang w:val="fr-FR"/>
        </w:rPr>
        <w:br w:type="page"/>
      </w:r>
    </w:p>
    <w:p w14:paraId="0AA91495" w14:textId="49C0D153" w:rsidR="009331F4" w:rsidRPr="00DB7079" w:rsidRDefault="000431FE" w:rsidP="000431FE">
      <w:pPr>
        <w:pStyle w:val="Lgende"/>
        <w:pBdr>
          <w:top w:val="single" w:sz="4" w:space="1" w:color="auto"/>
          <w:bottom w:val="single" w:sz="4" w:space="1" w:color="auto"/>
        </w:pBdr>
        <w:rPr>
          <w:rFonts w:ascii="Arial" w:hAnsi="Arial" w:cs="Arial"/>
          <w:sz w:val="20"/>
          <w:szCs w:val="20"/>
        </w:rPr>
      </w:pPr>
      <w:bookmarkStart w:id="555" w:name="_Toc66716292"/>
      <w:r w:rsidRPr="00DB7079">
        <w:rPr>
          <w:rFonts w:ascii="Arial" w:hAnsi="Arial" w:cs="Arial"/>
          <w:sz w:val="20"/>
          <w:szCs w:val="20"/>
        </w:rPr>
        <w:lastRenderedPageBreak/>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103</w:t>
      </w:r>
      <w:r w:rsidRPr="00DB7079">
        <w:rPr>
          <w:rFonts w:ascii="Arial" w:hAnsi="Arial" w:cs="Arial"/>
          <w:sz w:val="20"/>
          <w:szCs w:val="20"/>
        </w:rPr>
        <w:fldChar w:fldCharType="end"/>
      </w:r>
      <w:r w:rsidRPr="00DB7079">
        <w:rPr>
          <w:rFonts w:ascii="Arial" w:hAnsi="Arial" w:cs="Arial"/>
          <w:sz w:val="20"/>
          <w:szCs w:val="20"/>
        </w:rPr>
        <w:t xml:space="preserve"> : </w:t>
      </w:r>
      <w:r w:rsidR="009331F4" w:rsidRPr="00DB7079">
        <w:rPr>
          <w:rFonts w:ascii="Arial" w:hAnsi="Arial" w:cs="Arial"/>
          <w:sz w:val="20"/>
          <w:szCs w:val="20"/>
        </w:rPr>
        <w:t>Différence « Inventaire 202</w:t>
      </w:r>
      <w:r w:rsidR="001C4D08" w:rsidRPr="00DB7079">
        <w:rPr>
          <w:rFonts w:ascii="Arial" w:hAnsi="Arial" w:cs="Arial"/>
          <w:sz w:val="20"/>
          <w:szCs w:val="20"/>
        </w:rPr>
        <w:t>1 par rapport à Inventaire 2020</w:t>
      </w:r>
      <w:r w:rsidR="009331F4" w:rsidRPr="00DB7079">
        <w:rPr>
          <w:rFonts w:ascii="Arial" w:hAnsi="Arial" w:cs="Arial"/>
          <w:sz w:val="20"/>
          <w:szCs w:val="20"/>
        </w:rPr>
        <w:t> » - NMVOC</w:t>
      </w:r>
      <w:bookmarkEnd w:id="555"/>
    </w:p>
    <w:p w14:paraId="1D0539BC" w14:textId="612CCC90" w:rsidR="009331F4" w:rsidRPr="00DB7079" w:rsidRDefault="009331F4" w:rsidP="00744938">
      <w:pPr>
        <w:rPr>
          <w:lang w:val="fr-FR"/>
        </w:rPr>
      </w:pPr>
    </w:p>
    <w:p w14:paraId="0EB089B5" w14:textId="3B0F50E4" w:rsidR="00AE4F71" w:rsidRPr="00DB7079" w:rsidRDefault="00AE4F71" w:rsidP="00AE4F71">
      <w:pPr>
        <w:jc w:val="center"/>
        <w:rPr>
          <w:lang w:val="fr-FR"/>
        </w:rPr>
      </w:pPr>
      <w:r w:rsidRPr="00DB7079">
        <w:rPr>
          <w:noProof/>
          <w:lang w:val="fr-FR"/>
        </w:rPr>
        <w:drawing>
          <wp:inline distT="0" distB="0" distL="0" distR="0" wp14:anchorId="4C89AA0D" wp14:editId="2BECEB65">
            <wp:extent cx="4572635" cy="2767965"/>
            <wp:effectExtent l="0" t="0" r="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572635" cy="2767965"/>
                    </a:xfrm>
                    <a:prstGeom prst="rect">
                      <a:avLst/>
                    </a:prstGeom>
                    <a:noFill/>
                  </pic:spPr>
                </pic:pic>
              </a:graphicData>
            </a:graphic>
          </wp:inline>
        </w:drawing>
      </w:r>
    </w:p>
    <w:p w14:paraId="67EF5696" w14:textId="12DCDE33" w:rsidR="002174C2" w:rsidRPr="00DB7079" w:rsidRDefault="002174C2" w:rsidP="00744938">
      <w:pPr>
        <w:rPr>
          <w:lang w:val="fr-FR"/>
        </w:rPr>
      </w:pPr>
    </w:p>
    <w:p w14:paraId="3E4510BC" w14:textId="1950AC51" w:rsidR="00732328" w:rsidRPr="00DB7079" w:rsidRDefault="00732328">
      <w:pPr>
        <w:jc w:val="left"/>
        <w:rPr>
          <w:lang w:val="fr-FR"/>
        </w:rPr>
      </w:pPr>
    </w:p>
    <w:p w14:paraId="15A6251E" w14:textId="47D2523F" w:rsidR="005741FB" w:rsidRPr="00DB7079" w:rsidRDefault="000431FE" w:rsidP="000431FE">
      <w:pPr>
        <w:pStyle w:val="Lgende"/>
        <w:pBdr>
          <w:top w:val="single" w:sz="4" w:space="1" w:color="auto"/>
          <w:bottom w:val="single" w:sz="4" w:space="1" w:color="auto"/>
        </w:pBdr>
        <w:rPr>
          <w:rFonts w:ascii="Arial" w:hAnsi="Arial" w:cs="Arial"/>
          <w:sz w:val="20"/>
          <w:szCs w:val="20"/>
        </w:rPr>
      </w:pPr>
      <w:bookmarkStart w:id="556" w:name="_Toc66716293"/>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104</w:t>
      </w:r>
      <w:r w:rsidRPr="00DB7079">
        <w:rPr>
          <w:rFonts w:ascii="Arial" w:hAnsi="Arial" w:cs="Arial"/>
          <w:sz w:val="20"/>
          <w:szCs w:val="20"/>
        </w:rPr>
        <w:fldChar w:fldCharType="end"/>
      </w:r>
      <w:r w:rsidRPr="00DB7079">
        <w:rPr>
          <w:rFonts w:ascii="Arial" w:hAnsi="Arial" w:cs="Arial"/>
          <w:sz w:val="20"/>
          <w:szCs w:val="20"/>
        </w:rPr>
        <w:t xml:space="preserve"> : </w:t>
      </w:r>
      <w:r w:rsidR="005741FB" w:rsidRPr="00DB7079">
        <w:rPr>
          <w:rFonts w:ascii="Arial" w:hAnsi="Arial" w:cs="Arial"/>
          <w:sz w:val="20"/>
          <w:szCs w:val="20"/>
        </w:rPr>
        <w:t>Effets des recalculs et améliorations sur les émissions globales des différents polluants (valeurs soumises en 20</w:t>
      </w:r>
      <w:r w:rsidR="001C4D08" w:rsidRPr="00DB7079">
        <w:rPr>
          <w:rFonts w:ascii="Arial" w:hAnsi="Arial" w:cs="Arial"/>
          <w:sz w:val="20"/>
          <w:szCs w:val="20"/>
        </w:rPr>
        <w:t>20</w:t>
      </w:r>
      <w:r w:rsidR="005741FB" w:rsidRPr="00DB7079">
        <w:rPr>
          <w:rFonts w:ascii="Arial" w:hAnsi="Arial" w:cs="Arial"/>
          <w:sz w:val="20"/>
          <w:szCs w:val="20"/>
        </w:rPr>
        <w:t xml:space="preserve"> et en 202</w:t>
      </w:r>
      <w:r w:rsidR="001C4D08" w:rsidRPr="00DB7079">
        <w:rPr>
          <w:rFonts w:ascii="Arial" w:hAnsi="Arial" w:cs="Arial"/>
          <w:sz w:val="20"/>
          <w:szCs w:val="20"/>
        </w:rPr>
        <w:t>1</w:t>
      </w:r>
      <w:r w:rsidR="005741FB" w:rsidRPr="00DB7079">
        <w:rPr>
          <w:rFonts w:ascii="Arial" w:hAnsi="Arial" w:cs="Arial"/>
          <w:sz w:val="20"/>
          <w:szCs w:val="20"/>
        </w:rPr>
        <w:t>) - SOx</w:t>
      </w:r>
      <w:bookmarkEnd w:id="556"/>
    </w:p>
    <w:p w14:paraId="05D0CB9A" w14:textId="5FA2A8E1" w:rsidR="00744938" w:rsidRPr="00DB7079" w:rsidRDefault="00744938" w:rsidP="00744938">
      <w:pPr>
        <w:rPr>
          <w:noProof/>
          <w:lang w:val="fr-FR"/>
        </w:rPr>
      </w:pPr>
    </w:p>
    <w:p w14:paraId="7E35B6CC" w14:textId="019427F6" w:rsidR="00AE4F71" w:rsidRPr="00DB7079" w:rsidRDefault="00AE4F71" w:rsidP="00AE4F71">
      <w:pPr>
        <w:jc w:val="center"/>
        <w:rPr>
          <w:noProof/>
          <w:lang w:val="fr-FR"/>
        </w:rPr>
      </w:pPr>
      <w:r w:rsidRPr="00DB7079">
        <w:rPr>
          <w:noProof/>
          <w:lang w:val="fr-FR"/>
        </w:rPr>
        <w:drawing>
          <wp:inline distT="0" distB="0" distL="0" distR="0" wp14:anchorId="5E933087" wp14:editId="37137C4B">
            <wp:extent cx="4584700" cy="2755900"/>
            <wp:effectExtent l="0" t="0" r="6350" b="635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79D0D829" w14:textId="54CF17B4" w:rsidR="00744938" w:rsidRPr="00DB7079" w:rsidRDefault="00744938" w:rsidP="00744938">
      <w:pPr>
        <w:jc w:val="center"/>
        <w:rPr>
          <w:lang w:val="fr-FR"/>
        </w:rPr>
      </w:pPr>
    </w:p>
    <w:p w14:paraId="01C24843" w14:textId="5E21542E" w:rsidR="00601B4E" w:rsidRPr="00DB7079" w:rsidRDefault="00601B4E" w:rsidP="00744938">
      <w:pPr>
        <w:rPr>
          <w:lang w:val="fr-FR"/>
        </w:rPr>
      </w:pPr>
    </w:p>
    <w:p w14:paraId="2E4276F8" w14:textId="5DB8BA7B" w:rsidR="00DF6261" w:rsidRPr="00DB7079" w:rsidRDefault="00DF6261">
      <w:pPr>
        <w:jc w:val="left"/>
        <w:rPr>
          <w:lang w:val="fr-FR"/>
        </w:rPr>
      </w:pPr>
    </w:p>
    <w:p w14:paraId="739054CF" w14:textId="15030013" w:rsidR="00732328" w:rsidRPr="00DB7079" w:rsidRDefault="00732328" w:rsidP="00732328">
      <w:pPr>
        <w:rPr>
          <w:lang w:val="fr-FR"/>
        </w:rPr>
      </w:pPr>
      <w:r w:rsidRPr="00DB7079">
        <w:rPr>
          <w:lang w:val="fr-FR"/>
        </w:rPr>
        <w:t>La différence « Inventaire 202</w:t>
      </w:r>
      <w:r w:rsidR="001C4D08" w:rsidRPr="00DB7079">
        <w:rPr>
          <w:lang w:val="fr-FR"/>
        </w:rPr>
        <w:t>1</w:t>
      </w:r>
      <w:r w:rsidRPr="00DB7079">
        <w:rPr>
          <w:lang w:val="fr-FR"/>
        </w:rPr>
        <w:t xml:space="preserve"> </w:t>
      </w:r>
      <w:r w:rsidR="001C4D08" w:rsidRPr="00DB7079">
        <w:rPr>
          <w:lang w:val="fr-FR"/>
        </w:rPr>
        <w:t>par rapport à Inventaire 2020</w:t>
      </w:r>
      <w:r w:rsidRPr="00DB7079">
        <w:rPr>
          <w:lang w:val="fr-FR"/>
        </w:rPr>
        <w:t> » est présentée ci-dessous :</w:t>
      </w:r>
    </w:p>
    <w:p w14:paraId="29AFE58C" w14:textId="777AE666" w:rsidR="00732328" w:rsidRPr="00DB7079" w:rsidRDefault="00732328">
      <w:pPr>
        <w:jc w:val="left"/>
        <w:rPr>
          <w:lang w:val="fr-FR"/>
        </w:rPr>
      </w:pPr>
    </w:p>
    <w:p w14:paraId="40E5BF48" w14:textId="59E52C2C" w:rsidR="005B7F71" w:rsidRPr="00DB7079" w:rsidRDefault="005B7F71">
      <w:pPr>
        <w:jc w:val="left"/>
        <w:rPr>
          <w:lang w:val="fr-FR"/>
        </w:rPr>
      </w:pPr>
      <w:r w:rsidRPr="00DB7079">
        <w:rPr>
          <w:lang w:val="fr-FR"/>
        </w:rPr>
        <w:br w:type="page"/>
      </w:r>
    </w:p>
    <w:p w14:paraId="4CFD1447" w14:textId="2ED3308D" w:rsidR="009331F4" w:rsidRPr="00DB7079" w:rsidRDefault="000431FE" w:rsidP="000431FE">
      <w:pPr>
        <w:pStyle w:val="Lgende"/>
        <w:pBdr>
          <w:top w:val="single" w:sz="4" w:space="1" w:color="auto"/>
          <w:bottom w:val="single" w:sz="4" w:space="1" w:color="auto"/>
        </w:pBdr>
        <w:rPr>
          <w:rFonts w:ascii="Arial" w:hAnsi="Arial" w:cs="Arial"/>
          <w:sz w:val="20"/>
          <w:szCs w:val="20"/>
        </w:rPr>
      </w:pPr>
      <w:bookmarkStart w:id="557" w:name="_Toc66716294"/>
      <w:r w:rsidRPr="00DB7079">
        <w:rPr>
          <w:rFonts w:ascii="Arial" w:hAnsi="Arial" w:cs="Arial"/>
          <w:sz w:val="20"/>
          <w:szCs w:val="20"/>
        </w:rPr>
        <w:lastRenderedPageBreak/>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105</w:t>
      </w:r>
      <w:r w:rsidRPr="00DB7079">
        <w:rPr>
          <w:rFonts w:ascii="Arial" w:hAnsi="Arial" w:cs="Arial"/>
          <w:sz w:val="20"/>
          <w:szCs w:val="20"/>
        </w:rPr>
        <w:fldChar w:fldCharType="end"/>
      </w:r>
      <w:r w:rsidRPr="00DB7079">
        <w:rPr>
          <w:rFonts w:ascii="Arial" w:hAnsi="Arial" w:cs="Arial"/>
          <w:sz w:val="20"/>
          <w:szCs w:val="20"/>
        </w:rPr>
        <w:t xml:space="preserve"> : </w:t>
      </w:r>
      <w:r w:rsidR="009331F4" w:rsidRPr="00DB7079">
        <w:rPr>
          <w:rFonts w:ascii="Arial" w:hAnsi="Arial" w:cs="Arial"/>
          <w:sz w:val="20"/>
          <w:szCs w:val="20"/>
        </w:rPr>
        <w:t>Différence « Inventaire 202</w:t>
      </w:r>
      <w:r w:rsidR="001C4D08" w:rsidRPr="00DB7079">
        <w:rPr>
          <w:rFonts w:ascii="Arial" w:hAnsi="Arial" w:cs="Arial"/>
          <w:sz w:val="20"/>
          <w:szCs w:val="20"/>
        </w:rPr>
        <w:t>1</w:t>
      </w:r>
      <w:r w:rsidR="009331F4" w:rsidRPr="00DB7079">
        <w:rPr>
          <w:rFonts w:ascii="Arial" w:hAnsi="Arial" w:cs="Arial"/>
          <w:sz w:val="20"/>
          <w:szCs w:val="20"/>
        </w:rPr>
        <w:t xml:space="preserve"> par rapport à Inventaire 20</w:t>
      </w:r>
      <w:r w:rsidR="001C4D08" w:rsidRPr="00DB7079">
        <w:rPr>
          <w:rFonts w:ascii="Arial" w:hAnsi="Arial" w:cs="Arial"/>
          <w:sz w:val="20"/>
          <w:szCs w:val="20"/>
        </w:rPr>
        <w:t>20</w:t>
      </w:r>
      <w:r w:rsidR="009331F4" w:rsidRPr="00DB7079">
        <w:rPr>
          <w:rFonts w:ascii="Arial" w:hAnsi="Arial" w:cs="Arial"/>
          <w:sz w:val="20"/>
          <w:szCs w:val="20"/>
        </w:rPr>
        <w:t> » - SOx</w:t>
      </w:r>
      <w:bookmarkEnd w:id="557"/>
    </w:p>
    <w:p w14:paraId="56D856A9" w14:textId="725BBD4B" w:rsidR="009331F4" w:rsidRPr="00DB7079" w:rsidRDefault="009331F4">
      <w:pPr>
        <w:jc w:val="left"/>
        <w:rPr>
          <w:lang w:val="fr-FR"/>
        </w:rPr>
      </w:pPr>
    </w:p>
    <w:p w14:paraId="4479DEE1" w14:textId="3ADDA074" w:rsidR="001C4D08" w:rsidRPr="00DB7079" w:rsidRDefault="001C4D08" w:rsidP="001C4D08">
      <w:pPr>
        <w:jc w:val="center"/>
        <w:rPr>
          <w:lang w:val="fr-FR"/>
        </w:rPr>
      </w:pPr>
      <w:r w:rsidRPr="00DB7079">
        <w:rPr>
          <w:noProof/>
          <w:lang w:val="fr-FR"/>
        </w:rPr>
        <w:drawing>
          <wp:inline distT="0" distB="0" distL="0" distR="0" wp14:anchorId="452CFF94" wp14:editId="712F33A8">
            <wp:extent cx="4578350" cy="2767965"/>
            <wp:effectExtent l="0" t="0" r="0" b="0"/>
            <wp:docPr id="6507" name="Image 6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578350" cy="2767965"/>
                    </a:xfrm>
                    <a:prstGeom prst="rect">
                      <a:avLst/>
                    </a:prstGeom>
                    <a:noFill/>
                  </pic:spPr>
                </pic:pic>
              </a:graphicData>
            </a:graphic>
          </wp:inline>
        </w:drawing>
      </w:r>
    </w:p>
    <w:p w14:paraId="06A5F832" w14:textId="4A10FD39" w:rsidR="00732328" w:rsidRPr="00DB7079" w:rsidRDefault="00732328">
      <w:pPr>
        <w:jc w:val="left"/>
        <w:rPr>
          <w:lang w:val="fr-FR"/>
        </w:rPr>
      </w:pPr>
    </w:p>
    <w:p w14:paraId="08CF4FCC" w14:textId="6F820DBF" w:rsidR="00E94E7B" w:rsidRPr="00DB7079" w:rsidRDefault="00E94E7B">
      <w:pPr>
        <w:jc w:val="left"/>
        <w:rPr>
          <w:lang w:val="fr-FR"/>
        </w:rPr>
      </w:pPr>
    </w:p>
    <w:p w14:paraId="56E93600" w14:textId="4A34F705" w:rsidR="005741FB" w:rsidRPr="00DB7079" w:rsidRDefault="000431FE" w:rsidP="000431FE">
      <w:pPr>
        <w:pStyle w:val="Lgende"/>
        <w:pBdr>
          <w:top w:val="single" w:sz="4" w:space="1" w:color="auto"/>
          <w:bottom w:val="single" w:sz="4" w:space="1" w:color="auto"/>
        </w:pBdr>
        <w:rPr>
          <w:rFonts w:ascii="Arial" w:hAnsi="Arial" w:cs="Arial"/>
          <w:sz w:val="20"/>
          <w:szCs w:val="20"/>
        </w:rPr>
      </w:pPr>
      <w:bookmarkStart w:id="558" w:name="_Toc66716295"/>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106</w:t>
      </w:r>
      <w:r w:rsidRPr="00DB7079">
        <w:rPr>
          <w:rFonts w:ascii="Arial" w:hAnsi="Arial" w:cs="Arial"/>
          <w:sz w:val="20"/>
          <w:szCs w:val="20"/>
        </w:rPr>
        <w:fldChar w:fldCharType="end"/>
      </w:r>
      <w:r w:rsidRPr="00DB7079">
        <w:rPr>
          <w:rFonts w:ascii="Arial" w:hAnsi="Arial" w:cs="Arial"/>
          <w:sz w:val="20"/>
          <w:szCs w:val="20"/>
        </w:rPr>
        <w:t xml:space="preserve"> : </w:t>
      </w:r>
      <w:r w:rsidR="005741FB" w:rsidRPr="00DB7079">
        <w:rPr>
          <w:rFonts w:ascii="Arial" w:hAnsi="Arial" w:cs="Arial"/>
          <w:sz w:val="20"/>
          <w:szCs w:val="20"/>
        </w:rPr>
        <w:t>Effets des recalculs et améliorations sur les émissions globales des différents polluants (valeurs soumises en 20</w:t>
      </w:r>
      <w:r w:rsidR="001C4D08" w:rsidRPr="00DB7079">
        <w:rPr>
          <w:rFonts w:ascii="Arial" w:hAnsi="Arial" w:cs="Arial"/>
          <w:sz w:val="20"/>
          <w:szCs w:val="20"/>
        </w:rPr>
        <w:t>20</w:t>
      </w:r>
      <w:r w:rsidR="005741FB" w:rsidRPr="00DB7079">
        <w:rPr>
          <w:rFonts w:ascii="Arial" w:hAnsi="Arial" w:cs="Arial"/>
          <w:sz w:val="20"/>
          <w:szCs w:val="20"/>
        </w:rPr>
        <w:t xml:space="preserve"> et en 202</w:t>
      </w:r>
      <w:r w:rsidR="001C4D08" w:rsidRPr="00DB7079">
        <w:rPr>
          <w:rFonts w:ascii="Arial" w:hAnsi="Arial" w:cs="Arial"/>
          <w:sz w:val="20"/>
          <w:szCs w:val="20"/>
        </w:rPr>
        <w:t>1</w:t>
      </w:r>
      <w:r w:rsidR="005741FB" w:rsidRPr="00DB7079">
        <w:rPr>
          <w:rFonts w:ascii="Arial" w:hAnsi="Arial" w:cs="Arial"/>
          <w:sz w:val="20"/>
          <w:szCs w:val="20"/>
        </w:rPr>
        <w:t>) – NH3</w:t>
      </w:r>
      <w:bookmarkEnd w:id="558"/>
    </w:p>
    <w:p w14:paraId="0A775683" w14:textId="73E47D4A" w:rsidR="00744938" w:rsidRPr="00DB7079" w:rsidRDefault="00744938" w:rsidP="00744938">
      <w:pPr>
        <w:rPr>
          <w:lang w:val="fr-FR"/>
        </w:rPr>
      </w:pPr>
    </w:p>
    <w:p w14:paraId="1FA767D0" w14:textId="3B4D6207" w:rsidR="001C4D08" w:rsidRPr="00DB7079" w:rsidRDefault="001C4D08" w:rsidP="001C4D08">
      <w:pPr>
        <w:jc w:val="center"/>
        <w:rPr>
          <w:lang w:val="fr-FR"/>
        </w:rPr>
      </w:pPr>
      <w:r w:rsidRPr="00DB7079">
        <w:rPr>
          <w:noProof/>
          <w:lang w:val="fr-FR"/>
        </w:rPr>
        <w:drawing>
          <wp:inline distT="0" distB="0" distL="0" distR="0" wp14:anchorId="1A601AEA" wp14:editId="2F466996">
            <wp:extent cx="4584700" cy="2755900"/>
            <wp:effectExtent l="0" t="0" r="6350" b="6350"/>
            <wp:docPr id="6508" name="Image 6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4623135C" w14:textId="79C66B55" w:rsidR="00601B4E" w:rsidRPr="00DB7079" w:rsidRDefault="00601B4E" w:rsidP="00744938">
      <w:pPr>
        <w:rPr>
          <w:lang w:val="fr-FR"/>
        </w:rPr>
      </w:pPr>
    </w:p>
    <w:p w14:paraId="4C10A60C" w14:textId="0190F3C0" w:rsidR="00E94E7B" w:rsidRPr="00DB7079" w:rsidRDefault="00E94E7B" w:rsidP="00744938">
      <w:pPr>
        <w:rPr>
          <w:lang w:val="fr-FR"/>
        </w:rPr>
      </w:pPr>
    </w:p>
    <w:p w14:paraId="6E68020A" w14:textId="60F8BAF0" w:rsidR="00E94E7B" w:rsidRPr="00DB7079" w:rsidRDefault="00E94E7B" w:rsidP="00E94E7B">
      <w:pPr>
        <w:rPr>
          <w:lang w:val="fr-FR"/>
        </w:rPr>
      </w:pPr>
      <w:r w:rsidRPr="00DB7079">
        <w:rPr>
          <w:lang w:val="fr-FR"/>
        </w:rPr>
        <w:t>La différence « Inventaire 202</w:t>
      </w:r>
      <w:r w:rsidR="001C4D08" w:rsidRPr="00DB7079">
        <w:rPr>
          <w:lang w:val="fr-FR"/>
        </w:rPr>
        <w:t>1</w:t>
      </w:r>
      <w:r w:rsidRPr="00DB7079">
        <w:rPr>
          <w:lang w:val="fr-FR"/>
        </w:rPr>
        <w:t xml:space="preserve"> par rapport à Inventaire 20</w:t>
      </w:r>
      <w:r w:rsidR="001C4D08" w:rsidRPr="00DB7079">
        <w:rPr>
          <w:lang w:val="fr-FR"/>
        </w:rPr>
        <w:t>20</w:t>
      </w:r>
      <w:r w:rsidRPr="00DB7079">
        <w:rPr>
          <w:lang w:val="fr-FR"/>
        </w:rPr>
        <w:t> » est présentée ci-dessous :</w:t>
      </w:r>
    </w:p>
    <w:p w14:paraId="30E3C339" w14:textId="7DA00653" w:rsidR="00E94E7B" w:rsidRPr="00DB7079" w:rsidRDefault="00E94E7B" w:rsidP="00744938">
      <w:pPr>
        <w:rPr>
          <w:lang w:val="fr-FR"/>
        </w:rPr>
      </w:pPr>
    </w:p>
    <w:p w14:paraId="7F1FA3E5" w14:textId="20AD4E05" w:rsidR="005B7F71" w:rsidRPr="00DB7079" w:rsidRDefault="005B7F71">
      <w:pPr>
        <w:jc w:val="left"/>
        <w:rPr>
          <w:lang w:val="fr-FR"/>
        </w:rPr>
      </w:pPr>
      <w:r w:rsidRPr="00DB7079">
        <w:rPr>
          <w:lang w:val="fr-FR"/>
        </w:rPr>
        <w:br w:type="page"/>
      </w:r>
    </w:p>
    <w:p w14:paraId="460ECEE4" w14:textId="327DC9A0" w:rsidR="009331F4" w:rsidRPr="00DB7079" w:rsidRDefault="000431FE" w:rsidP="000431FE">
      <w:pPr>
        <w:pStyle w:val="Lgende"/>
        <w:pBdr>
          <w:top w:val="single" w:sz="4" w:space="1" w:color="auto"/>
          <w:bottom w:val="single" w:sz="4" w:space="1" w:color="auto"/>
        </w:pBdr>
        <w:rPr>
          <w:rFonts w:ascii="Arial" w:hAnsi="Arial" w:cs="Arial"/>
          <w:sz w:val="20"/>
          <w:szCs w:val="20"/>
        </w:rPr>
      </w:pPr>
      <w:bookmarkStart w:id="559" w:name="_Toc66716296"/>
      <w:r w:rsidRPr="00DB7079">
        <w:rPr>
          <w:rFonts w:ascii="Arial" w:hAnsi="Arial" w:cs="Arial"/>
          <w:sz w:val="20"/>
          <w:szCs w:val="20"/>
        </w:rPr>
        <w:lastRenderedPageBreak/>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107</w:t>
      </w:r>
      <w:r w:rsidRPr="00DB7079">
        <w:rPr>
          <w:rFonts w:ascii="Arial" w:hAnsi="Arial" w:cs="Arial"/>
          <w:sz w:val="20"/>
          <w:szCs w:val="20"/>
        </w:rPr>
        <w:fldChar w:fldCharType="end"/>
      </w:r>
      <w:r w:rsidRPr="00DB7079">
        <w:rPr>
          <w:rFonts w:ascii="Arial" w:hAnsi="Arial" w:cs="Arial"/>
          <w:sz w:val="20"/>
          <w:szCs w:val="20"/>
        </w:rPr>
        <w:t xml:space="preserve"> : </w:t>
      </w:r>
      <w:r w:rsidR="009331F4" w:rsidRPr="00DB7079">
        <w:rPr>
          <w:rFonts w:ascii="Arial" w:hAnsi="Arial" w:cs="Arial"/>
          <w:sz w:val="20"/>
          <w:szCs w:val="20"/>
        </w:rPr>
        <w:t>Différence « Inventaire 2020 par rapport à Inventaire 20</w:t>
      </w:r>
      <w:r w:rsidR="001C4D08" w:rsidRPr="00DB7079">
        <w:rPr>
          <w:rFonts w:ascii="Arial" w:hAnsi="Arial" w:cs="Arial"/>
          <w:sz w:val="20"/>
          <w:szCs w:val="20"/>
        </w:rPr>
        <w:t>20</w:t>
      </w:r>
      <w:r w:rsidR="009331F4" w:rsidRPr="00DB7079">
        <w:rPr>
          <w:rFonts w:ascii="Arial" w:hAnsi="Arial" w:cs="Arial"/>
          <w:sz w:val="20"/>
          <w:szCs w:val="20"/>
        </w:rPr>
        <w:t> » - NH3</w:t>
      </w:r>
      <w:bookmarkEnd w:id="559"/>
    </w:p>
    <w:p w14:paraId="4A75C94B" w14:textId="5CB961C8" w:rsidR="009331F4" w:rsidRPr="00DB7079" w:rsidRDefault="009331F4" w:rsidP="00744938">
      <w:pPr>
        <w:rPr>
          <w:lang w:val="fr-FR"/>
        </w:rPr>
      </w:pPr>
    </w:p>
    <w:p w14:paraId="4EE91A36" w14:textId="219EFC27" w:rsidR="001C4D08" w:rsidRPr="00DB7079" w:rsidRDefault="001C4D08" w:rsidP="001C4D08">
      <w:pPr>
        <w:jc w:val="center"/>
        <w:rPr>
          <w:lang w:val="fr-FR"/>
        </w:rPr>
      </w:pPr>
      <w:r w:rsidRPr="00DB7079">
        <w:rPr>
          <w:noProof/>
          <w:lang w:val="fr-FR"/>
        </w:rPr>
        <w:drawing>
          <wp:inline distT="0" distB="0" distL="0" distR="0" wp14:anchorId="583A4C6B" wp14:editId="2D39E8A6">
            <wp:extent cx="4572635" cy="2773680"/>
            <wp:effectExtent l="0" t="0" r="0" b="7620"/>
            <wp:docPr id="6509" name="Image 6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572635" cy="2773680"/>
                    </a:xfrm>
                    <a:prstGeom prst="rect">
                      <a:avLst/>
                    </a:prstGeom>
                    <a:noFill/>
                  </pic:spPr>
                </pic:pic>
              </a:graphicData>
            </a:graphic>
          </wp:inline>
        </w:drawing>
      </w:r>
    </w:p>
    <w:p w14:paraId="49A7F067" w14:textId="77777777" w:rsidR="00E94E7B" w:rsidRPr="00DB7079" w:rsidRDefault="00E94E7B" w:rsidP="00E94E7B">
      <w:pPr>
        <w:rPr>
          <w:lang w:val="fr-FR"/>
        </w:rPr>
      </w:pPr>
    </w:p>
    <w:p w14:paraId="752CE53B" w14:textId="08151AF0" w:rsidR="00DF6261" w:rsidRPr="00DB7079" w:rsidRDefault="00DF6261">
      <w:pPr>
        <w:jc w:val="left"/>
        <w:rPr>
          <w:lang w:val="fr-FR"/>
        </w:rPr>
      </w:pPr>
    </w:p>
    <w:p w14:paraId="2F98279B" w14:textId="083F4892" w:rsidR="005741FB" w:rsidRPr="00DB7079" w:rsidRDefault="000431FE" w:rsidP="000431FE">
      <w:pPr>
        <w:pStyle w:val="Lgende"/>
        <w:pBdr>
          <w:top w:val="single" w:sz="4" w:space="1" w:color="auto"/>
          <w:bottom w:val="single" w:sz="4" w:space="1" w:color="auto"/>
        </w:pBdr>
        <w:rPr>
          <w:rFonts w:ascii="Arial" w:hAnsi="Arial" w:cs="Arial"/>
          <w:sz w:val="20"/>
          <w:szCs w:val="20"/>
        </w:rPr>
      </w:pPr>
      <w:bookmarkStart w:id="560" w:name="_Toc66716297"/>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108</w:t>
      </w:r>
      <w:r w:rsidRPr="00DB7079">
        <w:rPr>
          <w:rFonts w:ascii="Arial" w:hAnsi="Arial" w:cs="Arial"/>
          <w:sz w:val="20"/>
          <w:szCs w:val="20"/>
        </w:rPr>
        <w:fldChar w:fldCharType="end"/>
      </w:r>
      <w:r w:rsidRPr="00DB7079">
        <w:rPr>
          <w:rFonts w:ascii="Arial" w:hAnsi="Arial" w:cs="Arial"/>
          <w:sz w:val="20"/>
          <w:szCs w:val="20"/>
        </w:rPr>
        <w:t xml:space="preserve"> : </w:t>
      </w:r>
      <w:r w:rsidR="005741FB" w:rsidRPr="00DB7079">
        <w:rPr>
          <w:rFonts w:ascii="Arial" w:hAnsi="Arial" w:cs="Arial"/>
          <w:sz w:val="20"/>
          <w:szCs w:val="20"/>
        </w:rPr>
        <w:t>Effets des recalculs et améliorations sur les émissions globales des différents polluants (valeurs soumises en 20</w:t>
      </w:r>
      <w:r w:rsidR="001C4D08" w:rsidRPr="00DB7079">
        <w:rPr>
          <w:rFonts w:ascii="Arial" w:hAnsi="Arial" w:cs="Arial"/>
          <w:sz w:val="20"/>
          <w:szCs w:val="20"/>
        </w:rPr>
        <w:t>20</w:t>
      </w:r>
      <w:r w:rsidR="005741FB" w:rsidRPr="00DB7079">
        <w:rPr>
          <w:rFonts w:ascii="Arial" w:hAnsi="Arial" w:cs="Arial"/>
          <w:sz w:val="20"/>
          <w:szCs w:val="20"/>
        </w:rPr>
        <w:t xml:space="preserve"> et en 202</w:t>
      </w:r>
      <w:r w:rsidR="001C4D08" w:rsidRPr="00DB7079">
        <w:rPr>
          <w:rFonts w:ascii="Arial" w:hAnsi="Arial" w:cs="Arial"/>
          <w:sz w:val="20"/>
          <w:szCs w:val="20"/>
        </w:rPr>
        <w:t>1</w:t>
      </w:r>
      <w:r w:rsidR="005741FB" w:rsidRPr="00DB7079">
        <w:rPr>
          <w:rFonts w:ascii="Arial" w:hAnsi="Arial" w:cs="Arial"/>
          <w:sz w:val="20"/>
          <w:szCs w:val="20"/>
        </w:rPr>
        <w:t>) – PM2,5</w:t>
      </w:r>
      <w:bookmarkEnd w:id="560"/>
    </w:p>
    <w:p w14:paraId="2599972A" w14:textId="27790913" w:rsidR="00744938" w:rsidRPr="00DB7079" w:rsidRDefault="00744938" w:rsidP="00744938">
      <w:pPr>
        <w:rPr>
          <w:lang w:val="fr-FR"/>
        </w:rPr>
      </w:pPr>
    </w:p>
    <w:p w14:paraId="695DE6E1" w14:textId="1572DA89" w:rsidR="001C4D08" w:rsidRPr="00DB7079" w:rsidRDefault="001C4D08" w:rsidP="001C4D08">
      <w:pPr>
        <w:jc w:val="center"/>
        <w:rPr>
          <w:lang w:val="fr-FR"/>
        </w:rPr>
      </w:pPr>
      <w:r w:rsidRPr="00DB7079">
        <w:rPr>
          <w:noProof/>
          <w:lang w:val="fr-FR"/>
        </w:rPr>
        <w:drawing>
          <wp:inline distT="0" distB="0" distL="0" distR="0" wp14:anchorId="0EE7318C" wp14:editId="1198293E">
            <wp:extent cx="4633595" cy="2755900"/>
            <wp:effectExtent l="0" t="0" r="0" b="6350"/>
            <wp:docPr id="6510" name="Image 6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4633595" cy="2755900"/>
                    </a:xfrm>
                    <a:prstGeom prst="rect">
                      <a:avLst/>
                    </a:prstGeom>
                    <a:noFill/>
                  </pic:spPr>
                </pic:pic>
              </a:graphicData>
            </a:graphic>
          </wp:inline>
        </w:drawing>
      </w:r>
    </w:p>
    <w:p w14:paraId="31970D44" w14:textId="05543081" w:rsidR="00601B4E" w:rsidRPr="00DB7079" w:rsidRDefault="00601B4E" w:rsidP="00744938">
      <w:pPr>
        <w:rPr>
          <w:lang w:val="fr-FR"/>
        </w:rPr>
      </w:pPr>
    </w:p>
    <w:p w14:paraId="09D56B74" w14:textId="77777777" w:rsidR="00201B52" w:rsidRPr="00DB7079" w:rsidRDefault="00201B52" w:rsidP="00744938">
      <w:pPr>
        <w:rPr>
          <w:lang w:val="fr-FR"/>
        </w:rPr>
      </w:pPr>
    </w:p>
    <w:p w14:paraId="5241F67B" w14:textId="3195C736" w:rsidR="00E94E7B" w:rsidRPr="00DB7079" w:rsidRDefault="00E94E7B" w:rsidP="00E94E7B">
      <w:pPr>
        <w:rPr>
          <w:lang w:val="fr-FR"/>
        </w:rPr>
      </w:pPr>
      <w:r w:rsidRPr="00DB7079">
        <w:rPr>
          <w:lang w:val="fr-FR"/>
        </w:rPr>
        <w:t>La différence « Inventaire 202</w:t>
      </w:r>
      <w:r w:rsidR="001C4D08" w:rsidRPr="00DB7079">
        <w:rPr>
          <w:lang w:val="fr-FR"/>
        </w:rPr>
        <w:t>1 par rapport à Inventaire 2020</w:t>
      </w:r>
      <w:r w:rsidRPr="00DB7079">
        <w:rPr>
          <w:lang w:val="fr-FR"/>
        </w:rPr>
        <w:t> » est présentée ci-dessous :</w:t>
      </w:r>
    </w:p>
    <w:p w14:paraId="46D7A51E" w14:textId="5D651720" w:rsidR="00E94E7B" w:rsidRPr="00DB7079" w:rsidRDefault="00E94E7B">
      <w:pPr>
        <w:jc w:val="left"/>
        <w:rPr>
          <w:lang w:val="fr-FR"/>
        </w:rPr>
      </w:pPr>
    </w:p>
    <w:p w14:paraId="0A35136D" w14:textId="7602650E" w:rsidR="005B7F71" w:rsidRPr="00DB7079" w:rsidRDefault="005B7F71">
      <w:pPr>
        <w:jc w:val="left"/>
        <w:rPr>
          <w:lang w:val="fr-FR"/>
        </w:rPr>
      </w:pPr>
      <w:r w:rsidRPr="00DB7079">
        <w:rPr>
          <w:lang w:val="fr-FR"/>
        </w:rPr>
        <w:br w:type="page"/>
      </w:r>
    </w:p>
    <w:p w14:paraId="4D2689E4" w14:textId="34509D7B" w:rsidR="009331F4" w:rsidRPr="00DB7079" w:rsidRDefault="000431FE" w:rsidP="000431FE">
      <w:pPr>
        <w:pStyle w:val="Lgende"/>
        <w:pBdr>
          <w:top w:val="single" w:sz="4" w:space="1" w:color="auto"/>
          <w:bottom w:val="single" w:sz="4" w:space="1" w:color="auto"/>
        </w:pBdr>
        <w:rPr>
          <w:rFonts w:ascii="Arial" w:hAnsi="Arial" w:cs="Arial"/>
          <w:sz w:val="20"/>
          <w:szCs w:val="20"/>
        </w:rPr>
      </w:pPr>
      <w:bookmarkStart w:id="561" w:name="_Toc66716298"/>
      <w:r w:rsidRPr="00DB7079">
        <w:rPr>
          <w:rFonts w:ascii="Arial" w:hAnsi="Arial" w:cs="Arial"/>
          <w:sz w:val="20"/>
          <w:szCs w:val="20"/>
        </w:rPr>
        <w:lastRenderedPageBreak/>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109</w:t>
      </w:r>
      <w:r w:rsidRPr="00DB7079">
        <w:rPr>
          <w:rFonts w:ascii="Arial" w:hAnsi="Arial" w:cs="Arial"/>
          <w:sz w:val="20"/>
          <w:szCs w:val="20"/>
        </w:rPr>
        <w:fldChar w:fldCharType="end"/>
      </w:r>
      <w:r w:rsidRPr="00DB7079">
        <w:rPr>
          <w:rFonts w:ascii="Arial" w:hAnsi="Arial" w:cs="Arial"/>
          <w:sz w:val="20"/>
          <w:szCs w:val="20"/>
        </w:rPr>
        <w:t xml:space="preserve"> : </w:t>
      </w:r>
      <w:r w:rsidR="009331F4" w:rsidRPr="00DB7079">
        <w:rPr>
          <w:rFonts w:ascii="Arial" w:hAnsi="Arial" w:cs="Arial"/>
          <w:sz w:val="20"/>
          <w:szCs w:val="20"/>
        </w:rPr>
        <w:t>Différence « Inventaire 2</w:t>
      </w:r>
      <w:r w:rsidR="001C4D08" w:rsidRPr="00DB7079">
        <w:rPr>
          <w:rFonts w:ascii="Arial" w:hAnsi="Arial" w:cs="Arial"/>
          <w:sz w:val="20"/>
          <w:szCs w:val="20"/>
        </w:rPr>
        <w:t>020 par rapport à Inventaire 2020</w:t>
      </w:r>
      <w:r w:rsidR="009331F4" w:rsidRPr="00DB7079">
        <w:rPr>
          <w:rFonts w:ascii="Arial" w:hAnsi="Arial" w:cs="Arial"/>
          <w:sz w:val="20"/>
          <w:szCs w:val="20"/>
        </w:rPr>
        <w:t> » - PM2,5</w:t>
      </w:r>
      <w:bookmarkEnd w:id="561"/>
    </w:p>
    <w:p w14:paraId="1F0EB5D0" w14:textId="6C93523F" w:rsidR="009331F4" w:rsidRPr="00DB7079" w:rsidRDefault="009331F4">
      <w:pPr>
        <w:jc w:val="left"/>
        <w:rPr>
          <w:lang w:val="fr-FR"/>
        </w:rPr>
      </w:pPr>
    </w:p>
    <w:p w14:paraId="6AC73B9C" w14:textId="372DAD51" w:rsidR="001C4D08" w:rsidRPr="00DB7079" w:rsidRDefault="001C4D08" w:rsidP="001C4D08">
      <w:pPr>
        <w:jc w:val="center"/>
        <w:rPr>
          <w:lang w:val="fr-FR"/>
        </w:rPr>
      </w:pPr>
      <w:r w:rsidRPr="00DB7079">
        <w:rPr>
          <w:noProof/>
          <w:lang w:val="fr-FR"/>
        </w:rPr>
        <w:drawing>
          <wp:inline distT="0" distB="0" distL="0" distR="0" wp14:anchorId="704F19F0" wp14:editId="75FAF248">
            <wp:extent cx="4584700" cy="2767965"/>
            <wp:effectExtent l="0" t="0" r="6350" b="0"/>
            <wp:docPr id="6511" name="Image 6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4584700" cy="2767965"/>
                    </a:xfrm>
                    <a:prstGeom prst="rect">
                      <a:avLst/>
                    </a:prstGeom>
                    <a:noFill/>
                  </pic:spPr>
                </pic:pic>
              </a:graphicData>
            </a:graphic>
          </wp:inline>
        </w:drawing>
      </w:r>
    </w:p>
    <w:p w14:paraId="463D6939" w14:textId="26187A47" w:rsidR="00E94E7B" w:rsidRPr="00DB7079" w:rsidRDefault="00E94E7B">
      <w:pPr>
        <w:jc w:val="left"/>
        <w:rPr>
          <w:lang w:val="fr-FR"/>
        </w:rPr>
      </w:pPr>
    </w:p>
    <w:p w14:paraId="22519425" w14:textId="151DB21E" w:rsidR="00201B52" w:rsidRPr="00DB7079" w:rsidRDefault="00201B52">
      <w:pPr>
        <w:jc w:val="left"/>
        <w:rPr>
          <w:lang w:val="fr-FR"/>
        </w:rPr>
      </w:pPr>
    </w:p>
    <w:p w14:paraId="0B4BCBBC" w14:textId="04BE71DC" w:rsidR="005741FB" w:rsidRPr="00DB7079" w:rsidRDefault="000431FE" w:rsidP="000431FE">
      <w:pPr>
        <w:pStyle w:val="Lgende"/>
        <w:pBdr>
          <w:top w:val="single" w:sz="4" w:space="1" w:color="auto"/>
          <w:bottom w:val="single" w:sz="4" w:space="1" w:color="auto"/>
        </w:pBdr>
        <w:rPr>
          <w:rFonts w:ascii="Arial" w:hAnsi="Arial" w:cs="Arial"/>
          <w:sz w:val="20"/>
          <w:szCs w:val="20"/>
        </w:rPr>
      </w:pPr>
      <w:bookmarkStart w:id="562" w:name="_Toc66716299"/>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110</w:t>
      </w:r>
      <w:r w:rsidRPr="00DB7079">
        <w:rPr>
          <w:rFonts w:ascii="Arial" w:hAnsi="Arial" w:cs="Arial"/>
          <w:sz w:val="20"/>
          <w:szCs w:val="20"/>
        </w:rPr>
        <w:fldChar w:fldCharType="end"/>
      </w:r>
      <w:r w:rsidRPr="00DB7079">
        <w:rPr>
          <w:rFonts w:ascii="Arial" w:hAnsi="Arial" w:cs="Arial"/>
          <w:sz w:val="20"/>
          <w:szCs w:val="20"/>
        </w:rPr>
        <w:t xml:space="preserve"> : </w:t>
      </w:r>
      <w:r w:rsidR="005741FB" w:rsidRPr="00DB7079">
        <w:rPr>
          <w:rFonts w:ascii="Arial" w:hAnsi="Arial" w:cs="Arial"/>
          <w:sz w:val="20"/>
          <w:szCs w:val="20"/>
        </w:rPr>
        <w:t>Effets des recalculs et améliorations sur les émissions globales des différents polluants (valeurs soumises en 20</w:t>
      </w:r>
      <w:r w:rsidR="001C4D08" w:rsidRPr="00DB7079">
        <w:rPr>
          <w:rFonts w:ascii="Arial" w:hAnsi="Arial" w:cs="Arial"/>
          <w:sz w:val="20"/>
          <w:szCs w:val="20"/>
        </w:rPr>
        <w:t>20</w:t>
      </w:r>
      <w:r w:rsidR="005741FB" w:rsidRPr="00DB7079">
        <w:rPr>
          <w:rFonts w:ascii="Arial" w:hAnsi="Arial" w:cs="Arial"/>
          <w:sz w:val="20"/>
          <w:szCs w:val="20"/>
        </w:rPr>
        <w:t xml:space="preserve"> et en 202</w:t>
      </w:r>
      <w:r w:rsidR="001C4D08" w:rsidRPr="00DB7079">
        <w:rPr>
          <w:rFonts w:ascii="Arial" w:hAnsi="Arial" w:cs="Arial"/>
          <w:sz w:val="20"/>
          <w:szCs w:val="20"/>
        </w:rPr>
        <w:t>1</w:t>
      </w:r>
      <w:r w:rsidR="005741FB" w:rsidRPr="00DB7079">
        <w:rPr>
          <w:rFonts w:ascii="Arial" w:hAnsi="Arial" w:cs="Arial"/>
          <w:sz w:val="20"/>
          <w:szCs w:val="20"/>
        </w:rPr>
        <w:t>) – PM10</w:t>
      </w:r>
      <w:bookmarkEnd w:id="562"/>
    </w:p>
    <w:p w14:paraId="7071C98F" w14:textId="3EE914B7" w:rsidR="00744938" w:rsidRPr="00DB7079" w:rsidRDefault="00744938" w:rsidP="00744938">
      <w:pPr>
        <w:rPr>
          <w:lang w:val="fr-FR"/>
        </w:rPr>
      </w:pPr>
    </w:p>
    <w:p w14:paraId="0ECC7378" w14:textId="42058A50" w:rsidR="001C4D08" w:rsidRPr="00DB7079" w:rsidRDefault="001C4D08" w:rsidP="001C4D08">
      <w:pPr>
        <w:jc w:val="center"/>
        <w:rPr>
          <w:lang w:val="fr-FR"/>
        </w:rPr>
      </w:pPr>
      <w:r w:rsidRPr="00DB7079">
        <w:rPr>
          <w:noProof/>
          <w:lang w:val="fr-FR"/>
        </w:rPr>
        <w:drawing>
          <wp:inline distT="0" distB="0" distL="0" distR="0" wp14:anchorId="32BAC27B" wp14:editId="1DA0EF35">
            <wp:extent cx="4639310" cy="2755900"/>
            <wp:effectExtent l="0" t="0" r="8890" b="6350"/>
            <wp:docPr id="6512" name="Image 6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639310" cy="2755900"/>
                    </a:xfrm>
                    <a:prstGeom prst="rect">
                      <a:avLst/>
                    </a:prstGeom>
                    <a:noFill/>
                  </pic:spPr>
                </pic:pic>
              </a:graphicData>
            </a:graphic>
          </wp:inline>
        </w:drawing>
      </w:r>
    </w:p>
    <w:p w14:paraId="77D30BB2" w14:textId="0AC37362" w:rsidR="00601B4E" w:rsidRPr="00DB7079" w:rsidRDefault="00601B4E" w:rsidP="00744938">
      <w:pPr>
        <w:rPr>
          <w:lang w:val="fr-FR"/>
        </w:rPr>
      </w:pPr>
    </w:p>
    <w:p w14:paraId="072E33E6" w14:textId="77777777" w:rsidR="00201B52" w:rsidRPr="00DB7079" w:rsidRDefault="00201B52" w:rsidP="00744938">
      <w:pPr>
        <w:rPr>
          <w:lang w:val="fr-FR"/>
        </w:rPr>
      </w:pPr>
    </w:p>
    <w:p w14:paraId="132C82A8" w14:textId="270CAEB6" w:rsidR="00E94E7B" w:rsidRPr="00DB7079" w:rsidRDefault="00E94E7B" w:rsidP="00E94E7B">
      <w:pPr>
        <w:rPr>
          <w:lang w:val="fr-FR"/>
        </w:rPr>
      </w:pPr>
      <w:r w:rsidRPr="00DB7079">
        <w:rPr>
          <w:lang w:val="fr-FR"/>
        </w:rPr>
        <w:t>La différence « Inventaire 202</w:t>
      </w:r>
      <w:r w:rsidR="001C4D08" w:rsidRPr="00DB7079">
        <w:rPr>
          <w:lang w:val="fr-FR"/>
        </w:rPr>
        <w:t>1 par rapport à Inventaire 2020</w:t>
      </w:r>
      <w:r w:rsidRPr="00DB7079">
        <w:rPr>
          <w:lang w:val="fr-FR"/>
        </w:rPr>
        <w:t> » est présentée ci-dessous :</w:t>
      </w:r>
    </w:p>
    <w:p w14:paraId="6942432D" w14:textId="49434388" w:rsidR="00E94E7B" w:rsidRPr="00DB7079" w:rsidRDefault="00E94E7B" w:rsidP="00744938">
      <w:pPr>
        <w:rPr>
          <w:lang w:val="fr-FR"/>
        </w:rPr>
      </w:pPr>
    </w:p>
    <w:p w14:paraId="3482A1C2" w14:textId="3137C167" w:rsidR="005B7F71" w:rsidRPr="00DB7079" w:rsidRDefault="005B7F71">
      <w:pPr>
        <w:jc w:val="left"/>
        <w:rPr>
          <w:lang w:val="fr-FR"/>
        </w:rPr>
      </w:pPr>
      <w:r w:rsidRPr="00DB7079">
        <w:rPr>
          <w:lang w:val="fr-FR"/>
        </w:rPr>
        <w:br w:type="page"/>
      </w:r>
    </w:p>
    <w:p w14:paraId="514F690B" w14:textId="7821575A" w:rsidR="009331F4" w:rsidRPr="00DB7079" w:rsidRDefault="000431FE" w:rsidP="000431FE">
      <w:pPr>
        <w:pStyle w:val="Lgende"/>
        <w:pBdr>
          <w:top w:val="single" w:sz="4" w:space="1" w:color="auto"/>
          <w:bottom w:val="single" w:sz="4" w:space="1" w:color="auto"/>
        </w:pBdr>
        <w:rPr>
          <w:rFonts w:ascii="Arial" w:hAnsi="Arial" w:cs="Arial"/>
          <w:sz w:val="20"/>
          <w:szCs w:val="20"/>
        </w:rPr>
      </w:pPr>
      <w:bookmarkStart w:id="563" w:name="_Toc66716300"/>
      <w:r w:rsidRPr="00DB7079">
        <w:rPr>
          <w:rFonts w:ascii="Arial" w:hAnsi="Arial" w:cs="Arial"/>
          <w:sz w:val="20"/>
          <w:szCs w:val="20"/>
        </w:rPr>
        <w:lastRenderedPageBreak/>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111</w:t>
      </w:r>
      <w:r w:rsidRPr="00DB7079">
        <w:rPr>
          <w:rFonts w:ascii="Arial" w:hAnsi="Arial" w:cs="Arial"/>
          <w:sz w:val="20"/>
          <w:szCs w:val="20"/>
        </w:rPr>
        <w:fldChar w:fldCharType="end"/>
      </w:r>
      <w:r w:rsidRPr="00DB7079">
        <w:rPr>
          <w:rFonts w:ascii="Arial" w:hAnsi="Arial" w:cs="Arial"/>
          <w:sz w:val="20"/>
          <w:szCs w:val="20"/>
        </w:rPr>
        <w:t xml:space="preserve"> : </w:t>
      </w:r>
      <w:r w:rsidR="009331F4" w:rsidRPr="00DB7079">
        <w:rPr>
          <w:rFonts w:ascii="Arial" w:hAnsi="Arial" w:cs="Arial"/>
          <w:sz w:val="20"/>
          <w:szCs w:val="20"/>
        </w:rPr>
        <w:t>Différence « Inventaire 202</w:t>
      </w:r>
      <w:r w:rsidR="001C4D08" w:rsidRPr="00DB7079">
        <w:rPr>
          <w:rFonts w:ascii="Arial" w:hAnsi="Arial" w:cs="Arial"/>
          <w:sz w:val="20"/>
          <w:szCs w:val="20"/>
        </w:rPr>
        <w:t>1</w:t>
      </w:r>
      <w:r w:rsidR="009331F4" w:rsidRPr="00DB7079">
        <w:rPr>
          <w:rFonts w:ascii="Arial" w:hAnsi="Arial" w:cs="Arial"/>
          <w:sz w:val="20"/>
          <w:szCs w:val="20"/>
        </w:rPr>
        <w:t xml:space="preserve"> par rapport à Inventaire 20</w:t>
      </w:r>
      <w:r w:rsidR="001C4D08" w:rsidRPr="00DB7079">
        <w:rPr>
          <w:rFonts w:ascii="Arial" w:hAnsi="Arial" w:cs="Arial"/>
          <w:sz w:val="20"/>
          <w:szCs w:val="20"/>
        </w:rPr>
        <w:t>20</w:t>
      </w:r>
      <w:r w:rsidR="009331F4" w:rsidRPr="00DB7079">
        <w:rPr>
          <w:rFonts w:ascii="Arial" w:hAnsi="Arial" w:cs="Arial"/>
          <w:sz w:val="20"/>
          <w:szCs w:val="20"/>
        </w:rPr>
        <w:t> » - PM10</w:t>
      </w:r>
      <w:bookmarkEnd w:id="563"/>
    </w:p>
    <w:p w14:paraId="10ABD7DD" w14:textId="77777777" w:rsidR="009331F4" w:rsidRPr="00DB7079" w:rsidRDefault="009331F4" w:rsidP="00744938">
      <w:pPr>
        <w:rPr>
          <w:lang w:val="fr-FR"/>
        </w:rPr>
      </w:pPr>
    </w:p>
    <w:p w14:paraId="256A9B40" w14:textId="49001D02" w:rsidR="00E94E7B" w:rsidRPr="00DB7079" w:rsidRDefault="001C4D08" w:rsidP="00201B52">
      <w:pPr>
        <w:jc w:val="center"/>
        <w:rPr>
          <w:lang w:val="fr-FR"/>
        </w:rPr>
      </w:pPr>
      <w:r w:rsidRPr="00DB7079">
        <w:rPr>
          <w:noProof/>
          <w:lang w:val="fr-FR"/>
        </w:rPr>
        <w:drawing>
          <wp:inline distT="0" distB="0" distL="0" distR="0" wp14:anchorId="6E2004FE" wp14:editId="3AEA4905">
            <wp:extent cx="4578350" cy="2767965"/>
            <wp:effectExtent l="0" t="0" r="0" b="0"/>
            <wp:docPr id="6513" name="Image 6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4578350" cy="2767965"/>
                    </a:xfrm>
                    <a:prstGeom prst="rect">
                      <a:avLst/>
                    </a:prstGeom>
                    <a:noFill/>
                  </pic:spPr>
                </pic:pic>
              </a:graphicData>
            </a:graphic>
          </wp:inline>
        </w:drawing>
      </w:r>
    </w:p>
    <w:p w14:paraId="0ADADB81" w14:textId="77777777" w:rsidR="00F57D36" w:rsidRPr="00DB7079" w:rsidRDefault="00F57D36" w:rsidP="00F57D36">
      <w:pPr>
        <w:rPr>
          <w:lang w:val="fr-FR"/>
        </w:rPr>
      </w:pPr>
    </w:p>
    <w:p w14:paraId="02CDEF11" w14:textId="071C15C7" w:rsidR="00DF6261" w:rsidRPr="00DB7079" w:rsidRDefault="00DF6261">
      <w:pPr>
        <w:jc w:val="left"/>
        <w:rPr>
          <w:lang w:val="fr-FR"/>
        </w:rPr>
      </w:pPr>
    </w:p>
    <w:p w14:paraId="7C26BD6C" w14:textId="3E7F4EA9" w:rsidR="005741FB" w:rsidRPr="00DB7079" w:rsidRDefault="000431FE" w:rsidP="000431FE">
      <w:pPr>
        <w:pStyle w:val="Lgende"/>
        <w:pBdr>
          <w:top w:val="single" w:sz="4" w:space="1" w:color="auto"/>
          <w:bottom w:val="single" w:sz="4" w:space="1" w:color="auto"/>
        </w:pBdr>
        <w:rPr>
          <w:rFonts w:ascii="Arial" w:hAnsi="Arial" w:cs="Arial"/>
          <w:sz w:val="20"/>
          <w:szCs w:val="20"/>
        </w:rPr>
      </w:pPr>
      <w:bookmarkStart w:id="564" w:name="_Toc66716301"/>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112</w:t>
      </w:r>
      <w:r w:rsidRPr="00DB7079">
        <w:rPr>
          <w:rFonts w:ascii="Arial" w:hAnsi="Arial" w:cs="Arial"/>
          <w:sz w:val="20"/>
          <w:szCs w:val="20"/>
        </w:rPr>
        <w:fldChar w:fldCharType="end"/>
      </w:r>
      <w:r w:rsidRPr="00DB7079">
        <w:rPr>
          <w:rFonts w:ascii="Arial" w:hAnsi="Arial" w:cs="Arial"/>
          <w:sz w:val="20"/>
          <w:szCs w:val="20"/>
        </w:rPr>
        <w:t xml:space="preserve"> : </w:t>
      </w:r>
      <w:r w:rsidR="005741FB" w:rsidRPr="00DB7079">
        <w:rPr>
          <w:rFonts w:ascii="Arial" w:hAnsi="Arial" w:cs="Arial"/>
          <w:sz w:val="20"/>
          <w:szCs w:val="20"/>
        </w:rPr>
        <w:t>Effets des recalculs et améliorations sur les émissions globales des différents po</w:t>
      </w:r>
      <w:r w:rsidR="001C4D08" w:rsidRPr="00DB7079">
        <w:rPr>
          <w:rFonts w:ascii="Arial" w:hAnsi="Arial" w:cs="Arial"/>
          <w:sz w:val="20"/>
          <w:szCs w:val="20"/>
        </w:rPr>
        <w:t>lluants (valeurs soumises en 2020</w:t>
      </w:r>
      <w:r w:rsidR="005741FB" w:rsidRPr="00DB7079">
        <w:rPr>
          <w:rFonts w:ascii="Arial" w:hAnsi="Arial" w:cs="Arial"/>
          <w:sz w:val="20"/>
          <w:szCs w:val="20"/>
        </w:rPr>
        <w:t xml:space="preserve"> et en 202</w:t>
      </w:r>
      <w:r w:rsidR="001C4D08" w:rsidRPr="00DB7079">
        <w:rPr>
          <w:rFonts w:ascii="Arial" w:hAnsi="Arial" w:cs="Arial"/>
          <w:sz w:val="20"/>
          <w:szCs w:val="20"/>
        </w:rPr>
        <w:t>1</w:t>
      </w:r>
      <w:r w:rsidR="005741FB" w:rsidRPr="00DB7079">
        <w:rPr>
          <w:rFonts w:ascii="Arial" w:hAnsi="Arial" w:cs="Arial"/>
          <w:sz w:val="20"/>
          <w:szCs w:val="20"/>
        </w:rPr>
        <w:t>) – TSP</w:t>
      </w:r>
      <w:bookmarkEnd w:id="564"/>
    </w:p>
    <w:p w14:paraId="59DE3379" w14:textId="3C05436F" w:rsidR="00744938" w:rsidRPr="00DB7079" w:rsidRDefault="00744938" w:rsidP="00744938">
      <w:pPr>
        <w:rPr>
          <w:lang w:val="fr-FR"/>
        </w:rPr>
      </w:pPr>
    </w:p>
    <w:p w14:paraId="30F8CFFB" w14:textId="7830D179" w:rsidR="001C4D08" w:rsidRPr="00DB7079" w:rsidRDefault="001C4D08" w:rsidP="001C4D08">
      <w:pPr>
        <w:jc w:val="center"/>
        <w:rPr>
          <w:lang w:val="fr-FR"/>
        </w:rPr>
      </w:pPr>
      <w:r w:rsidRPr="00DB7079">
        <w:rPr>
          <w:noProof/>
          <w:lang w:val="fr-FR"/>
        </w:rPr>
        <w:drawing>
          <wp:inline distT="0" distB="0" distL="0" distR="0" wp14:anchorId="5D3D3C0E" wp14:editId="44B53EA3">
            <wp:extent cx="4584700" cy="2755900"/>
            <wp:effectExtent l="0" t="0" r="6350" b="6350"/>
            <wp:docPr id="6514" name="Image 6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1B41B701" w14:textId="555EE2DB" w:rsidR="00744938" w:rsidRPr="00DB7079" w:rsidRDefault="00744938" w:rsidP="00744938">
      <w:pPr>
        <w:rPr>
          <w:lang w:val="fr-FR"/>
        </w:rPr>
      </w:pPr>
    </w:p>
    <w:p w14:paraId="6927D88F" w14:textId="7F0ED9DC" w:rsidR="00DF6261" w:rsidRPr="00DB7079" w:rsidRDefault="00DF6261">
      <w:pPr>
        <w:jc w:val="left"/>
        <w:rPr>
          <w:lang w:val="fr-FR"/>
        </w:rPr>
      </w:pPr>
    </w:p>
    <w:p w14:paraId="73082814" w14:textId="7357C6F9" w:rsidR="00E94E7B" w:rsidRPr="00DB7079" w:rsidRDefault="00E94E7B" w:rsidP="00E94E7B">
      <w:pPr>
        <w:rPr>
          <w:lang w:val="fr-FR"/>
        </w:rPr>
      </w:pPr>
      <w:r w:rsidRPr="00DB7079">
        <w:rPr>
          <w:lang w:val="fr-FR"/>
        </w:rPr>
        <w:t>La différence « Inventaire 202</w:t>
      </w:r>
      <w:r w:rsidR="001C4D08" w:rsidRPr="00DB7079">
        <w:rPr>
          <w:lang w:val="fr-FR"/>
        </w:rPr>
        <w:t>1</w:t>
      </w:r>
      <w:r w:rsidRPr="00DB7079">
        <w:rPr>
          <w:lang w:val="fr-FR"/>
        </w:rPr>
        <w:t xml:space="preserve"> par rapport à Inventaire 20</w:t>
      </w:r>
      <w:r w:rsidR="001C4D08" w:rsidRPr="00DB7079">
        <w:rPr>
          <w:lang w:val="fr-FR"/>
        </w:rPr>
        <w:t>20</w:t>
      </w:r>
      <w:r w:rsidRPr="00DB7079">
        <w:rPr>
          <w:lang w:val="fr-FR"/>
        </w:rPr>
        <w:t> » est présentée ci-dessous :</w:t>
      </w:r>
    </w:p>
    <w:p w14:paraId="734380F4" w14:textId="320283A7" w:rsidR="00E94E7B" w:rsidRPr="00DB7079" w:rsidRDefault="00E94E7B">
      <w:pPr>
        <w:jc w:val="left"/>
        <w:rPr>
          <w:lang w:val="fr-FR"/>
        </w:rPr>
      </w:pPr>
    </w:p>
    <w:p w14:paraId="258160E1" w14:textId="5ADBD5BD" w:rsidR="005B7F71" w:rsidRPr="00DB7079" w:rsidRDefault="005B7F71">
      <w:pPr>
        <w:jc w:val="left"/>
        <w:rPr>
          <w:lang w:val="fr-FR"/>
        </w:rPr>
      </w:pPr>
      <w:r w:rsidRPr="00DB7079">
        <w:rPr>
          <w:lang w:val="fr-FR"/>
        </w:rPr>
        <w:br w:type="page"/>
      </w:r>
    </w:p>
    <w:p w14:paraId="7CE1A5A6" w14:textId="76264240" w:rsidR="009331F4" w:rsidRPr="00DB7079" w:rsidRDefault="000431FE" w:rsidP="000431FE">
      <w:pPr>
        <w:pStyle w:val="Lgende"/>
        <w:pBdr>
          <w:top w:val="single" w:sz="4" w:space="1" w:color="auto"/>
          <w:bottom w:val="single" w:sz="4" w:space="1" w:color="auto"/>
        </w:pBdr>
        <w:rPr>
          <w:rFonts w:ascii="Arial" w:hAnsi="Arial" w:cs="Arial"/>
          <w:sz w:val="20"/>
          <w:szCs w:val="20"/>
        </w:rPr>
      </w:pPr>
      <w:bookmarkStart w:id="565" w:name="_Toc66716302"/>
      <w:r w:rsidRPr="00DB7079">
        <w:rPr>
          <w:rFonts w:ascii="Arial" w:hAnsi="Arial" w:cs="Arial"/>
          <w:sz w:val="20"/>
          <w:szCs w:val="20"/>
        </w:rPr>
        <w:lastRenderedPageBreak/>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113</w:t>
      </w:r>
      <w:r w:rsidRPr="00DB7079">
        <w:rPr>
          <w:rFonts w:ascii="Arial" w:hAnsi="Arial" w:cs="Arial"/>
          <w:sz w:val="20"/>
          <w:szCs w:val="20"/>
        </w:rPr>
        <w:fldChar w:fldCharType="end"/>
      </w:r>
      <w:r w:rsidRPr="00DB7079">
        <w:rPr>
          <w:rFonts w:ascii="Arial" w:hAnsi="Arial" w:cs="Arial"/>
          <w:sz w:val="20"/>
          <w:szCs w:val="20"/>
        </w:rPr>
        <w:t xml:space="preserve"> : </w:t>
      </w:r>
      <w:r w:rsidR="009331F4" w:rsidRPr="00DB7079">
        <w:rPr>
          <w:rFonts w:ascii="Arial" w:hAnsi="Arial" w:cs="Arial"/>
          <w:sz w:val="20"/>
          <w:szCs w:val="20"/>
        </w:rPr>
        <w:t>Différence « Inventaire 202</w:t>
      </w:r>
      <w:r w:rsidR="001C4D08" w:rsidRPr="00DB7079">
        <w:rPr>
          <w:rFonts w:ascii="Arial" w:hAnsi="Arial" w:cs="Arial"/>
          <w:sz w:val="20"/>
          <w:szCs w:val="20"/>
        </w:rPr>
        <w:t>1</w:t>
      </w:r>
      <w:r w:rsidR="009331F4" w:rsidRPr="00DB7079">
        <w:rPr>
          <w:rFonts w:ascii="Arial" w:hAnsi="Arial" w:cs="Arial"/>
          <w:sz w:val="20"/>
          <w:szCs w:val="20"/>
        </w:rPr>
        <w:t xml:space="preserve"> par rapport à Inventaire 20</w:t>
      </w:r>
      <w:r w:rsidR="001C4D08" w:rsidRPr="00DB7079">
        <w:rPr>
          <w:rFonts w:ascii="Arial" w:hAnsi="Arial" w:cs="Arial"/>
          <w:sz w:val="20"/>
          <w:szCs w:val="20"/>
        </w:rPr>
        <w:t>20</w:t>
      </w:r>
      <w:r w:rsidR="009331F4" w:rsidRPr="00DB7079">
        <w:rPr>
          <w:rFonts w:ascii="Arial" w:hAnsi="Arial" w:cs="Arial"/>
          <w:sz w:val="20"/>
          <w:szCs w:val="20"/>
        </w:rPr>
        <w:t> » - TSP</w:t>
      </w:r>
      <w:bookmarkEnd w:id="565"/>
    </w:p>
    <w:p w14:paraId="0AB7277F" w14:textId="3E992D61" w:rsidR="009331F4" w:rsidRPr="00DB7079" w:rsidRDefault="009331F4">
      <w:pPr>
        <w:jc w:val="left"/>
        <w:rPr>
          <w:lang w:val="fr-FR"/>
        </w:rPr>
      </w:pPr>
    </w:p>
    <w:p w14:paraId="156EA993" w14:textId="448404BD" w:rsidR="001C4D08" w:rsidRPr="00DB7079" w:rsidRDefault="001C4D08" w:rsidP="001C4D08">
      <w:pPr>
        <w:jc w:val="center"/>
        <w:rPr>
          <w:lang w:val="fr-FR"/>
        </w:rPr>
      </w:pPr>
      <w:r w:rsidRPr="00DB7079">
        <w:rPr>
          <w:noProof/>
          <w:lang w:val="fr-FR"/>
        </w:rPr>
        <w:drawing>
          <wp:inline distT="0" distB="0" distL="0" distR="0" wp14:anchorId="28BCDCF8" wp14:editId="3E725DC4">
            <wp:extent cx="4572635" cy="2767965"/>
            <wp:effectExtent l="0" t="0" r="0" b="0"/>
            <wp:docPr id="6515" name="Image 6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4572635" cy="2767965"/>
                    </a:xfrm>
                    <a:prstGeom prst="rect">
                      <a:avLst/>
                    </a:prstGeom>
                    <a:noFill/>
                  </pic:spPr>
                </pic:pic>
              </a:graphicData>
            </a:graphic>
          </wp:inline>
        </w:drawing>
      </w:r>
    </w:p>
    <w:p w14:paraId="562931C9" w14:textId="77777777" w:rsidR="005A78D7" w:rsidRPr="00DB7079" w:rsidRDefault="005A78D7" w:rsidP="00DD2427">
      <w:pPr>
        <w:rPr>
          <w:lang w:val="fr-FR"/>
        </w:rPr>
      </w:pPr>
    </w:p>
    <w:p w14:paraId="36DB9DC8" w14:textId="40ADED2F" w:rsidR="008166EF" w:rsidRPr="00DB7079" w:rsidRDefault="008166EF">
      <w:pPr>
        <w:jc w:val="left"/>
        <w:rPr>
          <w:lang w:val="fr-FR"/>
        </w:rPr>
      </w:pPr>
    </w:p>
    <w:p w14:paraId="1A40464E" w14:textId="52609260" w:rsidR="005741FB" w:rsidRPr="00DB7079" w:rsidRDefault="000431FE" w:rsidP="000431FE">
      <w:pPr>
        <w:pStyle w:val="Lgende"/>
        <w:pBdr>
          <w:top w:val="single" w:sz="4" w:space="1" w:color="auto"/>
          <w:bottom w:val="single" w:sz="4" w:space="1" w:color="auto"/>
        </w:pBdr>
        <w:rPr>
          <w:rFonts w:ascii="Arial" w:hAnsi="Arial" w:cs="Arial"/>
          <w:sz w:val="20"/>
          <w:szCs w:val="20"/>
        </w:rPr>
      </w:pPr>
      <w:bookmarkStart w:id="566" w:name="_Toc66716303"/>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114</w:t>
      </w:r>
      <w:r w:rsidRPr="00DB7079">
        <w:rPr>
          <w:rFonts w:ascii="Arial" w:hAnsi="Arial" w:cs="Arial"/>
          <w:sz w:val="20"/>
          <w:szCs w:val="20"/>
        </w:rPr>
        <w:fldChar w:fldCharType="end"/>
      </w:r>
      <w:r w:rsidRPr="00DB7079">
        <w:rPr>
          <w:rFonts w:ascii="Arial" w:hAnsi="Arial" w:cs="Arial"/>
          <w:sz w:val="20"/>
          <w:szCs w:val="20"/>
        </w:rPr>
        <w:t xml:space="preserve"> : </w:t>
      </w:r>
      <w:r w:rsidR="005741FB" w:rsidRPr="00DB7079">
        <w:rPr>
          <w:rFonts w:ascii="Arial" w:hAnsi="Arial" w:cs="Arial"/>
          <w:sz w:val="20"/>
          <w:szCs w:val="20"/>
        </w:rPr>
        <w:t>Effets des recalculs et améliorations sur les émissions globales des différents po</w:t>
      </w:r>
      <w:r w:rsidR="00DA06E0" w:rsidRPr="00DB7079">
        <w:rPr>
          <w:rFonts w:ascii="Arial" w:hAnsi="Arial" w:cs="Arial"/>
          <w:sz w:val="20"/>
          <w:szCs w:val="20"/>
        </w:rPr>
        <w:t>lluants (valeurs soumises en 2020</w:t>
      </w:r>
      <w:r w:rsidR="005741FB" w:rsidRPr="00DB7079">
        <w:rPr>
          <w:rFonts w:ascii="Arial" w:hAnsi="Arial" w:cs="Arial"/>
          <w:sz w:val="20"/>
          <w:szCs w:val="20"/>
        </w:rPr>
        <w:t xml:space="preserve"> et en 202</w:t>
      </w:r>
      <w:r w:rsidR="00DA06E0" w:rsidRPr="00DB7079">
        <w:rPr>
          <w:rFonts w:ascii="Arial" w:hAnsi="Arial" w:cs="Arial"/>
          <w:sz w:val="20"/>
          <w:szCs w:val="20"/>
        </w:rPr>
        <w:t>1</w:t>
      </w:r>
      <w:r w:rsidR="005741FB" w:rsidRPr="00DB7079">
        <w:rPr>
          <w:rFonts w:ascii="Arial" w:hAnsi="Arial" w:cs="Arial"/>
          <w:sz w:val="20"/>
          <w:szCs w:val="20"/>
        </w:rPr>
        <w:t>) – BC</w:t>
      </w:r>
      <w:bookmarkEnd w:id="566"/>
    </w:p>
    <w:p w14:paraId="167886E7" w14:textId="02A7893E" w:rsidR="00601B4E" w:rsidRPr="00DB7079" w:rsidRDefault="00601B4E" w:rsidP="00C22293">
      <w:pPr>
        <w:jc w:val="center"/>
        <w:rPr>
          <w:lang w:val="fr-FR"/>
        </w:rPr>
      </w:pPr>
    </w:p>
    <w:p w14:paraId="7048B7E8" w14:textId="05A6548D" w:rsidR="00DA06E0" w:rsidRPr="00DB7079" w:rsidRDefault="00DA06E0" w:rsidP="00C22293">
      <w:pPr>
        <w:jc w:val="center"/>
        <w:rPr>
          <w:lang w:val="fr-FR"/>
        </w:rPr>
      </w:pPr>
      <w:r w:rsidRPr="00DB7079">
        <w:rPr>
          <w:noProof/>
          <w:lang w:val="fr-FR"/>
        </w:rPr>
        <w:drawing>
          <wp:inline distT="0" distB="0" distL="0" distR="0" wp14:anchorId="0A50D438" wp14:editId="0FDF5401">
            <wp:extent cx="4651375" cy="2755900"/>
            <wp:effectExtent l="0" t="0" r="0" b="6350"/>
            <wp:docPr id="6516" name="Image 6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4651375" cy="2755900"/>
                    </a:xfrm>
                    <a:prstGeom prst="rect">
                      <a:avLst/>
                    </a:prstGeom>
                    <a:noFill/>
                  </pic:spPr>
                </pic:pic>
              </a:graphicData>
            </a:graphic>
          </wp:inline>
        </w:drawing>
      </w:r>
    </w:p>
    <w:p w14:paraId="3DCB51A1" w14:textId="65F5671D" w:rsidR="00601B4E" w:rsidRPr="00DB7079" w:rsidRDefault="00601B4E" w:rsidP="00744938">
      <w:pPr>
        <w:rPr>
          <w:lang w:val="fr-FR"/>
        </w:rPr>
      </w:pPr>
    </w:p>
    <w:p w14:paraId="1281B20F" w14:textId="77777777" w:rsidR="008166EF" w:rsidRPr="00DB7079" w:rsidRDefault="008166EF" w:rsidP="00744938">
      <w:pPr>
        <w:rPr>
          <w:lang w:val="fr-FR"/>
        </w:rPr>
      </w:pPr>
    </w:p>
    <w:p w14:paraId="78FD7A59" w14:textId="62F3FA94" w:rsidR="00E94E7B" w:rsidRPr="00DB7079" w:rsidRDefault="00E94E7B" w:rsidP="00E94E7B">
      <w:pPr>
        <w:rPr>
          <w:lang w:val="fr-FR"/>
        </w:rPr>
      </w:pPr>
      <w:r w:rsidRPr="00DB7079">
        <w:rPr>
          <w:lang w:val="fr-FR"/>
        </w:rPr>
        <w:t>La différence « Inventaire 202</w:t>
      </w:r>
      <w:r w:rsidR="00DA06E0" w:rsidRPr="00DB7079">
        <w:rPr>
          <w:lang w:val="fr-FR"/>
        </w:rPr>
        <w:t>1</w:t>
      </w:r>
      <w:r w:rsidRPr="00DB7079">
        <w:rPr>
          <w:lang w:val="fr-FR"/>
        </w:rPr>
        <w:t xml:space="preserve"> par rapport à Inventaire 20</w:t>
      </w:r>
      <w:r w:rsidR="00DA06E0" w:rsidRPr="00DB7079">
        <w:rPr>
          <w:lang w:val="fr-FR"/>
        </w:rPr>
        <w:t>20</w:t>
      </w:r>
      <w:r w:rsidRPr="00DB7079">
        <w:rPr>
          <w:lang w:val="fr-FR"/>
        </w:rPr>
        <w:t> » est présentée ci-dessous :</w:t>
      </w:r>
    </w:p>
    <w:p w14:paraId="373AF490" w14:textId="449D05D1" w:rsidR="009331F4" w:rsidRPr="00DB7079" w:rsidRDefault="009331F4" w:rsidP="00E94E7B">
      <w:pPr>
        <w:rPr>
          <w:lang w:val="fr-FR"/>
        </w:rPr>
      </w:pPr>
    </w:p>
    <w:p w14:paraId="56F4F74B" w14:textId="5602FBDD" w:rsidR="005B7F71" w:rsidRPr="00DB7079" w:rsidRDefault="005B7F71">
      <w:pPr>
        <w:jc w:val="left"/>
        <w:rPr>
          <w:lang w:val="fr-FR"/>
        </w:rPr>
      </w:pPr>
      <w:r w:rsidRPr="00DB7079">
        <w:rPr>
          <w:lang w:val="fr-FR"/>
        </w:rPr>
        <w:br w:type="page"/>
      </w:r>
    </w:p>
    <w:p w14:paraId="4DD64B2C" w14:textId="29E55A50" w:rsidR="009331F4" w:rsidRPr="00DB7079" w:rsidRDefault="000431FE" w:rsidP="000431FE">
      <w:pPr>
        <w:pStyle w:val="Lgende"/>
        <w:pBdr>
          <w:top w:val="single" w:sz="4" w:space="1" w:color="auto"/>
          <w:bottom w:val="single" w:sz="4" w:space="1" w:color="auto"/>
        </w:pBdr>
        <w:rPr>
          <w:rFonts w:ascii="Arial" w:hAnsi="Arial" w:cs="Arial"/>
          <w:sz w:val="20"/>
          <w:szCs w:val="20"/>
        </w:rPr>
      </w:pPr>
      <w:bookmarkStart w:id="567" w:name="_Toc66716304"/>
      <w:r w:rsidRPr="00DB7079">
        <w:rPr>
          <w:rFonts w:ascii="Arial" w:hAnsi="Arial" w:cs="Arial"/>
          <w:sz w:val="20"/>
          <w:szCs w:val="20"/>
        </w:rPr>
        <w:lastRenderedPageBreak/>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115</w:t>
      </w:r>
      <w:r w:rsidRPr="00DB7079">
        <w:rPr>
          <w:rFonts w:ascii="Arial" w:hAnsi="Arial" w:cs="Arial"/>
          <w:sz w:val="20"/>
          <w:szCs w:val="20"/>
        </w:rPr>
        <w:fldChar w:fldCharType="end"/>
      </w:r>
      <w:r w:rsidRPr="00DB7079">
        <w:rPr>
          <w:rFonts w:ascii="Arial" w:hAnsi="Arial" w:cs="Arial"/>
          <w:sz w:val="20"/>
          <w:szCs w:val="20"/>
        </w:rPr>
        <w:t xml:space="preserve"> : </w:t>
      </w:r>
      <w:r w:rsidR="009331F4" w:rsidRPr="00DB7079">
        <w:rPr>
          <w:rFonts w:ascii="Arial" w:hAnsi="Arial" w:cs="Arial"/>
          <w:sz w:val="20"/>
          <w:szCs w:val="20"/>
        </w:rPr>
        <w:t>Différence « Inventaire 202</w:t>
      </w:r>
      <w:r w:rsidR="00DA06E0" w:rsidRPr="00DB7079">
        <w:rPr>
          <w:rFonts w:ascii="Arial" w:hAnsi="Arial" w:cs="Arial"/>
          <w:sz w:val="20"/>
          <w:szCs w:val="20"/>
        </w:rPr>
        <w:t>1</w:t>
      </w:r>
      <w:r w:rsidR="009331F4" w:rsidRPr="00DB7079">
        <w:rPr>
          <w:rFonts w:ascii="Arial" w:hAnsi="Arial" w:cs="Arial"/>
          <w:sz w:val="20"/>
          <w:szCs w:val="20"/>
        </w:rPr>
        <w:t xml:space="preserve"> par rapport à Inventaire 20</w:t>
      </w:r>
      <w:r w:rsidR="00DA06E0" w:rsidRPr="00DB7079">
        <w:rPr>
          <w:rFonts w:ascii="Arial" w:hAnsi="Arial" w:cs="Arial"/>
          <w:sz w:val="20"/>
          <w:szCs w:val="20"/>
        </w:rPr>
        <w:t>20</w:t>
      </w:r>
      <w:r w:rsidR="009331F4" w:rsidRPr="00DB7079">
        <w:rPr>
          <w:rFonts w:ascii="Arial" w:hAnsi="Arial" w:cs="Arial"/>
          <w:sz w:val="20"/>
          <w:szCs w:val="20"/>
        </w:rPr>
        <w:t> » - BC</w:t>
      </w:r>
      <w:bookmarkEnd w:id="567"/>
    </w:p>
    <w:p w14:paraId="1267507E" w14:textId="3A7BF7C1" w:rsidR="00E94E7B" w:rsidRPr="00DB7079" w:rsidRDefault="00E94E7B" w:rsidP="00744938">
      <w:pPr>
        <w:rPr>
          <w:lang w:val="fr-FR"/>
        </w:rPr>
      </w:pPr>
    </w:p>
    <w:p w14:paraId="40DC82AD" w14:textId="06E74B41" w:rsidR="00DA06E0" w:rsidRPr="00DB7079" w:rsidRDefault="00DA06E0" w:rsidP="00DA06E0">
      <w:pPr>
        <w:jc w:val="center"/>
        <w:rPr>
          <w:lang w:val="fr-FR"/>
        </w:rPr>
      </w:pPr>
      <w:r w:rsidRPr="00DB7079">
        <w:rPr>
          <w:noProof/>
          <w:lang w:val="fr-FR"/>
        </w:rPr>
        <w:drawing>
          <wp:inline distT="0" distB="0" distL="0" distR="0" wp14:anchorId="2CA2BB30" wp14:editId="6C4AA6A0">
            <wp:extent cx="4572635" cy="2767965"/>
            <wp:effectExtent l="0" t="0" r="0" b="0"/>
            <wp:docPr id="6517" name="Image 6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572635" cy="2767965"/>
                    </a:xfrm>
                    <a:prstGeom prst="rect">
                      <a:avLst/>
                    </a:prstGeom>
                    <a:noFill/>
                  </pic:spPr>
                </pic:pic>
              </a:graphicData>
            </a:graphic>
          </wp:inline>
        </w:drawing>
      </w:r>
    </w:p>
    <w:p w14:paraId="43D84D9F" w14:textId="77777777" w:rsidR="008166EF" w:rsidRPr="00DB7079" w:rsidRDefault="008166EF" w:rsidP="00744938">
      <w:pPr>
        <w:rPr>
          <w:lang w:val="fr-FR"/>
        </w:rPr>
      </w:pPr>
    </w:p>
    <w:p w14:paraId="3D40C020" w14:textId="1F657AD3" w:rsidR="00DF6261" w:rsidRPr="00DB7079" w:rsidRDefault="00DF6261">
      <w:pPr>
        <w:jc w:val="left"/>
        <w:rPr>
          <w:lang w:val="fr-FR"/>
        </w:rPr>
      </w:pPr>
    </w:p>
    <w:p w14:paraId="37E33519" w14:textId="717262D1" w:rsidR="005741FB" w:rsidRPr="00DB7079" w:rsidRDefault="000431FE" w:rsidP="000431FE">
      <w:pPr>
        <w:pStyle w:val="Lgende"/>
        <w:pBdr>
          <w:top w:val="single" w:sz="4" w:space="1" w:color="auto"/>
          <w:bottom w:val="single" w:sz="4" w:space="1" w:color="auto"/>
        </w:pBdr>
        <w:rPr>
          <w:rFonts w:ascii="Arial" w:hAnsi="Arial" w:cs="Arial"/>
          <w:sz w:val="20"/>
          <w:szCs w:val="20"/>
        </w:rPr>
      </w:pPr>
      <w:bookmarkStart w:id="568" w:name="_Toc66716305"/>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116</w:t>
      </w:r>
      <w:r w:rsidRPr="00DB7079">
        <w:rPr>
          <w:rFonts w:ascii="Arial" w:hAnsi="Arial" w:cs="Arial"/>
          <w:sz w:val="20"/>
          <w:szCs w:val="20"/>
        </w:rPr>
        <w:fldChar w:fldCharType="end"/>
      </w:r>
      <w:r w:rsidRPr="00DB7079">
        <w:rPr>
          <w:rFonts w:ascii="Arial" w:hAnsi="Arial" w:cs="Arial"/>
          <w:sz w:val="20"/>
          <w:szCs w:val="20"/>
        </w:rPr>
        <w:t xml:space="preserve"> : </w:t>
      </w:r>
      <w:r w:rsidR="005741FB" w:rsidRPr="00DB7079">
        <w:rPr>
          <w:rFonts w:ascii="Arial" w:hAnsi="Arial" w:cs="Arial"/>
          <w:sz w:val="20"/>
          <w:szCs w:val="20"/>
        </w:rPr>
        <w:t>Effets des recalculs et améliorations sur les émissions globales des différents po</w:t>
      </w:r>
      <w:r w:rsidR="00DA06E0" w:rsidRPr="00DB7079">
        <w:rPr>
          <w:rFonts w:ascii="Arial" w:hAnsi="Arial" w:cs="Arial"/>
          <w:sz w:val="20"/>
          <w:szCs w:val="20"/>
        </w:rPr>
        <w:t>lluants (valeurs soumises en 2020</w:t>
      </w:r>
      <w:r w:rsidR="005741FB" w:rsidRPr="00DB7079">
        <w:rPr>
          <w:rFonts w:ascii="Arial" w:hAnsi="Arial" w:cs="Arial"/>
          <w:sz w:val="20"/>
          <w:szCs w:val="20"/>
        </w:rPr>
        <w:t xml:space="preserve"> et en 202</w:t>
      </w:r>
      <w:r w:rsidR="00DA06E0" w:rsidRPr="00DB7079">
        <w:rPr>
          <w:rFonts w:ascii="Arial" w:hAnsi="Arial" w:cs="Arial"/>
          <w:sz w:val="20"/>
          <w:szCs w:val="20"/>
        </w:rPr>
        <w:t>1</w:t>
      </w:r>
      <w:r w:rsidR="005741FB" w:rsidRPr="00DB7079">
        <w:rPr>
          <w:rFonts w:ascii="Arial" w:hAnsi="Arial" w:cs="Arial"/>
          <w:sz w:val="20"/>
          <w:szCs w:val="20"/>
        </w:rPr>
        <w:t>) – CO</w:t>
      </w:r>
      <w:bookmarkEnd w:id="568"/>
    </w:p>
    <w:p w14:paraId="3076AE95" w14:textId="233C0E9B" w:rsidR="00601B4E" w:rsidRPr="00DB7079" w:rsidRDefault="00601B4E" w:rsidP="00C22293">
      <w:pPr>
        <w:jc w:val="center"/>
        <w:rPr>
          <w:lang w:val="fr-FR"/>
        </w:rPr>
      </w:pPr>
    </w:p>
    <w:p w14:paraId="520910F9" w14:textId="772A4972" w:rsidR="00DA06E0" w:rsidRPr="00DB7079" w:rsidRDefault="00DA06E0" w:rsidP="00C22293">
      <w:pPr>
        <w:jc w:val="center"/>
        <w:rPr>
          <w:lang w:val="fr-FR"/>
        </w:rPr>
      </w:pPr>
      <w:r w:rsidRPr="00DB7079">
        <w:rPr>
          <w:noProof/>
          <w:lang w:val="fr-FR"/>
        </w:rPr>
        <w:drawing>
          <wp:inline distT="0" distB="0" distL="0" distR="0" wp14:anchorId="578416FB" wp14:editId="2B5F0407">
            <wp:extent cx="4584700" cy="2755900"/>
            <wp:effectExtent l="0" t="0" r="6350" b="6350"/>
            <wp:docPr id="6518" name="Image 6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2E5D6AFC" w14:textId="29EDB179" w:rsidR="00744938" w:rsidRPr="00DB7079" w:rsidRDefault="00744938" w:rsidP="00744938">
      <w:pPr>
        <w:rPr>
          <w:lang w:val="fr-FR"/>
        </w:rPr>
      </w:pPr>
    </w:p>
    <w:p w14:paraId="1EBE3B9C" w14:textId="11F151E1" w:rsidR="00DF6261" w:rsidRPr="00DB7079" w:rsidRDefault="00DF6261" w:rsidP="00744938">
      <w:pPr>
        <w:rPr>
          <w:lang w:val="fr-FR"/>
        </w:rPr>
      </w:pPr>
    </w:p>
    <w:p w14:paraId="575D1E45" w14:textId="435C1804" w:rsidR="00E94E7B" w:rsidRPr="00DB7079" w:rsidRDefault="00E94E7B" w:rsidP="00E94E7B">
      <w:pPr>
        <w:rPr>
          <w:lang w:val="fr-FR"/>
        </w:rPr>
      </w:pPr>
      <w:r w:rsidRPr="00DB7079">
        <w:rPr>
          <w:lang w:val="fr-FR"/>
        </w:rPr>
        <w:t>La différence « Inventaire 202</w:t>
      </w:r>
      <w:r w:rsidR="00DA06E0" w:rsidRPr="00DB7079">
        <w:rPr>
          <w:lang w:val="fr-FR"/>
        </w:rPr>
        <w:t>1</w:t>
      </w:r>
      <w:r w:rsidRPr="00DB7079">
        <w:rPr>
          <w:lang w:val="fr-FR"/>
        </w:rPr>
        <w:t xml:space="preserve"> par rapport</w:t>
      </w:r>
      <w:r w:rsidR="00DA06E0" w:rsidRPr="00DB7079">
        <w:rPr>
          <w:lang w:val="fr-FR"/>
        </w:rPr>
        <w:t xml:space="preserve"> à Inventaire 2020</w:t>
      </w:r>
      <w:r w:rsidRPr="00DB7079">
        <w:rPr>
          <w:lang w:val="fr-FR"/>
        </w:rPr>
        <w:t> » est présentée ci-dessous :</w:t>
      </w:r>
    </w:p>
    <w:p w14:paraId="1DDE1BA8" w14:textId="05DE59AC" w:rsidR="001877C5" w:rsidRPr="00DB7079" w:rsidRDefault="001877C5" w:rsidP="00E94E7B">
      <w:pPr>
        <w:rPr>
          <w:lang w:val="fr-FR"/>
        </w:rPr>
      </w:pPr>
    </w:p>
    <w:p w14:paraId="3E22C5E5" w14:textId="5EF84EA9" w:rsidR="005B7F71" w:rsidRPr="00DB7079" w:rsidRDefault="005B7F71">
      <w:pPr>
        <w:jc w:val="left"/>
        <w:rPr>
          <w:lang w:val="fr-FR"/>
        </w:rPr>
      </w:pPr>
      <w:r w:rsidRPr="00DB7079">
        <w:rPr>
          <w:lang w:val="fr-FR"/>
        </w:rPr>
        <w:br w:type="page"/>
      </w:r>
    </w:p>
    <w:p w14:paraId="23CE22A6" w14:textId="3A8269B9" w:rsidR="009331F4" w:rsidRPr="00DB7079" w:rsidRDefault="000431FE" w:rsidP="000431FE">
      <w:pPr>
        <w:pStyle w:val="Lgende"/>
        <w:pBdr>
          <w:top w:val="single" w:sz="4" w:space="1" w:color="auto"/>
          <w:bottom w:val="single" w:sz="4" w:space="1" w:color="auto"/>
        </w:pBdr>
        <w:rPr>
          <w:rFonts w:ascii="Arial" w:hAnsi="Arial" w:cs="Arial"/>
          <w:sz w:val="20"/>
          <w:szCs w:val="20"/>
        </w:rPr>
      </w:pPr>
      <w:bookmarkStart w:id="569" w:name="_Toc66716306"/>
      <w:r w:rsidRPr="00DB7079">
        <w:rPr>
          <w:rFonts w:ascii="Arial" w:hAnsi="Arial" w:cs="Arial"/>
          <w:sz w:val="20"/>
          <w:szCs w:val="20"/>
        </w:rPr>
        <w:lastRenderedPageBreak/>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117</w:t>
      </w:r>
      <w:r w:rsidRPr="00DB7079">
        <w:rPr>
          <w:rFonts w:ascii="Arial" w:hAnsi="Arial" w:cs="Arial"/>
          <w:sz w:val="20"/>
          <w:szCs w:val="20"/>
        </w:rPr>
        <w:fldChar w:fldCharType="end"/>
      </w:r>
      <w:r w:rsidRPr="00DB7079">
        <w:rPr>
          <w:rFonts w:ascii="Arial" w:hAnsi="Arial" w:cs="Arial"/>
          <w:sz w:val="20"/>
          <w:szCs w:val="20"/>
        </w:rPr>
        <w:t xml:space="preserve"> : </w:t>
      </w:r>
      <w:r w:rsidR="009331F4" w:rsidRPr="00DB7079">
        <w:rPr>
          <w:rFonts w:ascii="Arial" w:hAnsi="Arial" w:cs="Arial"/>
          <w:sz w:val="20"/>
          <w:szCs w:val="20"/>
        </w:rPr>
        <w:t>Différence « Inventaire 202</w:t>
      </w:r>
      <w:r w:rsidR="00DA06E0" w:rsidRPr="00DB7079">
        <w:rPr>
          <w:rFonts w:ascii="Arial" w:hAnsi="Arial" w:cs="Arial"/>
          <w:sz w:val="20"/>
          <w:szCs w:val="20"/>
        </w:rPr>
        <w:t>1</w:t>
      </w:r>
      <w:r w:rsidR="009331F4" w:rsidRPr="00DB7079">
        <w:rPr>
          <w:rFonts w:ascii="Arial" w:hAnsi="Arial" w:cs="Arial"/>
          <w:sz w:val="20"/>
          <w:szCs w:val="20"/>
        </w:rPr>
        <w:t xml:space="preserve"> par rapport à Inventaire 20</w:t>
      </w:r>
      <w:r w:rsidR="00DA06E0" w:rsidRPr="00DB7079">
        <w:rPr>
          <w:rFonts w:ascii="Arial" w:hAnsi="Arial" w:cs="Arial"/>
          <w:sz w:val="20"/>
          <w:szCs w:val="20"/>
        </w:rPr>
        <w:t>20</w:t>
      </w:r>
      <w:r w:rsidR="009331F4" w:rsidRPr="00DB7079">
        <w:rPr>
          <w:rFonts w:ascii="Arial" w:hAnsi="Arial" w:cs="Arial"/>
          <w:sz w:val="20"/>
          <w:szCs w:val="20"/>
        </w:rPr>
        <w:t> » - CO</w:t>
      </w:r>
      <w:bookmarkEnd w:id="569"/>
    </w:p>
    <w:p w14:paraId="2985AA25" w14:textId="5BB824EE" w:rsidR="009331F4" w:rsidRPr="00DB7079" w:rsidRDefault="009331F4" w:rsidP="00E94E7B">
      <w:pPr>
        <w:rPr>
          <w:lang w:val="fr-FR"/>
        </w:rPr>
      </w:pPr>
    </w:p>
    <w:p w14:paraId="426DADF4" w14:textId="1A98155F" w:rsidR="00DA06E0" w:rsidRPr="00DB7079" w:rsidRDefault="00DA06E0" w:rsidP="00DA06E0">
      <w:pPr>
        <w:jc w:val="center"/>
        <w:rPr>
          <w:lang w:val="fr-FR"/>
        </w:rPr>
      </w:pPr>
      <w:r w:rsidRPr="00DB7079">
        <w:rPr>
          <w:noProof/>
          <w:lang w:val="fr-FR"/>
        </w:rPr>
        <w:drawing>
          <wp:inline distT="0" distB="0" distL="0" distR="0" wp14:anchorId="206BE539" wp14:editId="38908055">
            <wp:extent cx="4578350" cy="2767965"/>
            <wp:effectExtent l="0" t="0" r="0" b="0"/>
            <wp:docPr id="6519" name="Image 6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4578350" cy="2767965"/>
                    </a:xfrm>
                    <a:prstGeom prst="rect">
                      <a:avLst/>
                    </a:prstGeom>
                    <a:noFill/>
                  </pic:spPr>
                </pic:pic>
              </a:graphicData>
            </a:graphic>
          </wp:inline>
        </w:drawing>
      </w:r>
    </w:p>
    <w:p w14:paraId="11009635" w14:textId="441DE53A" w:rsidR="00E94E7B" w:rsidRPr="00DB7079" w:rsidRDefault="00E94E7B" w:rsidP="00744938">
      <w:pPr>
        <w:rPr>
          <w:lang w:val="fr-FR"/>
        </w:rPr>
      </w:pPr>
    </w:p>
    <w:p w14:paraId="49EFC4E7" w14:textId="64E4C4B6" w:rsidR="008166EF" w:rsidRPr="00DB7079" w:rsidRDefault="008166EF">
      <w:pPr>
        <w:jc w:val="left"/>
        <w:rPr>
          <w:lang w:val="fr-FR"/>
        </w:rPr>
      </w:pPr>
    </w:p>
    <w:p w14:paraId="0C9FB0AF" w14:textId="2921B9C7" w:rsidR="005741FB" w:rsidRPr="00DB7079" w:rsidRDefault="000431FE" w:rsidP="000431FE">
      <w:pPr>
        <w:pStyle w:val="Lgende"/>
        <w:pBdr>
          <w:top w:val="single" w:sz="4" w:space="1" w:color="auto"/>
          <w:bottom w:val="single" w:sz="4" w:space="1" w:color="auto"/>
        </w:pBdr>
        <w:rPr>
          <w:rFonts w:ascii="Arial" w:hAnsi="Arial" w:cs="Arial"/>
          <w:sz w:val="20"/>
          <w:szCs w:val="20"/>
        </w:rPr>
      </w:pPr>
      <w:bookmarkStart w:id="570" w:name="_Toc66716307"/>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118</w:t>
      </w:r>
      <w:r w:rsidRPr="00DB7079">
        <w:rPr>
          <w:rFonts w:ascii="Arial" w:hAnsi="Arial" w:cs="Arial"/>
          <w:sz w:val="20"/>
          <w:szCs w:val="20"/>
        </w:rPr>
        <w:fldChar w:fldCharType="end"/>
      </w:r>
      <w:r w:rsidRPr="00DB7079">
        <w:rPr>
          <w:rFonts w:ascii="Arial" w:hAnsi="Arial" w:cs="Arial"/>
          <w:sz w:val="20"/>
          <w:szCs w:val="20"/>
        </w:rPr>
        <w:t xml:space="preserve"> : </w:t>
      </w:r>
      <w:r w:rsidR="005741FB" w:rsidRPr="00DB7079">
        <w:rPr>
          <w:rFonts w:ascii="Arial" w:hAnsi="Arial" w:cs="Arial"/>
          <w:sz w:val="20"/>
          <w:szCs w:val="20"/>
        </w:rPr>
        <w:t>Effets des recalculs et améliorations sur les émissions globales des différents po</w:t>
      </w:r>
      <w:r w:rsidR="00DA06E0" w:rsidRPr="00DB7079">
        <w:rPr>
          <w:rFonts w:ascii="Arial" w:hAnsi="Arial" w:cs="Arial"/>
          <w:sz w:val="20"/>
          <w:szCs w:val="20"/>
        </w:rPr>
        <w:t>lluants (valeurs soumises en 2020</w:t>
      </w:r>
      <w:r w:rsidR="005741FB" w:rsidRPr="00DB7079">
        <w:rPr>
          <w:rFonts w:ascii="Arial" w:hAnsi="Arial" w:cs="Arial"/>
          <w:sz w:val="20"/>
          <w:szCs w:val="20"/>
        </w:rPr>
        <w:t xml:space="preserve"> et en 202</w:t>
      </w:r>
      <w:r w:rsidR="00DA06E0" w:rsidRPr="00DB7079">
        <w:rPr>
          <w:rFonts w:ascii="Arial" w:hAnsi="Arial" w:cs="Arial"/>
          <w:sz w:val="20"/>
          <w:szCs w:val="20"/>
        </w:rPr>
        <w:t>1</w:t>
      </w:r>
      <w:r w:rsidR="005741FB" w:rsidRPr="00DB7079">
        <w:rPr>
          <w:rFonts w:ascii="Arial" w:hAnsi="Arial" w:cs="Arial"/>
          <w:sz w:val="20"/>
          <w:szCs w:val="20"/>
        </w:rPr>
        <w:t>) – Pb</w:t>
      </w:r>
      <w:bookmarkEnd w:id="570"/>
    </w:p>
    <w:p w14:paraId="251EDD61" w14:textId="4928C47B" w:rsidR="00601B4E" w:rsidRPr="00DB7079" w:rsidRDefault="00601B4E" w:rsidP="00C22293">
      <w:pPr>
        <w:jc w:val="center"/>
        <w:rPr>
          <w:lang w:val="fr-FR"/>
        </w:rPr>
      </w:pPr>
    </w:p>
    <w:p w14:paraId="3C066BAA" w14:textId="252D9170" w:rsidR="00DA06E0" w:rsidRPr="00DB7079" w:rsidRDefault="00DA06E0" w:rsidP="00C22293">
      <w:pPr>
        <w:jc w:val="center"/>
        <w:rPr>
          <w:lang w:val="fr-FR"/>
        </w:rPr>
      </w:pPr>
      <w:r w:rsidRPr="00DB7079">
        <w:rPr>
          <w:noProof/>
          <w:lang w:val="fr-FR"/>
        </w:rPr>
        <w:drawing>
          <wp:inline distT="0" distB="0" distL="0" distR="0" wp14:anchorId="61162FD7" wp14:editId="20B04401">
            <wp:extent cx="4584700" cy="2755900"/>
            <wp:effectExtent l="0" t="0" r="6350" b="6350"/>
            <wp:docPr id="6520" name="Image 6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70903631" w14:textId="24178278" w:rsidR="00601B4E" w:rsidRPr="00DB7079" w:rsidRDefault="00601B4E" w:rsidP="00744938">
      <w:pPr>
        <w:rPr>
          <w:lang w:val="fr-FR"/>
        </w:rPr>
      </w:pPr>
    </w:p>
    <w:p w14:paraId="34F4ED1E" w14:textId="5971C059" w:rsidR="00E94E7B" w:rsidRPr="00DB7079" w:rsidRDefault="00E94E7B" w:rsidP="00744938">
      <w:pPr>
        <w:rPr>
          <w:lang w:val="fr-FR"/>
        </w:rPr>
      </w:pPr>
    </w:p>
    <w:p w14:paraId="6BE81F49" w14:textId="5E5E651F" w:rsidR="00E94E7B" w:rsidRPr="00DB7079" w:rsidRDefault="00DA06E0" w:rsidP="00E94E7B">
      <w:pPr>
        <w:rPr>
          <w:lang w:val="fr-FR"/>
        </w:rPr>
      </w:pPr>
      <w:r w:rsidRPr="00DB7079">
        <w:rPr>
          <w:lang w:val="fr-FR"/>
        </w:rPr>
        <w:t>La différence « Inventaire 2021</w:t>
      </w:r>
      <w:r w:rsidR="00E94E7B" w:rsidRPr="00DB7079">
        <w:rPr>
          <w:lang w:val="fr-FR"/>
        </w:rPr>
        <w:t xml:space="preserve"> par rapport à Invent</w:t>
      </w:r>
      <w:r w:rsidRPr="00DB7079">
        <w:rPr>
          <w:lang w:val="fr-FR"/>
        </w:rPr>
        <w:t>aire 2020</w:t>
      </w:r>
      <w:r w:rsidR="00E94E7B" w:rsidRPr="00DB7079">
        <w:rPr>
          <w:lang w:val="fr-FR"/>
        </w:rPr>
        <w:t> » est présentée ci-dessous :</w:t>
      </w:r>
    </w:p>
    <w:p w14:paraId="01D3F666" w14:textId="7E0703CA" w:rsidR="001877C5" w:rsidRPr="00DB7079" w:rsidRDefault="001877C5" w:rsidP="00E94E7B">
      <w:pPr>
        <w:rPr>
          <w:lang w:val="fr-FR"/>
        </w:rPr>
      </w:pPr>
    </w:p>
    <w:p w14:paraId="6E29693F" w14:textId="5F31ADC5" w:rsidR="005B7F71" w:rsidRPr="00DB7079" w:rsidRDefault="005B7F71">
      <w:pPr>
        <w:jc w:val="left"/>
        <w:rPr>
          <w:lang w:val="fr-FR"/>
        </w:rPr>
      </w:pPr>
      <w:r w:rsidRPr="00DB7079">
        <w:rPr>
          <w:lang w:val="fr-FR"/>
        </w:rPr>
        <w:br w:type="page"/>
      </w:r>
    </w:p>
    <w:p w14:paraId="6BAAFEBF" w14:textId="5885DB0F" w:rsidR="009331F4" w:rsidRPr="00DB7079" w:rsidRDefault="000431FE" w:rsidP="000431FE">
      <w:pPr>
        <w:pStyle w:val="Lgende"/>
        <w:pBdr>
          <w:top w:val="single" w:sz="4" w:space="1" w:color="auto"/>
          <w:bottom w:val="single" w:sz="4" w:space="1" w:color="auto"/>
        </w:pBdr>
        <w:rPr>
          <w:rFonts w:ascii="Arial" w:hAnsi="Arial" w:cs="Arial"/>
          <w:sz w:val="20"/>
          <w:szCs w:val="20"/>
        </w:rPr>
      </w:pPr>
      <w:bookmarkStart w:id="571" w:name="_Toc66716308"/>
      <w:r w:rsidRPr="00DB7079">
        <w:rPr>
          <w:rFonts w:ascii="Arial" w:hAnsi="Arial" w:cs="Arial"/>
          <w:sz w:val="20"/>
          <w:szCs w:val="20"/>
        </w:rPr>
        <w:lastRenderedPageBreak/>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119</w:t>
      </w:r>
      <w:r w:rsidRPr="00DB7079">
        <w:rPr>
          <w:rFonts w:ascii="Arial" w:hAnsi="Arial" w:cs="Arial"/>
          <w:sz w:val="20"/>
          <w:szCs w:val="20"/>
        </w:rPr>
        <w:fldChar w:fldCharType="end"/>
      </w:r>
      <w:r w:rsidRPr="00DB7079">
        <w:rPr>
          <w:rFonts w:ascii="Arial" w:hAnsi="Arial" w:cs="Arial"/>
          <w:sz w:val="20"/>
          <w:szCs w:val="20"/>
        </w:rPr>
        <w:t xml:space="preserve"> : </w:t>
      </w:r>
      <w:r w:rsidR="009331F4" w:rsidRPr="00DB7079">
        <w:rPr>
          <w:rFonts w:ascii="Arial" w:hAnsi="Arial" w:cs="Arial"/>
          <w:sz w:val="20"/>
          <w:szCs w:val="20"/>
        </w:rPr>
        <w:t>Différence « Inventaire 202</w:t>
      </w:r>
      <w:r w:rsidR="00DA06E0" w:rsidRPr="00DB7079">
        <w:rPr>
          <w:rFonts w:ascii="Arial" w:hAnsi="Arial" w:cs="Arial"/>
          <w:sz w:val="20"/>
          <w:szCs w:val="20"/>
        </w:rPr>
        <w:t>1</w:t>
      </w:r>
      <w:r w:rsidR="009331F4" w:rsidRPr="00DB7079">
        <w:rPr>
          <w:rFonts w:ascii="Arial" w:hAnsi="Arial" w:cs="Arial"/>
          <w:sz w:val="20"/>
          <w:szCs w:val="20"/>
        </w:rPr>
        <w:t xml:space="preserve"> par rapport à Inventaire 20</w:t>
      </w:r>
      <w:r w:rsidR="00DA06E0" w:rsidRPr="00DB7079">
        <w:rPr>
          <w:rFonts w:ascii="Arial" w:hAnsi="Arial" w:cs="Arial"/>
          <w:sz w:val="20"/>
          <w:szCs w:val="20"/>
        </w:rPr>
        <w:t>20</w:t>
      </w:r>
      <w:r w:rsidR="009331F4" w:rsidRPr="00DB7079">
        <w:rPr>
          <w:rFonts w:ascii="Arial" w:hAnsi="Arial" w:cs="Arial"/>
          <w:sz w:val="20"/>
          <w:szCs w:val="20"/>
        </w:rPr>
        <w:t> » - Pb</w:t>
      </w:r>
      <w:bookmarkEnd w:id="571"/>
    </w:p>
    <w:p w14:paraId="2C5288EE" w14:textId="13FD1CFC" w:rsidR="009331F4" w:rsidRPr="00DB7079" w:rsidRDefault="009331F4" w:rsidP="00E94E7B">
      <w:pPr>
        <w:rPr>
          <w:lang w:val="fr-FR"/>
        </w:rPr>
      </w:pPr>
    </w:p>
    <w:p w14:paraId="704DB9CC" w14:textId="40B0CDF3" w:rsidR="00DA06E0" w:rsidRPr="00DB7079" w:rsidRDefault="00DA06E0" w:rsidP="00DA06E0">
      <w:pPr>
        <w:jc w:val="center"/>
        <w:rPr>
          <w:lang w:val="fr-FR"/>
        </w:rPr>
      </w:pPr>
      <w:r w:rsidRPr="00DB7079">
        <w:rPr>
          <w:noProof/>
          <w:lang w:val="fr-FR"/>
        </w:rPr>
        <w:drawing>
          <wp:inline distT="0" distB="0" distL="0" distR="0" wp14:anchorId="0AF64AB7" wp14:editId="2BBB04B8">
            <wp:extent cx="4584700" cy="2767965"/>
            <wp:effectExtent l="0" t="0" r="6350" b="0"/>
            <wp:docPr id="6521" name="Image 6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4584700" cy="2767965"/>
                    </a:xfrm>
                    <a:prstGeom prst="rect">
                      <a:avLst/>
                    </a:prstGeom>
                    <a:noFill/>
                  </pic:spPr>
                </pic:pic>
              </a:graphicData>
            </a:graphic>
          </wp:inline>
        </w:drawing>
      </w:r>
    </w:p>
    <w:p w14:paraId="33784F5A" w14:textId="77777777" w:rsidR="00E94E7B" w:rsidRPr="00DB7079" w:rsidRDefault="00E94E7B" w:rsidP="00744938">
      <w:pPr>
        <w:rPr>
          <w:lang w:val="fr-FR"/>
        </w:rPr>
      </w:pPr>
    </w:p>
    <w:p w14:paraId="28117151" w14:textId="01D9FA87" w:rsidR="00DF6261" w:rsidRPr="00DB7079" w:rsidRDefault="00DF6261">
      <w:pPr>
        <w:jc w:val="left"/>
        <w:rPr>
          <w:lang w:val="fr-FR"/>
        </w:rPr>
      </w:pPr>
    </w:p>
    <w:p w14:paraId="1298DAFC" w14:textId="26076055" w:rsidR="005741FB" w:rsidRPr="00DB7079" w:rsidRDefault="000431FE" w:rsidP="000431FE">
      <w:pPr>
        <w:pStyle w:val="Lgende"/>
        <w:pBdr>
          <w:top w:val="single" w:sz="4" w:space="1" w:color="auto"/>
          <w:bottom w:val="single" w:sz="4" w:space="1" w:color="auto"/>
        </w:pBdr>
        <w:rPr>
          <w:rFonts w:ascii="Arial" w:hAnsi="Arial" w:cs="Arial"/>
          <w:sz w:val="20"/>
          <w:szCs w:val="20"/>
        </w:rPr>
      </w:pPr>
      <w:bookmarkStart w:id="572" w:name="_Toc66716309"/>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120</w:t>
      </w:r>
      <w:r w:rsidRPr="00DB7079">
        <w:rPr>
          <w:rFonts w:ascii="Arial" w:hAnsi="Arial" w:cs="Arial"/>
          <w:sz w:val="20"/>
          <w:szCs w:val="20"/>
        </w:rPr>
        <w:fldChar w:fldCharType="end"/>
      </w:r>
      <w:r w:rsidRPr="00DB7079">
        <w:rPr>
          <w:rFonts w:ascii="Arial" w:hAnsi="Arial" w:cs="Arial"/>
          <w:sz w:val="20"/>
          <w:szCs w:val="20"/>
        </w:rPr>
        <w:t xml:space="preserve"> : </w:t>
      </w:r>
      <w:r w:rsidR="005741FB" w:rsidRPr="00DB7079">
        <w:rPr>
          <w:rFonts w:ascii="Arial" w:hAnsi="Arial" w:cs="Arial"/>
          <w:sz w:val="20"/>
          <w:szCs w:val="20"/>
        </w:rPr>
        <w:t>Effets des recalculs et améliorations sur les émissions globales des différents po</w:t>
      </w:r>
      <w:r w:rsidR="00DA06E0" w:rsidRPr="00DB7079">
        <w:rPr>
          <w:rFonts w:ascii="Arial" w:hAnsi="Arial" w:cs="Arial"/>
          <w:sz w:val="20"/>
          <w:szCs w:val="20"/>
        </w:rPr>
        <w:t>lluants (valeurs soumises en 2020</w:t>
      </w:r>
      <w:r w:rsidR="005741FB" w:rsidRPr="00DB7079">
        <w:rPr>
          <w:rFonts w:ascii="Arial" w:hAnsi="Arial" w:cs="Arial"/>
          <w:sz w:val="20"/>
          <w:szCs w:val="20"/>
        </w:rPr>
        <w:t xml:space="preserve"> et en 202</w:t>
      </w:r>
      <w:r w:rsidR="00DA06E0" w:rsidRPr="00DB7079">
        <w:rPr>
          <w:rFonts w:ascii="Arial" w:hAnsi="Arial" w:cs="Arial"/>
          <w:sz w:val="20"/>
          <w:szCs w:val="20"/>
        </w:rPr>
        <w:t>1</w:t>
      </w:r>
      <w:r w:rsidR="005741FB" w:rsidRPr="00DB7079">
        <w:rPr>
          <w:rFonts w:ascii="Arial" w:hAnsi="Arial" w:cs="Arial"/>
          <w:sz w:val="20"/>
          <w:szCs w:val="20"/>
        </w:rPr>
        <w:t>) – Cd</w:t>
      </w:r>
      <w:bookmarkEnd w:id="572"/>
    </w:p>
    <w:p w14:paraId="21FC70D8" w14:textId="41E877E4" w:rsidR="00601B4E" w:rsidRPr="00DB7079" w:rsidRDefault="00601B4E" w:rsidP="00C22293">
      <w:pPr>
        <w:jc w:val="center"/>
        <w:rPr>
          <w:lang w:val="fr-FR"/>
        </w:rPr>
      </w:pPr>
    </w:p>
    <w:p w14:paraId="0E4C3122" w14:textId="3CD94FF2" w:rsidR="00DA06E0" w:rsidRPr="00DB7079" w:rsidRDefault="00DA06E0" w:rsidP="00C22293">
      <w:pPr>
        <w:jc w:val="center"/>
        <w:rPr>
          <w:lang w:val="fr-FR"/>
        </w:rPr>
      </w:pPr>
      <w:r w:rsidRPr="00DB7079">
        <w:rPr>
          <w:noProof/>
          <w:lang w:val="fr-FR"/>
        </w:rPr>
        <w:drawing>
          <wp:inline distT="0" distB="0" distL="0" distR="0" wp14:anchorId="22AF9023" wp14:editId="463365E8">
            <wp:extent cx="4761230" cy="2755900"/>
            <wp:effectExtent l="0" t="0" r="1270" b="6350"/>
            <wp:docPr id="6522" name="Image 6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4761230" cy="2755900"/>
                    </a:xfrm>
                    <a:prstGeom prst="rect">
                      <a:avLst/>
                    </a:prstGeom>
                    <a:noFill/>
                  </pic:spPr>
                </pic:pic>
              </a:graphicData>
            </a:graphic>
          </wp:inline>
        </w:drawing>
      </w:r>
    </w:p>
    <w:p w14:paraId="7FB19E21" w14:textId="129D1AD7" w:rsidR="00A1752C" w:rsidRPr="00DB7079" w:rsidRDefault="00A1752C" w:rsidP="00A1752C">
      <w:pPr>
        <w:rPr>
          <w:lang w:val="fr-FR"/>
        </w:rPr>
      </w:pPr>
    </w:p>
    <w:p w14:paraId="7659F1BF" w14:textId="1F4C2139" w:rsidR="00DF6261" w:rsidRPr="00DB7079" w:rsidRDefault="00DF6261">
      <w:pPr>
        <w:jc w:val="left"/>
        <w:rPr>
          <w:lang w:val="fr-FR"/>
        </w:rPr>
      </w:pPr>
    </w:p>
    <w:p w14:paraId="373295A4" w14:textId="10C56208" w:rsidR="00E94E7B" w:rsidRPr="00DB7079" w:rsidRDefault="00E94E7B" w:rsidP="00E94E7B">
      <w:pPr>
        <w:rPr>
          <w:lang w:val="fr-FR"/>
        </w:rPr>
      </w:pPr>
      <w:r w:rsidRPr="00DB7079">
        <w:rPr>
          <w:lang w:val="fr-FR"/>
        </w:rPr>
        <w:t>La différence « Inventaire 202</w:t>
      </w:r>
      <w:r w:rsidR="00DA06E0" w:rsidRPr="00DB7079">
        <w:rPr>
          <w:lang w:val="fr-FR"/>
        </w:rPr>
        <w:t>1</w:t>
      </w:r>
      <w:r w:rsidRPr="00DB7079">
        <w:rPr>
          <w:lang w:val="fr-FR"/>
        </w:rPr>
        <w:t xml:space="preserve"> par rapport à Inventaire 20</w:t>
      </w:r>
      <w:r w:rsidR="00DA06E0" w:rsidRPr="00DB7079">
        <w:rPr>
          <w:lang w:val="fr-FR"/>
        </w:rPr>
        <w:t>20</w:t>
      </w:r>
      <w:r w:rsidRPr="00DB7079">
        <w:rPr>
          <w:lang w:val="fr-FR"/>
        </w:rPr>
        <w:t> » est présentée ci-dessous :</w:t>
      </w:r>
    </w:p>
    <w:p w14:paraId="46A33989" w14:textId="5242AA3D" w:rsidR="00E94E7B" w:rsidRPr="00DB7079" w:rsidRDefault="00E94E7B">
      <w:pPr>
        <w:jc w:val="left"/>
        <w:rPr>
          <w:lang w:val="fr-FR"/>
        </w:rPr>
      </w:pPr>
    </w:p>
    <w:p w14:paraId="6289BC53" w14:textId="1DD1613D" w:rsidR="005B7F71" w:rsidRPr="00DB7079" w:rsidRDefault="005B7F71">
      <w:pPr>
        <w:jc w:val="left"/>
        <w:rPr>
          <w:lang w:val="fr-FR"/>
        </w:rPr>
      </w:pPr>
      <w:r w:rsidRPr="00DB7079">
        <w:rPr>
          <w:lang w:val="fr-FR"/>
        </w:rPr>
        <w:br w:type="page"/>
      </w:r>
    </w:p>
    <w:p w14:paraId="75EED9AE" w14:textId="223C2288" w:rsidR="009331F4" w:rsidRPr="00DB7079" w:rsidRDefault="000431FE" w:rsidP="000431FE">
      <w:pPr>
        <w:pStyle w:val="Lgende"/>
        <w:pBdr>
          <w:top w:val="single" w:sz="4" w:space="1" w:color="auto"/>
          <w:bottom w:val="single" w:sz="4" w:space="1" w:color="auto"/>
        </w:pBdr>
        <w:rPr>
          <w:rFonts w:ascii="Arial" w:hAnsi="Arial" w:cs="Arial"/>
          <w:sz w:val="20"/>
          <w:szCs w:val="20"/>
        </w:rPr>
      </w:pPr>
      <w:bookmarkStart w:id="573" w:name="_Toc66716310"/>
      <w:r w:rsidRPr="00DB7079">
        <w:rPr>
          <w:rFonts w:ascii="Arial" w:hAnsi="Arial" w:cs="Arial"/>
          <w:sz w:val="20"/>
          <w:szCs w:val="20"/>
        </w:rPr>
        <w:lastRenderedPageBreak/>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121</w:t>
      </w:r>
      <w:r w:rsidRPr="00DB7079">
        <w:rPr>
          <w:rFonts w:ascii="Arial" w:hAnsi="Arial" w:cs="Arial"/>
          <w:sz w:val="20"/>
          <w:szCs w:val="20"/>
        </w:rPr>
        <w:fldChar w:fldCharType="end"/>
      </w:r>
      <w:r w:rsidRPr="00DB7079">
        <w:rPr>
          <w:rFonts w:ascii="Arial" w:hAnsi="Arial" w:cs="Arial"/>
          <w:sz w:val="20"/>
          <w:szCs w:val="20"/>
        </w:rPr>
        <w:t xml:space="preserve"> : </w:t>
      </w:r>
      <w:r w:rsidR="009331F4" w:rsidRPr="00DB7079">
        <w:rPr>
          <w:rFonts w:ascii="Arial" w:hAnsi="Arial" w:cs="Arial"/>
          <w:sz w:val="20"/>
          <w:szCs w:val="20"/>
        </w:rPr>
        <w:t>Différence « </w:t>
      </w:r>
      <w:r w:rsidR="00DA06E0" w:rsidRPr="00DB7079">
        <w:rPr>
          <w:rFonts w:ascii="Arial" w:hAnsi="Arial" w:cs="Arial"/>
          <w:sz w:val="20"/>
          <w:szCs w:val="20"/>
        </w:rPr>
        <w:t>Inventaire 2021</w:t>
      </w:r>
      <w:r w:rsidR="009331F4" w:rsidRPr="00DB7079">
        <w:rPr>
          <w:rFonts w:ascii="Arial" w:hAnsi="Arial" w:cs="Arial"/>
          <w:sz w:val="20"/>
          <w:szCs w:val="20"/>
        </w:rPr>
        <w:t xml:space="preserve"> par rapport à Inventaire 20</w:t>
      </w:r>
      <w:r w:rsidR="00DA06E0" w:rsidRPr="00DB7079">
        <w:rPr>
          <w:rFonts w:ascii="Arial" w:hAnsi="Arial" w:cs="Arial"/>
          <w:sz w:val="20"/>
          <w:szCs w:val="20"/>
        </w:rPr>
        <w:t>20</w:t>
      </w:r>
      <w:r w:rsidR="009331F4" w:rsidRPr="00DB7079">
        <w:rPr>
          <w:rFonts w:ascii="Arial" w:hAnsi="Arial" w:cs="Arial"/>
          <w:sz w:val="20"/>
          <w:szCs w:val="20"/>
        </w:rPr>
        <w:t> » - Cd</w:t>
      </w:r>
      <w:bookmarkEnd w:id="573"/>
    </w:p>
    <w:p w14:paraId="52244CEF" w14:textId="74A130E9" w:rsidR="009331F4" w:rsidRPr="00DB7079" w:rsidRDefault="009331F4">
      <w:pPr>
        <w:jc w:val="left"/>
        <w:rPr>
          <w:lang w:val="fr-FR"/>
        </w:rPr>
      </w:pPr>
    </w:p>
    <w:p w14:paraId="66DE5274" w14:textId="5918C1BC" w:rsidR="00DA06E0" w:rsidRPr="00DB7079" w:rsidRDefault="00DA06E0" w:rsidP="00DA06E0">
      <w:pPr>
        <w:jc w:val="center"/>
        <w:rPr>
          <w:lang w:val="fr-FR"/>
        </w:rPr>
      </w:pPr>
      <w:r w:rsidRPr="00DB7079">
        <w:rPr>
          <w:noProof/>
          <w:lang w:val="fr-FR"/>
        </w:rPr>
        <w:drawing>
          <wp:inline distT="0" distB="0" distL="0" distR="0" wp14:anchorId="329AEC61" wp14:editId="26C47066">
            <wp:extent cx="4572635" cy="2767965"/>
            <wp:effectExtent l="0" t="0" r="0" b="0"/>
            <wp:docPr id="6523" name="Image 6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572635" cy="2767965"/>
                    </a:xfrm>
                    <a:prstGeom prst="rect">
                      <a:avLst/>
                    </a:prstGeom>
                    <a:noFill/>
                  </pic:spPr>
                </pic:pic>
              </a:graphicData>
            </a:graphic>
          </wp:inline>
        </w:drawing>
      </w:r>
    </w:p>
    <w:p w14:paraId="21325B1C" w14:textId="77777777" w:rsidR="00F57D36" w:rsidRPr="00DB7079" w:rsidRDefault="00F57D36" w:rsidP="00F57D36">
      <w:pPr>
        <w:rPr>
          <w:lang w:val="fr-FR"/>
        </w:rPr>
      </w:pPr>
    </w:p>
    <w:p w14:paraId="3A104F43" w14:textId="3873B92F" w:rsidR="001877C5" w:rsidRPr="00DB7079" w:rsidRDefault="001877C5">
      <w:pPr>
        <w:jc w:val="left"/>
        <w:rPr>
          <w:lang w:val="fr-FR"/>
        </w:rPr>
      </w:pPr>
    </w:p>
    <w:p w14:paraId="549979FE" w14:textId="518AA2B8" w:rsidR="005741FB" w:rsidRPr="00DB7079" w:rsidRDefault="000431FE" w:rsidP="000431FE">
      <w:pPr>
        <w:pStyle w:val="Lgende"/>
        <w:pBdr>
          <w:top w:val="single" w:sz="4" w:space="1" w:color="auto"/>
          <w:bottom w:val="single" w:sz="4" w:space="1" w:color="auto"/>
        </w:pBdr>
        <w:rPr>
          <w:rFonts w:ascii="Arial" w:hAnsi="Arial" w:cs="Arial"/>
          <w:sz w:val="20"/>
          <w:szCs w:val="20"/>
        </w:rPr>
      </w:pPr>
      <w:bookmarkStart w:id="574" w:name="_Toc66716311"/>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122</w:t>
      </w:r>
      <w:r w:rsidRPr="00DB7079">
        <w:rPr>
          <w:rFonts w:ascii="Arial" w:hAnsi="Arial" w:cs="Arial"/>
          <w:sz w:val="20"/>
          <w:szCs w:val="20"/>
        </w:rPr>
        <w:fldChar w:fldCharType="end"/>
      </w:r>
      <w:r w:rsidRPr="00DB7079">
        <w:rPr>
          <w:rFonts w:ascii="Arial" w:hAnsi="Arial" w:cs="Arial"/>
          <w:sz w:val="20"/>
          <w:szCs w:val="20"/>
        </w:rPr>
        <w:t xml:space="preserve"> : </w:t>
      </w:r>
      <w:r w:rsidR="005741FB" w:rsidRPr="00DB7079">
        <w:rPr>
          <w:rFonts w:ascii="Arial" w:hAnsi="Arial" w:cs="Arial"/>
          <w:sz w:val="20"/>
          <w:szCs w:val="20"/>
        </w:rPr>
        <w:t>Effets des recalculs et améliorations sur les émissions globales des différents polluants (valeurs soumises en 20</w:t>
      </w:r>
      <w:r w:rsidR="00DA06E0" w:rsidRPr="00DB7079">
        <w:rPr>
          <w:rFonts w:ascii="Arial" w:hAnsi="Arial" w:cs="Arial"/>
          <w:sz w:val="20"/>
          <w:szCs w:val="20"/>
        </w:rPr>
        <w:t>20</w:t>
      </w:r>
      <w:r w:rsidR="005741FB" w:rsidRPr="00DB7079">
        <w:rPr>
          <w:rFonts w:ascii="Arial" w:hAnsi="Arial" w:cs="Arial"/>
          <w:sz w:val="20"/>
          <w:szCs w:val="20"/>
        </w:rPr>
        <w:t xml:space="preserve"> et en 202</w:t>
      </w:r>
      <w:r w:rsidR="00DA06E0" w:rsidRPr="00DB7079">
        <w:rPr>
          <w:rFonts w:ascii="Arial" w:hAnsi="Arial" w:cs="Arial"/>
          <w:sz w:val="20"/>
          <w:szCs w:val="20"/>
        </w:rPr>
        <w:t>1</w:t>
      </w:r>
      <w:r w:rsidR="005741FB" w:rsidRPr="00DB7079">
        <w:rPr>
          <w:rFonts w:ascii="Arial" w:hAnsi="Arial" w:cs="Arial"/>
          <w:sz w:val="20"/>
          <w:szCs w:val="20"/>
        </w:rPr>
        <w:t>) – Hg</w:t>
      </w:r>
      <w:bookmarkEnd w:id="574"/>
    </w:p>
    <w:p w14:paraId="6F3060F1" w14:textId="3F758FD3" w:rsidR="00A1752C" w:rsidRPr="00DB7079" w:rsidRDefault="00A1752C" w:rsidP="00C22293">
      <w:pPr>
        <w:jc w:val="center"/>
        <w:rPr>
          <w:noProof/>
          <w:lang w:val="fr-FR"/>
        </w:rPr>
      </w:pPr>
    </w:p>
    <w:p w14:paraId="1C1B6F9D" w14:textId="2130C037" w:rsidR="002A6AAA" w:rsidRPr="00DB7079" w:rsidRDefault="002A6AAA" w:rsidP="00C22293">
      <w:pPr>
        <w:jc w:val="center"/>
        <w:rPr>
          <w:noProof/>
          <w:lang w:val="fr-FR"/>
        </w:rPr>
      </w:pPr>
      <w:r w:rsidRPr="00DB7079">
        <w:rPr>
          <w:noProof/>
          <w:lang w:val="fr-FR"/>
        </w:rPr>
        <w:drawing>
          <wp:inline distT="0" distB="0" distL="0" distR="0" wp14:anchorId="2C158E3A" wp14:editId="669FF2C1">
            <wp:extent cx="4651375" cy="2755900"/>
            <wp:effectExtent l="0" t="0" r="0" b="6350"/>
            <wp:docPr id="6524" name="Image 6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4651375" cy="2755900"/>
                    </a:xfrm>
                    <a:prstGeom prst="rect">
                      <a:avLst/>
                    </a:prstGeom>
                    <a:noFill/>
                  </pic:spPr>
                </pic:pic>
              </a:graphicData>
            </a:graphic>
          </wp:inline>
        </w:drawing>
      </w:r>
    </w:p>
    <w:p w14:paraId="2E67B024" w14:textId="0AF3B4A8" w:rsidR="00A1752C" w:rsidRPr="00DB7079" w:rsidRDefault="00A1752C" w:rsidP="00A1752C">
      <w:pPr>
        <w:rPr>
          <w:lang w:val="fr-FR"/>
        </w:rPr>
      </w:pPr>
    </w:p>
    <w:p w14:paraId="42664C3A" w14:textId="1A02D2CA" w:rsidR="00E94E7B" w:rsidRPr="00DB7079" w:rsidRDefault="00E94E7B" w:rsidP="00A1752C">
      <w:pPr>
        <w:rPr>
          <w:lang w:val="fr-FR"/>
        </w:rPr>
      </w:pPr>
    </w:p>
    <w:p w14:paraId="5E48606C" w14:textId="57A8D6B6" w:rsidR="00E94E7B" w:rsidRPr="00DB7079" w:rsidRDefault="00E94E7B" w:rsidP="00E94E7B">
      <w:pPr>
        <w:rPr>
          <w:lang w:val="fr-FR"/>
        </w:rPr>
      </w:pPr>
      <w:r w:rsidRPr="00DB7079">
        <w:rPr>
          <w:lang w:val="fr-FR"/>
        </w:rPr>
        <w:t>La différence « Inventaire 202</w:t>
      </w:r>
      <w:r w:rsidR="002A6AAA" w:rsidRPr="00DB7079">
        <w:rPr>
          <w:lang w:val="fr-FR"/>
        </w:rPr>
        <w:t>1</w:t>
      </w:r>
      <w:r w:rsidRPr="00DB7079">
        <w:rPr>
          <w:lang w:val="fr-FR"/>
        </w:rPr>
        <w:t xml:space="preserve"> par rapport à Inventaire 20</w:t>
      </w:r>
      <w:r w:rsidR="002A6AAA" w:rsidRPr="00DB7079">
        <w:rPr>
          <w:lang w:val="fr-FR"/>
        </w:rPr>
        <w:t>20</w:t>
      </w:r>
      <w:r w:rsidRPr="00DB7079">
        <w:rPr>
          <w:lang w:val="fr-FR"/>
        </w:rPr>
        <w:t> » est présentée ci-dessous :</w:t>
      </w:r>
    </w:p>
    <w:p w14:paraId="795D3D89" w14:textId="3FDC80CB" w:rsidR="00E94E7B" w:rsidRPr="00DB7079" w:rsidRDefault="00E94E7B" w:rsidP="00A1752C">
      <w:pPr>
        <w:rPr>
          <w:lang w:val="fr-FR"/>
        </w:rPr>
      </w:pPr>
    </w:p>
    <w:p w14:paraId="0945B867" w14:textId="01022ECD" w:rsidR="005B7F71" w:rsidRPr="00DB7079" w:rsidRDefault="005B7F71">
      <w:pPr>
        <w:jc w:val="left"/>
        <w:rPr>
          <w:lang w:val="fr-FR"/>
        </w:rPr>
      </w:pPr>
      <w:r w:rsidRPr="00DB7079">
        <w:rPr>
          <w:lang w:val="fr-FR"/>
        </w:rPr>
        <w:br w:type="page"/>
      </w:r>
    </w:p>
    <w:p w14:paraId="45EE1FC7" w14:textId="1AB87400" w:rsidR="009331F4" w:rsidRPr="00DB7079" w:rsidRDefault="000431FE" w:rsidP="000431FE">
      <w:pPr>
        <w:pStyle w:val="Lgende"/>
        <w:pBdr>
          <w:top w:val="single" w:sz="4" w:space="1" w:color="auto"/>
          <w:bottom w:val="single" w:sz="4" w:space="1" w:color="auto"/>
        </w:pBdr>
        <w:rPr>
          <w:rFonts w:ascii="Arial" w:hAnsi="Arial" w:cs="Arial"/>
          <w:sz w:val="20"/>
          <w:szCs w:val="20"/>
        </w:rPr>
      </w:pPr>
      <w:bookmarkStart w:id="575" w:name="_Toc66716312"/>
      <w:r w:rsidRPr="00DB7079">
        <w:rPr>
          <w:rFonts w:ascii="Arial" w:hAnsi="Arial" w:cs="Arial"/>
          <w:sz w:val="20"/>
          <w:szCs w:val="20"/>
        </w:rPr>
        <w:lastRenderedPageBreak/>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123</w:t>
      </w:r>
      <w:r w:rsidRPr="00DB7079">
        <w:rPr>
          <w:rFonts w:ascii="Arial" w:hAnsi="Arial" w:cs="Arial"/>
          <w:sz w:val="20"/>
          <w:szCs w:val="20"/>
        </w:rPr>
        <w:fldChar w:fldCharType="end"/>
      </w:r>
      <w:r w:rsidRPr="00DB7079">
        <w:rPr>
          <w:rFonts w:ascii="Arial" w:hAnsi="Arial" w:cs="Arial"/>
          <w:sz w:val="20"/>
          <w:szCs w:val="20"/>
        </w:rPr>
        <w:t xml:space="preserve"> : </w:t>
      </w:r>
      <w:r w:rsidR="009331F4" w:rsidRPr="00DB7079">
        <w:rPr>
          <w:rFonts w:ascii="Arial" w:hAnsi="Arial" w:cs="Arial"/>
          <w:sz w:val="20"/>
          <w:szCs w:val="20"/>
        </w:rPr>
        <w:t>Différence « Inventaire 202</w:t>
      </w:r>
      <w:r w:rsidR="002A6AAA" w:rsidRPr="00DB7079">
        <w:rPr>
          <w:rFonts w:ascii="Arial" w:hAnsi="Arial" w:cs="Arial"/>
          <w:sz w:val="20"/>
          <w:szCs w:val="20"/>
        </w:rPr>
        <w:t>1</w:t>
      </w:r>
      <w:r w:rsidR="009331F4" w:rsidRPr="00DB7079">
        <w:rPr>
          <w:rFonts w:ascii="Arial" w:hAnsi="Arial" w:cs="Arial"/>
          <w:sz w:val="20"/>
          <w:szCs w:val="20"/>
        </w:rPr>
        <w:t xml:space="preserve"> par rapport à Inventaire 20</w:t>
      </w:r>
      <w:r w:rsidR="002A6AAA" w:rsidRPr="00DB7079">
        <w:rPr>
          <w:rFonts w:ascii="Arial" w:hAnsi="Arial" w:cs="Arial"/>
          <w:sz w:val="20"/>
          <w:szCs w:val="20"/>
        </w:rPr>
        <w:t>20</w:t>
      </w:r>
      <w:r w:rsidR="009331F4" w:rsidRPr="00DB7079">
        <w:rPr>
          <w:rFonts w:ascii="Arial" w:hAnsi="Arial" w:cs="Arial"/>
          <w:sz w:val="20"/>
          <w:szCs w:val="20"/>
        </w:rPr>
        <w:t> » - Hg</w:t>
      </w:r>
      <w:bookmarkEnd w:id="575"/>
    </w:p>
    <w:p w14:paraId="6543DA22" w14:textId="33A46786" w:rsidR="009331F4" w:rsidRPr="00DB7079" w:rsidRDefault="009331F4" w:rsidP="00A1752C">
      <w:pPr>
        <w:rPr>
          <w:lang w:val="fr-FR"/>
        </w:rPr>
      </w:pPr>
    </w:p>
    <w:p w14:paraId="452460DD" w14:textId="592632CD" w:rsidR="002A6AAA" w:rsidRPr="00DB7079" w:rsidRDefault="002A6AAA" w:rsidP="002A6AAA">
      <w:pPr>
        <w:jc w:val="center"/>
        <w:rPr>
          <w:lang w:val="fr-FR"/>
        </w:rPr>
      </w:pPr>
      <w:r w:rsidRPr="00DB7079">
        <w:rPr>
          <w:noProof/>
          <w:lang w:val="fr-FR"/>
        </w:rPr>
        <w:drawing>
          <wp:inline distT="0" distB="0" distL="0" distR="0" wp14:anchorId="04CBC1A7" wp14:editId="353F517F">
            <wp:extent cx="4566285" cy="2773680"/>
            <wp:effectExtent l="0" t="0" r="5715" b="7620"/>
            <wp:docPr id="6525" name="Image 6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4566285" cy="2773680"/>
                    </a:xfrm>
                    <a:prstGeom prst="rect">
                      <a:avLst/>
                    </a:prstGeom>
                    <a:noFill/>
                  </pic:spPr>
                </pic:pic>
              </a:graphicData>
            </a:graphic>
          </wp:inline>
        </w:drawing>
      </w:r>
    </w:p>
    <w:p w14:paraId="4CDF9E39" w14:textId="77777777" w:rsidR="001877C5" w:rsidRPr="00DB7079" w:rsidRDefault="001877C5" w:rsidP="001877C5">
      <w:pPr>
        <w:rPr>
          <w:lang w:val="fr-FR"/>
        </w:rPr>
      </w:pPr>
    </w:p>
    <w:p w14:paraId="4B488F00" w14:textId="5A61B608" w:rsidR="00DF6261" w:rsidRPr="00DB7079" w:rsidRDefault="00DF6261">
      <w:pPr>
        <w:jc w:val="left"/>
        <w:rPr>
          <w:lang w:val="fr-FR"/>
        </w:rPr>
      </w:pPr>
    </w:p>
    <w:p w14:paraId="360229D9" w14:textId="1DA013B3" w:rsidR="005741FB" w:rsidRPr="00DB7079" w:rsidRDefault="000431FE" w:rsidP="000431FE">
      <w:pPr>
        <w:pStyle w:val="Lgende"/>
        <w:pBdr>
          <w:top w:val="single" w:sz="4" w:space="1" w:color="auto"/>
          <w:bottom w:val="single" w:sz="4" w:space="1" w:color="auto"/>
        </w:pBdr>
        <w:rPr>
          <w:rFonts w:ascii="Arial" w:hAnsi="Arial" w:cs="Arial"/>
          <w:sz w:val="20"/>
          <w:szCs w:val="20"/>
        </w:rPr>
      </w:pPr>
      <w:bookmarkStart w:id="576" w:name="_Toc66716313"/>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124</w:t>
      </w:r>
      <w:r w:rsidRPr="00DB7079">
        <w:rPr>
          <w:rFonts w:ascii="Arial" w:hAnsi="Arial" w:cs="Arial"/>
          <w:sz w:val="20"/>
          <w:szCs w:val="20"/>
        </w:rPr>
        <w:fldChar w:fldCharType="end"/>
      </w:r>
      <w:r w:rsidRPr="00DB7079">
        <w:rPr>
          <w:rFonts w:ascii="Arial" w:hAnsi="Arial" w:cs="Arial"/>
          <w:sz w:val="20"/>
          <w:szCs w:val="20"/>
        </w:rPr>
        <w:t xml:space="preserve"> : </w:t>
      </w:r>
      <w:r w:rsidR="005741FB" w:rsidRPr="00DB7079">
        <w:rPr>
          <w:rFonts w:ascii="Arial" w:hAnsi="Arial" w:cs="Arial"/>
          <w:sz w:val="20"/>
          <w:szCs w:val="20"/>
        </w:rPr>
        <w:t>Effets des recalculs et améliorations sur les émissions globales des différents polluants (valeurs soumises en 20</w:t>
      </w:r>
      <w:r w:rsidR="002A6AAA" w:rsidRPr="00DB7079">
        <w:rPr>
          <w:rFonts w:ascii="Arial" w:hAnsi="Arial" w:cs="Arial"/>
          <w:sz w:val="20"/>
          <w:szCs w:val="20"/>
        </w:rPr>
        <w:t>20 et en 2021</w:t>
      </w:r>
      <w:r w:rsidR="005741FB" w:rsidRPr="00DB7079">
        <w:rPr>
          <w:rFonts w:ascii="Arial" w:hAnsi="Arial" w:cs="Arial"/>
          <w:sz w:val="20"/>
          <w:szCs w:val="20"/>
        </w:rPr>
        <w:t>) – As</w:t>
      </w:r>
      <w:bookmarkEnd w:id="576"/>
    </w:p>
    <w:p w14:paraId="1517100B" w14:textId="653507E6" w:rsidR="00676816" w:rsidRPr="00DB7079" w:rsidRDefault="00676816" w:rsidP="00A1752C">
      <w:pPr>
        <w:rPr>
          <w:lang w:val="fr-FR"/>
        </w:rPr>
      </w:pPr>
    </w:p>
    <w:p w14:paraId="3E7CEB14" w14:textId="246FCC0E" w:rsidR="002A6AAA" w:rsidRPr="00DB7079" w:rsidRDefault="008E2796" w:rsidP="008E2796">
      <w:pPr>
        <w:jc w:val="center"/>
        <w:rPr>
          <w:lang w:val="fr-FR"/>
        </w:rPr>
      </w:pPr>
      <w:r w:rsidRPr="00DB7079">
        <w:rPr>
          <w:noProof/>
          <w:lang w:val="fr-FR"/>
        </w:rPr>
        <w:drawing>
          <wp:inline distT="0" distB="0" distL="0" distR="0" wp14:anchorId="3EF77723" wp14:editId="07E62D98">
            <wp:extent cx="4761230" cy="2755900"/>
            <wp:effectExtent l="0" t="0" r="1270" b="635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4761230" cy="2755900"/>
                    </a:xfrm>
                    <a:prstGeom prst="rect">
                      <a:avLst/>
                    </a:prstGeom>
                    <a:noFill/>
                  </pic:spPr>
                </pic:pic>
              </a:graphicData>
            </a:graphic>
          </wp:inline>
        </w:drawing>
      </w:r>
    </w:p>
    <w:p w14:paraId="746BC9D2" w14:textId="2457DF78" w:rsidR="00676816" w:rsidRPr="00DB7079" w:rsidRDefault="00676816" w:rsidP="00676816">
      <w:pPr>
        <w:rPr>
          <w:lang w:val="fr-FR"/>
        </w:rPr>
      </w:pPr>
    </w:p>
    <w:p w14:paraId="5A24CA58" w14:textId="4576100D" w:rsidR="00676816" w:rsidRPr="00DB7079" w:rsidRDefault="00676816" w:rsidP="00676816">
      <w:pPr>
        <w:rPr>
          <w:lang w:val="fr-FR"/>
        </w:rPr>
      </w:pPr>
    </w:p>
    <w:p w14:paraId="228C54AA" w14:textId="66D1061B" w:rsidR="00E94E7B" w:rsidRPr="00DB7079" w:rsidRDefault="00E94E7B" w:rsidP="00E94E7B">
      <w:pPr>
        <w:rPr>
          <w:lang w:val="fr-FR"/>
        </w:rPr>
      </w:pPr>
      <w:r w:rsidRPr="00DB7079">
        <w:rPr>
          <w:lang w:val="fr-FR"/>
        </w:rPr>
        <w:t>La différence « Inventaire 202</w:t>
      </w:r>
      <w:r w:rsidR="008E2796" w:rsidRPr="00DB7079">
        <w:rPr>
          <w:lang w:val="fr-FR"/>
        </w:rPr>
        <w:t>1</w:t>
      </w:r>
      <w:r w:rsidRPr="00DB7079">
        <w:rPr>
          <w:lang w:val="fr-FR"/>
        </w:rPr>
        <w:t xml:space="preserve"> par rapport à Inventaire 20</w:t>
      </w:r>
      <w:r w:rsidR="008E2796" w:rsidRPr="00DB7079">
        <w:rPr>
          <w:lang w:val="fr-FR"/>
        </w:rPr>
        <w:t>20</w:t>
      </w:r>
      <w:r w:rsidRPr="00DB7079">
        <w:rPr>
          <w:lang w:val="fr-FR"/>
        </w:rPr>
        <w:t> » est présentée ci-dessous :</w:t>
      </w:r>
    </w:p>
    <w:p w14:paraId="5D52A9F9" w14:textId="33B33DAE" w:rsidR="00E94E7B" w:rsidRPr="00DB7079" w:rsidRDefault="00E94E7B" w:rsidP="00676816">
      <w:pPr>
        <w:rPr>
          <w:lang w:val="fr-FR"/>
        </w:rPr>
      </w:pPr>
    </w:p>
    <w:p w14:paraId="7E52117A" w14:textId="22EB6C31" w:rsidR="005B7F71" w:rsidRPr="00DB7079" w:rsidRDefault="005B7F71">
      <w:pPr>
        <w:jc w:val="left"/>
        <w:rPr>
          <w:lang w:val="fr-FR"/>
        </w:rPr>
      </w:pPr>
      <w:r w:rsidRPr="00DB7079">
        <w:rPr>
          <w:lang w:val="fr-FR"/>
        </w:rPr>
        <w:br w:type="page"/>
      </w:r>
    </w:p>
    <w:p w14:paraId="57A45BDA" w14:textId="53EE0936" w:rsidR="009331F4" w:rsidRPr="00DB7079" w:rsidRDefault="000431FE" w:rsidP="000431FE">
      <w:pPr>
        <w:pStyle w:val="Lgende"/>
        <w:pBdr>
          <w:top w:val="single" w:sz="4" w:space="1" w:color="auto"/>
          <w:bottom w:val="single" w:sz="4" w:space="1" w:color="auto"/>
        </w:pBdr>
        <w:rPr>
          <w:rFonts w:ascii="Arial" w:hAnsi="Arial" w:cs="Arial"/>
          <w:sz w:val="20"/>
          <w:szCs w:val="20"/>
        </w:rPr>
      </w:pPr>
      <w:bookmarkStart w:id="577" w:name="_Toc66716314"/>
      <w:r w:rsidRPr="00DB7079">
        <w:rPr>
          <w:rFonts w:ascii="Arial" w:hAnsi="Arial" w:cs="Arial"/>
          <w:sz w:val="20"/>
          <w:szCs w:val="20"/>
        </w:rPr>
        <w:lastRenderedPageBreak/>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125</w:t>
      </w:r>
      <w:r w:rsidRPr="00DB7079">
        <w:rPr>
          <w:rFonts w:ascii="Arial" w:hAnsi="Arial" w:cs="Arial"/>
          <w:sz w:val="20"/>
          <w:szCs w:val="20"/>
        </w:rPr>
        <w:fldChar w:fldCharType="end"/>
      </w:r>
      <w:r w:rsidRPr="00DB7079">
        <w:rPr>
          <w:rFonts w:ascii="Arial" w:hAnsi="Arial" w:cs="Arial"/>
          <w:sz w:val="20"/>
          <w:szCs w:val="20"/>
        </w:rPr>
        <w:t xml:space="preserve"> : </w:t>
      </w:r>
      <w:r w:rsidR="009331F4" w:rsidRPr="00DB7079">
        <w:rPr>
          <w:rFonts w:ascii="Arial" w:hAnsi="Arial" w:cs="Arial"/>
          <w:sz w:val="20"/>
          <w:szCs w:val="20"/>
        </w:rPr>
        <w:t>Différence « Inventaire 202</w:t>
      </w:r>
      <w:r w:rsidR="008E2796" w:rsidRPr="00DB7079">
        <w:rPr>
          <w:rFonts w:ascii="Arial" w:hAnsi="Arial" w:cs="Arial"/>
          <w:sz w:val="20"/>
          <w:szCs w:val="20"/>
        </w:rPr>
        <w:t>1 par rapport à Inventaire 2020</w:t>
      </w:r>
      <w:r w:rsidR="009331F4" w:rsidRPr="00DB7079">
        <w:rPr>
          <w:rFonts w:ascii="Arial" w:hAnsi="Arial" w:cs="Arial"/>
          <w:sz w:val="20"/>
          <w:szCs w:val="20"/>
        </w:rPr>
        <w:t> » - As</w:t>
      </w:r>
      <w:bookmarkEnd w:id="577"/>
    </w:p>
    <w:p w14:paraId="7170CDBC" w14:textId="167B48F3" w:rsidR="009331F4" w:rsidRPr="00DB7079" w:rsidRDefault="009331F4" w:rsidP="00676816">
      <w:pPr>
        <w:rPr>
          <w:lang w:val="fr-FR"/>
        </w:rPr>
      </w:pPr>
    </w:p>
    <w:p w14:paraId="12AA4D8C" w14:textId="0055CA5B" w:rsidR="008E2796" w:rsidRPr="00DB7079" w:rsidRDefault="008E2796" w:rsidP="008E2796">
      <w:pPr>
        <w:jc w:val="center"/>
        <w:rPr>
          <w:lang w:val="fr-FR"/>
        </w:rPr>
      </w:pPr>
      <w:r w:rsidRPr="00DB7079">
        <w:rPr>
          <w:noProof/>
          <w:lang w:val="fr-FR"/>
        </w:rPr>
        <w:drawing>
          <wp:inline distT="0" distB="0" distL="0" distR="0" wp14:anchorId="7F9DC889" wp14:editId="7F3A72DF">
            <wp:extent cx="4572635" cy="2767965"/>
            <wp:effectExtent l="0" t="0" r="0" b="0"/>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4572635" cy="2767965"/>
                    </a:xfrm>
                    <a:prstGeom prst="rect">
                      <a:avLst/>
                    </a:prstGeom>
                    <a:noFill/>
                  </pic:spPr>
                </pic:pic>
              </a:graphicData>
            </a:graphic>
          </wp:inline>
        </w:drawing>
      </w:r>
    </w:p>
    <w:p w14:paraId="42E9D35F" w14:textId="5D109934" w:rsidR="00E94E7B" w:rsidRPr="00DB7079" w:rsidRDefault="00E94E7B" w:rsidP="00676816">
      <w:pPr>
        <w:rPr>
          <w:lang w:val="fr-FR"/>
        </w:rPr>
      </w:pPr>
    </w:p>
    <w:p w14:paraId="60D2523B" w14:textId="31C211B6" w:rsidR="002F3994" w:rsidRPr="00DB7079" w:rsidRDefault="002F3994">
      <w:pPr>
        <w:jc w:val="left"/>
        <w:rPr>
          <w:lang w:val="fr-FR"/>
        </w:rPr>
      </w:pPr>
    </w:p>
    <w:p w14:paraId="388C517C" w14:textId="2CB9485C" w:rsidR="005741FB" w:rsidRPr="00DB7079" w:rsidRDefault="000431FE" w:rsidP="000431FE">
      <w:pPr>
        <w:pStyle w:val="Lgende"/>
        <w:pBdr>
          <w:top w:val="single" w:sz="4" w:space="1" w:color="auto"/>
          <w:bottom w:val="single" w:sz="4" w:space="1" w:color="auto"/>
        </w:pBdr>
        <w:rPr>
          <w:rFonts w:ascii="Arial" w:hAnsi="Arial" w:cs="Arial"/>
          <w:sz w:val="20"/>
          <w:szCs w:val="20"/>
        </w:rPr>
      </w:pPr>
      <w:bookmarkStart w:id="578" w:name="_Toc66716315"/>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126</w:t>
      </w:r>
      <w:r w:rsidRPr="00DB7079">
        <w:rPr>
          <w:rFonts w:ascii="Arial" w:hAnsi="Arial" w:cs="Arial"/>
          <w:sz w:val="20"/>
          <w:szCs w:val="20"/>
        </w:rPr>
        <w:fldChar w:fldCharType="end"/>
      </w:r>
      <w:r w:rsidRPr="00DB7079">
        <w:rPr>
          <w:rFonts w:ascii="Arial" w:hAnsi="Arial" w:cs="Arial"/>
          <w:sz w:val="20"/>
          <w:szCs w:val="20"/>
        </w:rPr>
        <w:t xml:space="preserve"> : </w:t>
      </w:r>
      <w:r w:rsidR="005741FB" w:rsidRPr="00DB7079">
        <w:rPr>
          <w:rFonts w:ascii="Arial" w:hAnsi="Arial" w:cs="Arial"/>
          <w:sz w:val="20"/>
          <w:szCs w:val="20"/>
        </w:rPr>
        <w:t>Effets des recalculs et améliorations sur les émissions globales des différents polluants (valeurs soumises en 20</w:t>
      </w:r>
      <w:r w:rsidR="008E2796" w:rsidRPr="00DB7079">
        <w:rPr>
          <w:rFonts w:ascii="Arial" w:hAnsi="Arial" w:cs="Arial"/>
          <w:sz w:val="20"/>
          <w:szCs w:val="20"/>
        </w:rPr>
        <w:t>20</w:t>
      </w:r>
      <w:r w:rsidR="005741FB" w:rsidRPr="00DB7079">
        <w:rPr>
          <w:rFonts w:ascii="Arial" w:hAnsi="Arial" w:cs="Arial"/>
          <w:sz w:val="20"/>
          <w:szCs w:val="20"/>
        </w:rPr>
        <w:t xml:space="preserve"> et en 202</w:t>
      </w:r>
      <w:r w:rsidR="008E2796" w:rsidRPr="00DB7079">
        <w:rPr>
          <w:rFonts w:ascii="Arial" w:hAnsi="Arial" w:cs="Arial"/>
          <w:sz w:val="20"/>
          <w:szCs w:val="20"/>
        </w:rPr>
        <w:t>1</w:t>
      </w:r>
      <w:r w:rsidR="005741FB" w:rsidRPr="00DB7079">
        <w:rPr>
          <w:rFonts w:ascii="Arial" w:hAnsi="Arial" w:cs="Arial"/>
          <w:sz w:val="20"/>
          <w:szCs w:val="20"/>
        </w:rPr>
        <w:t>) – Cr</w:t>
      </w:r>
      <w:bookmarkEnd w:id="578"/>
    </w:p>
    <w:p w14:paraId="307D6A05" w14:textId="2E183468" w:rsidR="00676816" w:rsidRPr="00DB7079" w:rsidRDefault="00676816" w:rsidP="00676816">
      <w:pPr>
        <w:rPr>
          <w:lang w:val="fr-FR"/>
        </w:rPr>
      </w:pPr>
    </w:p>
    <w:p w14:paraId="0A06D749" w14:textId="76EA2A1C" w:rsidR="00676816" w:rsidRPr="00DB7079" w:rsidRDefault="008E2796" w:rsidP="0055288F">
      <w:pPr>
        <w:jc w:val="center"/>
        <w:rPr>
          <w:lang w:val="fr-FR"/>
        </w:rPr>
      </w:pPr>
      <w:r w:rsidRPr="00DB7079">
        <w:rPr>
          <w:noProof/>
          <w:lang w:val="fr-FR"/>
        </w:rPr>
        <w:drawing>
          <wp:inline distT="0" distB="0" distL="0" distR="0" wp14:anchorId="426EB98D" wp14:editId="1AB3AFD0">
            <wp:extent cx="4664075" cy="2755900"/>
            <wp:effectExtent l="0" t="0" r="3175" b="635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4664075" cy="2755900"/>
                    </a:xfrm>
                    <a:prstGeom prst="rect">
                      <a:avLst/>
                    </a:prstGeom>
                    <a:noFill/>
                  </pic:spPr>
                </pic:pic>
              </a:graphicData>
            </a:graphic>
          </wp:inline>
        </w:drawing>
      </w:r>
    </w:p>
    <w:p w14:paraId="36478CBD" w14:textId="613B165F" w:rsidR="00676816" w:rsidRPr="00DB7079" w:rsidRDefault="00676816" w:rsidP="00676816">
      <w:pPr>
        <w:rPr>
          <w:lang w:val="fr-FR"/>
        </w:rPr>
      </w:pPr>
    </w:p>
    <w:p w14:paraId="32D6329F" w14:textId="60F864AF" w:rsidR="00E94E7B" w:rsidRPr="00DB7079" w:rsidRDefault="00E94E7B" w:rsidP="00676816">
      <w:pPr>
        <w:rPr>
          <w:lang w:val="fr-FR"/>
        </w:rPr>
      </w:pPr>
    </w:p>
    <w:p w14:paraId="0411704E" w14:textId="4F87DC1F" w:rsidR="00E94E7B" w:rsidRPr="00DB7079" w:rsidRDefault="00E94E7B" w:rsidP="00E94E7B">
      <w:pPr>
        <w:rPr>
          <w:lang w:val="fr-FR"/>
        </w:rPr>
      </w:pPr>
      <w:r w:rsidRPr="00DB7079">
        <w:rPr>
          <w:lang w:val="fr-FR"/>
        </w:rPr>
        <w:t>La différence « Inventaire 202</w:t>
      </w:r>
      <w:r w:rsidR="008E2796" w:rsidRPr="00DB7079">
        <w:rPr>
          <w:lang w:val="fr-FR"/>
        </w:rPr>
        <w:t>1</w:t>
      </w:r>
      <w:r w:rsidRPr="00DB7079">
        <w:rPr>
          <w:lang w:val="fr-FR"/>
        </w:rPr>
        <w:t xml:space="preserve"> par rapport à Inventaire 20</w:t>
      </w:r>
      <w:r w:rsidR="008E2796" w:rsidRPr="00DB7079">
        <w:rPr>
          <w:lang w:val="fr-FR"/>
        </w:rPr>
        <w:t>20</w:t>
      </w:r>
      <w:r w:rsidRPr="00DB7079">
        <w:rPr>
          <w:lang w:val="fr-FR"/>
        </w:rPr>
        <w:t> » est présentée ci-dessous :</w:t>
      </w:r>
    </w:p>
    <w:p w14:paraId="343B8862" w14:textId="655386E0" w:rsidR="00E94E7B" w:rsidRPr="00DB7079" w:rsidRDefault="00E94E7B" w:rsidP="00676816">
      <w:pPr>
        <w:rPr>
          <w:lang w:val="fr-FR"/>
        </w:rPr>
      </w:pPr>
    </w:p>
    <w:p w14:paraId="506A2B7F" w14:textId="12680992" w:rsidR="005B7F71" w:rsidRPr="00DB7079" w:rsidRDefault="005B7F71">
      <w:pPr>
        <w:jc w:val="left"/>
        <w:rPr>
          <w:lang w:val="fr-FR"/>
        </w:rPr>
      </w:pPr>
      <w:r w:rsidRPr="00DB7079">
        <w:rPr>
          <w:lang w:val="fr-FR"/>
        </w:rPr>
        <w:br w:type="page"/>
      </w:r>
    </w:p>
    <w:p w14:paraId="22AD637A" w14:textId="6A0DEB35" w:rsidR="009331F4" w:rsidRPr="00DB7079" w:rsidRDefault="000431FE" w:rsidP="000431FE">
      <w:pPr>
        <w:pStyle w:val="Lgende"/>
        <w:pBdr>
          <w:top w:val="single" w:sz="4" w:space="1" w:color="auto"/>
          <w:bottom w:val="single" w:sz="4" w:space="1" w:color="auto"/>
        </w:pBdr>
        <w:rPr>
          <w:rFonts w:ascii="Arial" w:hAnsi="Arial" w:cs="Arial"/>
          <w:sz w:val="20"/>
          <w:szCs w:val="20"/>
        </w:rPr>
      </w:pPr>
      <w:bookmarkStart w:id="579" w:name="_Toc66716316"/>
      <w:r w:rsidRPr="00DB7079">
        <w:rPr>
          <w:rFonts w:ascii="Arial" w:hAnsi="Arial" w:cs="Arial"/>
          <w:sz w:val="20"/>
          <w:szCs w:val="20"/>
        </w:rPr>
        <w:lastRenderedPageBreak/>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127</w:t>
      </w:r>
      <w:r w:rsidRPr="00DB7079">
        <w:rPr>
          <w:rFonts w:ascii="Arial" w:hAnsi="Arial" w:cs="Arial"/>
          <w:sz w:val="20"/>
          <w:szCs w:val="20"/>
        </w:rPr>
        <w:fldChar w:fldCharType="end"/>
      </w:r>
      <w:r w:rsidRPr="00DB7079">
        <w:rPr>
          <w:rFonts w:ascii="Arial" w:hAnsi="Arial" w:cs="Arial"/>
          <w:sz w:val="20"/>
          <w:szCs w:val="20"/>
        </w:rPr>
        <w:t xml:space="preserve"> : </w:t>
      </w:r>
      <w:r w:rsidR="009331F4" w:rsidRPr="00DB7079">
        <w:rPr>
          <w:rFonts w:ascii="Arial" w:hAnsi="Arial" w:cs="Arial"/>
          <w:sz w:val="20"/>
          <w:szCs w:val="20"/>
        </w:rPr>
        <w:t>Différence « Inventaire 202</w:t>
      </w:r>
      <w:r w:rsidR="008E2796" w:rsidRPr="00DB7079">
        <w:rPr>
          <w:rFonts w:ascii="Arial" w:hAnsi="Arial" w:cs="Arial"/>
          <w:sz w:val="20"/>
          <w:szCs w:val="20"/>
        </w:rPr>
        <w:t>1</w:t>
      </w:r>
      <w:r w:rsidR="009331F4" w:rsidRPr="00DB7079">
        <w:rPr>
          <w:rFonts w:ascii="Arial" w:hAnsi="Arial" w:cs="Arial"/>
          <w:sz w:val="20"/>
          <w:szCs w:val="20"/>
        </w:rPr>
        <w:t xml:space="preserve"> par rapport à Inventaire 20</w:t>
      </w:r>
      <w:r w:rsidR="008E2796" w:rsidRPr="00DB7079">
        <w:rPr>
          <w:rFonts w:ascii="Arial" w:hAnsi="Arial" w:cs="Arial"/>
          <w:sz w:val="20"/>
          <w:szCs w:val="20"/>
        </w:rPr>
        <w:t>20</w:t>
      </w:r>
      <w:r w:rsidR="009331F4" w:rsidRPr="00DB7079">
        <w:rPr>
          <w:rFonts w:ascii="Arial" w:hAnsi="Arial" w:cs="Arial"/>
          <w:sz w:val="20"/>
          <w:szCs w:val="20"/>
        </w:rPr>
        <w:t> » - Cr</w:t>
      </w:r>
      <w:bookmarkEnd w:id="579"/>
    </w:p>
    <w:p w14:paraId="71910C2F" w14:textId="6602F569" w:rsidR="009331F4" w:rsidRPr="00DB7079" w:rsidRDefault="009331F4" w:rsidP="00676816">
      <w:pPr>
        <w:rPr>
          <w:lang w:val="fr-FR"/>
        </w:rPr>
      </w:pPr>
    </w:p>
    <w:p w14:paraId="1A8D9A35" w14:textId="238AB275" w:rsidR="008E2796" w:rsidRPr="00DB7079" w:rsidRDefault="008E2796" w:rsidP="008E2796">
      <w:pPr>
        <w:jc w:val="center"/>
        <w:rPr>
          <w:lang w:val="fr-FR"/>
        </w:rPr>
      </w:pPr>
      <w:r w:rsidRPr="00DB7079">
        <w:rPr>
          <w:noProof/>
          <w:lang w:val="fr-FR"/>
        </w:rPr>
        <w:drawing>
          <wp:inline distT="0" distB="0" distL="0" distR="0" wp14:anchorId="65385E9A" wp14:editId="79894E38">
            <wp:extent cx="4572635" cy="2773680"/>
            <wp:effectExtent l="0" t="0" r="0" b="762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4572635" cy="2773680"/>
                    </a:xfrm>
                    <a:prstGeom prst="rect">
                      <a:avLst/>
                    </a:prstGeom>
                    <a:noFill/>
                  </pic:spPr>
                </pic:pic>
              </a:graphicData>
            </a:graphic>
          </wp:inline>
        </w:drawing>
      </w:r>
    </w:p>
    <w:p w14:paraId="209AF259" w14:textId="77777777" w:rsidR="002F3994" w:rsidRPr="00DB7079" w:rsidRDefault="002F3994" w:rsidP="005B7F71">
      <w:pPr>
        <w:rPr>
          <w:lang w:val="fr-FR"/>
        </w:rPr>
      </w:pPr>
    </w:p>
    <w:p w14:paraId="6644B9B9" w14:textId="2118726D" w:rsidR="00DF6261" w:rsidRPr="00DB7079" w:rsidRDefault="00DF6261">
      <w:pPr>
        <w:jc w:val="left"/>
        <w:rPr>
          <w:lang w:val="fr-FR"/>
        </w:rPr>
      </w:pPr>
    </w:p>
    <w:p w14:paraId="4AEFA0D0" w14:textId="68F99C69" w:rsidR="005741FB" w:rsidRPr="00DB7079" w:rsidRDefault="000431FE" w:rsidP="000431FE">
      <w:pPr>
        <w:pStyle w:val="Lgende"/>
        <w:pBdr>
          <w:top w:val="single" w:sz="4" w:space="1" w:color="auto"/>
          <w:bottom w:val="single" w:sz="4" w:space="1" w:color="auto"/>
        </w:pBdr>
        <w:rPr>
          <w:rFonts w:ascii="Arial" w:hAnsi="Arial" w:cs="Arial"/>
          <w:sz w:val="20"/>
          <w:szCs w:val="20"/>
        </w:rPr>
      </w:pPr>
      <w:bookmarkStart w:id="580" w:name="_Toc66716317"/>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128</w:t>
      </w:r>
      <w:r w:rsidRPr="00DB7079">
        <w:rPr>
          <w:rFonts w:ascii="Arial" w:hAnsi="Arial" w:cs="Arial"/>
          <w:sz w:val="20"/>
          <w:szCs w:val="20"/>
        </w:rPr>
        <w:fldChar w:fldCharType="end"/>
      </w:r>
      <w:r w:rsidRPr="00DB7079">
        <w:rPr>
          <w:rFonts w:ascii="Arial" w:hAnsi="Arial" w:cs="Arial"/>
          <w:sz w:val="20"/>
          <w:szCs w:val="20"/>
        </w:rPr>
        <w:t xml:space="preserve"> : </w:t>
      </w:r>
      <w:r w:rsidR="005741FB" w:rsidRPr="00DB7079">
        <w:rPr>
          <w:rFonts w:ascii="Arial" w:hAnsi="Arial" w:cs="Arial"/>
          <w:sz w:val="20"/>
          <w:szCs w:val="20"/>
        </w:rPr>
        <w:t>Effets des recalculs et améliorations sur les émissions globales des différents polluants (valeurs soumises en 20</w:t>
      </w:r>
      <w:r w:rsidR="008E2796" w:rsidRPr="00DB7079">
        <w:rPr>
          <w:rFonts w:ascii="Arial" w:hAnsi="Arial" w:cs="Arial"/>
          <w:sz w:val="20"/>
          <w:szCs w:val="20"/>
        </w:rPr>
        <w:t>20</w:t>
      </w:r>
      <w:r w:rsidR="005741FB" w:rsidRPr="00DB7079">
        <w:rPr>
          <w:rFonts w:ascii="Arial" w:hAnsi="Arial" w:cs="Arial"/>
          <w:sz w:val="20"/>
          <w:szCs w:val="20"/>
        </w:rPr>
        <w:t xml:space="preserve"> et en 202</w:t>
      </w:r>
      <w:r w:rsidR="008E2796" w:rsidRPr="00DB7079">
        <w:rPr>
          <w:rFonts w:ascii="Arial" w:hAnsi="Arial" w:cs="Arial"/>
          <w:sz w:val="20"/>
          <w:szCs w:val="20"/>
        </w:rPr>
        <w:t>1</w:t>
      </w:r>
      <w:r w:rsidR="005741FB" w:rsidRPr="00DB7079">
        <w:rPr>
          <w:rFonts w:ascii="Arial" w:hAnsi="Arial" w:cs="Arial"/>
          <w:sz w:val="20"/>
          <w:szCs w:val="20"/>
        </w:rPr>
        <w:t>) – Cu</w:t>
      </w:r>
      <w:bookmarkEnd w:id="580"/>
    </w:p>
    <w:p w14:paraId="147EFFB4" w14:textId="4F51270F" w:rsidR="00676816" w:rsidRPr="00DB7079" w:rsidRDefault="00676816" w:rsidP="00676816">
      <w:pPr>
        <w:rPr>
          <w:lang w:val="fr-FR"/>
        </w:rPr>
      </w:pPr>
    </w:p>
    <w:p w14:paraId="775446E8" w14:textId="26ABB18B" w:rsidR="008E2796" w:rsidRPr="00DB7079" w:rsidRDefault="008E2796" w:rsidP="008E2796">
      <w:pPr>
        <w:jc w:val="center"/>
        <w:rPr>
          <w:lang w:val="fr-FR"/>
        </w:rPr>
      </w:pPr>
      <w:r w:rsidRPr="00DB7079">
        <w:rPr>
          <w:noProof/>
          <w:lang w:val="fr-FR"/>
        </w:rPr>
        <w:drawing>
          <wp:inline distT="0" distB="0" distL="0" distR="0" wp14:anchorId="059D227E" wp14:editId="1BA511E1">
            <wp:extent cx="4584700" cy="2755900"/>
            <wp:effectExtent l="0" t="0" r="6350" b="6350"/>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59A89480" w14:textId="341514B9" w:rsidR="00676816" w:rsidRPr="00DB7079" w:rsidRDefault="00676816" w:rsidP="00676816">
      <w:pPr>
        <w:rPr>
          <w:lang w:val="fr-FR"/>
        </w:rPr>
      </w:pPr>
    </w:p>
    <w:p w14:paraId="27C8C6CA" w14:textId="516B6638" w:rsidR="00676816" w:rsidRPr="00DB7079" w:rsidRDefault="00676816" w:rsidP="00676816">
      <w:pPr>
        <w:rPr>
          <w:lang w:val="fr-FR"/>
        </w:rPr>
      </w:pPr>
    </w:p>
    <w:p w14:paraId="2738D394" w14:textId="4CE7B91B" w:rsidR="00E94E7B" w:rsidRPr="00DB7079" w:rsidRDefault="00E94E7B" w:rsidP="00E94E7B">
      <w:pPr>
        <w:rPr>
          <w:lang w:val="fr-FR"/>
        </w:rPr>
      </w:pPr>
      <w:r w:rsidRPr="00DB7079">
        <w:rPr>
          <w:lang w:val="fr-FR"/>
        </w:rPr>
        <w:t>La différence « Inventaire 202</w:t>
      </w:r>
      <w:r w:rsidR="008E2796" w:rsidRPr="00DB7079">
        <w:rPr>
          <w:lang w:val="fr-FR"/>
        </w:rPr>
        <w:t>1</w:t>
      </w:r>
      <w:r w:rsidRPr="00DB7079">
        <w:rPr>
          <w:lang w:val="fr-FR"/>
        </w:rPr>
        <w:t xml:space="preserve"> par rapport à Inventaire 20</w:t>
      </w:r>
      <w:r w:rsidR="008E2796" w:rsidRPr="00DB7079">
        <w:rPr>
          <w:lang w:val="fr-FR"/>
        </w:rPr>
        <w:t>20</w:t>
      </w:r>
      <w:r w:rsidRPr="00DB7079">
        <w:rPr>
          <w:lang w:val="fr-FR"/>
        </w:rPr>
        <w:t> » est présentée ci-dessous :</w:t>
      </w:r>
    </w:p>
    <w:p w14:paraId="203D4DE9" w14:textId="3EA6FF00" w:rsidR="00E94E7B" w:rsidRPr="00DB7079" w:rsidRDefault="00E94E7B" w:rsidP="00676816">
      <w:pPr>
        <w:rPr>
          <w:lang w:val="fr-FR"/>
        </w:rPr>
      </w:pPr>
    </w:p>
    <w:p w14:paraId="27917FEA" w14:textId="5C32C30E" w:rsidR="005B7F71" w:rsidRPr="00DB7079" w:rsidRDefault="005B7F71">
      <w:pPr>
        <w:jc w:val="left"/>
        <w:rPr>
          <w:lang w:val="fr-FR"/>
        </w:rPr>
      </w:pPr>
      <w:r w:rsidRPr="00DB7079">
        <w:rPr>
          <w:lang w:val="fr-FR"/>
        </w:rPr>
        <w:br w:type="page"/>
      </w:r>
    </w:p>
    <w:p w14:paraId="345542C5" w14:textId="47D7000F" w:rsidR="009331F4" w:rsidRPr="00DB7079" w:rsidRDefault="000431FE" w:rsidP="000431FE">
      <w:pPr>
        <w:pStyle w:val="Lgende"/>
        <w:pBdr>
          <w:top w:val="single" w:sz="4" w:space="1" w:color="auto"/>
          <w:bottom w:val="single" w:sz="4" w:space="1" w:color="auto"/>
        </w:pBdr>
        <w:rPr>
          <w:rFonts w:ascii="Arial" w:hAnsi="Arial" w:cs="Arial"/>
          <w:sz w:val="20"/>
          <w:szCs w:val="20"/>
        </w:rPr>
      </w:pPr>
      <w:bookmarkStart w:id="581" w:name="_Toc66716318"/>
      <w:r w:rsidRPr="00DB7079">
        <w:rPr>
          <w:rFonts w:ascii="Arial" w:hAnsi="Arial" w:cs="Arial"/>
          <w:sz w:val="20"/>
          <w:szCs w:val="20"/>
        </w:rPr>
        <w:lastRenderedPageBreak/>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129</w:t>
      </w:r>
      <w:r w:rsidRPr="00DB7079">
        <w:rPr>
          <w:rFonts w:ascii="Arial" w:hAnsi="Arial" w:cs="Arial"/>
          <w:sz w:val="20"/>
          <w:szCs w:val="20"/>
        </w:rPr>
        <w:fldChar w:fldCharType="end"/>
      </w:r>
      <w:r w:rsidRPr="00DB7079">
        <w:rPr>
          <w:rFonts w:ascii="Arial" w:hAnsi="Arial" w:cs="Arial"/>
          <w:sz w:val="20"/>
          <w:szCs w:val="20"/>
        </w:rPr>
        <w:t xml:space="preserve"> : </w:t>
      </w:r>
      <w:r w:rsidR="009331F4" w:rsidRPr="00DB7079">
        <w:rPr>
          <w:rFonts w:ascii="Arial" w:hAnsi="Arial" w:cs="Arial"/>
          <w:sz w:val="20"/>
          <w:szCs w:val="20"/>
        </w:rPr>
        <w:t>Différence « Inventaire 202</w:t>
      </w:r>
      <w:r w:rsidR="008E2796" w:rsidRPr="00DB7079">
        <w:rPr>
          <w:rFonts w:ascii="Arial" w:hAnsi="Arial" w:cs="Arial"/>
          <w:sz w:val="20"/>
          <w:szCs w:val="20"/>
        </w:rPr>
        <w:t>1 par rapport à Inventaire 2020</w:t>
      </w:r>
      <w:r w:rsidR="009331F4" w:rsidRPr="00DB7079">
        <w:rPr>
          <w:rFonts w:ascii="Arial" w:hAnsi="Arial" w:cs="Arial"/>
          <w:sz w:val="20"/>
          <w:szCs w:val="20"/>
        </w:rPr>
        <w:t> » - Cu</w:t>
      </w:r>
      <w:bookmarkEnd w:id="581"/>
    </w:p>
    <w:p w14:paraId="2F2EAE25" w14:textId="638F0BC6" w:rsidR="009331F4" w:rsidRPr="00DB7079" w:rsidRDefault="009331F4" w:rsidP="00676816">
      <w:pPr>
        <w:rPr>
          <w:lang w:val="fr-FR"/>
        </w:rPr>
      </w:pPr>
    </w:p>
    <w:p w14:paraId="01C38A51" w14:textId="5584D4FF" w:rsidR="008E2796" w:rsidRPr="00DB7079" w:rsidRDefault="008E2796" w:rsidP="008E2796">
      <w:pPr>
        <w:jc w:val="center"/>
        <w:rPr>
          <w:lang w:val="fr-FR"/>
        </w:rPr>
      </w:pPr>
      <w:r w:rsidRPr="00DB7079">
        <w:rPr>
          <w:noProof/>
          <w:lang w:val="fr-FR"/>
        </w:rPr>
        <w:drawing>
          <wp:inline distT="0" distB="0" distL="0" distR="0" wp14:anchorId="264062D2" wp14:editId="2C7311F6">
            <wp:extent cx="4584700" cy="2767965"/>
            <wp:effectExtent l="0" t="0" r="6350" b="0"/>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4584700" cy="2767965"/>
                    </a:xfrm>
                    <a:prstGeom prst="rect">
                      <a:avLst/>
                    </a:prstGeom>
                    <a:noFill/>
                  </pic:spPr>
                </pic:pic>
              </a:graphicData>
            </a:graphic>
          </wp:inline>
        </w:drawing>
      </w:r>
    </w:p>
    <w:p w14:paraId="63161182" w14:textId="362BCA48" w:rsidR="002F3994" w:rsidRPr="00DB7079" w:rsidRDefault="002F3994" w:rsidP="00676816">
      <w:pPr>
        <w:rPr>
          <w:lang w:val="fr-FR"/>
        </w:rPr>
      </w:pPr>
    </w:p>
    <w:p w14:paraId="48FC0CF7" w14:textId="1CF99700" w:rsidR="002F3994" w:rsidRPr="00DB7079" w:rsidRDefault="002F3994">
      <w:pPr>
        <w:jc w:val="left"/>
        <w:rPr>
          <w:lang w:val="fr-FR"/>
        </w:rPr>
      </w:pPr>
    </w:p>
    <w:p w14:paraId="623F0FE6" w14:textId="7A1D05DB" w:rsidR="005741FB" w:rsidRPr="00DB7079" w:rsidRDefault="000431FE" w:rsidP="000431FE">
      <w:pPr>
        <w:pStyle w:val="Lgende"/>
        <w:pBdr>
          <w:top w:val="single" w:sz="4" w:space="1" w:color="auto"/>
          <w:bottom w:val="single" w:sz="4" w:space="1" w:color="auto"/>
        </w:pBdr>
        <w:rPr>
          <w:rFonts w:ascii="Arial" w:hAnsi="Arial" w:cs="Arial"/>
          <w:sz w:val="20"/>
          <w:szCs w:val="20"/>
        </w:rPr>
      </w:pPr>
      <w:bookmarkStart w:id="582" w:name="_Toc66716319"/>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130</w:t>
      </w:r>
      <w:r w:rsidRPr="00DB7079">
        <w:rPr>
          <w:rFonts w:ascii="Arial" w:hAnsi="Arial" w:cs="Arial"/>
          <w:sz w:val="20"/>
          <w:szCs w:val="20"/>
        </w:rPr>
        <w:fldChar w:fldCharType="end"/>
      </w:r>
      <w:r w:rsidRPr="00DB7079">
        <w:rPr>
          <w:rFonts w:ascii="Arial" w:hAnsi="Arial" w:cs="Arial"/>
          <w:sz w:val="20"/>
          <w:szCs w:val="20"/>
        </w:rPr>
        <w:t xml:space="preserve"> : </w:t>
      </w:r>
      <w:r w:rsidR="005741FB" w:rsidRPr="00DB7079">
        <w:rPr>
          <w:rFonts w:ascii="Arial" w:hAnsi="Arial" w:cs="Arial"/>
          <w:sz w:val="20"/>
          <w:szCs w:val="20"/>
        </w:rPr>
        <w:t>Effets des recalculs et améliorations sur les émissions globales des différents po</w:t>
      </w:r>
      <w:r w:rsidR="008E2796" w:rsidRPr="00DB7079">
        <w:rPr>
          <w:rFonts w:ascii="Arial" w:hAnsi="Arial" w:cs="Arial"/>
          <w:sz w:val="20"/>
          <w:szCs w:val="20"/>
        </w:rPr>
        <w:t>lluants (valeurs soumises en 2020</w:t>
      </w:r>
      <w:r w:rsidR="005741FB" w:rsidRPr="00DB7079">
        <w:rPr>
          <w:rFonts w:ascii="Arial" w:hAnsi="Arial" w:cs="Arial"/>
          <w:sz w:val="20"/>
          <w:szCs w:val="20"/>
        </w:rPr>
        <w:t xml:space="preserve"> et en 202</w:t>
      </w:r>
      <w:r w:rsidR="008E2796" w:rsidRPr="00DB7079">
        <w:rPr>
          <w:rFonts w:ascii="Arial" w:hAnsi="Arial" w:cs="Arial"/>
          <w:sz w:val="20"/>
          <w:szCs w:val="20"/>
        </w:rPr>
        <w:t>1</w:t>
      </w:r>
      <w:r w:rsidR="005741FB" w:rsidRPr="00DB7079">
        <w:rPr>
          <w:rFonts w:ascii="Arial" w:hAnsi="Arial" w:cs="Arial"/>
          <w:sz w:val="20"/>
          <w:szCs w:val="20"/>
        </w:rPr>
        <w:t>) – Ni</w:t>
      </w:r>
      <w:bookmarkEnd w:id="582"/>
    </w:p>
    <w:p w14:paraId="15144457" w14:textId="44C6E170" w:rsidR="00676816" w:rsidRPr="00DB7079" w:rsidRDefault="00676816" w:rsidP="00676816">
      <w:pPr>
        <w:rPr>
          <w:lang w:val="fr-FR"/>
        </w:rPr>
      </w:pPr>
    </w:p>
    <w:p w14:paraId="1CC36D51" w14:textId="78978410" w:rsidR="008E2796" w:rsidRPr="00DB7079" w:rsidRDefault="008E2796" w:rsidP="008E2796">
      <w:pPr>
        <w:jc w:val="center"/>
        <w:rPr>
          <w:lang w:val="fr-FR"/>
        </w:rPr>
      </w:pPr>
      <w:r w:rsidRPr="00DB7079">
        <w:rPr>
          <w:noProof/>
          <w:lang w:val="fr-FR"/>
        </w:rPr>
        <w:drawing>
          <wp:inline distT="0" distB="0" distL="0" distR="0" wp14:anchorId="17229A7B" wp14:editId="448D3783">
            <wp:extent cx="4639310" cy="2755900"/>
            <wp:effectExtent l="0" t="0" r="8890" b="6350"/>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4639310" cy="2755900"/>
                    </a:xfrm>
                    <a:prstGeom prst="rect">
                      <a:avLst/>
                    </a:prstGeom>
                    <a:noFill/>
                  </pic:spPr>
                </pic:pic>
              </a:graphicData>
            </a:graphic>
          </wp:inline>
        </w:drawing>
      </w:r>
    </w:p>
    <w:p w14:paraId="4F30E63A" w14:textId="6010B0B2" w:rsidR="00676816" w:rsidRPr="00DB7079" w:rsidRDefault="00676816" w:rsidP="00676816">
      <w:pPr>
        <w:rPr>
          <w:lang w:val="fr-FR"/>
        </w:rPr>
      </w:pPr>
    </w:p>
    <w:p w14:paraId="7B577C32" w14:textId="6CE52E01" w:rsidR="00E94E7B" w:rsidRPr="00DB7079" w:rsidRDefault="00E94E7B" w:rsidP="00676816">
      <w:pPr>
        <w:rPr>
          <w:lang w:val="fr-FR"/>
        </w:rPr>
      </w:pPr>
    </w:p>
    <w:p w14:paraId="5DF0ADD2" w14:textId="5C2E3745" w:rsidR="00E94E7B" w:rsidRPr="00DB7079" w:rsidRDefault="00E94E7B" w:rsidP="00E94E7B">
      <w:pPr>
        <w:rPr>
          <w:lang w:val="fr-FR"/>
        </w:rPr>
      </w:pPr>
      <w:r w:rsidRPr="00DB7079">
        <w:rPr>
          <w:lang w:val="fr-FR"/>
        </w:rPr>
        <w:t>La différence « Inventaire 202</w:t>
      </w:r>
      <w:r w:rsidR="008E2796" w:rsidRPr="00DB7079">
        <w:rPr>
          <w:lang w:val="fr-FR"/>
        </w:rPr>
        <w:t>1</w:t>
      </w:r>
      <w:r w:rsidRPr="00DB7079">
        <w:rPr>
          <w:lang w:val="fr-FR"/>
        </w:rPr>
        <w:t xml:space="preserve"> par rapport à Inventaire 20</w:t>
      </w:r>
      <w:r w:rsidR="008E2796" w:rsidRPr="00DB7079">
        <w:rPr>
          <w:lang w:val="fr-FR"/>
        </w:rPr>
        <w:t>20</w:t>
      </w:r>
      <w:r w:rsidRPr="00DB7079">
        <w:rPr>
          <w:lang w:val="fr-FR"/>
        </w:rPr>
        <w:t> » est présentée ci-dessous :</w:t>
      </w:r>
    </w:p>
    <w:p w14:paraId="743C8888" w14:textId="749B953B" w:rsidR="009331F4" w:rsidRPr="00DB7079" w:rsidRDefault="009331F4" w:rsidP="00E94E7B">
      <w:pPr>
        <w:rPr>
          <w:lang w:val="fr-FR"/>
        </w:rPr>
      </w:pPr>
    </w:p>
    <w:p w14:paraId="0FB8F57E" w14:textId="79181858" w:rsidR="005B7F71" w:rsidRPr="00DB7079" w:rsidRDefault="005B7F71">
      <w:pPr>
        <w:jc w:val="left"/>
        <w:rPr>
          <w:lang w:val="fr-FR"/>
        </w:rPr>
      </w:pPr>
      <w:r w:rsidRPr="00DB7079">
        <w:rPr>
          <w:lang w:val="fr-FR"/>
        </w:rPr>
        <w:br w:type="page"/>
      </w:r>
    </w:p>
    <w:p w14:paraId="2244C634" w14:textId="7AD86DA0" w:rsidR="009331F4" w:rsidRPr="00DB7079" w:rsidRDefault="000431FE" w:rsidP="000431FE">
      <w:pPr>
        <w:pStyle w:val="Lgende"/>
        <w:pBdr>
          <w:top w:val="single" w:sz="4" w:space="1" w:color="auto"/>
          <w:bottom w:val="single" w:sz="4" w:space="1" w:color="auto"/>
        </w:pBdr>
        <w:rPr>
          <w:rFonts w:ascii="Arial" w:hAnsi="Arial" w:cs="Arial"/>
          <w:sz w:val="20"/>
          <w:szCs w:val="20"/>
        </w:rPr>
      </w:pPr>
      <w:bookmarkStart w:id="583" w:name="_Toc66716320"/>
      <w:r w:rsidRPr="00DB7079">
        <w:rPr>
          <w:rFonts w:ascii="Arial" w:hAnsi="Arial" w:cs="Arial"/>
          <w:sz w:val="20"/>
          <w:szCs w:val="20"/>
        </w:rPr>
        <w:lastRenderedPageBreak/>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131</w:t>
      </w:r>
      <w:r w:rsidRPr="00DB7079">
        <w:rPr>
          <w:rFonts w:ascii="Arial" w:hAnsi="Arial" w:cs="Arial"/>
          <w:sz w:val="20"/>
          <w:szCs w:val="20"/>
        </w:rPr>
        <w:fldChar w:fldCharType="end"/>
      </w:r>
      <w:r w:rsidRPr="00DB7079">
        <w:rPr>
          <w:rFonts w:ascii="Arial" w:hAnsi="Arial" w:cs="Arial"/>
          <w:sz w:val="20"/>
          <w:szCs w:val="20"/>
        </w:rPr>
        <w:t xml:space="preserve"> : </w:t>
      </w:r>
      <w:r w:rsidR="009331F4" w:rsidRPr="00DB7079">
        <w:rPr>
          <w:rFonts w:ascii="Arial" w:hAnsi="Arial" w:cs="Arial"/>
          <w:sz w:val="20"/>
          <w:szCs w:val="20"/>
        </w:rPr>
        <w:t>Différence « Inventaire 202</w:t>
      </w:r>
      <w:r w:rsidR="0088219B" w:rsidRPr="00DB7079">
        <w:rPr>
          <w:rFonts w:ascii="Arial" w:hAnsi="Arial" w:cs="Arial"/>
          <w:sz w:val="20"/>
          <w:szCs w:val="20"/>
        </w:rPr>
        <w:t>1</w:t>
      </w:r>
      <w:r w:rsidR="009331F4" w:rsidRPr="00DB7079">
        <w:rPr>
          <w:rFonts w:ascii="Arial" w:hAnsi="Arial" w:cs="Arial"/>
          <w:sz w:val="20"/>
          <w:szCs w:val="20"/>
        </w:rPr>
        <w:t xml:space="preserve"> par rapport à Inventaire 20</w:t>
      </w:r>
      <w:r w:rsidR="0088219B" w:rsidRPr="00DB7079">
        <w:rPr>
          <w:rFonts w:ascii="Arial" w:hAnsi="Arial" w:cs="Arial"/>
          <w:sz w:val="20"/>
          <w:szCs w:val="20"/>
        </w:rPr>
        <w:t>20</w:t>
      </w:r>
      <w:r w:rsidR="009331F4" w:rsidRPr="00DB7079">
        <w:rPr>
          <w:rFonts w:ascii="Arial" w:hAnsi="Arial" w:cs="Arial"/>
          <w:sz w:val="20"/>
          <w:szCs w:val="20"/>
        </w:rPr>
        <w:t> » - Ni</w:t>
      </w:r>
      <w:bookmarkEnd w:id="583"/>
    </w:p>
    <w:p w14:paraId="2F22DBF8" w14:textId="19E0C718" w:rsidR="00E94E7B" w:rsidRPr="00DB7079" w:rsidRDefault="00E94E7B" w:rsidP="00676816">
      <w:pPr>
        <w:rPr>
          <w:lang w:val="fr-FR"/>
        </w:rPr>
      </w:pPr>
    </w:p>
    <w:p w14:paraId="5F429E63" w14:textId="7231362E" w:rsidR="0088219B" w:rsidRPr="00DB7079" w:rsidRDefault="0088219B" w:rsidP="0088219B">
      <w:pPr>
        <w:jc w:val="center"/>
        <w:rPr>
          <w:lang w:val="fr-FR"/>
        </w:rPr>
      </w:pPr>
      <w:r w:rsidRPr="00DB7079">
        <w:rPr>
          <w:noProof/>
          <w:lang w:val="fr-FR"/>
        </w:rPr>
        <w:drawing>
          <wp:inline distT="0" distB="0" distL="0" distR="0" wp14:anchorId="21ED2901" wp14:editId="50D40E30">
            <wp:extent cx="4578350" cy="2773680"/>
            <wp:effectExtent l="0" t="0" r="0" b="7620"/>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4578350" cy="2773680"/>
                    </a:xfrm>
                    <a:prstGeom prst="rect">
                      <a:avLst/>
                    </a:prstGeom>
                    <a:noFill/>
                  </pic:spPr>
                </pic:pic>
              </a:graphicData>
            </a:graphic>
          </wp:inline>
        </w:drawing>
      </w:r>
    </w:p>
    <w:p w14:paraId="12B15954" w14:textId="77777777" w:rsidR="002F3994" w:rsidRPr="00DB7079" w:rsidRDefault="002F3994" w:rsidP="00676816">
      <w:pPr>
        <w:rPr>
          <w:lang w:val="fr-FR"/>
        </w:rPr>
      </w:pPr>
    </w:p>
    <w:p w14:paraId="5AA5D8CD" w14:textId="74FEA669" w:rsidR="00DF6261" w:rsidRPr="00DB7079" w:rsidRDefault="00DF6261">
      <w:pPr>
        <w:jc w:val="left"/>
        <w:rPr>
          <w:lang w:val="fr-FR"/>
        </w:rPr>
      </w:pPr>
    </w:p>
    <w:p w14:paraId="13F8DC2C" w14:textId="4E655BF7" w:rsidR="005741FB" w:rsidRPr="00DB7079" w:rsidRDefault="000431FE" w:rsidP="000431FE">
      <w:pPr>
        <w:pStyle w:val="Lgende"/>
        <w:pBdr>
          <w:top w:val="single" w:sz="4" w:space="1" w:color="auto"/>
          <w:bottom w:val="single" w:sz="4" w:space="1" w:color="auto"/>
        </w:pBdr>
        <w:rPr>
          <w:rFonts w:ascii="Arial" w:hAnsi="Arial" w:cs="Arial"/>
          <w:sz w:val="20"/>
          <w:szCs w:val="20"/>
        </w:rPr>
      </w:pPr>
      <w:bookmarkStart w:id="584" w:name="_Toc66716321"/>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132</w:t>
      </w:r>
      <w:r w:rsidRPr="00DB7079">
        <w:rPr>
          <w:rFonts w:ascii="Arial" w:hAnsi="Arial" w:cs="Arial"/>
          <w:sz w:val="20"/>
          <w:szCs w:val="20"/>
        </w:rPr>
        <w:fldChar w:fldCharType="end"/>
      </w:r>
      <w:r w:rsidRPr="00DB7079">
        <w:rPr>
          <w:rFonts w:ascii="Arial" w:hAnsi="Arial" w:cs="Arial"/>
          <w:sz w:val="20"/>
          <w:szCs w:val="20"/>
        </w:rPr>
        <w:t xml:space="preserve"> : </w:t>
      </w:r>
      <w:r w:rsidR="005741FB" w:rsidRPr="00DB7079">
        <w:rPr>
          <w:rFonts w:ascii="Arial" w:hAnsi="Arial" w:cs="Arial"/>
          <w:sz w:val="20"/>
          <w:szCs w:val="20"/>
        </w:rPr>
        <w:t>Effets des recalculs et améliorations sur les émissions globales des différents po</w:t>
      </w:r>
      <w:r w:rsidR="00AE7B7D" w:rsidRPr="00DB7079">
        <w:rPr>
          <w:rFonts w:ascii="Arial" w:hAnsi="Arial" w:cs="Arial"/>
          <w:sz w:val="20"/>
          <w:szCs w:val="20"/>
        </w:rPr>
        <w:t>lluants (valeurs soumises en 2020</w:t>
      </w:r>
      <w:r w:rsidR="005741FB" w:rsidRPr="00DB7079">
        <w:rPr>
          <w:rFonts w:ascii="Arial" w:hAnsi="Arial" w:cs="Arial"/>
          <w:sz w:val="20"/>
          <w:szCs w:val="20"/>
        </w:rPr>
        <w:t xml:space="preserve"> et en 202</w:t>
      </w:r>
      <w:r w:rsidR="00AE7B7D" w:rsidRPr="00DB7079">
        <w:rPr>
          <w:rFonts w:ascii="Arial" w:hAnsi="Arial" w:cs="Arial"/>
          <w:sz w:val="20"/>
          <w:szCs w:val="20"/>
        </w:rPr>
        <w:t>1</w:t>
      </w:r>
      <w:r w:rsidR="005741FB" w:rsidRPr="00DB7079">
        <w:rPr>
          <w:rFonts w:ascii="Arial" w:hAnsi="Arial" w:cs="Arial"/>
          <w:sz w:val="20"/>
          <w:szCs w:val="20"/>
        </w:rPr>
        <w:t>) – Se</w:t>
      </w:r>
      <w:bookmarkEnd w:id="584"/>
    </w:p>
    <w:p w14:paraId="6F2C064E" w14:textId="44CE5DAA" w:rsidR="00676816" w:rsidRPr="00DB7079" w:rsidRDefault="00676816" w:rsidP="00676816">
      <w:pPr>
        <w:rPr>
          <w:lang w:val="fr-FR"/>
        </w:rPr>
      </w:pPr>
    </w:p>
    <w:p w14:paraId="3BEC2151" w14:textId="2C9A6BAE" w:rsidR="00AE7B7D" w:rsidRPr="00DB7079" w:rsidRDefault="00AE7B7D" w:rsidP="00AE7B7D">
      <w:pPr>
        <w:jc w:val="center"/>
        <w:rPr>
          <w:lang w:val="fr-FR"/>
        </w:rPr>
      </w:pPr>
      <w:r w:rsidRPr="00DB7079">
        <w:rPr>
          <w:noProof/>
          <w:lang w:val="fr-FR"/>
        </w:rPr>
        <w:drawing>
          <wp:inline distT="0" distB="0" distL="0" distR="0" wp14:anchorId="37066177" wp14:editId="5161B646">
            <wp:extent cx="4657725" cy="2755900"/>
            <wp:effectExtent l="0" t="0" r="9525" b="6350"/>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4657725" cy="2755900"/>
                    </a:xfrm>
                    <a:prstGeom prst="rect">
                      <a:avLst/>
                    </a:prstGeom>
                    <a:noFill/>
                  </pic:spPr>
                </pic:pic>
              </a:graphicData>
            </a:graphic>
          </wp:inline>
        </w:drawing>
      </w:r>
    </w:p>
    <w:p w14:paraId="5E41AF9C" w14:textId="6310F233" w:rsidR="00676816" w:rsidRPr="00DB7079" w:rsidRDefault="00676816" w:rsidP="00676816">
      <w:pPr>
        <w:rPr>
          <w:lang w:val="fr-FR"/>
        </w:rPr>
      </w:pPr>
    </w:p>
    <w:p w14:paraId="1C2887FD" w14:textId="622CA372" w:rsidR="00676816" w:rsidRPr="00DB7079" w:rsidRDefault="00676816" w:rsidP="00676816">
      <w:pPr>
        <w:rPr>
          <w:lang w:val="fr-FR"/>
        </w:rPr>
      </w:pPr>
    </w:p>
    <w:p w14:paraId="658013EE" w14:textId="385A80DA" w:rsidR="00E94E7B" w:rsidRPr="00DB7079" w:rsidRDefault="00AE7B7D" w:rsidP="00E94E7B">
      <w:pPr>
        <w:rPr>
          <w:lang w:val="fr-FR"/>
        </w:rPr>
      </w:pPr>
      <w:r w:rsidRPr="00DB7079">
        <w:rPr>
          <w:lang w:val="fr-FR"/>
        </w:rPr>
        <w:t>La différence « Inventaire 2021</w:t>
      </w:r>
      <w:r w:rsidR="00E94E7B" w:rsidRPr="00DB7079">
        <w:rPr>
          <w:lang w:val="fr-FR"/>
        </w:rPr>
        <w:t xml:space="preserve"> par rapport à Inventaire 20</w:t>
      </w:r>
      <w:r w:rsidRPr="00DB7079">
        <w:rPr>
          <w:lang w:val="fr-FR"/>
        </w:rPr>
        <w:t>20</w:t>
      </w:r>
      <w:r w:rsidR="00E94E7B" w:rsidRPr="00DB7079">
        <w:rPr>
          <w:lang w:val="fr-FR"/>
        </w:rPr>
        <w:t> » est présentée ci-dessous :</w:t>
      </w:r>
    </w:p>
    <w:p w14:paraId="65873FF4" w14:textId="59262945" w:rsidR="00E94E7B" w:rsidRPr="00DB7079" w:rsidRDefault="00E94E7B" w:rsidP="00676816">
      <w:pPr>
        <w:rPr>
          <w:lang w:val="fr-FR"/>
        </w:rPr>
      </w:pPr>
    </w:p>
    <w:p w14:paraId="280A105D" w14:textId="3F34F99E" w:rsidR="005B7F71" w:rsidRPr="00DB7079" w:rsidRDefault="005B7F71">
      <w:pPr>
        <w:jc w:val="left"/>
        <w:rPr>
          <w:lang w:val="fr-FR"/>
        </w:rPr>
      </w:pPr>
      <w:r w:rsidRPr="00DB7079">
        <w:rPr>
          <w:lang w:val="fr-FR"/>
        </w:rPr>
        <w:br w:type="page"/>
      </w:r>
    </w:p>
    <w:p w14:paraId="35F7E811" w14:textId="3BB420FF" w:rsidR="009331F4" w:rsidRPr="00DB7079" w:rsidRDefault="000431FE" w:rsidP="000431FE">
      <w:pPr>
        <w:pStyle w:val="Lgende"/>
        <w:pBdr>
          <w:top w:val="single" w:sz="4" w:space="1" w:color="auto"/>
          <w:bottom w:val="single" w:sz="4" w:space="1" w:color="auto"/>
        </w:pBdr>
        <w:rPr>
          <w:rFonts w:ascii="Arial" w:hAnsi="Arial" w:cs="Arial"/>
          <w:sz w:val="20"/>
          <w:szCs w:val="20"/>
        </w:rPr>
      </w:pPr>
      <w:bookmarkStart w:id="585" w:name="_Toc66716322"/>
      <w:r w:rsidRPr="00DB7079">
        <w:rPr>
          <w:rFonts w:ascii="Arial" w:hAnsi="Arial" w:cs="Arial"/>
          <w:sz w:val="20"/>
          <w:szCs w:val="20"/>
        </w:rPr>
        <w:lastRenderedPageBreak/>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133</w:t>
      </w:r>
      <w:r w:rsidRPr="00DB7079">
        <w:rPr>
          <w:rFonts w:ascii="Arial" w:hAnsi="Arial" w:cs="Arial"/>
          <w:sz w:val="20"/>
          <w:szCs w:val="20"/>
        </w:rPr>
        <w:fldChar w:fldCharType="end"/>
      </w:r>
      <w:r w:rsidRPr="00DB7079">
        <w:rPr>
          <w:rFonts w:ascii="Arial" w:hAnsi="Arial" w:cs="Arial"/>
          <w:sz w:val="20"/>
          <w:szCs w:val="20"/>
        </w:rPr>
        <w:t xml:space="preserve"> : </w:t>
      </w:r>
      <w:r w:rsidR="009331F4" w:rsidRPr="00DB7079">
        <w:rPr>
          <w:rFonts w:ascii="Arial" w:hAnsi="Arial" w:cs="Arial"/>
          <w:sz w:val="20"/>
          <w:szCs w:val="20"/>
        </w:rPr>
        <w:t>Différence « Inventaire 202</w:t>
      </w:r>
      <w:r w:rsidR="00AE7B7D" w:rsidRPr="00DB7079">
        <w:rPr>
          <w:rFonts w:ascii="Arial" w:hAnsi="Arial" w:cs="Arial"/>
          <w:sz w:val="20"/>
          <w:szCs w:val="20"/>
        </w:rPr>
        <w:t>1</w:t>
      </w:r>
      <w:r w:rsidR="009331F4" w:rsidRPr="00DB7079">
        <w:rPr>
          <w:rFonts w:ascii="Arial" w:hAnsi="Arial" w:cs="Arial"/>
          <w:sz w:val="20"/>
          <w:szCs w:val="20"/>
        </w:rPr>
        <w:t xml:space="preserve"> par rapport à Inventaire 20</w:t>
      </w:r>
      <w:r w:rsidR="00AE7B7D" w:rsidRPr="00DB7079">
        <w:rPr>
          <w:rFonts w:ascii="Arial" w:hAnsi="Arial" w:cs="Arial"/>
          <w:sz w:val="20"/>
          <w:szCs w:val="20"/>
        </w:rPr>
        <w:t>20</w:t>
      </w:r>
      <w:r w:rsidR="009331F4" w:rsidRPr="00DB7079">
        <w:rPr>
          <w:rFonts w:ascii="Arial" w:hAnsi="Arial" w:cs="Arial"/>
          <w:sz w:val="20"/>
          <w:szCs w:val="20"/>
        </w:rPr>
        <w:t> » - Se</w:t>
      </w:r>
      <w:bookmarkEnd w:id="585"/>
    </w:p>
    <w:p w14:paraId="7D73B277" w14:textId="1C1C5916" w:rsidR="009331F4" w:rsidRPr="00DB7079" w:rsidRDefault="009331F4" w:rsidP="00676816">
      <w:pPr>
        <w:rPr>
          <w:lang w:val="fr-FR"/>
        </w:rPr>
      </w:pPr>
    </w:p>
    <w:p w14:paraId="0692639B" w14:textId="61879A54" w:rsidR="00AE7B7D" w:rsidRPr="00DB7079" w:rsidRDefault="00AE7B7D" w:rsidP="00AE7B7D">
      <w:pPr>
        <w:jc w:val="center"/>
        <w:rPr>
          <w:lang w:val="fr-FR"/>
        </w:rPr>
      </w:pPr>
      <w:r w:rsidRPr="00DB7079">
        <w:rPr>
          <w:noProof/>
          <w:lang w:val="fr-FR"/>
        </w:rPr>
        <w:drawing>
          <wp:inline distT="0" distB="0" distL="0" distR="0" wp14:anchorId="474BB1A8" wp14:editId="43670069">
            <wp:extent cx="4572635" cy="2767965"/>
            <wp:effectExtent l="0" t="0" r="0" b="0"/>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4572635" cy="2767965"/>
                    </a:xfrm>
                    <a:prstGeom prst="rect">
                      <a:avLst/>
                    </a:prstGeom>
                    <a:noFill/>
                  </pic:spPr>
                </pic:pic>
              </a:graphicData>
            </a:graphic>
          </wp:inline>
        </w:drawing>
      </w:r>
    </w:p>
    <w:p w14:paraId="44B5920B" w14:textId="5796806D" w:rsidR="00807641" w:rsidRPr="00DB7079" w:rsidRDefault="00807641" w:rsidP="00676816">
      <w:pPr>
        <w:rPr>
          <w:lang w:val="fr-FR"/>
        </w:rPr>
      </w:pPr>
    </w:p>
    <w:p w14:paraId="43C9B73B" w14:textId="782E00EB" w:rsidR="00807641" w:rsidRPr="00DB7079" w:rsidRDefault="00807641">
      <w:pPr>
        <w:jc w:val="left"/>
        <w:rPr>
          <w:lang w:val="fr-FR"/>
        </w:rPr>
      </w:pPr>
    </w:p>
    <w:p w14:paraId="77131359" w14:textId="39B252F3" w:rsidR="005741FB" w:rsidRPr="00DB7079" w:rsidRDefault="000431FE" w:rsidP="000431FE">
      <w:pPr>
        <w:pStyle w:val="Lgende"/>
        <w:pBdr>
          <w:top w:val="single" w:sz="4" w:space="1" w:color="auto"/>
          <w:bottom w:val="single" w:sz="4" w:space="1" w:color="auto"/>
        </w:pBdr>
        <w:rPr>
          <w:rFonts w:ascii="Arial" w:hAnsi="Arial" w:cs="Arial"/>
          <w:sz w:val="20"/>
          <w:szCs w:val="20"/>
        </w:rPr>
      </w:pPr>
      <w:bookmarkStart w:id="586" w:name="_Toc66716323"/>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134</w:t>
      </w:r>
      <w:r w:rsidRPr="00DB7079">
        <w:rPr>
          <w:rFonts w:ascii="Arial" w:hAnsi="Arial" w:cs="Arial"/>
          <w:sz w:val="20"/>
          <w:szCs w:val="20"/>
        </w:rPr>
        <w:fldChar w:fldCharType="end"/>
      </w:r>
      <w:r w:rsidRPr="00DB7079">
        <w:rPr>
          <w:rFonts w:ascii="Arial" w:hAnsi="Arial" w:cs="Arial"/>
          <w:sz w:val="20"/>
          <w:szCs w:val="20"/>
        </w:rPr>
        <w:t xml:space="preserve"> : </w:t>
      </w:r>
      <w:r w:rsidR="005741FB" w:rsidRPr="00DB7079">
        <w:rPr>
          <w:rFonts w:ascii="Arial" w:hAnsi="Arial" w:cs="Arial"/>
          <w:sz w:val="20"/>
          <w:szCs w:val="20"/>
        </w:rPr>
        <w:t>Effets des recalculs et améliorations sur les émissions globales des différents po</w:t>
      </w:r>
      <w:r w:rsidR="00AE7B7D" w:rsidRPr="00DB7079">
        <w:rPr>
          <w:rFonts w:ascii="Arial" w:hAnsi="Arial" w:cs="Arial"/>
          <w:sz w:val="20"/>
          <w:szCs w:val="20"/>
        </w:rPr>
        <w:t>lluants (valeurs soumises en 2020</w:t>
      </w:r>
      <w:r w:rsidR="005741FB" w:rsidRPr="00DB7079">
        <w:rPr>
          <w:rFonts w:ascii="Arial" w:hAnsi="Arial" w:cs="Arial"/>
          <w:sz w:val="20"/>
          <w:szCs w:val="20"/>
        </w:rPr>
        <w:t xml:space="preserve"> et en 202</w:t>
      </w:r>
      <w:r w:rsidR="00AE7B7D" w:rsidRPr="00DB7079">
        <w:rPr>
          <w:rFonts w:ascii="Arial" w:hAnsi="Arial" w:cs="Arial"/>
          <w:sz w:val="20"/>
          <w:szCs w:val="20"/>
        </w:rPr>
        <w:t>1</w:t>
      </w:r>
      <w:r w:rsidR="005741FB" w:rsidRPr="00DB7079">
        <w:rPr>
          <w:rFonts w:ascii="Arial" w:hAnsi="Arial" w:cs="Arial"/>
          <w:sz w:val="20"/>
          <w:szCs w:val="20"/>
        </w:rPr>
        <w:t>) – Zn</w:t>
      </w:r>
      <w:bookmarkEnd w:id="586"/>
    </w:p>
    <w:p w14:paraId="2A17BC66" w14:textId="76F844D6" w:rsidR="00676816" w:rsidRPr="00DB7079" w:rsidRDefault="00676816" w:rsidP="00676816">
      <w:pPr>
        <w:rPr>
          <w:lang w:val="fr-FR"/>
        </w:rPr>
      </w:pPr>
    </w:p>
    <w:p w14:paraId="2D75C858" w14:textId="6A3FB20B" w:rsidR="00AE7B7D" w:rsidRPr="00DB7079" w:rsidRDefault="00AE7B7D" w:rsidP="00AE7B7D">
      <w:pPr>
        <w:jc w:val="center"/>
        <w:rPr>
          <w:lang w:val="fr-FR"/>
        </w:rPr>
      </w:pPr>
      <w:r w:rsidRPr="00DB7079">
        <w:rPr>
          <w:noProof/>
          <w:lang w:val="fr-FR"/>
        </w:rPr>
        <w:drawing>
          <wp:inline distT="0" distB="0" distL="0" distR="0" wp14:anchorId="1CE09892" wp14:editId="4CAB7F4E">
            <wp:extent cx="4584700" cy="2755900"/>
            <wp:effectExtent l="0" t="0" r="6350" b="6350"/>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57F4711A" w14:textId="10E9F6A4" w:rsidR="00DF6261" w:rsidRPr="00DB7079" w:rsidRDefault="00DF6261" w:rsidP="00DF6261">
      <w:pPr>
        <w:rPr>
          <w:lang w:val="fr-FR"/>
        </w:rPr>
      </w:pPr>
    </w:p>
    <w:p w14:paraId="7AA7AF64" w14:textId="0C6B810B" w:rsidR="00E94E7B" w:rsidRPr="00DB7079" w:rsidRDefault="00E94E7B" w:rsidP="00DF6261">
      <w:pPr>
        <w:rPr>
          <w:lang w:val="fr-FR"/>
        </w:rPr>
      </w:pPr>
    </w:p>
    <w:p w14:paraId="7BA67EA1" w14:textId="4D0450EA" w:rsidR="00E94E7B" w:rsidRPr="00DB7079" w:rsidRDefault="00E94E7B" w:rsidP="00E94E7B">
      <w:pPr>
        <w:rPr>
          <w:lang w:val="fr-FR"/>
        </w:rPr>
      </w:pPr>
      <w:r w:rsidRPr="00DB7079">
        <w:rPr>
          <w:lang w:val="fr-FR"/>
        </w:rPr>
        <w:t>La différence « Inventaire 202</w:t>
      </w:r>
      <w:r w:rsidR="00AE7B7D" w:rsidRPr="00DB7079">
        <w:rPr>
          <w:lang w:val="fr-FR"/>
        </w:rPr>
        <w:t>1</w:t>
      </w:r>
      <w:r w:rsidRPr="00DB7079">
        <w:rPr>
          <w:lang w:val="fr-FR"/>
        </w:rPr>
        <w:t xml:space="preserve"> par rapport à Inventaire 20</w:t>
      </w:r>
      <w:r w:rsidR="00AE7B7D" w:rsidRPr="00DB7079">
        <w:rPr>
          <w:lang w:val="fr-FR"/>
        </w:rPr>
        <w:t>20</w:t>
      </w:r>
      <w:r w:rsidRPr="00DB7079">
        <w:rPr>
          <w:lang w:val="fr-FR"/>
        </w:rPr>
        <w:t> » est présentée ci-dessous :</w:t>
      </w:r>
    </w:p>
    <w:p w14:paraId="696B740D" w14:textId="4C9312D5" w:rsidR="00E94E7B" w:rsidRPr="00DB7079" w:rsidRDefault="00E94E7B" w:rsidP="00DF6261">
      <w:pPr>
        <w:rPr>
          <w:lang w:val="fr-FR"/>
        </w:rPr>
      </w:pPr>
    </w:p>
    <w:p w14:paraId="41465882" w14:textId="59FC0927" w:rsidR="005B7F71" w:rsidRPr="00DB7079" w:rsidRDefault="005B7F71">
      <w:pPr>
        <w:jc w:val="left"/>
        <w:rPr>
          <w:lang w:val="fr-FR"/>
        </w:rPr>
      </w:pPr>
      <w:r w:rsidRPr="00DB7079">
        <w:rPr>
          <w:lang w:val="fr-FR"/>
        </w:rPr>
        <w:br w:type="page"/>
      </w:r>
    </w:p>
    <w:p w14:paraId="2B7BF1D2" w14:textId="697B9C16" w:rsidR="009331F4" w:rsidRPr="00DB7079" w:rsidRDefault="000431FE" w:rsidP="000431FE">
      <w:pPr>
        <w:pStyle w:val="Lgende"/>
        <w:pBdr>
          <w:top w:val="single" w:sz="4" w:space="1" w:color="auto"/>
          <w:bottom w:val="single" w:sz="4" w:space="1" w:color="auto"/>
        </w:pBdr>
        <w:rPr>
          <w:rFonts w:ascii="Arial" w:hAnsi="Arial" w:cs="Arial"/>
          <w:sz w:val="20"/>
          <w:szCs w:val="20"/>
        </w:rPr>
      </w:pPr>
      <w:bookmarkStart w:id="587" w:name="_Toc66716324"/>
      <w:r w:rsidRPr="00DB7079">
        <w:rPr>
          <w:rFonts w:ascii="Arial" w:hAnsi="Arial" w:cs="Arial"/>
          <w:sz w:val="20"/>
          <w:szCs w:val="20"/>
        </w:rPr>
        <w:lastRenderedPageBreak/>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135</w:t>
      </w:r>
      <w:r w:rsidRPr="00DB7079">
        <w:rPr>
          <w:rFonts w:ascii="Arial" w:hAnsi="Arial" w:cs="Arial"/>
          <w:sz w:val="20"/>
          <w:szCs w:val="20"/>
        </w:rPr>
        <w:fldChar w:fldCharType="end"/>
      </w:r>
      <w:r w:rsidRPr="00DB7079">
        <w:rPr>
          <w:rFonts w:ascii="Arial" w:hAnsi="Arial" w:cs="Arial"/>
          <w:sz w:val="20"/>
          <w:szCs w:val="20"/>
        </w:rPr>
        <w:t xml:space="preserve"> : </w:t>
      </w:r>
      <w:r w:rsidR="009331F4" w:rsidRPr="00DB7079">
        <w:rPr>
          <w:rFonts w:ascii="Arial" w:hAnsi="Arial" w:cs="Arial"/>
          <w:sz w:val="20"/>
          <w:szCs w:val="20"/>
        </w:rPr>
        <w:t>Différence « Inventaire 202</w:t>
      </w:r>
      <w:r w:rsidR="00AE7B7D" w:rsidRPr="00DB7079">
        <w:rPr>
          <w:rFonts w:ascii="Arial" w:hAnsi="Arial" w:cs="Arial"/>
          <w:sz w:val="20"/>
          <w:szCs w:val="20"/>
        </w:rPr>
        <w:t>1</w:t>
      </w:r>
      <w:r w:rsidR="009331F4" w:rsidRPr="00DB7079">
        <w:rPr>
          <w:rFonts w:ascii="Arial" w:hAnsi="Arial" w:cs="Arial"/>
          <w:sz w:val="20"/>
          <w:szCs w:val="20"/>
        </w:rPr>
        <w:t xml:space="preserve"> par rapport à Inventaire 20</w:t>
      </w:r>
      <w:r w:rsidR="00AE7B7D" w:rsidRPr="00DB7079">
        <w:rPr>
          <w:rFonts w:ascii="Arial" w:hAnsi="Arial" w:cs="Arial"/>
          <w:sz w:val="20"/>
          <w:szCs w:val="20"/>
        </w:rPr>
        <w:t>20</w:t>
      </w:r>
      <w:r w:rsidR="009331F4" w:rsidRPr="00DB7079">
        <w:rPr>
          <w:rFonts w:ascii="Arial" w:hAnsi="Arial" w:cs="Arial"/>
          <w:sz w:val="20"/>
          <w:szCs w:val="20"/>
        </w:rPr>
        <w:t> » - Zn</w:t>
      </w:r>
      <w:bookmarkEnd w:id="587"/>
    </w:p>
    <w:p w14:paraId="1BD678F5" w14:textId="533A134F" w:rsidR="009331F4" w:rsidRPr="00DB7079" w:rsidRDefault="009331F4" w:rsidP="00DF6261">
      <w:pPr>
        <w:rPr>
          <w:lang w:val="fr-FR"/>
        </w:rPr>
      </w:pPr>
    </w:p>
    <w:p w14:paraId="7603B236" w14:textId="1A45E1EB" w:rsidR="00AE7B7D" w:rsidRPr="00DB7079" w:rsidRDefault="00AE7B7D" w:rsidP="00AE7B7D">
      <w:pPr>
        <w:jc w:val="center"/>
        <w:rPr>
          <w:lang w:val="fr-FR"/>
        </w:rPr>
      </w:pPr>
      <w:r w:rsidRPr="00DB7079">
        <w:rPr>
          <w:noProof/>
          <w:lang w:val="fr-FR"/>
        </w:rPr>
        <w:drawing>
          <wp:inline distT="0" distB="0" distL="0" distR="0" wp14:anchorId="7F38B56C" wp14:editId="1FE11DED">
            <wp:extent cx="4572635" cy="2767965"/>
            <wp:effectExtent l="0" t="0" r="0" b="0"/>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4572635" cy="2767965"/>
                    </a:xfrm>
                    <a:prstGeom prst="rect">
                      <a:avLst/>
                    </a:prstGeom>
                    <a:noFill/>
                  </pic:spPr>
                </pic:pic>
              </a:graphicData>
            </a:graphic>
          </wp:inline>
        </w:drawing>
      </w:r>
    </w:p>
    <w:p w14:paraId="0EC9D1AD" w14:textId="77777777" w:rsidR="00807641" w:rsidRPr="00DB7079" w:rsidRDefault="00807641" w:rsidP="00DF6261">
      <w:pPr>
        <w:rPr>
          <w:lang w:val="fr-FR"/>
        </w:rPr>
      </w:pPr>
    </w:p>
    <w:p w14:paraId="7D5DFE5E" w14:textId="65C7E0B4" w:rsidR="00A1752C" w:rsidRPr="00DB7079" w:rsidRDefault="00A1752C">
      <w:pPr>
        <w:jc w:val="left"/>
        <w:rPr>
          <w:lang w:val="fr-FR"/>
        </w:rPr>
      </w:pPr>
    </w:p>
    <w:p w14:paraId="17BF8965" w14:textId="336D844B" w:rsidR="005741FB" w:rsidRPr="00DB7079" w:rsidRDefault="000431FE" w:rsidP="000431FE">
      <w:pPr>
        <w:pStyle w:val="Lgende"/>
        <w:pBdr>
          <w:top w:val="single" w:sz="4" w:space="1" w:color="auto"/>
          <w:bottom w:val="single" w:sz="4" w:space="1" w:color="auto"/>
        </w:pBdr>
        <w:rPr>
          <w:rFonts w:ascii="Arial" w:hAnsi="Arial" w:cs="Arial"/>
          <w:sz w:val="20"/>
          <w:szCs w:val="20"/>
        </w:rPr>
      </w:pPr>
      <w:bookmarkStart w:id="588" w:name="_Toc66716325"/>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136</w:t>
      </w:r>
      <w:r w:rsidRPr="00DB7079">
        <w:rPr>
          <w:rFonts w:ascii="Arial" w:hAnsi="Arial" w:cs="Arial"/>
          <w:sz w:val="20"/>
          <w:szCs w:val="20"/>
        </w:rPr>
        <w:fldChar w:fldCharType="end"/>
      </w:r>
      <w:r w:rsidRPr="00DB7079">
        <w:rPr>
          <w:rFonts w:ascii="Arial" w:hAnsi="Arial" w:cs="Arial"/>
          <w:sz w:val="20"/>
          <w:szCs w:val="20"/>
        </w:rPr>
        <w:t xml:space="preserve"> : </w:t>
      </w:r>
      <w:r w:rsidR="005741FB" w:rsidRPr="00DB7079">
        <w:rPr>
          <w:rFonts w:ascii="Arial" w:hAnsi="Arial" w:cs="Arial"/>
          <w:sz w:val="20"/>
          <w:szCs w:val="20"/>
        </w:rPr>
        <w:t>Effets des recalculs et améliorations sur les émissions globales des différents polluants (valeurs soumises en 20</w:t>
      </w:r>
      <w:r w:rsidR="00AE7B7D" w:rsidRPr="00DB7079">
        <w:rPr>
          <w:rFonts w:ascii="Arial" w:hAnsi="Arial" w:cs="Arial"/>
          <w:sz w:val="20"/>
          <w:szCs w:val="20"/>
        </w:rPr>
        <w:t>20</w:t>
      </w:r>
      <w:r w:rsidR="005741FB" w:rsidRPr="00DB7079">
        <w:rPr>
          <w:rFonts w:ascii="Arial" w:hAnsi="Arial" w:cs="Arial"/>
          <w:sz w:val="20"/>
          <w:szCs w:val="20"/>
        </w:rPr>
        <w:t xml:space="preserve"> et en 202</w:t>
      </w:r>
      <w:r w:rsidR="00AE7B7D" w:rsidRPr="00DB7079">
        <w:rPr>
          <w:rFonts w:ascii="Arial" w:hAnsi="Arial" w:cs="Arial"/>
          <w:sz w:val="20"/>
          <w:szCs w:val="20"/>
        </w:rPr>
        <w:t>1</w:t>
      </w:r>
      <w:r w:rsidR="005741FB" w:rsidRPr="00DB7079">
        <w:rPr>
          <w:rFonts w:ascii="Arial" w:hAnsi="Arial" w:cs="Arial"/>
          <w:sz w:val="20"/>
          <w:szCs w:val="20"/>
        </w:rPr>
        <w:t xml:space="preserve">) – </w:t>
      </w:r>
      <w:r w:rsidR="009331F4" w:rsidRPr="00DB7079">
        <w:rPr>
          <w:rFonts w:ascii="Arial" w:hAnsi="Arial" w:cs="Arial"/>
          <w:sz w:val="20"/>
          <w:szCs w:val="20"/>
        </w:rPr>
        <w:t>PCDD/PCDF</w:t>
      </w:r>
      <w:bookmarkEnd w:id="588"/>
    </w:p>
    <w:p w14:paraId="26489979" w14:textId="52C5196C" w:rsidR="00601B4E" w:rsidRPr="00DB7079" w:rsidRDefault="00601B4E" w:rsidP="00C22293">
      <w:pPr>
        <w:jc w:val="center"/>
        <w:rPr>
          <w:lang w:val="fr-FR"/>
        </w:rPr>
      </w:pPr>
    </w:p>
    <w:p w14:paraId="6E6D317A" w14:textId="7DC12A58" w:rsidR="00AE7B7D" w:rsidRPr="00DB7079" w:rsidRDefault="00AE7B7D" w:rsidP="00C22293">
      <w:pPr>
        <w:jc w:val="center"/>
        <w:rPr>
          <w:lang w:val="fr-FR"/>
        </w:rPr>
      </w:pPr>
      <w:r w:rsidRPr="00DB7079">
        <w:rPr>
          <w:noProof/>
          <w:lang w:val="fr-FR"/>
        </w:rPr>
        <w:drawing>
          <wp:inline distT="0" distB="0" distL="0" distR="0" wp14:anchorId="50437C45" wp14:editId="33CDEB1B">
            <wp:extent cx="4584700" cy="2755900"/>
            <wp:effectExtent l="0" t="0" r="6350" b="6350"/>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165BC8F7" w14:textId="550E2788" w:rsidR="00601B4E" w:rsidRPr="00DB7079" w:rsidRDefault="00601B4E" w:rsidP="00A1752C">
      <w:pPr>
        <w:rPr>
          <w:lang w:val="fr-FR"/>
        </w:rPr>
      </w:pPr>
    </w:p>
    <w:p w14:paraId="1B0F625A" w14:textId="488DC120" w:rsidR="00E94E7B" w:rsidRPr="00DB7079" w:rsidRDefault="00E94E7B" w:rsidP="00A1752C">
      <w:pPr>
        <w:rPr>
          <w:lang w:val="fr-FR"/>
        </w:rPr>
      </w:pPr>
    </w:p>
    <w:p w14:paraId="620DEB8D" w14:textId="7C102A17" w:rsidR="00E94E7B" w:rsidRPr="00DB7079" w:rsidRDefault="00E94E7B" w:rsidP="00E94E7B">
      <w:pPr>
        <w:rPr>
          <w:lang w:val="fr-FR"/>
        </w:rPr>
      </w:pPr>
      <w:r w:rsidRPr="00DB7079">
        <w:rPr>
          <w:lang w:val="fr-FR"/>
        </w:rPr>
        <w:t>La différence « Inventaire 202</w:t>
      </w:r>
      <w:r w:rsidR="00AE7B7D" w:rsidRPr="00DB7079">
        <w:rPr>
          <w:lang w:val="fr-FR"/>
        </w:rPr>
        <w:t>1</w:t>
      </w:r>
      <w:r w:rsidRPr="00DB7079">
        <w:rPr>
          <w:lang w:val="fr-FR"/>
        </w:rPr>
        <w:t xml:space="preserve"> par rapport à Inventaire 20</w:t>
      </w:r>
      <w:r w:rsidR="00AE7B7D" w:rsidRPr="00DB7079">
        <w:rPr>
          <w:lang w:val="fr-FR"/>
        </w:rPr>
        <w:t>20</w:t>
      </w:r>
      <w:r w:rsidRPr="00DB7079">
        <w:rPr>
          <w:lang w:val="fr-FR"/>
        </w:rPr>
        <w:t>9 » est présentée ci-dessous :</w:t>
      </w:r>
    </w:p>
    <w:p w14:paraId="1FDF66BF" w14:textId="31A42363" w:rsidR="00601B4E" w:rsidRPr="00DB7079" w:rsidRDefault="00601B4E" w:rsidP="00A1752C">
      <w:pPr>
        <w:rPr>
          <w:lang w:val="fr-FR"/>
        </w:rPr>
      </w:pPr>
    </w:p>
    <w:p w14:paraId="00EE648F" w14:textId="23760852" w:rsidR="005B7F71" w:rsidRPr="00DB7079" w:rsidRDefault="005B7F71">
      <w:pPr>
        <w:jc w:val="left"/>
        <w:rPr>
          <w:lang w:val="fr-FR"/>
        </w:rPr>
      </w:pPr>
      <w:r w:rsidRPr="00DB7079">
        <w:rPr>
          <w:lang w:val="fr-FR"/>
        </w:rPr>
        <w:br w:type="page"/>
      </w:r>
    </w:p>
    <w:p w14:paraId="35A4DE03" w14:textId="0AE655C0" w:rsidR="009331F4" w:rsidRPr="00DB7079" w:rsidRDefault="000431FE" w:rsidP="000431FE">
      <w:pPr>
        <w:pStyle w:val="Lgende"/>
        <w:pBdr>
          <w:top w:val="single" w:sz="4" w:space="1" w:color="auto"/>
          <w:bottom w:val="single" w:sz="4" w:space="1" w:color="auto"/>
        </w:pBdr>
        <w:rPr>
          <w:rFonts w:ascii="Arial" w:hAnsi="Arial" w:cs="Arial"/>
          <w:sz w:val="20"/>
          <w:szCs w:val="20"/>
        </w:rPr>
      </w:pPr>
      <w:bookmarkStart w:id="589" w:name="_Toc66716326"/>
      <w:r w:rsidRPr="00DB7079">
        <w:rPr>
          <w:rFonts w:ascii="Arial" w:hAnsi="Arial" w:cs="Arial"/>
          <w:sz w:val="20"/>
          <w:szCs w:val="20"/>
        </w:rPr>
        <w:lastRenderedPageBreak/>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137</w:t>
      </w:r>
      <w:r w:rsidRPr="00DB7079">
        <w:rPr>
          <w:rFonts w:ascii="Arial" w:hAnsi="Arial" w:cs="Arial"/>
          <w:sz w:val="20"/>
          <w:szCs w:val="20"/>
        </w:rPr>
        <w:fldChar w:fldCharType="end"/>
      </w:r>
      <w:r w:rsidRPr="00DB7079">
        <w:rPr>
          <w:rFonts w:ascii="Arial" w:hAnsi="Arial" w:cs="Arial"/>
          <w:sz w:val="20"/>
          <w:szCs w:val="20"/>
        </w:rPr>
        <w:t xml:space="preserve"> : </w:t>
      </w:r>
      <w:r w:rsidR="009331F4" w:rsidRPr="00DB7079">
        <w:rPr>
          <w:rFonts w:ascii="Arial" w:hAnsi="Arial" w:cs="Arial"/>
          <w:sz w:val="20"/>
          <w:szCs w:val="20"/>
        </w:rPr>
        <w:t>Différence « Inventaire 202</w:t>
      </w:r>
      <w:r w:rsidR="00AE7B7D" w:rsidRPr="00DB7079">
        <w:rPr>
          <w:rFonts w:ascii="Arial" w:hAnsi="Arial" w:cs="Arial"/>
          <w:sz w:val="20"/>
          <w:szCs w:val="20"/>
        </w:rPr>
        <w:t>1 par rapport à Inventaire 2020</w:t>
      </w:r>
      <w:r w:rsidR="009331F4" w:rsidRPr="00DB7079">
        <w:rPr>
          <w:rFonts w:ascii="Arial" w:hAnsi="Arial" w:cs="Arial"/>
          <w:sz w:val="20"/>
          <w:szCs w:val="20"/>
        </w:rPr>
        <w:t> » - PCDD/PCDF</w:t>
      </w:r>
      <w:bookmarkEnd w:id="589"/>
    </w:p>
    <w:p w14:paraId="050AD432" w14:textId="59EA0E28" w:rsidR="009331F4" w:rsidRPr="00DB7079" w:rsidRDefault="009331F4" w:rsidP="00A1752C">
      <w:pPr>
        <w:rPr>
          <w:lang w:val="fr-FR"/>
        </w:rPr>
      </w:pPr>
    </w:p>
    <w:p w14:paraId="032E0920" w14:textId="3AB0C512" w:rsidR="00986065" w:rsidRPr="00DB7079" w:rsidRDefault="00986065" w:rsidP="00986065">
      <w:pPr>
        <w:jc w:val="center"/>
        <w:rPr>
          <w:lang w:val="fr-FR"/>
        </w:rPr>
      </w:pPr>
      <w:r w:rsidRPr="00DB7079">
        <w:rPr>
          <w:noProof/>
          <w:lang w:val="fr-FR"/>
        </w:rPr>
        <w:drawing>
          <wp:inline distT="0" distB="0" distL="0" distR="0" wp14:anchorId="74BA542C" wp14:editId="5B2878D7">
            <wp:extent cx="4578350" cy="2773680"/>
            <wp:effectExtent l="0" t="0" r="0" b="7620"/>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4578350" cy="2773680"/>
                    </a:xfrm>
                    <a:prstGeom prst="rect">
                      <a:avLst/>
                    </a:prstGeom>
                    <a:noFill/>
                  </pic:spPr>
                </pic:pic>
              </a:graphicData>
            </a:graphic>
          </wp:inline>
        </w:drawing>
      </w:r>
    </w:p>
    <w:p w14:paraId="0703E48F" w14:textId="1CFF6EFB" w:rsidR="00D51FE3" w:rsidRPr="00DB7079" w:rsidRDefault="00D51FE3" w:rsidP="005B7F71">
      <w:pPr>
        <w:rPr>
          <w:lang w:val="fr-FR"/>
        </w:rPr>
      </w:pPr>
    </w:p>
    <w:p w14:paraId="5D38A2D1" w14:textId="1662F4A0" w:rsidR="009331F4" w:rsidRPr="00DB7079" w:rsidRDefault="000431FE" w:rsidP="000431FE">
      <w:pPr>
        <w:pStyle w:val="Lgende"/>
        <w:pBdr>
          <w:top w:val="single" w:sz="4" w:space="1" w:color="auto"/>
          <w:bottom w:val="single" w:sz="4" w:space="1" w:color="auto"/>
        </w:pBdr>
        <w:rPr>
          <w:rFonts w:ascii="Arial" w:hAnsi="Arial" w:cs="Arial"/>
          <w:sz w:val="20"/>
          <w:szCs w:val="20"/>
        </w:rPr>
      </w:pPr>
      <w:bookmarkStart w:id="590" w:name="_Toc66716327"/>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138</w:t>
      </w:r>
      <w:r w:rsidRPr="00DB7079">
        <w:rPr>
          <w:rFonts w:ascii="Arial" w:hAnsi="Arial" w:cs="Arial"/>
          <w:sz w:val="20"/>
          <w:szCs w:val="20"/>
        </w:rPr>
        <w:fldChar w:fldCharType="end"/>
      </w:r>
      <w:r w:rsidRPr="00DB7079">
        <w:rPr>
          <w:rFonts w:ascii="Arial" w:hAnsi="Arial" w:cs="Arial"/>
          <w:sz w:val="20"/>
          <w:szCs w:val="20"/>
        </w:rPr>
        <w:t xml:space="preserve"> : </w:t>
      </w:r>
      <w:r w:rsidR="009331F4" w:rsidRPr="00DB7079">
        <w:rPr>
          <w:rFonts w:ascii="Arial" w:hAnsi="Arial" w:cs="Arial"/>
          <w:sz w:val="20"/>
          <w:szCs w:val="20"/>
        </w:rPr>
        <w:t>Effets des recalculs et améliorations sur les émissions globales des différents po</w:t>
      </w:r>
      <w:r w:rsidR="00986065" w:rsidRPr="00DB7079">
        <w:rPr>
          <w:rFonts w:ascii="Arial" w:hAnsi="Arial" w:cs="Arial"/>
          <w:sz w:val="20"/>
          <w:szCs w:val="20"/>
        </w:rPr>
        <w:t>lluants (valeurs soumises en 2020</w:t>
      </w:r>
      <w:r w:rsidR="009331F4" w:rsidRPr="00DB7079">
        <w:rPr>
          <w:rFonts w:ascii="Arial" w:hAnsi="Arial" w:cs="Arial"/>
          <w:sz w:val="20"/>
          <w:szCs w:val="20"/>
        </w:rPr>
        <w:t xml:space="preserve"> et en 202</w:t>
      </w:r>
      <w:r w:rsidR="00986065" w:rsidRPr="00DB7079">
        <w:rPr>
          <w:rFonts w:ascii="Arial" w:hAnsi="Arial" w:cs="Arial"/>
          <w:sz w:val="20"/>
          <w:szCs w:val="20"/>
        </w:rPr>
        <w:t>1</w:t>
      </w:r>
      <w:r w:rsidR="009331F4" w:rsidRPr="00DB7079">
        <w:rPr>
          <w:rFonts w:ascii="Arial" w:hAnsi="Arial" w:cs="Arial"/>
          <w:sz w:val="20"/>
          <w:szCs w:val="20"/>
        </w:rPr>
        <w:t>) – HAPs 1-4</w:t>
      </w:r>
      <w:bookmarkEnd w:id="590"/>
    </w:p>
    <w:p w14:paraId="06767385" w14:textId="0BA6EB7B" w:rsidR="00A1752C" w:rsidRPr="00DB7079" w:rsidRDefault="00A1752C" w:rsidP="00A1752C">
      <w:pPr>
        <w:rPr>
          <w:lang w:val="fr-FR"/>
        </w:rPr>
      </w:pPr>
    </w:p>
    <w:p w14:paraId="1DA477DF" w14:textId="610C7858" w:rsidR="00986065" w:rsidRPr="00DB7079" w:rsidRDefault="00986065" w:rsidP="00986065">
      <w:pPr>
        <w:jc w:val="center"/>
        <w:rPr>
          <w:lang w:val="fr-FR"/>
        </w:rPr>
      </w:pPr>
      <w:r w:rsidRPr="00DB7079">
        <w:rPr>
          <w:noProof/>
          <w:lang w:val="fr-FR"/>
        </w:rPr>
        <w:drawing>
          <wp:inline distT="0" distB="0" distL="0" distR="0" wp14:anchorId="63A6A81F" wp14:editId="515C67F1">
            <wp:extent cx="4681855" cy="2755900"/>
            <wp:effectExtent l="0" t="0" r="4445" b="6350"/>
            <wp:docPr id="4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4681855" cy="2755900"/>
                    </a:xfrm>
                    <a:prstGeom prst="rect">
                      <a:avLst/>
                    </a:prstGeom>
                    <a:noFill/>
                  </pic:spPr>
                </pic:pic>
              </a:graphicData>
            </a:graphic>
          </wp:inline>
        </w:drawing>
      </w:r>
    </w:p>
    <w:p w14:paraId="3397EBFE" w14:textId="3E2DE488" w:rsidR="00A1752C" w:rsidRPr="00DB7079" w:rsidRDefault="00A1752C" w:rsidP="00A1752C">
      <w:pPr>
        <w:rPr>
          <w:lang w:val="fr-FR"/>
        </w:rPr>
      </w:pPr>
    </w:p>
    <w:p w14:paraId="01A5007D" w14:textId="0CAE0D91" w:rsidR="00E94E7B" w:rsidRPr="00DB7079" w:rsidRDefault="00E94E7B" w:rsidP="00A1752C">
      <w:pPr>
        <w:rPr>
          <w:lang w:val="fr-FR"/>
        </w:rPr>
      </w:pPr>
    </w:p>
    <w:p w14:paraId="0F2C028C" w14:textId="6C2E3016" w:rsidR="00E94E7B" w:rsidRPr="00DB7079" w:rsidRDefault="00E94E7B" w:rsidP="00E94E7B">
      <w:pPr>
        <w:rPr>
          <w:lang w:val="fr-FR"/>
        </w:rPr>
      </w:pPr>
      <w:r w:rsidRPr="00DB7079">
        <w:rPr>
          <w:lang w:val="fr-FR"/>
        </w:rPr>
        <w:t>La différence « Inventaire 202</w:t>
      </w:r>
      <w:r w:rsidR="00986065" w:rsidRPr="00DB7079">
        <w:rPr>
          <w:lang w:val="fr-FR"/>
        </w:rPr>
        <w:t>1</w:t>
      </w:r>
      <w:r w:rsidRPr="00DB7079">
        <w:rPr>
          <w:lang w:val="fr-FR"/>
        </w:rPr>
        <w:t xml:space="preserve"> par rapport à Inventaire 20</w:t>
      </w:r>
      <w:r w:rsidR="00986065" w:rsidRPr="00DB7079">
        <w:rPr>
          <w:lang w:val="fr-FR"/>
        </w:rPr>
        <w:t>20</w:t>
      </w:r>
      <w:r w:rsidRPr="00DB7079">
        <w:rPr>
          <w:lang w:val="fr-FR"/>
        </w:rPr>
        <w:t> » est présentée ci-dessous :</w:t>
      </w:r>
    </w:p>
    <w:p w14:paraId="17A85598" w14:textId="77777777" w:rsidR="005B7F71" w:rsidRPr="00DB7079" w:rsidRDefault="005B7F71" w:rsidP="00E94E7B">
      <w:pPr>
        <w:rPr>
          <w:lang w:val="fr-FR"/>
        </w:rPr>
      </w:pPr>
    </w:p>
    <w:p w14:paraId="19495B47" w14:textId="38AAE1FA" w:rsidR="005B7F71" w:rsidRPr="00DB7079" w:rsidRDefault="005B7F71">
      <w:pPr>
        <w:jc w:val="left"/>
        <w:rPr>
          <w:lang w:val="fr-FR"/>
        </w:rPr>
      </w:pPr>
      <w:r w:rsidRPr="00DB7079">
        <w:rPr>
          <w:lang w:val="fr-FR"/>
        </w:rPr>
        <w:br w:type="page"/>
      </w:r>
    </w:p>
    <w:p w14:paraId="1D91F776" w14:textId="527C7D88" w:rsidR="009331F4" w:rsidRPr="00DB7079" w:rsidRDefault="000431FE" w:rsidP="000431FE">
      <w:pPr>
        <w:pStyle w:val="Lgende"/>
        <w:pBdr>
          <w:top w:val="single" w:sz="4" w:space="1" w:color="auto"/>
          <w:bottom w:val="single" w:sz="4" w:space="1" w:color="auto"/>
        </w:pBdr>
        <w:rPr>
          <w:rFonts w:ascii="Arial" w:hAnsi="Arial" w:cs="Arial"/>
          <w:sz w:val="20"/>
          <w:szCs w:val="20"/>
        </w:rPr>
      </w:pPr>
      <w:bookmarkStart w:id="591" w:name="_Toc66716328"/>
      <w:r w:rsidRPr="00DB7079">
        <w:rPr>
          <w:rFonts w:ascii="Arial" w:hAnsi="Arial" w:cs="Arial"/>
          <w:sz w:val="20"/>
          <w:szCs w:val="20"/>
        </w:rPr>
        <w:lastRenderedPageBreak/>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139</w:t>
      </w:r>
      <w:r w:rsidRPr="00DB7079">
        <w:rPr>
          <w:rFonts w:ascii="Arial" w:hAnsi="Arial" w:cs="Arial"/>
          <w:sz w:val="20"/>
          <w:szCs w:val="20"/>
        </w:rPr>
        <w:fldChar w:fldCharType="end"/>
      </w:r>
      <w:r w:rsidRPr="00DB7079">
        <w:rPr>
          <w:rFonts w:ascii="Arial" w:hAnsi="Arial" w:cs="Arial"/>
          <w:sz w:val="20"/>
          <w:szCs w:val="20"/>
        </w:rPr>
        <w:t xml:space="preserve"> : </w:t>
      </w:r>
      <w:r w:rsidR="009331F4" w:rsidRPr="00DB7079">
        <w:rPr>
          <w:rFonts w:ascii="Arial" w:hAnsi="Arial" w:cs="Arial"/>
          <w:sz w:val="20"/>
          <w:szCs w:val="20"/>
        </w:rPr>
        <w:t>Différence « Inventaire 202</w:t>
      </w:r>
      <w:r w:rsidR="00986065" w:rsidRPr="00DB7079">
        <w:rPr>
          <w:rFonts w:ascii="Arial" w:hAnsi="Arial" w:cs="Arial"/>
          <w:sz w:val="20"/>
          <w:szCs w:val="20"/>
        </w:rPr>
        <w:t>1</w:t>
      </w:r>
      <w:r w:rsidR="009331F4" w:rsidRPr="00DB7079">
        <w:rPr>
          <w:rFonts w:ascii="Arial" w:hAnsi="Arial" w:cs="Arial"/>
          <w:sz w:val="20"/>
          <w:szCs w:val="20"/>
        </w:rPr>
        <w:t xml:space="preserve"> par rapport à Inventaire 20</w:t>
      </w:r>
      <w:r w:rsidR="00986065" w:rsidRPr="00DB7079">
        <w:rPr>
          <w:rFonts w:ascii="Arial" w:hAnsi="Arial" w:cs="Arial"/>
          <w:sz w:val="20"/>
          <w:szCs w:val="20"/>
        </w:rPr>
        <w:t>20</w:t>
      </w:r>
      <w:r w:rsidR="009331F4" w:rsidRPr="00DB7079">
        <w:rPr>
          <w:rFonts w:ascii="Arial" w:hAnsi="Arial" w:cs="Arial"/>
          <w:sz w:val="20"/>
          <w:szCs w:val="20"/>
        </w:rPr>
        <w:t> » - HAPs 1-4</w:t>
      </w:r>
      <w:bookmarkEnd w:id="591"/>
    </w:p>
    <w:p w14:paraId="3ED29001" w14:textId="37C53D31" w:rsidR="009331F4" w:rsidRPr="00DB7079" w:rsidRDefault="009331F4" w:rsidP="00A1752C">
      <w:pPr>
        <w:rPr>
          <w:lang w:val="fr-FR"/>
        </w:rPr>
      </w:pPr>
    </w:p>
    <w:p w14:paraId="24C94B35" w14:textId="465CF249" w:rsidR="00D029A5" w:rsidRPr="00DB7079" w:rsidRDefault="00D029A5" w:rsidP="00D029A5">
      <w:pPr>
        <w:jc w:val="center"/>
        <w:rPr>
          <w:lang w:val="fr-FR"/>
        </w:rPr>
      </w:pPr>
      <w:r w:rsidRPr="00DB7079">
        <w:rPr>
          <w:noProof/>
          <w:lang w:val="fr-FR"/>
        </w:rPr>
        <w:drawing>
          <wp:inline distT="0" distB="0" distL="0" distR="0" wp14:anchorId="56B13EB9" wp14:editId="1B7DDB90">
            <wp:extent cx="4584700" cy="2767965"/>
            <wp:effectExtent l="0" t="0" r="6350" b="0"/>
            <wp:docPr id="49"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4584700" cy="2767965"/>
                    </a:xfrm>
                    <a:prstGeom prst="rect">
                      <a:avLst/>
                    </a:prstGeom>
                    <a:noFill/>
                  </pic:spPr>
                </pic:pic>
              </a:graphicData>
            </a:graphic>
          </wp:inline>
        </w:drawing>
      </w:r>
    </w:p>
    <w:p w14:paraId="33453879" w14:textId="77777777" w:rsidR="0020290A" w:rsidRPr="00DB7079" w:rsidRDefault="0020290A" w:rsidP="0020290A">
      <w:pPr>
        <w:rPr>
          <w:lang w:val="fr-FR"/>
        </w:rPr>
      </w:pPr>
    </w:p>
    <w:p w14:paraId="1B1158BC" w14:textId="2ACAE78A" w:rsidR="00A1752C" w:rsidRPr="00DB7079" w:rsidRDefault="00A1752C">
      <w:pPr>
        <w:jc w:val="left"/>
        <w:rPr>
          <w:lang w:val="fr-FR"/>
        </w:rPr>
      </w:pPr>
    </w:p>
    <w:p w14:paraId="77983555" w14:textId="49ADCBE3" w:rsidR="009331F4" w:rsidRPr="00DB7079" w:rsidRDefault="000431FE" w:rsidP="000431FE">
      <w:pPr>
        <w:pStyle w:val="Lgende"/>
        <w:pBdr>
          <w:top w:val="single" w:sz="4" w:space="1" w:color="auto"/>
          <w:bottom w:val="single" w:sz="4" w:space="1" w:color="auto"/>
        </w:pBdr>
        <w:rPr>
          <w:rFonts w:ascii="Arial" w:hAnsi="Arial" w:cs="Arial"/>
          <w:sz w:val="20"/>
          <w:szCs w:val="20"/>
        </w:rPr>
      </w:pPr>
      <w:bookmarkStart w:id="592" w:name="_Toc66716329"/>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140</w:t>
      </w:r>
      <w:r w:rsidRPr="00DB7079">
        <w:rPr>
          <w:rFonts w:ascii="Arial" w:hAnsi="Arial" w:cs="Arial"/>
          <w:sz w:val="20"/>
          <w:szCs w:val="20"/>
        </w:rPr>
        <w:fldChar w:fldCharType="end"/>
      </w:r>
      <w:r w:rsidRPr="00DB7079">
        <w:rPr>
          <w:rFonts w:ascii="Arial" w:hAnsi="Arial" w:cs="Arial"/>
          <w:sz w:val="20"/>
          <w:szCs w:val="20"/>
        </w:rPr>
        <w:t xml:space="preserve"> : </w:t>
      </w:r>
      <w:r w:rsidR="009331F4" w:rsidRPr="00DB7079">
        <w:rPr>
          <w:rFonts w:ascii="Arial" w:hAnsi="Arial" w:cs="Arial"/>
          <w:sz w:val="20"/>
          <w:szCs w:val="20"/>
        </w:rPr>
        <w:t>Effets des recalculs et améliorations sur les émissions globales des différents polluants (valeurs soumises en 20</w:t>
      </w:r>
      <w:r w:rsidR="00D029A5" w:rsidRPr="00DB7079">
        <w:rPr>
          <w:rFonts w:ascii="Arial" w:hAnsi="Arial" w:cs="Arial"/>
          <w:sz w:val="20"/>
          <w:szCs w:val="20"/>
        </w:rPr>
        <w:t>20</w:t>
      </w:r>
      <w:r w:rsidR="009331F4" w:rsidRPr="00DB7079">
        <w:rPr>
          <w:rFonts w:ascii="Arial" w:hAnsi="Arial" w:cs="Arial"/>
          <w:sz w:val="20"/>
          <w:szCs w:val="20"/>
        </w:rPr>
        <w:t xml:space="preserve"> et en 202</w:t>
      </w:r>
      <w:r w:rsidR="00D029A5" w:rsidRPr="00DB7079">
        <w:rPr>
          <w:rFonts w:ascii="Arial" w:hAnsi="Arial" w:cs="Arial"/>
          <w:sz w:val="20"/>
          <w:szCs w:val="20"/>
        </w:rPr>
        <w:t>1</w:t>
      </w:r>
      <w:r w:rsidR="009331F4" w:rsidRPr="00DB7079">
        <w:rPr>
          <w:rFonts w:ascii="Arial" w:hAnsi="Arial" w:cs="Arial"/>
          <w:sz w:val="20"/>
          <w:szCs w:val="20"/>
        </w:rPr>
        <w:t>) – HCB</w:t>
      </w:r>
      <w:bookmarkEnd w:id="592"/>
    </w:p>
    <w:p w14:paraId="7BBF93A1" w14:textId="5752CEF1" w:rsidR="00601B4E" w:rsidRPr="00DB7079" w:rsidRDefault="00601B4E" w:rsidP="00C22293">
      <w:pPr>
        <w:jc w:val="center"/>
        <w:rPr>
          <w:lang w:val="fr-FR"/>
        </w:rPr>
      </w:pPr>
    </w:p>
    <w:p w14:paraId="1ED9EA64" w14:textId="610A6EDF" w:rsidR="00D029A5" w:rsidRPr="00DB7079" w:rsidRDefault="00D029A5" w:rsidP="00C22293">
      <w:pPr>
        <w:jc w:val="center"/>
        <w:rPr>
          <w:lang w:val="fr-FR"/>
        </w:rPr>
      </w:pPr>
      <w:r w:rsidRPr="00DB7079">
        <w:rPr>
          <w:noProof/>
          <w:lang w:val="fr-FR"/>
        </w:rPr>
        <w:drawing>
          <wp:inline distT="0" distB="0" distL="0" distR="0" wp14:anchorId="3D6FBE1F" wp14:editId="1D6FB1F3">
            <wp:extent cx="4669790" cy="2755900"/>
            <wp:effectExtent l="0" t="0" r="0" b="6350"/>
            <wp:docPr id="291" name="Imag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4669790" cy="2755900"/>
                    </a:xfrm>
                    <a:prstGeom prst="rect">
                      <a:avLst/>
                    </a:prstGeom>
                    <a:noFill/>
                  </pic:spPr>
                </pic:pic>
              </a:graphicData>
            </a:graphic>
          </wp:inline>
        </w:drawing>
      </w:r>
    </w:p>
    <w:p w14:paraId="0E35A0C9" w14:textId="6724A7D1" w:rsidR="00A1752C" w:rsidRPr="00DB7079" w:rsidRDefault="00A1752C" w:rsidP="00A1752C">
      <w:pPr>
        <w:rPr>
          <w:lang w:val="fr-FR"/>
        </w:rPr>
      </w:pPr>
    </w:p>
    <w:p w14:paraId="0446ED2C" w14:textId="77777777" w:rsidR="0088752D" w:rsidRPr="00DB7079" w:rsidRDefault="0088752D" w:rsidP="00A1752C">
      <w:pPr>
        <w:rPr>
          <w:lang w:val="fr-FR"/>
        </w:rPr>
      </w:pPr>
    </w:p>
    <w:p w14:paraId="3D6D6804" w14:textId="40F1C977" w:rsidR="00E94E7B" w:rsidRPr="00DB7079" w:rsidRDefault="00E94E7B" w:rsidP="00E94E7B">
      <w:pPr>
        <w:rPr>
          <w:lang w:val="fr-FR"/>
        </w:rPr>
      </w:pPr>
      <w:r w:rsidRPr="00DB7079">
        <w:rPr>
          <w:lang w:val="fr-FR"/>
        </w:rPr>
        <w:t>La différence « Inventaire 202</w:t>
      </w:r>
      <w:r w:rsidR="00D029A5" w:rsidRPr="00DB7079">
        <w:rPr>
          <w:lang w:val="fr-FR"/>
        </w:rPr>
        <w:t>1 par rapport à Inventaire 2020</w:t>
      </w:r>
      <w:r w:rsidRPr="00DB7079">
        <w:rPr>
          <w:lang w:val="fr-FR"/>
        </w:rPr>
        <w:t> » est présentée ci-dessous :</w:t>
      </w:r>
    </w:p>
    <w:p w14:paraId="72E7F2AD" w14:textId="7C1074DA" w:rsidR="00E94E7B" w:rsidRPr="00DB7079" w:rsidRDefault="00E94E7B" w:rsidP="00A1752C">
      <w:pPr>
        <w:rPr>
          <w:lang w:val="fr-FR"/>
        </w:rPr>
      </w:pPr>
    </w:p>
    <w:p w14:paraId="1E5FDC4A" w14:textId="48307C1E" w:rsidR="005B7F71" w:rsidRPr="00DB7079" w:rsidRDefault="005B7F71">
      <w:pPr>
        <w:jc w:val="left"/>
        <w:rPr>
          <w:lang w:val="fr-FR"/>
        </w:rPr>
      </w:pPr>
      <w:r w:rsidRPr="00DB7079">
        <w:rPr>
          <w:lang w:val="fr-FR"/>
        </w:rPr>
        <w:br w:type="page"/>
      </w:r>
    </w:p>
    <w:p w14:paraId="1EB4C84E" w14:textId="12F7A4F8" w:rsidR="008C2408" w:rsidRPr="00DB7079" w:rsidRDefault="000431FE" w:rsidP="000431FE">
      <w:pPr>
        <w:pStyle w:val="Lgende"/>
        <w:pBdr>
          <w:top w:val="single" w:sz="4" w:space="1" w:color="auto"/>
          <w:bottom w:val="single" w:sz="4" w:space="1" w:color="auto"/>
        </w:pBdr>
        <w:rPr>
          <w:rFonts w:ascii="Arial" w:hAnsi="Arial" w:cs="Arial"/>
          <w:sz w:val="20"/>
          <w:szCs w:val="20"/>
        </w:rPr>
      </w:pPr>
      <w:bookmarkStart w:id="593" w:name="_Toc66716330"/>
      <w:r w:rsidRPr="00DB7079">
        <w:rPr>
          <w:rFonts w:ascii="Arial" w:hAnsi="Arial" w:cs="Arial"/>
          <w:sz w:val="20"/>
          <w:szCs w:val="20"/>
        </w:rPr>
        <w:lastRenderedPageBreak/>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141</w:t>
      </w:r>
      <w:r w:rsidRPr="00DB7079">
        <w:rPr>
          <w:rFonts w:ascii="Arial" w:hAnsi="Arial" w:cs="Arial"/>
          <w:sz w:val="20"/>
          <w:szCs w:val="20"/>
        </w:rPr>
        <w:fldChar w:fldCharType="end"/>
      </w:r>
      <w:r w:rsidRPr="00DB7079">
        <w:rPr>
          <w:rFonts w:ascii="Arial" w:hAnsi="Arial" w:cs="Arial"/>
          <w:sz w:val="20"/>
          <w:szCs w:val="20"/>
        </w:rPr>
        <w:t xml:space="preserve"> : </w:t>
      </w:r>
      <w:r w:rsidR="008C2408" w:rsidRPr="00DB7079">
        <w:rPr>
          <w:rFonts w:ascii="Arial" w:hAnsi="Arial" w:cs="Arial"/>
          <w:sz w:val="20"/>
          <w:szCs w:val="20"/>
        </w:rPr>
        <w:t>Différence « Inventaire 202</w:t>
      </w:r>
      <w:r w:rsidR="00D029A5" w:rsidRPr="00DB7079">
        <w:rPr>
          <w:rFonts w:ascii="Arial" w:hAnsi="Arial" w:cs="Arial"/>
          <w:sz w:val="20"/>
          <w:szCs w:val="20"/>
        </w:rPr>
        <w:t>1</w:t>
      </w:r>
      <w:r w:rsidR="008C2408" w:rsidRPr="00DB7079">
        <w:rPr>
          <w:rFonts w:ascii="Arial" w:hAnsi="Arial" w:cs="Arial"/>
          <w:sz w:val="20"/>
          <w:szCs w:val="20"/>
        </w:rPr>
        <w:t xml:space="preserve"> par rapport à Inventaire 20</w:t>
      </w:r>
      <w:r w:rsidR="00D029A5" w:rsidRPr="00DB7079">
        <w:rPr>
          <w:rFonts w:ascii="Arial" w:hAnsi="Arial" w:cs="Arial"/>
          <w:sz w:val="20"/>
          <w:szCs w:val="20"/>
        </w:rPr>
        <w:t>20</w:t>
      </w:r>
      <w:r w:rsidR="008C2408" w:rsidRPr="00DB7079">
        <w:rPr>
          <w:rFonts w:ascii="Arial" w:hAnsi="Arial" w:cs="Arial"/>
          <w:sz w:val="20"/>
          <w:szCs w:val="20"/>
        </w:rPr>
        <w:t> » - HCB</w:t>
      </w:r>
      <w:bookmarkEnd w:id="593"/>
    </w:p>
    <w:p w14:paraId="69A4B6E8" w14:textId="23647E5F" w:rsidR="008C2408" w:rsidRPr="00DB7079" w:rsidRDefault="008C2408" w:rsidP="00A1752C">
      <w:pPr>
        <w:rPr>
          <w:lang w:val="fr-FR"/>
        </w:rPr>
      </w:pPr>
    </w:p>
    <w:p w14:paraId="6150C32C" w14:textId="413A210D" w:rsidR="00D029A5" w:rsidRPr="00DB7079" w:rsidRDefault="00D029A5" w:rsidP="00D029A5">
      <w:pPr>
        <w:jc w:val="center"/>
        <w:rPr>
          <w:lang w:val="fr-FR"/>
        </w:rPr>
      </w:pPr>
      <w:r w:rsidRPr="00DB7079">
        <w:rPr>
          <w:noProof/>
          <w:lang w:val="fr-FR"/>
        </w:rPr>
        <w:drawing>
          <wp:inline distT="0" distB="0" distL="0" distR="0" wp14:anchorId="36B51BBC" wp14:editId="7BE2A753">
            <wp:extent cx="4572635" cy="2767965"/>
            <wp:effectExtent l="0" t="0" r="0" b="0"/>
            <wp:docPr id="293" name="Imag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4572635" cy="2767965"/>
                    </a:xfrm>
                    <a:prstGeom prst="rect">
                      <a:avLst/>
                    </a:prstGeom>
                    <a:noFill/>
                  </pic:spPr>
                </pic:pic>
              </a:graphicData>
            </a:graphic>
          </wp:inline>
        </w:drawing>
      </w:r>
    </w:p>
    <w:p w14:paraId="215FEF7C" w14:textId="2B4CD07E" w:rsidR="0020290A" w:rsidRPr="00DB7079" w:rsidRDefault="0020290A" w:rsidP="0020290A">
      <w:pPr>
        <w:rPr>
          <w:lang w:val="fr-FR"/>
        </w:rPr>
      </w:pPr>
    </w:p>
    <w:p w14:paraId="3CE740E6" w14:textId="53C9BFF0" w:rsidR="0020290A" w:rsidRPr="00DB7079" w:rsidRDefault="0020290A">
      <w:pPr>
        <w:jc w:val="left"/>
        <w:rPr>
          <w:lang w:val="fr-FR"/>
        </w:rPr>
      </w:pPr>
    </w:p>
    <w:p w14:paraId="278C600D" w14:textId="42610B53" w:rsidR="009331F4" w:rsidRPr="00DB7079" w:rsidRDefault="000431FE" w:rsidP="000431FE">
      <w:pPr>
        <w:pStyle w:val="Lgende"/>
        <w:pBdr>
          <w:top w:val="single" w:sz="4" w:space="1" w:color="auto"/>
          <w:bottom w:val="single" w:sz="4" w:space="1" w:color="auto"/>
        </w:pBdr>
        <w:rPr>
          <w:rFonts w:ascii="Arial" w:hAnsi="Arial" w:cs="Arial"/>
          <w:sz w:val="20"/>
          <w:szCs w:val="20"/>
        </w:rPr>
      </w:pPr>
      <w:bookmarkStart w:id="594" w:name="_Toc66716331"/>
      <w:r w:rsidRPr="00DB7079">
        <w:rPr>
          <w:rFonts w:ascii="Arial" w:hAnsi="Arial" w:cs="Arial"/>
          <w:sz w:val="20"/>
          <w:szCs w:val="20"/>
        </w:rPr>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142</w:t>
      </w:r>
      <w:r w:rsidRPr="00DB7079">
        <w:rPr>
          <w:rFonts w:ascii="Arial" w:hAnsi="Arial" w:cs="Arial"/>
          <w:sz w:val="20"/>
          <w:szCs w:val="20"/>
        </w:rPr>
        <w:fldChar w:fldCharType="end"/>
      </w:r>
      <w:r w:rsidRPr="00DB7079">
        <w:rPr>
          <w:rFonts w:ascii="Arial" w:hAnsi="Arial" w:cs="Arial"/>
          <w:sz w:val="20"/>
          <w:szCs w:val="20"/>
        </w:rPr>
        <w:t xml:space="preserve"> : </w:t>
      </w:r>
      <w:r w:rsidR="009331F4" w:rsidRPr="00DB7079">
        <w:rPr>
          <w:rFonts w:ascii="Arial" w:hAnsi="Arial" w:cs="Arial"/>
          <w:sz w:val="20"/>
          <w:szCs w:val="20"/>
        </w:rPr>
        <w:t>Effets des recalculs et améliorations sur les émissions globales des différents po</w:t>
      </w:r>
      <w:r w:rsidR="00D029A5" w:rsidRPr="00DB7079">
        <w:rPr>
          <w:rFonts w:ascii="Arial" w:hAnsi="Arial" w:cs="Arial"/>
          <w:sz w:val="20"/>
          <w:szCs w:val="20"/>
        </w:rPr>
        <w:t>lluants (valeurs soumises en 2020</w:t>
      </w:r>
      <w:r w:rsidR="009331F4" w:rsidRPr="00DB7079">
        <w:rPr>
          <w:rFonts w:ascii="Arial" w:hAnsi="Arial" w:cs="Arial"/>
          <w:sz w:val="20"/>
          <w:szCs w:val="20"/>
        </w:rPr>
        <w:t xml:space="preserve"> et en 202</w:t>
      </w:r>
      <w:r w:rsidR="00D029A5" w:rsidRPr="00DB7079">
        <w:rPr>
          <w:rFonts w:ascii="Arial" w:hAnsi="Arial" w:cs="Arial"/>
          <w:sz w:val="20"/>
          <w:szCs w:val="20"/>
        </w:rPr>
        <w:t>1</w:t>
      </w:r>
      <w:r w:rsidR="009331F4" w:rsidRPr="00DB7079">
        <w:rPr>
          <w:rFonts w:ascii="Arial" w:hAnsi="Arial" w:cs="Arial"/>
          <w:sz w:val="20"/>
          <w:szCs w:val="20"/>
        </w:rPr>
        <w:t>) – PCB</w:t>
      </w:r>
      <w:r w:rsidR="008C2408" w:rsidRPr="00DB7079">
        <w:rPr>
          <w:rFonts w:ascii="Arial" w:hAnsi="Arial" w:cs="Arial"/>
          <w:sz w:val="20"/>
          <w:szCs w:val="20"/>
        </w:rPr>
        <w:t>s</w:t>
      </w:r>
      <w:bookmarkEnd w:id="594"/>
    </w:p>
    <w:p w14:paraId="201D6D46" w14:textId="523B168A" w:rsidR="00601B4E" w:rsidRPr="00DB7079" w:rsidRDefault="00601B4E" w:rsidP="00C22293">
      <w:pPr>
        <w:jc w:val="center"/>
        <w:rPr>
          <w:lang w:val="fr-FR"/>
        </w:rPr>
      </w:pPr>
    </w:p>
    <w:p w14:paraId="3FDC8646" w14:textId="1809728C" w:rsidR="00D029A5" w:rsidRPr="00DB7079" w:rsidRDefault="00D029A5" w:rsidP="00C22293">
      <w:pPr>
        <w:jc w:val="center"/>
        <w:rPr>
          <w:lang w:val="fr-FR"/>
        </w:rPr>
      </w:pPr>
      <w:r w:rsidRPr="00DB7079">
        <w:rPr>
          <w:noProof/>
          <w:lang w:val="fr-FR"/>
        </w:rPr>
        <w:drawing>
          <wp:inline distT="0" distB="0" distL="0" distR="0" wp14:anchorId="748E53F1" wp14:editId="1F0B8567">
            <wp:extent cx="4664075" cy="2755900"/>
            <wp:effectExtent l="0" t="0" r="3175" b="6350"/>
            <wp:docPr id="6336" name="Image 6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4664075" cy="2755900"/>
                    </a:xfrm>
                    <a:prstGeom prst="rect">
                      <a:avLst/>
                    </a:prstGeom>
                    <a:noFill/>
                  </pic:spPr>
                </pic:pic>
              </a:graphicData>
            </a:graphic>
          </wp:inline>
        </w:drawing>
      </w:r>
    </w:p>
    <w:p w14:paraId="3C748008" w14:textId="112245FC" w:rsidR="00601B4E" w:rsidRPr="00DB7079" w:rsidRDefault="00601B4E" w:rsidP="00A1752C">
      <w:pPr>
        <w:rPr>
          <w:lang w:val="fr-FR"/>
        </w:rPr>
      </w:pPr>
    </w:p>
    <w:p w14:paraId="6AE387A6" w14:textId="77777777" w:rsidR="00CE07DC" w:rsidRPr="00DB7079" w:rsidRDefault="00CE07DC" w:rsidP="00A1752C">
      <w:pPr>
        <w:rPr>
          <w:lang w:val="fr-FR"/>
        </w:rPr>
      </w:pPr>
    </w:p>
    <w:p w14:paraId="0231BF3B" w14:textId="147CB68E" w:rsidR="00E94E7B" w:rsidRPr="00DB7079" w:rsidRDefault="00E94E7B" w:rsidP="00E94E7B">
      <w:pPr>
        <w:rPr>
          <w:lang w:val="fr-FR"/>
        </w:rPr>
      </w:pPr>
      <w:r w:rsidRPr="00DB7079">
        <w:rPr>
          <w:lang w:val="fr-FR"/>
        </w:rPr>
        <w:t>La différence « Inventaire 202</w:t>
      </w:r>
      <w:r w:rsidR="00D029A5" w:rsidRPr="00DB7079">
        <w:rPr>
          <w:lang w:val="fr-FR"/>
        </w:rPr>
        <w:t>1</w:t>
      </w:r>
      <w:r w:rsidRPr="00DB7079">
        <w:rPr>
          <w:lang w:val="fr-FR"/>
        </w:rPr>
        <w:t xml:space="preserve"> par rapport à Inventaire 20</w:t>
      </w:r>
      <w:r w:rsidR="00D029A5" w:rsidRPr="00DB7079">
        <w:rPr>
          <w:lang w:val="fr-FR"/>
        </w:rPr>
        <w:t>20</w:t>
      </w:r>
      <w:r w:rsidRPr="00DB7079">
        <w:rPr>
          <w:lang w:val="fr-FR"/>
        </w:rPr>
        <w:t> » est présentée ci-dessous :</w:t>
      </w:r>
    </w:p>
    <w:p w14:paraId="3FA5646A" w14:textId="08BF4B40" w:rsidR="00E94E7B" w:rsidRPr="00DB7079" w:rsidRDefault="00E94E7B" w:rsidP="00A1752C">
      <w:pPr>
        <w:rPr>
          <w:lang w:val="fr-FR"/>
        </w:rPr>
      </w:pPr>
    </w:p>
    <w:p w14:paraId="2DB694E4" w14:textId="643549FE" w:rsidR="005B7F71" w:rsidRPr="00DB7079" w:rsidRDefault="005B7F71">
      <w:pPr>
        <w:jc w:val="left"/>
        <w:rPr>
          <w:lang w:val="fr-FR"/>
        </w:rPr>
      </w:pPr>
      <w:r w:rsidRPr="00DB7079">
        <w:rPr>
          <w:lang w:val="fr-FR"/>
        </w:rPr>
        <w:br w:type="page"/>
      </w:r>
    </w:p>
    <w:p w14:paraId="7631585A" w14:textId="70BDD95D" w:rsidR="008C2408" w:rsidRPr="00DB7079" w:rsidRDefault="000431FE" w:rsidP="000431FE">
      <w:pPr>
        <w:pStyle w:val="Lgende"/>
        <w:pBdr>
          <w:top w:val="single" w:sz="4" w:space="1" w:color="auto"/>
          <w:bottom w:val="single" w:sz="4" w:space="1" w:color="auto"/>
        </w:pBdr>
        <w:rPr>
          <w:rFonts w:ascii="Arial" w:hAnsi="Arial" w:cs="Arial"/>
          <w:sz w:val="20"/>
          <w:szCs w:val="20"/>
        </w:rPr>
      </w:pPr>
      <w:bookmarkStart w:id="595" w:name="_Toc66716332"/>
      <w:r w:rsidRPr="00DB7079">
        <w:rPr>
          <w:rFonts w:ascii="Arial" w:hAnsi="Arial" w:cs="Arial"/>
          <w:sz w:val="20"/>
          <w:szCs w:val="20"/>
        </w:rPr>
        <w:lastRenderedPageBreak/>
        <w:t xml:space="preserve">Figure </w:t>
      </w:r>
      <w:r w:rsidRPr="00DB7079">
        <w:rPr>
          <w:rFonts w:ascii="Arial" w:hAnsi="Arial" w:cs="Arial"/>
          <w:sz w:val="20"/>
          <w:szCs w:val="20"/>
        </w:rPr>
        <w:fldChar w:fldCharType="begin"/>
      </w:r>
      <w:r w:rsidRPr="00DB7079">
        <w:rPr>
          <w:rFonts w:ascii="Arial" w:hAnsi="Arial" w:cs="Arial"/>
          <w:sz w:val="20"/>
          <w:szCs w:val="20"/>
        </w:rPr>
        <w:instrText xml:space="preserve"> SEQ Figure \* ARABIC </w:instrText>
      </w:r>
      <w:r w:rsidRPr="00DB7079">
        <w:rPr>
          <w:rFonts w:ascii="Arial" w:hAnsi="Arial" w:cs="Arial"/>
          <w:sz w:val="20"/>
          <w:szCs w:val="20"/>
        </w:rPr>
        <w:fldChar w:fldCharType="separate"/>
      </w:r>
      <w:r w:rsidR="00220E3F" w:rsidRPr="00DB7079">
        <w:rPr>
          <w:rFonts w:ascii="Arial" w:hAnsi="Arial" w:cs="Arial"/>
          <w:noProof/>
          <w:sz w:val="20"/>
          <w:szCs w:val="20"/>
        </w:rPr>
        <w:t>143</w:t>
      </w:r>
      <w:r w:rsidRPr="00DB7079">
        <w:rPr>
          <w:rFonts w:ascii="Arial" w:hAnsi="Arial" w:cs="Arial"/>
          <w:sz w:val="20"/>
          <w:szCs w:val="20"/>
        </w:rPr>
        <w:fldChar w:fldCharType="end"/>
      </w:r>
      <w:r w:rsidRPr="00DB7079">
        <w:rPr>
          <w:rFonts w:ascii="Arial" w:hAnsi="Arial" w:cs="Arial"/>
          <w:sz w:val="20"/>
          <w:szCs w:val="20"/>
        </w:rPr>
        <w:t xml:space="preserve"> : </w:t>
      </w:r>
      <w:r w:rsidR="00D029A5" w:rsidRPr="00DB7079">
        <w:rPr>
          <w:rFonts w:ascii="Arial" w:hAnsi="Arial" w:cs="Arial"/>
          <w:sz w:val="20"/>
          <w:szCs w:val="20"/>
        </w:rPr>
        <w:t>Différence « Inventaire 2021</w:t>
      </w:r>
      <w:r w:rsidR="008C2408" w:rsidRPr="00DB7079">
        <w:rPr>
          <w:rFonts w:ascii="Arial" w:hAnsi="Arial" w:cs="Arial"/>
          <w:sz w:val="20"/>
          <w:szCs w:val="20"/>
        </w:rPr>
        <w:t xml:space="preserve"> par rappor</w:t>
      </w:r>
      <w:r w:rsidR="00D029A5" w:rsidRPr="00DB7079">
        <w:rPr>
          <w:rFonts w:ascii="Arial" w:hAnsi="Arial" w:cs="Arial"/>
          <w:sz w:val="20"/>
          <w:szCs w:val="20"/>
        </w:rPr>
        <w:t>t à Inventaire 2020</w:t>
      </w:r>
      <w:r w:rsidR="008C2408" w:rsidRPr="00DB7079">
        <w:rPr>
          <w:rFonts w:ascii="Arial" w:hAnsi="Arial" w:cs="Arial"/>
          <w:sz w:val="20"/>
          <w:szCs w:val="20"/>
        </w:rPr>
        <w:t> » - PCBs</w:t>
      </w:r>
      <w:bookmarkEnd w:id="595"/>
    </w:p>
    <w:p w14:paraId="548AC1AD" w14:textId="5D0D5FFD" w:rsidR="008C2408" w:rsidRPr="00DB7079" w:rsidRDefault="008C2408" w:rsidP="00A1752C">
      <w:pPr>
        <w:rPr>
          <w:lang w:val="fr-FR"/>
        </w:rPr>
      </w:pPr>
    </w:p>
    <w:p w14:paraId="6528506F" w14:textId="1F318B87" w:rsidR="00D029A5" w:rsidRPr="00DB7079" w:rsidRDefault="00D029A5" w:rsidP="00D029A5">
      <w:pPr>
        <w:jc w:val="center"/>
        <w:rPr>
          <w:lang w:val="fr-FR"/>
        </w:rPr>
      </w:pPr>
      <w:r w:rsidRPr="00DB7079">
        <w:rPr>
          <w:noProof/>
          <w:lang w:val="fr-FR"/>
        </w:rPr>
        <w:drawing>
          <wp:inline distT="0" distB="0" distL="0" distR="0" wp14:anchorId="4EB52BDE" wp14:editId="64940FDD">
            <wp:extent cx="4572635" cy="2767965"/>
            <wp:effectExtent l="0" t="0" r="0" b="0"/>
            <wp:docPr id="6337" name="Image 6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4572635" cy="2767965"/>
                    </a:xfrm>
                    <a:prstGeom prst="rect">
                      <a:avLst/>
                    </a:prstGeom>
                    <a:noFill/>
                  </pic:spPr>
                </pic:pic>
              </a:graphicData>
            </a:graphic>
          </wp:inline>
        </w:drawing>
      </w:r>
    </w:p>
    <w:p w14:paraId="64AA7BDE" w14:textId="5B64DD91" w:rsidR="0020290A" w:rsidRPr="00DB7079" w:rsidRDefault="0020290A" w:rsidP="00A1752C">
      <w:pPr>
        <w:rPr>
          <w:lang w:val="fr-FR"/>
        </w:rPr>
      </w:pPr>
    </w:p>
    <w:p w14:paraId="4794E695" w14:textId="59678E2B" w:rsidR="003C2FBD" w:rsidRPr="00DB7079" w:rsidRDefault="003C2FBD">
      <w:pPr>
        <w:jc w:val="left"/>
        <w:rPr>
          <w:lang w:val="fr-FR"/>
        </w:rPr>
      </w:pPr>
      <w:r w:rsidRPr="00DB7079">
        <w:rPr>
          <w:lang w:val="fr-FR"/>
        </w:rPr>
        <w:br w:type="page"/>
      </w:r>
    </w:p>
    <w:p w14:paraId="6002EF87" w14:textId="6DEEFE73" w:rsidR="002E496D" w:rsidRPr="00DB7079" w:rsidRDefault="00726D48" w:rsidP="00DF6261">
      <w:pPr>
        <w:pStyle w:val="Titre2"/>
      </w:pPr>
      <w:bookmarkStart w:id="596" w:name="_Toc66715749"/>
      <w:r w:rsidRPr="00DB7079">
        <w:lastRenderedPageBreak/>
        <w:t xml:space="preserve">Améliorations </w:t>
      </w:r>
      <w:r w:rsidR="00064B61" w:rsidRPr="00DB7079">
        <w:t>envisagées</w:t>
      </w:r>
      <w:bookmarkEnd w:id="596"/>
    </w:p>
    <w:p w14:paraId="6BAC08FF" w14:textId="77777777" w:rsidR="00F202F4" w:rsidRPr="00DB7079" w:rsidRDefault="00F202F4" w:rsidP="0055713C">
      <w:pPr>
        <w:rPr>
          <w:lang w:val="fr-FR"/>
        </w:rPr>
      </w:pPr>
    </w:p>
    <w:p w14:paraId="6B1614E4" w14:textId="5878CA11" w:rsidR="001D5B8C" w:rsidRPr="00DB7079" w:rsidRDefault="00A767D1" w:rsidP="00F82CD5">
      <w:pPr>
        <w:rPr>
          <w:bCs/>
          <w:lang w:val="fr-FR"/>
        </w:rPr>
      </w:pPr>
      <w:r w:rsidRPr="00DB7079">
        <w:rPr>
          <w:bCs/>
          <w:lang w:val="fr-FR"/>
        </w:rPr>
        <w:t>D’une part, l</w:t>
      </w:r>
      <w:r w:rsidR="00C348A8" w:rsidRPr="00DB7079">
        <w:rPr>
          <w:bCs/>
          <w:lang w:val="fr-FR"/>
        </w:rPr>
        <w:t>e tableau ci-dessous présente, de manière synthétique, l</w:t>
      </w:r>
      <w:r w:rsidRPr="00DB7079">
        <w:rPr>
          <w:bCs/>
          <w:lang w:val="fr-FR"/>
        </w:rPr>
        <w:t>es améliorations</w:t>
      </w:r>
      <w:r w:rsidR="00C348A8" w:rsidRPr="00DB7079">
        <w:rPr>
          <w:bCs/>
          <w:lang w:val="fr-FR"/>
        </w:rPr>
        <w:t xml:space="preserve"> apporté</w:t>
      </w:r>
      <w:r w:rsidRPr="00DB7079">
        <w:rPr>
          <w:bCs/>
          <w:lang w:val="fr-FR"/>
        </w:rPr>
        <w:t>es</w:t>
      </w:r>
      <w:r w:rsidR="00C348A8" w:rsidRPr="00DB7079">
        <w:rPr>
          <w:bCs/>
          <w:lang w:val="fr-FR"/>
        </w:rPr>
        <w:t xml:space="preserve"> par la Principauté de Monaco</w:t>
      </w:r>
      <w:r w:rsidRPr="00DB7079">
        <w:rPr>
          <w:bCs/>
          <w:lang w:val="fr-FR"/>
        </w:rPr>
        <w:t xml:space="preserve"> à l’inventaire soumis. </w:t>
      </w:r>
      <w:r w:rsidR="00A6327C" w:rsidRPr="00DB7079">
        <w:rPr>
          <w:bCs/>
          <w:lang w:val="fr-FR"/>
        </w:rPr>
        <w:t>Ces dernières</w:t>
      </w:r>
      <w:r w:rsidRPr="00DB7079">
        <w:rPr>
          <w:bCs/>
          <w:lang w:val="fr-FR"/>
        </w:rPr>
        <w:t xml:space="preserve"> tiennent compte des</w:t>
      </w:r>
      <w:r w:rsidR="00C348A8" w:rsidRPr="00DB7079">
        <w:rPr>
          <w:bCs/>
          <w:lang w:val="fr-FR"/>
        </w:rPr>
        <w:t xml:space="preserve"> recommandations formulée</w:t>
      </w:r>
      <w:r w:rsidRPr="00DB7079">
        <w:rPr>
          <w:bCs/>
          <w:lang w:val="fr-FR"/>
        </w:rPr>
        <w:t>s</w:t>
      </w:r>
      <w:r w:rsidR="00C348A8" w:rsidRPr="00DB7079">
        <w:rPr>
          <w:bCs/>
          <w:lang w:val="fr-FR"/>
        </w:rPr>
        <w:t xml:space="preserve"> lors de la dernière revue </w:t>
      </w:r>
      <w:r w:rsidR="0048789D" w:rsidRPr="00DB7079">
        <w:rPr>
          <w:bCs/>
          <w:lang w:val="fr-FR"/>
        </w:rPr>
        <w:t xml:space="preserve">approfondie </w:t>
      </w:r>
      <w:r w:rsidR="00C348A8" w:rsidRPr="00DB7079">
        <w:rPr>
          <w:bCs/>
          <w:lang w:val="fr-FR"/>
        </w:rPr>
        <w:t>de niveau 3 de l’inventaire</w:t>
      </w:r>
      <w:r w:rsidR="00A6327C" w:rsidRPr="00DB7079">
        <w:rPr>
          <w:bCs/>
          <w:lang w:val="fr-FR"/>
        </w:rPr>
        <w:t xml:space="preserve"> : </w:t>
      </w:r>
      <w:r w:rsidR="00C348A8" w:rsidRPr="00DB7079">
        <w:rPr>
          <w:bCs/>
          <w:lang w:val="fr-FR"/>
        </w:rPr>
        <w:t>« Report for the Stage 3 in-depth review of emission inventories submitted under the UNECE LRTAP Convention and EU National Emissions Ceilings</w:t>
      </w:r>
      <w:r w:rsidR="00B61394" w:rsidRPr="00DB7079">
        <w:rPr>
          <w:bCs/>
          <w:lang w:val="fr-FR"/>
        </w:rPr>
        <w:t> »</w:t>
      </w:r>
      <w:r w:rsidR="00C348A8" w:rsidRPr="00DB7079">
        <w:rPr>
          <w:bCs/>
          <w:lang w:val="fr-FR"/>
        </w:rPr>
        <w:t xml:space="preserve"> (document CEIP/S</w:t>
      </w:r>
      <w:proofErr w:type="gramStart"/>
      <w:r w:rsidR="00C348A8" w:rsidRPr="00DB7079">
        <w:rPr>
          <w:bCs/>
          <w:lang w:val="fr-FR"/>
        </w:rPr>
        <w:t>3.RR</w:t>
      </w:r>
      <w:proofErr w:type="gramEnd"/>
      <w:r w:rsidR="00C348A8" w:rsidRPr="00DB7079">
        <w:rPr>
          <w:bCs/>
          <w:lang w:val="fr-FR"/>
        </w:rPr>
        <w:t>/2017/Monaco 31/07/2017)</w:t>
      </w:r>
      <w:r w:rsidRPr="00DB7079">
        <w:rPr>
          <w:lang w:val="fr-FR"/>
        </w:rPr>
        <w:t>. Ce document présente également les quelques améliorations restantes à mettre en œuvre, par rapport à cette revue</w:t>
      </w:r>
      <w:r w:rsidR="005D14C1" w:rsidRPr="00DB7079">
        <w:rPr>
          <w:bCs/>
          <w:lang w:val="fr-FR"/>
        </w:rPr>
        <w:t>.</w:t>
      </w:r>
    </w:p>
    <w:p w14:paraId="2CECD1C2" w14:textId="7F6B0078" w:rsidR="003C2FBD" w:rsidRPr="00DB7079" w:rsidRDefault="003C2FBD">
      <w:pPr>
        <w:jc w:val="left"/>
        <w:rPr>
          <w:bCs/>
          <w:lang w:val="fr-FR"/>
        </w:rPr>
      </w:pPr>
    </w:p>
    <w:p w14:paraId="46FE09F5" w14:textId="77777777" w:rsidR="003C2FBD" w:rsidRPr="00DB7079" w:rsidRDefault="003C2FBD">
      <w:pPr>
        <w:jc w:val="left"/>
        <w:rPr>
          <w:bCs/>
          <w:lang w:val="fr-FR"/>
        </w:rPr>
      </w:pPr>
    </w:p>
    <w:p w14:paraId="55974E36" w14:textId="028DB293" w:rsidR="00B61394" w:rsidRPr="00DB7079" w:rsidRDefault="00170C93" w:rsidP="00170C93">
      <w:pPr>
        <w:pStyle w:val="Lgende"/>
        <w:pBdr>
          <w:top w:val="single" w:sz="4" w:space="1" w:color="auto"/>
          <w:bottom w:val="single" w:sz="4" w:space="1" w:color="auto"/>
        </w:pBdr>
        <w:rPr>
          <w:rFonts w:ascii="Arial" w:hAnsi="Arial" w:cs="Arial"/>
          <w:sz w:val="20"/>
          <w:szCs w:val="20"/>
        </w:rPr>
      </w:pPr>
      <w:bookmarkStart w:id="597" w:name="_Toc66716020"/>
      <w:r w:rsidRPr="00DB7079">
        <w:rPr>
          <w:rFonts w:ascii="Arial" w:hAnsi="Arial" w:cs="Arial"/>
          <w:sz w:val="20"/>
          <w:szCs w:val="20"/>
        </w:rPr>
        <w:t xml:space="preserve">Tableau </w:t>
      </w:r>
      <w:r w:rsidRPr="00DB7079">
        <w:rPr>
          <w:rFonts w:ascii="Arial" w:hAnsi="Arial" w:cs="Arial"/>
          <w:sz w:val="20"/>
          <w:szCs w:val="20"/>
        </w:rPr>
        <w:fldChar w:fldCharType="begin"/>
      </w:r>
      <w:r w:rsidRPr="00DB7079">
        <w:rPr>
          <w:rFonts w:ascii="Arial" w:hAnsi="Arial" w:cs="Arial"/>
          <w:sz w:val="20"/>
          <w:szCs w:val="20"/>
        </w:rPr>
        <w:instrText xml:space="preserve"> SEQ Tableau \* ARABIC </w:instrText>
      </w:r>
      <w:r w:rsidRPr="00DB7079">
        <w:rPr>
          <w:rFonts w:ascii="Arial" w:hAnsi="Arial" w:cs="Arial"/>
          <w:sz w:val="20"/>
          <w:szCs w:val="20"/>
        </w:rPr>
        <w:fldChar w:fldCharType="separate"/>
      </w:r>
      <w:r w:rsidRPr="00DB7079">
        <w:rPr>
          <w:rFonts w:ascii="Arial" w:hAnsi="Arial" w:cs="Arial"/>
          <w:sz w:val="20"/>
          <w:szCs w:val="20"/>
        </w:rPr>
        <w:t>48</w:t>
      </w:r>
      <w:r w:rsidRPr="00DB7079">
        <w:rPr>
          <w:rFonts w:ascii="Arial" w:hAnsi="Arial" w:cs="Arial"/>
          <w:sz w:val="20"/>
          <w:szCs w:val="20"/>
        </w:rPr>
        <w:fldChar w:fldCharType="end"/>
      </w:r>
      <w:r w:rsidRPr="00DB7079">
        <w:rPr>
          <w:rFonts w:ascii="Arial" w:hAnsi="Arial" w:cs="Arial"/>
          <w:sz w:val="20"/>
          <w:szCs w:val="20"/>
        </w:rPr>
        <w:t xml:space="preserve"> : </w:t>
      </w:r>
      <w:r w:rsidR="00B61394" w:rsidRPr="00DB7079">
        <w:rPr>
          <w:rFonts w:ascii="Arial" w:hAnsi="Arial" w:cs="Arial"/>
          <w:sz w:val="20"/>
          <w:szCs w:val="20"/>
        </w:rPr>
        <w:t xml:space="preserve">Statut des recommandations formulées lors de la revue </w:t>
      </w:r>
      <w:r w:rsidR="0048789D" w:rsidRPr="00DB7079">
        <w:rPr>
          <w:rFonts w:ascii="Arial" w:hAnsi="Arial" w:cs="Arial"/>
          <w:sz w:val="20"/>
          <w:szCs w:val="20"/>
        </w:rPr>
        <w:t xml:space="preserve">approfondie </w:t>
      </w:r>
      <w:r w:rsidR="00B61394" w:rsidRPr="00DB7079">
        <w:rPr>
          <w:rFonts w:ascii="Arial" w:hAnsi="Arial" w:cs="Arial"/>
          <w:sz w:val="20"/>
          <w:szCs w:val="20"/>
        </w:rPr>
        <w:t xml:space="preserve">de niveau </w:t>
      </w:r>
      <w:r w:rsidR="0048789D" w:rsidRPr="00DB7079">
        <w:rPr>
          <w:rFonts w:ascii="Arial" w:hAnsi="Arial" w:cs="Arial"/>
          <w:sz w:val="20"/>
          <w:szCs w:val="20"/>
        </w:rPr>
        <w:t>S</w:t>
      </w:r>
      <w:r w:rsidR="00B61394" w:rsidRPr="00DB7079">
        <w:rPr>
          <w:rFonts w:ascii="Arial" w:hAnsi="Arial" w:cs="Arial"/>
          <w:sz w:val="20"/>
          <w:szCs w:val="20"/>
        </w:rPr>
        <w:t>3 (juillet 2017)</w:t>
      </w:r>
      <w:bookmarkEnd w:id="597"/>
    </w:p>
    <w:p w14:paraId="23A4EF4D" w14:textId="7059F8BC" w:rsidR="00B61394" w:rsidRPr="00DB7079" w:rsidRDefault="00B61394">
      <w:pPr>
        <w:rPr>
          <w:bCs/>
          <w:lang w:val="fr-FR"/>
        </w:rPr>
      </w:pPr>
    </w:p>
    <w:tbl>
      <w:tblPr>
        <w:tblStyle w:val="Grilledutableau"/>
        <w:tblW w:w="5000" w:type="pct"/>
        <w:tblLook w:val="04A0" w:firstRow="1" w:lastRow="0" w:firstColumn="1" w:lastColumn="0" w:noHBand="0" w:noVBand="1"/>
      </w:tblPr>
      <w:tblGrid>
        <w:gridCol w:w="3020"/>
        <w:gridCol w:w="3021"/>
        <w:gridCol w:w="3019"/>
      </w:tblGrid>
      <w:tr w:rsidR="0048789D" w:rsidRPr="00DB7079" w14:paraId="6776476B" w14:textId="77777777" w:rsidTr="00DD2427">
        <w:tc>
          <w:tcPr>
            <w:tcW w:w="1667" w:type="pct"/>
          </w:tcPr>
          <w:p w14:paraId="323AFA67" w14:textId="700251F1" w:rsidR="0048789D" w:rsidRPr="00DB7079" w:rsidRDefault="0048789D" w:rsidP="00B61394">
            <w:pPr>
              <w:jc w:val="center"/>
              <w:rPr>
                <w:b/>
                <w:bCs/>
                <w:lang w:val="fr-FR"/>
              </w:rPr>
            </w:pPr>
            <w:r w:rsidRPr="00DB7079">
              <w:rPr>
                <w:b/>
                <w:bCs/>
                <w:lang w:val="fr-FR"/>
              </w:rPr>
              <w:t>Catégorie</w:t>
            </w:r>
          </w:p>
        </w:tc>
        <w:tc>
          <w:tcPr>
            <w:tcW w:w="1667" w:type="pct"/>
          </w:tcPr>
          <w:p w14:paraId="3EBF155C" w14:textId="77527AB9" w:rsidR="0048789D" w:rsidRPr="00DB7079" w:rsidRDefault="0048789D" w:rsidP="00DD2427">
            <w:pPr>
              <w:jc w:val="center"/>
              <w:rPr>
                <w:b/>
                <w:bCs/>
                <w:lang w:val="fr-FR"/>
              </w:rPr>
            </w:pPr>
            <w:r w:rsidRPr="00DB7079">
              <w:rPr>
                <w:b/>
                <w:bCs/>
                <w:lang w:val="fr-FR"/>
              </w:rPr>
              <w:t>Intitulé de la recommandation</w:t>
            </w:r>
          </w:p>
        </w:tc>
        <w:tc>
          <w:tcPr>
            <w:tcW w:w="1666" w:type="pct"/>
          </w:tcPr>
          <w:p w14:paraId="43A336B3" w14:textId="56876723" w:rsidR="0048789D" w:rsidRPr="00DB7079" w:rsidRDefault="0048789D" w:rsidP="00DD2427">
            <w:pPr>
              <w:jc w:val="center"/>
              <w:rPr>
                <w:b/>
                <w:bCs/>
                <w:lang w:val="fr-FR"/>
              </w:rPr>
            </w:pPr>
            <w:r w:rsidRPr="00DB7079">
              <w:rPr>
                <w:b/>
                <w:bCs/>
                <w:lang w:val="fr-FR"/>
              </w:rPr>
              <w:t>Niveau de réalisation</w:t>
            </w:r>
          </w:p>
        </w:tc>
      </w:tr>
      <w:tr w:rsidR="005F4300" w:rsidRPr="00DB7079" w14:paraId="19E00CF8" w14:textId="77777777" w:rsidTr="001D05F0">
        <w:tc>
          <w:tcPr>
            <w:tcW w:w="1667" w:type="pct"/>
            <w:vMerge w:val="restart"/>
            <w:vAlign w:val="center"/>
          </w:tcPr>
          <w:p w14:paraId="25842223" w14:textId="45637777" w:rsidR="00537DF5" w:rsidRPr="00DB7079" w:rsidRDefault="00537DF5" w:rsidP="00537DF5">
            <w:pPr>
              <w:jc w:val="center"/>
              <w:rPr>
                <w:bCs/>
                <w:lang w:val="fr-FR"/>
              </w:rPr>
            </w:pPr>
            <w:r w:rsidRPr="00DB7079">
              <w:rPr>
                <w:bCs/>
                <w:lang w:val="fr-FR"/>
              </w:rPr>
              <w:t>Cross cutting improvements</w:t>
            </w:r>
          </w:p>
        </w:tc>
        <w:tc>
          <w:tcPr>
            <w:tcW w:w="1667" w:type="pct"/>
          </w:tcPr>
          <w:p w14:paraId="47F63435" w14:textId="1BA50A2D" w:rsidR="005F4300" w:rsidRPr="00DB7079" w:rsidRDefault="005F4300" w:rsidP="00DD2427">
            <w:pPr>
              <w:jc w:val="left"/>
              <w:rPr>
                <w:bCs/>
                <w:lang w:val="fr-FR"/>
              </w:rPr>
            </w:pPr>
            <w:r w:rsidRPr="00DB7079">
              <w:rPr>
                <w:bCs/>
                <w:lang w:val="fr-FR"/>
              </w:rPr>
              <w:t>Réaliser une étude des catégories-clé</w:t>
            </w:r>
          </w:p>
        </w:tc>
        <w:tc>
          <w:tcPr>
            <w:tcW w:w="1666" w:type="pct"/>
            <w:vAlign w:val="center"/>
          </w:tcPr>
          <w:p w14:paraId="4B3DB89C" w14:textId="03FA5BB0" w:rsidR="005F4300" w:rsidRPr="00DB7079" w:rsidRDefault="005F4300" w:rsidP="00DD2427">
            <w:pPr>
              <w:jc w:val="center"/>
              <w:rPr>
                <w:bCs/>
                <w:lang w:val="fr-FR"/>
              </w:rPr>
            </w:pPr>
            <w:r w:rsidRPr="00DB7079">
              <w:rPr>
                <w:bCs/>
                <w:lang w:val="fr-FR"/>
              </w:rPr>
              <w:t>Fait</w:t>
            </w:r>
            <w:r w:rsidR="00BE334C" w:rsidRPr="00DB7079">
              <w:rPr>
                <w:bCs/>
                <w:lang w:val="fr-FR"/>
              </w:rPr>
              <w:t xml:space="preserve"> (chapitre 1.4)</w:t>
            </w:r>
          </w:p>
        </w:tc>
      </w:tr>
      <w:tr w:rsidR="005F4300" w:rsidRPr="00DB7079" w14:paraId="5717DF57" w14:textId="77777777" w:rsidTr="001D05F0">
        <w:tc>
          <w:tcPr>
            <w:tcW w:w="1667" w:type="pct"/>
            <w:vMerge/>
            <w:vAlign w:val="center"/>
          </w:tcPr>
          <w:p w14:paraId="7D20E5A8" w14:textId="77777777" w:rsidR="005F4300" w:rsidRPr="00DB7079" w:rsidRDefault="005F4300" w:rsidP="00DD2427">
            <w:pPr>
              <w:jc w:val="center"/>
              <w:rPr>
                <w:bCs/>
                <w:lang w:val="fr-FR"/>
              </w:rPr>
            </w:pPr>
          </w:p>
        </w:tc>
        <w:tc>
          <w:tcPr>
            <w:tcW w:w="1667" w:type="pct"/>
          </w:tcPr>
          <w:p w14:paraId="12D030D3" w14:textId="4FF2DA2E" w:rsidR="005F4300" w:rsidRPr="00DB7079" w:rsidRDefault="005F4300" w:rsidP="00DD2427">
            <w:pPr>
              <w:jc w:val="left"/>
              <w:rPr>
                <w:bCs/>
                <w:lang w:val="fr-FR"/>
              </w:rPr>
            </w:pPr>
            <w:r w:rsidRPr="00DB7079">
              <w:rPr>
                <w:bCs/>
                <w:lang w:val="fr-FR"/>
              </w:rPr>
              <w:t>Utiliser une méthodologie de calcul de niveau supérieur pour calculer les émissions de polluants des catégories-clé.</w:t>
            </w:r>
          </w:p>
        </w:tc>
        <w:tc>
          <w:tcPr>
            <w:tcW w:w="1666" w:type="pct"/>
            <w:vAlign w:val="center"/>
          </w:tcPr>
          <w:p w14:paraId="57EDC127" w14:textId="5247B40C" w:rsidR="005F4300" w:rsidRPr="00DB7079" w:rsidRDefault="005F4300" w:rsidP="00DD2427">
            <w:pPr>
              <w:jc w:val="center"/>
              <w:rPr>
                <w:bCs/>
                <w:lang w:val="fr-FR"/>
              </w:rPr>
            </w:pPr>
            <w:r w:rsidRPr="00DB7079">
              <w:rPr>
                <w:bCs/>
                <w:lang w:val="fr-FR"/>
              </w:rPr>
              <w:t>Fait partiellement (reste 1Abi)</w:t>
            </w:r>
          </w:p>
        </w:tc>
      </w:tr>
      <w:tr w:rsidR="005F4300" w:rsidRPr="00DB7079" w14:paraId="054583C7" w14:textId="77777777" w:rsidTr="001D05F0">
        <w:tc>
          <w:tcPr>
            <w:tcW w:w="1667" w:type="pct"/>
            <w:vMerge/>
            <w:vAlign w:val="center"/>
          </w:tcPr>
          <w:p w14:paraId="03031284" w14:textId="77777777" w:rsidR="005F4300" w:rsidRPr="00DB7079" w:rsidRDefault="005F4300" w:rsidP="00DD2427">
            <w:pPr>
              <w:jc w:val="center"/>
              <w:rPr>
                <w:bCs/>
                <w:lang w:val="fr-FR"/>
              </w:rPr>
            </w:pPr>
          </w:p>
        </w:tc>
        <w:tc>
          <w:tcPr>
            <w:tcW w:w="1667" w:type="pct"/>
          </w:tcPr>
          <w:p w14:paraId="2FCEBB9C" w14:textId="5B210BB4" w:rsidR="005F4300" w:rsidRPr="00DB7079" w:rsidRDefault="005F4300" w:rsidP="00DD2427">
            <w:pPr>
              <w:jc w:val="left"/>
              <w:rPr>
                <w:bCs/>
                <w:lang w:val="fr-FR"/>
              </w:rPr>
            </w:pPr>
            <w:r w:rsidRPr="00DB7079">
              <w:rPr>
                <w:bCs/>
                <w:lang w:val="fr-FR"/>
              </w:rPr>
              <w:t>Accroitre le niveau d’information relatif aux méthodologies de calcul, aux facteurs d’émissions, aux données d’activité utilisés, ainsi qu’aux références.</w:t>
            </w:r>
          </w:p>
        </w:tc>
        <w:tc>
          <w:tcPr>
            <w:tcW w:w="1666" w:type="pct"/>
            <w:vAlign w:val="center"/>
          </w:tcPr>
          <w:p w14:paraId="290022D8" w14:textId="15DFFB56" w:rsidR="005F4300" w:rsidRPr="00DB7079" w:rsidRDefault="005F4300" w:rsidP="00DD2427">
            <w:pPr>
              <w:jc w:val="center"/>
              <w:rPr>
                <w:bCs/>
                <w:lang w:val="fr-FR"/>
              </w:rPr>
            </w:pPr>
            <w:r w:rsidRPr="00DB7079">
              <w:rPr>
                <w:bCs/>
                <w:lang w:val="fr-FR"/>
              </w:rPr>
              <w:t>Fait</w:t>
            </w:r>
          </w:p>
        </w:tc>
      </w:tr>
      <w:tr w:rsidR="005F4300" w:rsidRPr="00DB7079" w14:paraId="194E0A12" w14:textId="77777777" w:rsidTr="001D05F0">
        <w:tc>
          <w:tcPr>
            <w:tcW w:w="1667" w:type="pct"/>
            <w:vMerge/>
            <w:vAlign w:val="center"/>
          </w:tcPr>
          <w:p w14:paraId="46B39B6C" w14:textId="77777777" w:rsidR="005F4300" w:rsidRPr="00DB7079" w:rsidRDefault="005F4300" w:rsidP="00DD2427">
            <w:pPr>
              <w:jc w:val="center"/>
              <w:rPr>
                <w:bCs/>
                <w:lang w:val="fr-FR"/>
              </w:rPr>
            </w:pPr>
          </w:p>
        </w:tc>
        <w:tc>
          <w:tcPr>
            <w:tcW w:w="1667" w:type="pct"/>
          </w:tcPr>
          <w:p w14:paraId="735E58AC" w14:textId="6B538329" w:rsidR="005F4300" w:rsidRPr="00DB7079" w:rsidRDefault="005F4300" w:rsidP="00DD2427">
            <w:pPr>
              <w:jc w:val="left"/>
              <w:rPr>
                <w:bCs/>
                <w:lang w:val="fr-FR"/>
              </w:rPr>
            </w:pPr>
            <w:r w:rsidRPr="00DB7079">
              <w:rPr>
                <w:bCs/>
                <w:lang w:val="fr-FR"/>
              </w:rPr>
              <w:t>L'ERT encourage vivement Monaco à reconsidérer l'utilisation de la clé de notation «NO» pour certaines catégories et à fournir des informations claires dans l'IIR sur les activités qui se déroulent à Monaco.</w:t>
            </w:r>
          </w:p>
        </w:tc>
        <w:tc>
          <w:tcPr>
            <w:tcW w:w="1666" w:type="pct"/>
            <w:vAlign w:val="center"/>
          </w:tcPr>
          <w:p w14:paraId="057CA18B" w14:textId="714BF972" w:rsidR="005F4300" w:rsidRPr="00DB7079" w:rsidRDefault="00525953" w:rsidP="00DD2427">
            <w:pPr>
              <w:jc w:val="center"/>
              <w:rPr>
                <w:bCs/>
                <w:lang w:val="fr-FR"/>
              </w:rPr>
            </w:pPr>
            <w:r w:rsidRPr="00DB7079">
              <w:rPr>
                <w:bCs/>
                <w:lang w:val="fr-FR"/>
              </w:rPr>
              <w:t>Fait</w:t>
            </w:r>
          </w:p>
        </w:tc>
      </w:tr>
      <w:tr w:rsidR="005F4300" w:rsidRPr="00DB7079" w14:paraId="559EB4FA" w14:textId="77777777" w:rsidTr="001D05F0">
        <w:tc>
          <w:tcPr>
            <w:tcW w:w="1667" w:type="pct"/>
            <w:vMerge/>
            <w:vAlign w:val="center"/>
          </w:tcPr>
          <w:p w14:paraId="5CEB846D" w14:textId="77777777" w:rsidR="005F4300" w:rsidRPr="00DB7079" w:rsidRDefault="005F4300" w:rsidP="00DD2427">
            <w:pPr>
              <w:jc w:val="center"/>
              <w:rPr>
                <w:bCs/>
                <w:lang w:val="fr-FR"/>
              </w:rPr>
            </w:pPr>
          </w:p>
        </w:tc>
        <w:tc>
          <w:tcPr>
            <w:tcW w:w="1667" w:type="pct"/>
          </w:tcPr>
          <w:p w14:paraId="52443891" w14:textId="362AB1D3" w:rsidR="005F4300" w:rsidRPr="00DB7079" w:rsidRDefault="005F4300" w:rsidP="00DD2427">
            <w:pPr>
              <w:jc w:val="left"/>
              <w:rPr>
                <w:bCs/>
                <w:lang w:val="fr-FR"/>
              </w:rPr>
            </w:pPr>
            <w:r w:rsidRPr="00DB7079">
              <w:rPr>
                <w:bCs/>
                <w:lang w:val="fr-FR"/>
              </w:rPr>
              <w:t>Communiquer des informations sur les recalculs dans la prochaine soumission et à indiquer également si aucun recalcul n'a été effectué.</w:t>
            </w:r>
          </w:p>
        </w:tc>
        <w:tc>
          <w:tcPr>
            <w:tcW w:w="1666" w:type="pct"/>
            <w:vAlign w:val="center"/>
          </w:tcPr>
          <w:p w14:paraId="1E3AECE4" w14:textId="7DE066A8" w:rsidR="005F4300" w:rsidRPr="00DB7079" w:rsidRDefault="005F4300" w:rsidP="00DD2427">
            <w:pPr>
              <w:jc w:val="center"/>
              <w:rPr>
                <w:bCs/>
                <w:lang w:val="fr-FR"/>
              </w:rPr>
            </w:pPr>
            <w:r w:rsidRPr="00DB7079">
              <w:rPr>
                <w:bCs/>
                <w:lang w:val="fr-FR"/>
              </w:rPr>
              <w:t>Fait</w:t>
            </w:r>
          </w:p>
        </w:tc>
      </w:tr>
      <w:tr w:rsidR="005F4300" w:rsidRPr="00DB7079" w14:paraId="076AD6BF" w14:textId="77777777" w:rsidTr="006F5490">
        <w:tc>
          <w:tcPr>
            <w:tcW w:w="1667" w:type="pct"/>
            <w:vMerge w:val="restart"/>
            <w:vAlign w:val="center"/>
          </w:tcPr>
          <w:p w14:paraId="4CFC8DEE" w14:textId="77777777" w:rsidR="00391304" w:rsidRPr="00DB7079" w:rsidRDefault="00391304" w:rsidP="00391304">
            <w:pPr>
              <w:pStyle w:val="Paragraphedeliste"/>
              <w:spacing w:after="0"/>
              <w:ind w:left="0"/>
              <w:jc w:val="center"/>
              <w:rPr>
                <w:bCs/>
                <w:lang w:val="fr-FR"/>
              </w:rPr>
            </w:pPr>
            <w:r w:rsidRPr="00DB7079">
              <w:rPr>
                <w:bCs/>
                <w:lang w:val="fr-FR"/>
              </w:rPr>
              <w:t>1</w:t>
            </w:r>
          </w:p>
          <w:p w14:paraId="32017692" w14:textId="272B8E3D" w:rsidR="005F4300" w:rsidRPr="00DB7079" w:rsidRDefault="00537DF5" w:rsidP="00391304">
            <w:pPr>
              <w:pStyle w:val="Paragraphedeliste"/>
              <w:spacing w:after="0"/>
              <w:ind w:left="0"/>
              <w:jc w:val="center"/>
              <w:rPr>
                <w:bCs/>
                <w:lang w:val="fr-FR"/>
              </w:rPr>
            </w:pPr>
            <w:r w:rsidRPr="00DB7079">
              <w:rPr>
                <w:bCs/>
                <w:lang w:val="fr-FR"/>
              </w:rPr>
              <w:t>Energy</w:t>
            </w:r>
            <w:r w:rsidR="00391304" w:rsidRPr="00DB7079">
              <w:rPr>
                <w:bCs/>
                <w:lang w:val="fr-FR"/>
              </w:rPr>
              <w:t xml:space="preserve"> </w:t>
            </w:r>
            <w:r w:rsidRPr="00DB7079">
              <w:rPr>
                <w:bCs/>
                <w:lang w:val="fr-FR"/>
              </w:rPr>
              <w:t>-</w:t>
            </w:r>
            <w:r w:rsidR="00391304" w:rsidRPr="00DB7079">
              <w:rPr>
                <w:bCs/>
                <w:lang w:val="fr-FR"/>
              </w:rPr>
              <w:t xml:space="preserve"> </w:t>
            </w:r>
            <w:r w:rsidRPr="00DB7079">
              <w:rPr>
                <w:bCs/>
                <w:lang w:val="fr-FR"/>
              </w:rPr>
              <w:t>general</w:t>
            </w:r>
            <w:r w:rsidR="0026693C" w:rsidRPr="00DB7079">
              <w:rPr>
                <w:bCs/>
                <w:lang w:val="fr-FR"/>
              </w:rPr>
              <w:t xml:space="preserve"> recommendations</w:t>
            </w:r>
          </w:p>
        </w:tc>
        <w:tc>
          <w:tcPr>
            <w:tcW w:w="1667" w:type="pct"/>
          </w:tcPr>
          <w:p w14:paraId="7D2E86F8" w14:textId="3EBCE9D0" w:rsidR="005F4300" w:rsidRPr="00DB7079" w:rsidRDefault="005F4300" w:rsidP="00225894">
            <w:pPr>
              <w:jc w:val="left"/>
              <w:rPr>
                <w:bCs/>
                <w:lang w:val="fr-FR"/>
              </w:rPr>
            </w:pPr>
            <w:r w:rsidRPr="00DB7079">
              <w:rPr>
                <w:bCs/>
                <w:lang w:val="fr-FR"/>
              </w:rPr>
              <w:t>Améliorer la transparence générale du secteur des transports en incluant dans l’IRR : des données d'activité, des facteurs d'émission et des méthodologies appliquées ainsi que des informations sur les tendances des émissions et des explications pour les creux et sauts, les incohérences et les recalculs.</w:t>
            </w:r>
          </w:p>
        </w:tc>
        <w:tc>
          <w:tcPr>
            <w:tcW w:w="1666" w:type="pct"/>
            <w:vAlign w:val="center"/>
          </w:tcPr>
          <w:p w14:paraId="7CFCC051" w14:textId="3EC675A5" w:rsidR="005F4300" w:rsidRPr="00DB7079" w:rsidRDefault="005F4300" w:rsidP="006F5490">
            <w:pPr>
              <w:jc w:val="center"/>
              <w:rPr>
                <w:bCs/>
                <w:lang w:val="fr-FR"/>
              </w:rPr>
            </w:pPr>
            <w:r w:rsidRPr="00DB7079">
              <w:rPr>
                <w:bCs/>
                <w:lang w:val="fr-FR"/>
              </w:rPr>
              <w:t>Fait</w:t>
            </w:r>
            <w:r w:rsidR="00BE334C" w:rsidRPr="00DB7079">
              <w:rPr>
                <w:bCs/>
                <w:lang w:val="fr-FR"/>
              </w:rPr>
              <w:t xml:space="preserve"> (chapitre 3.6)</w:t>
            </w:r>
          </w:p>
        </w:tc>
      </w:tr>
      <w:tr w:rsidR="005F4300" w:rsidRPr="00DB7079" w14:paraId="23D10CA5" w14:textId="77777777" w:rsidTr="006F5490">
        <w:tc>
          <w:tcPr>
            <w:tcW w:w="1667" w:type="pct"/>
            <w:vMerge/>
            <w:vAlign w:val="center"/>
          </w:tcPr>
          <w:p w14:paraId="3D00056D" w14:textId="77777777" w:rsidR="005F4300" w:rsidRPr="00DB7079" w:rsidRDefault="005F4300" w:rsidP="00C865BC">
            <w:pPr>
              <w:pStyle w:val="Paragraphedeliste"/>
              <w:rPr>
                <w:bCs/>
                <w:lang w:val="fr-FR"/>
              </w:rPr>
            </w:pPr>
          </w:p>
        </w:tc>
        <w:tc>
          <w:tcPr>
            <w:tcW w:w="1667" w:type="pct"/>
          </w:tcPr>
          <w:p w14:paraId="44DD0768" w14:textId="6AB37BF0" w:rsidR="005F4300" w:rsidRPr="00DB7079" w:rsidRDefault="005F4300" w:rsidP="005F4300">
            <w:pPr>
              <w:jc w:val="left"/>
              <w:rPr>
                <w:bCs/>
                <w:lang w:val="fr-FR"/>
              </w:rPr>
            </w:pPr>
            <w:r w:rsidRPr="00DB7079">
              <w:rPr>
                <w:bCs/>
                <w:lang w:val="fr-FR"/>
              </w:rPr>
              <w:t>Estimer toutes les émissions de polluants pertinentes en appliquant des méthodes de niveau supérieur des Lignes directrices EMEP/EEA 2016, lorsque cela est possible.</w:t>
            </w:r>
          </w:p>
        </w:tc>
        <w:tc>
          <w:tcPr>
            <w:tcW w:w="1666" w:type="pct"/>
            <w:vAlign w:val="center"/>
          </w:tcPr>
          <w:p w14:paraId="6E71EE54" w14:textId="799E911D" w:rsidR="005F4300" w:rsidRPr="00DB7079" w:rsidRDefault="005F4300" w:rsidP="006F5490">
            <w:pPr>
              <w:jc w:val="center"/>
              <w:rPr>
                <w:bCs/>
                <w:lang w:val="fr-FR"/>
              </w:rPr>
            </w:pPr>
            <w:r w:rsidRPr="00DB7079">
              <w:rPr>
                <w:bCs/>
                <w:lang w:val="fr-FR"/>
              </w:rPr>
              <w:t>Fait</w:t>
            </w:r>
          </w:p>
        </w:tc>
      </w:tr>
      <w:tr w:rsidR="005F4300" w:rsidRPr="00DB7079" w14:paraId="0D689061" w14:textId="77777777" w:rsidTr="006F5490">
        <w:tc>
          <w:tcPr>
            <w:tcW w:w="1667" w:type="pct"/>
            <w:vMerge/>
            <w:vAlign w:val="center"/>
          </w:tcPr>
          <w:p w14:paraId="42D54173" w14:textId="77777777" w:rsidR="005F4300" w:rsidRPr="00DB7079" w:rsidRDefault="005F4300" w:rsidP="00C865BC">
            <w:pPr>
              <w:pStyle w:val="Paragraphedeliste"/>
              <w:rPr>
                <w:bCs/>
                <w:lang w:val="fr-FR"/>
              </w:rPr>
            </w:pPr>
          </w:p>
        </w:tc>
        <w:tc>
          <w:tcPr>
            <w:tcW w:w="1667" w:type="pct"/>
          </w:tcPr>
          <w:p w14:paraId="0A3CA967" w14:textId="5E9F61DF" w:rsidR="005F4300" w:rsidRPr="00DB7079" w:rsidRDefault="005F4300" w:rsidP="005F4300">
            <w:pPr>
              <w:jc w:val="left"/>
              <w:rPr>
                <w:bCs/>
                <w:lang w:val="fr-FR"/>
              </w:rPr>
            </w:pPr>
            <w:r w:rsidRPr="00DB7079">
              <w:rPr>
                <w:bCs/>
                <w:lang w:val="fr-FR"/>
              </w:rPr>
              <w:t>Fournir des explications plus détaillées sur les recalculs, y compris la justification et des informations sur l'impact des recalculs sur le secteur et sur les tendances des émissions dans l'IIR de la prochaine soumission.</w:t>
            </w:r>
          </w:p>
        </w:tc>
        <w:tc>
          <w:tcPr>
            <w:tcW w:w="1666" w:type="pct"/>
            <w:vAlign w:val="center"/>
          </w:tcPr>
          <w:p w14:paraId="543B98FA" w14:textId="1F084316" w:rsidR="005F4300" w:rsidRPr="00DB7079" w:rsidRDefault="005F4300" w:rsidP="006F5490">
            <w:pPr>
              <w:jc w:val="center"/>
              <w:rPr>
                <w:bCs/>
                <w:lang w:val="fr-FR"/>
              </w:rPr>
            </w:pPr>
            <w:r w:rsidRPr="00DB7079">
              <w:rPr>
                <w:bCs/>
                <w:lang w:val="fr-FR"/>
              </w:rPr>
              <w:t>Fait</w:t>
            </w:r>
          </w:p>
        </w:tc>
      </w:tr>
      <w:tr w:rsidR="005F4300" w:rsidRPr="00DB7079" w14:paraId="4D39B4DE" w14:textId="77777777" w:rsidTr="006F5490">
        <w:tc>
          <w:tcPr>
            <w:tcW w:w="1667" w:type="pct"/>
            <w:vMerge/>
            <w:vAlign w:val="center"/>
          </w:tcPr>
          <w:p w14:paraId="5FFC9971" w14:textId="77777777" w:rsidR="005F4300" w:rsidRPr="00DB7079" w:rsidRDefault="005F4300" w:rsidP="00C865BC">
            <w:pPr>
              <w:pStyle w:val="Paragraphedeliste"/>
              <w:rPr>
                <w:bCs/>
                <w:lang w:val="fr-FR"/>
              </w:rPr>
            </w:pPr>
          </w:p>
        </w:tc>
        <w:tc>
          <w:tcPr>
            <w:tcW w:w="1667" w:type="pct"/>
          </w:tcPr>
          <w:p w14:paraId="78977C28" w14:textId="796519D5" w:rsidR="005F4300" w:rsidRPr="00DB7079" w:rsidRDefault="005F4300" w:rsidP="00225894">
            <w:pPr>
              <w:jc w:val="left"/>
              <w:rPr>
                <w:bCs/>
                <w:lang w:val="fr-FR"/>
              </w:rPr>
            </w:pPr>
            <w:r w:rsidRPr="00DB7079">
              <w:rPr>
                <w:bCs/>
                <w:lang w:val="fr-FR"/>
              </w:rPr>
              <w:t>Inclure dans l'IIR un plan d'amélioration des stocks du secteur des transports.</w:t>
            </w:r>
          </w:p>
        </w:tc>
        <w:tc>
          <w:tcPr>
            <w:tcW w:w="1666" w:type="pct"/>
            <w:vAlign w:val="center"/>
          </w:tcPr>
          <w:p w14:paraId="66831140" w14:textId="4C4E8093" w:rsidR="005F4300" w:rsidRPr="00DB7079" w:rsidRDefault="005F4300" w:rsidP="006F5490">
            <w:pPr>
              <w:jc w:val="center"/>
              <w:rPr>
                <w:bCs/>
                <w:lang w:val="fr-FR"/>
              </w:rPr>
            </w:pPr>
            <w:r w:rsidRPr="00DB7079">
              <w:rPr>
                <w:bCs/>
                <w:lang w:val="fr-FR"/>
              </w:rPr>
              <w:t>Fait</w:t>
            </w:r>
          </w:p>
        </w:tc>
      </w:tr>
      <w:tr w:rsidR="002517E8" w:rsidRPr="00DB7079" w14:paraId="4EE13BB1" w14:textId="77777777" w:rsidTr="006F5490">
        <w:tc>
          <w:tcPr>
            <w:tcW w:w="1667" w:type="pct"/>
            <w:vAlign w:val="center"/>
          </w:tcPr>
          <w:p w14:paraId="6C5E75FD" w14:textId="6DEE08EB" w:rsidR="002517E8" w:rsidRPr="00DB7079" w:rsidRDefault="00C865BC" w:rsidP="00C865BC">
            <w:pPr>
              <w:jc w:val="center"/>
              <w:rPr>
                <w:bCs/>
                <w:lang w:val="fr-FR"/>
              </w:rPr>
            </w:pPr>
            <w:r w:rsidRPr="00DB7079">
              <w:rPr>
                <w:bCs/>
                <w:lang w:val="fr-FR"/>
              </w:rPr>
              <w:t>1A1a « public electricity and heat production » - données d’activité</w:t>
            </w:r>
          </w:p>
        </w:tc>
        <w:tc>
          <w:tcPr>
            <w:tcW w:w="1667" w:type="pct"/>
          </w:tcPr>
          <w:p w14:paraId="7EE166D7" w14:textId="6BD875FB" w:rsidR="002517E8" w:rsidRPr="00DB7079" w:rsidRDefault="00C865BC" w:rsidP="00C865BC">
            <w:pPr>
              <w:jc w:val="left"/>
              <w:rPr>
                <w:bCs/>
                <w:lang w:val="fr-FR"/>
              </w:rPr>
            </w:pPr>
            <w:r w:rsidRPr="00DB7079">
              <w:rPr>
                <w:bCs/>
                <w:lang w:val="fr-FR"/>
              </w:rPr>
              <w:t>Fournir des informations plus détaillées sur la méthodologie pour garantir la transparence de l'inventaire dans l’IIR.</w:t>
            </w:r>
          </w:p>
        </w:tc>
        <w:tc>
          <w:tcPr>
            <w:tcW w:w="1666" w:type="pct"/>
            <w:vAlign w:val="center"/>
          </w:tcPr>
          <w:p w14:paraId="283330BB" w14:textId="6D62DEB9" w:rsidR="002517E8" w:rsidRPr="00DB7079" w:rsidRDefault="00C865BC" w:rsidP="006F5490">
            <w:pPr>
              <w:jc w:val="center"/>
              <w:rPr>
                <w:bCs/>
                <w:lang w:val="fr-FR"/>
              </w:rPr>
            </w:pPr>
            <w:r w:rsidRPr="00DB7079">
              <w:rPr>
                <w:bCs/>
                <w:lang w:val="fr-FR"/>
              </w:rPr>
              <w:t>Fait</w:t>
            </w:r>
            <w:r w:rsidR="00BE334C" w:rsidRPr="00DB7079">
              <w:rPr>
                <w:bCs/>
                <w:lang w:val="fr-FR"/>
              </w:rPr>
              <w:t xml:space="preserve"> (chapitre 3.1)</w:t>
            </w:r>
          </w:p>
        </w:tc>
      </w:tr>
      <w:tr w:rsidR="00C865BC" w:rsidRPr="00DB7079" w14:paraId="63EFD736" w14:textId="77777777" w:rsidTr="00225894">
        <w:tc>
          <w:tcPr>
            <w:tcW w:w="1667" w:type="pct"/>
            <w:vAlign w:val="center"/>
          </w:tcPr>
          <w:p w14:paraId="47B48C76" w14:textId="77777777" w:rsidR="00C865BC" w:rsidRPr="00DB7079" w:rsidRDefault="00C865BC" w:rsidP="00225894">
            <w:pPr>
              <w:jc w:val="center"/>
              <w:rPr>
                <w:bCs/>
              </w:rPr>
            </w:pPr>
            <w:r w:rsidRPr="00DB7079">
              <w:rPr>
                <w:bCs/>
              </w:rPr>
              <w:t>1A1a « public electricity and heat production » - BC</w:t>
            </w:r>
          </w:p>
        </w:tc>
        <w:tc>
          <w:tcPr>
            <w:tcW w:w="1667" w:type="pct"/>
          </w:tcPr>
          <w:p w14:paraId="747D72F1" w14:textId="77777777" w:rsidR="00C865BC" w:rsidRPr="00DB7079" w:rsidRDefault="00C865BC" w:rsidP="00225894">
            <w:pPr>
              <w:jc w:val="left"/>
              <w:rPr>
                <w:bCs/>
                <w:lang w:val="fr-FR"/>
              </w:rPr>
            </w:pPr>
            <w:r w:rsidRPr="00DB7079">
              <w:rPr>
                <w:bCs/>
                <w:lang w:val="fr-FR"/>
              </w:rPr>
              <w:t>Fournir les estimations révisées dans sa prochaine communication.</w:t>
            </w:r>
          </w:p>
        </w:tc>
        <w:tc>
          <w:tcPr>
            <w:tcW w:w="1666" w:type="pct"/>
            <w:vAlign w:val="center"/>
          </w:tcPr>
          <w:p w14:paraId="0BAF6CDB" w14:textId="7078B1C9" w:rsidR="00C865BC" w:rsidRPr="00DB7079" w:rsidRDefault="00C865BC" w:rsidP="00225894">
            <w:pPr>
              <w:jc w:val="center"/>
              <w:rPr>
                <w:bCs/>
                <w:lang w:val="fr-FR"/>
              </w:rPr>
            </w:pPr>
            <w:r w:rsidRPr="00DB7079">
              <w:rPr>
                <w:bCs/>
                <w:lang w:val="fr-FR"/>
              </w:rPr>
              <w:t>Fait</w:t>
            </w:r>
            <w:r w:rsidR="00BE334C" w:rsidRPr="00DB7079">
              <w:rPr>
                <w:bCs/>
                <w:lang w:val="fr-FR"/>
              </w:rPr>
              <w:t xml:space="preserve"> (chapitre 3.1)</w:t>
            </w:r>
          </w:p>
        </w:tc>
      </w:tr>
      <w:tr w:rsidR="000C408B" w:rsidRPr="00DB7079" w14:paraId="43525C18" w14:textId="77777777" w:rsidTr="006F5490">
        <w:tc>
          <w:tcPr>
            <w:tcW w:w="1667" w:type="pct"/>
            <w:vAlign w:val="center"/>
          </w:tcPr>
          <w:p w14:paraId="367174EC" w14:textId="32D08613" w:rsidR="000C408B" w:rsidRPr="00DB7079" w:rsidRDefault="000C2D92" w:rsidP="000C2D92">
            <w:pPr>
              <w:jc w:val="center"/>
              <w:rPr>
                <w:bCs/>
              </w:rPr>
            </w:pPr>
            <w:r w:rsidRPr="00DB7079">
              <w:rPr>
                <w:bCs/>
              </w:rPr>
              <w:t>1B2av « distribution of oil products » et 1B2b « Natural gas » - NMVOC</w:t>
            </w:r>
          </w:p>
        </w:tc>
        <w:tc>
          <w:tcPr>
            <w:tcW w:w="1667" w:type="pct"/>
          </w:tcPr>
          <w:p w14:paraId="399F49E4" w14:textId="508CA6EF" w:rsidR="000C408B" w:rsidRPr="00DB7079" w:rsidRDefault="00C865BC" w:rsidP="00C865BC">
            <w:pPr>
              <w:jc w:val="left"/>
              <w:rPr>
                <w:bCs/>
                <w:lang w:val="fr-FR"/>
              </w:rPr>
            </w:pPr>
            <w:r w:rsidRPr="00DB7079">
              <w:rPr>
                <w:bCs/>
                <w:lang w:val="fr-FR"/>
              </w:rPr>
              <w:t>Estimer et déclarer les émissions en utilisant la méthodologie décrite dans les Lignes directrices, pour assurer l'exhaustivité de l'inventaire</w:t>
            </w:r>
          </w:p>
        </w:tc>
        <w:tc>
          <w:tcPr>
            <w:tcW w:w="1666" w:type="pct"/>
            <w:vAlign w:val="center"/>
          </w:tcPr>
          <w:p w14:paraId="2EE28699" w14:textId="016E1D83" w:rsidR="000C408B" w:rsidRPr="00DB7079" w:rsidRDefault="000C2D92" w:rsidP="006F5490">
            <w:pPr>
              <w:jc w:val="center"/>
              <w:rPr>
                <w:bCs/>
                <w:lang w:val="fr-FR"/>
              </w:rPr>
            </w:pPr>
            <w:r w:rsidRPr="00DB7079">
              <w:rPr>
                <w:bCs/>
                <w:lang w:val="fr-FR"/>
              </w:rPr>
              <w:t>Fait</w:t>
            </w:r>
            <w:r w:rsidR="00BE334C" w:rsidRPr="00DB7079">
              <w:rPr>
                <w:bCs/>
                <w:lang w:val="fr-FR"/>
              </w:rPr>
              <w:t xml:space="preserve"> (chapitre 3.7)</w:t>
            </w:r>
          </w:p>
        </w:tc>
      </w:tr>
      <w:tr w:rsidR="000C408B" w:rsidRPr="00DB7079" w14:paraId="2CEFF639" w14:textId="77777777" w:rsidTr="006F5490">
        <w:tc>
          <w:tcPr>
            <w:tcW w:w="1667" w:type="pct"/>
            <w:vAlign w:val="center"/>
          </w:tcPr>
          <w:p w14:paraId="2D1786D9" w14:textId="504A351D" w:rsidR="000C408B" w:rsidRPr="00DB7079" w:rsidRDefault="00117F5C" w:rsidP="006F5490">
            <w:pPr>
              <w:jc w:val="center"/>
              <w:rPr>
                <w:bCs/>
                <w:lang w:val="fr-FR"/>
              </w:rPr>
            </w:pPr>
            <w:r w:rsidRPr="00DB7079">
              <w:rPr>
                <w:bCs/>
                <w:lang w:val="fr-FR"/>
              </w:rPr>
              <w:t>1A3a « aviation »</w:t>
            </w:r>
          </w:p>
        </w:tc>
        <w:tc>
          <w:tcPr>
            <w:tcW w:w="1667" w:type="pct"/>
          </w:tcPr>
          <w:p w14:paraId="7A9CFECE" w14:textId="191D6520" w:rsidR="000C408B" w:rsidRPr="00DB7079" w:rsidRDefault="00117F5C" w:rsidP="00117F5C">
            <w:pPr>
              <w:jc w:val="left"/>
              <w:rPr>
                <w:bCs/>
                <w:lang w:val="fr-FR"/>
              </w:rPr>
            </w:pPr>
            <w:r w:rsidRPr="00DB7079">
              <w:rPr>
                <w:bCs/>
                <w:lang w:val="fr-FR"/>
              </w:rPr>
              <w:t>Utiliser les clés de notation appropriées, pour les émissions de croisière dans ce cas « IE », et calculer séparément les phases LTO et croisière. De plus, bien différencier les phases LTO et croisière, selon les lignes directrices EMEP/EEA 2016.</w:t>
            </w:r>
          </w:p>
        </w:tc>
        <w:tc>
          <w:tcPr>
            <w:tcW w:w="1666" w:type="pct"/>
            <w:vAlign w:val="center"/>
          </w:tcPr>
          <w:p w14:paraId="73E82C14" w14:textId="0C927255" w:rsidR="000C408B" w:rsidRPr="00DB7079" w:rsidRDefault="00117F5C" w:rsidP="006F5490">
            <w:pPr>
              <w:jc w:val="center"/>
              <w:rPr>
                <w:bCs/>
                <w:lang w:val="fr-FR"/>
              </w:rPr>
            </w:pPr>
            <w:r w:rsidRPr="00DB7079">
              <w:rPr>
                <w:bCs/>
                <w:lang w:val="fr-FR"/>
              </w:rPr>
              <w:t>Fait</w:t>
            </w:r>
            <w:r w:rsidR="00BE334C" w:rsidRPr="00DB7079">
              <w:rPr>
                <w:bCs/>
                <w:lang w:val="fr-FR"/>
              </w:rPr>
              <w:t xml:space="preserve"> (chapitre 3.6.1)</w:t>
            </w:r>
          </w:p>
        </w:tc>
      </w:tr>
      <w:tr w:rsidR="002517E8" w:rsidRPr="00DB7079" w14:paraId="675116B3" w14:textId="77777777" w:rsidTr="006F5490">
        <w:tc>
          <w:tcPr>
            <w:tcW w:w="1667" w:type="pct"/>
            <w:vAlign w:val="center"/>
          </w:tcPr>
          <w:p w14:paraId="57C661BE" w14:textId="6E9E1995" w:rsidR="002517E8" w:rsidRPr="00DB7079" w:rsidRDefault="000C408B" w:rsidP="000C408B">
            <w:pPr>
              <w:jc w:val="center"/>
              <w:rPr>
                <w:bCs/>
                <w:lang w:val="fr-FR"/>
              </w:rPr>
            </w:pPr>
            <w:r w:rsidRPr="00DB7079">
              <w:rPr>
                <w:bCs/>
                <w:lang w:val="fr-FR"/>
              </w:rPr>
              <w:t>1A3b « road transport », tous polluants</w:t>
            </w:r>
          </w:p>
        </w:tc>
        <w:tc>
          <w:tcPr>
            <w:tcW w:w="1667" w:type="pct"/>
          </w:tcPr>
          <w:p w14:paraId="0F98E30E" w14:textId="77777777" w:rsidR="00117F5C" w:rsidRPr="00DB7079" w:rsidRDefault="00117F5C" w:rsidP="00117F5C">
            <w:pPr>
              <w:jc w:val="left"/>
              <w:rPr>
                <w:bCs/>
                <w:lang w:val="fr-FR"/>
              </w:rPr>
            </w:pPr>
            <w:r w:rsidRPr="00DB7079">
              <w:rPr>
                <w:bCs/>
                <w:lang w:val="fr-FR"/>
              </w:rPr>
              <w:t>Des travaux ont été entrepris en 2016-2017 afin d’atteindre un niveau de confiance suffisant. A la suite, inclure ces résultats dans la prochaine soumission et à fournir des informations détaillées dans l'IIR.</w:t>
            </w:r>
          </w:p>
          <w:p w14:paraId="70A08B97" w14:textId="5602EB87" w:rsidR="002517E8" w:rsidRPr="00DB7079" w:rsidRDefault="000C408B" w:rsidP="00117F5C">
            <w:pPr>
              <w:jc w:val="left"/>
              <w:rPr>
                <w:bCs/>
                <w:lang w:val="fr-FR"/>
              </w:rPr>
            </w:pPr>
            <w:r w:rsidRPr="00DB7079">
              <w:rPr>
                <w:bCs/>
                <w:lang w:val="fr-FR"/>
              </w:rPr>
              <w:t>Assurer la cohérence des séries temporelles des émissions et fournir des informations détaillées sur les recalculs</w:t>
            </w:r>
          </w:p>
        </w:tc>
        <w:tc>
          <w:tcPr>
            <w:tcW w:w="1666" w:type="pct"/>
            <w:vAlign w:val="center"/>
          </w:tcPr>
          <w:p w14:paraId="5A180A54" w14:textId="05842DAC" w:rsidR="002517E8" w:rsidRPr="00DB7079" w:rsidRDefault="000C408B" w:rsidP="006F5490">
            <w:pPr>
              <w:jc w:val="center"/>
              <w:rPr>
                <w:bCs/>
                <w:lang w:val="fr-FR"/>
              </w:rPr>
            </w:pPr>
            <w:r w:rsidRPr="00DB7079">
              <w:rPr>
                <w:bCs/>
                <w:lang w:val="fr-FR"/>
              </w:rPr>
              <w:t>Fait</w:t>
            </w:r>
            <w:r w:rsidR="00BE334C" w:rsidRPr="00DB7079">
              <w:rPr>
                <w:bCs/>
                <w:lang w:val="fr-FR"/>
              </w:rPr>
              <w:t xml:space="preserve"> (chapitre 3.6.2)</w:t>
            </w:r>
          </w:p>
        </w:tc>
      </w:tr>
      <w:tr w:rsidR="002517E8" w:rsidRPr="00DB7079" w14:paraId="3A643E8E" w14:textId="77777777" w:rsidTr="006F5490">
        <w:tc>
          <w:tcPr>
            <w:tcW w:w="1667" w:type="pct"/>
            <w:vAlign w:val="center"/>
          </w:tcPr>
          <w:p w14:paraId="2F381AA8" w14:textId="1A9B5030" w:rsidR="002517E8" w:rsidRPr="00DB7079" w:rsidRDefault="000C408B" w:rsidP="000C408B">
            <w:pPr>
              <w:jc w:val="center"/>
              <w:rPr>
                <w:bCs/>
                <w:lang w:val="fr-FR"/>
              </w:rPr>
            </w:pPr>
            <w:r w:rsidRPr="00DB7079">
              <w:rPr>
                <w:bCs/>
                <w:lang w:val="fr-FR"/>
              </w:rPr>
              <w:t>1A3b « road transport », POPs et particules</w:t>
            </w:r>
          </w:p>
        </w:tc>
        <w:tc>
          <w:tcPr>
            <w:tcW w:w="1667" w:type="pct"/>
          </w:tcPr>
          <w:p w14:paraId="166370EE" w14:textId="1F663566" w:rsidR="002517E8" w:rsidRPr="00DB7079" w:rsidRDefault="000C408B" w:rsidP="000C408B">
            <w:pPr>
              <w:jc w:val="left"/>
              <w:rPr>
                <w:bCs/>
                <w:lang w:val="fr-FR"/>
              </w:rPr>
            </w:pPr>
            <w:r w:rsidRPr="00DB7079">
              <w:rPr>
                <w:bCs/>
                <w:lang w:val="fr-FR"/>
              </w:rPr>
              <w:t>Inclure les émissions de particules et POPs dans le reporting, pour les différentes sous-catégories, sur la base des Lignes directrices EMEP/EEA 2016</w:t>
            </w:r>
          </w:p>
        </w:tc>
        <w:tc>
          <w:tcPr>
            <w:tcW w:w="1666" w:type="pct"/>
            <w:vAlign w:val="center"/>
          </w:tcPr>
          <w:p w14:paraId="7FF02263" w14:textId="37D3D055" w:rsidR="002517E8" w:rsidRPr="00DB7079" w:rsidRDefault="000C408B" w:rsidP="006F5490">
            <w:pPr>
              <w:jc w:val="center"/>
              <w:rPr>
                <w:bCs/>
                <w:lang w:val="fr-FR"/>
              </w:rPr>
            </w:pPr>
            <w:r w:rsidRPr="00DB7079">
              <w:rPr>
                <w:bCs/>
                <w:lang w:val="fr-FR"/>
              </w:rPr>
              <w:t>Fait</w:t>
            </w:r>
            <w:r w:rsidR="00BE334C" w:rsidRPr="00DB7079">
              <w:rPr>
                <w:bCs/>
                <w:lang w:val="fr-FR"/>
              </w:rPr>
              <w:t xml:space="preserve"> (chapitre 3.6.2)</w:t>
            </w:r>
          </w:p>
        </w:tc>
      </w:tr>
      <w:tr w:rsidR="002517E8" w:rsidRPr="00DB7079" w14:paraId="16B67D16" w14:textId="77777777" w:rsidTr="006F5490">
        <w:tc>
          <w:tcPr>
            <w:tcW w:w="1667" w:type="pct"/>
            <w:vAlign w:val="center"/>
          </w:tcPr>
          <w:p w14:paraId="37184D2A" w14:textId="0FF7E9EC" w:rsidR="002517E8" w:rsidRPr="00DB7079" w:rsidRDefault="002517E8" w:rsidP="002517E8">
            <w:pPr>
              <w:jc w:val="center"/>
              <w:rPr>
                <w:bCs/>
                <w:lang w:val="fr-FR"/>
              </w:rPr>
            </w:pPr>
            <w:r w:rsidRPr="00DB7079">
              <w:rPr>
                <w:bCs/>
                <w:lang w:val="fr-FR"/>
              </w:rPr>
              <w:t>1A3d « navigation »</w:t>
            </w:r>
          </w:p>
        </w:tc>
        <w:tc>
          <w:tcPr>
            <w:tcW w:w="1667" w:type="pct"/>
          </w:tcPr>
          <w:p w14:paraId="3A5523DE" w14:textId="4C1CB15E" w:rsidR="002517E8" w:rsidRPr="00DB7079" w:rsidRDefault="002517E8" w:rsidP="002517E8">
            <w:pPr>
              <w:jc w:val="left"/>
              <w:rPr>
                <w:bCs/>
                <w:lang w:val="fr-FR"/>
              </w:rPr>
            </w:pPr>
            <w:r w:rsidRPr="00DB7079">
              <w:rPr>
                <w:bCs/>
                <w:lang w:val="fr-FR"/>
              </w:rPr>
              <w:t>Estimer les émissions manquantes selon les Lignes directrices EMEP/EEA 2016 et inclure la documentation des méthodes dans l'IIF.</w:t>
            </w:r>
          </w:p>
        </w:tc>
        <w:tc>
          <w:tcPr>
            <w:tcW w:w="1666" w:type="pct"/>
            <w:vAlign w:val="center"/>
          </w:tcPr>
          <w:p w14:paraId="6F4DCCCB" w14:textId="6EAED02F" w:rsidR="002517E8" w:rsidRPr="00DB7079" w:rsidRDefault="002517E8" w:rsidP="00BE334C">
            <w:pPr>
              <w:jc w:val="center"/>
              <w:rPr>
                <w:bCs/>
                <w:lang w:val="fr-FR"/>
              </w:rPr>
            </w:pPr>
            <w:r w:rsidRPr="00DB7079">
              <w:rPr>
                <w:bCs/>
                <w:lang w:val="fr-FR"/>
              </w:rPr>
              <w:t>Fait</w:t>
            </w:r>
            <w:r w:rsidR="00BE334C" w:rsidRPr="00DB7079">
              <w:rPr>
                <w:bCs/>
                <w:lang w:val="fr-FR"/>
              </w:rPr>
              <w:t xml:space="preserve"> (chapitre 3.6.3)</w:t>
            </w:r>
          </w:p>
        </w:tc>
      </w:tr>
      <w:tr w:rsidR="002517E8" w:rsidRPr="00DB7079" w14:paraId="0E1530A5" w14:textId="77777777" w:rsidTr="00DD2427">
        <w:tc>
          <w:tcPr>
            <w:tcW w:w="1667" w:type="pct"/>
            <w:vMerge w:val="restart"/>
            <w:vAlign w:val="center"/>
          </w:tcPr>
          <w:p w14:paraId="67F9C40F" w14:textId="77777777" w:rsidR="00391304" w:rsidRPr="00DB7079" w:rsidRDefault="002517E8" w:rsidP="002517E8">
            <w:pPr>
              <w:jc w:val="center"/>
              <w:rPr>
                <w:bCs/>
                <w:lang w:val="fr-FR"/>
              </w:rPr>
            </w:pPr>
            <w:r w:rsidRPr="00DB7079">
              <w:rPr>
                <w:bCs/>
                <w:lang w:val="fr-FR"/>
              </w:rPr>
              <w:t>2</w:t>
            </w:r>
          </w:p>
          <w:p w14:paraId="4850AA64" w14:textId="22E7657E" w:rsidR="002517E8" w:rsidRPr="00DB7079" w:rsidRDefault="00391304" w:rsidP="00391304">
            <w:pPr>
              <w:jc w:val="center"/>
              <w:rPr>
                <w:bCs/>
                <w:lang w:val="fr-FR"/>
              </w:rPr>
            </w:pPr>
            <w:r w:rsidRPr="00DB7079">
              <w:rPr>
                <w:bCs/>
                <w:lang w:val="fr-FR"/>
              </w:rPr>
              <w:t>Industrial processes – general recommendations</w:t>
            </w:r>
          </w:p>
        </w:tc>
        <w:tc>
          <w:tcPr>
            <w:tcW w:w="1667" w:type="pct"/>
          </w:tcPr>
          <w:p w14:paraId="59A5A68D" w14:textId="74029201" w:rsidR="002517E8" w:rsidRPr="00DB7079" w:rsidRDefault="002517E8" w:rsidP="002A0DFF">
            <w:pPr>
              <w:jc w:val="left"/>
              <w:rPr>
                <w:bCs/>
                <w:lang w:val="fr-FR"/>
              </w:rPr>
            </w:pPr>
            <w:r w:rsidRPr="00DB7079">
              <w:rPr>
                <w:bCs/>
                <w:lang w:val="fr-FR"/>
              </w:rPr>
              <w:t>Fournir plus de détails sur les activités industrielles à Monaco ainsi que des informations sur les volumes de production et leurs tendances</w:t>
            </w:r>
          </w:p>
        </w:tc>
        <w:tc>
          <w:tcPr>
            <w:tcW w:w="1666" w:type="pct"/>
            <w:vAlign w:val="center"/>
          </w:tcPr>
          <w:p w14:paraId="42F36276" w14:textId="54286A27" w:rsidR="002517E8" w:rsidRPr="00DB7079" w:rsidRDefault="002517E8" w:rsidP="006F5490">
            <w:pPr>
              <w:jc w:val="center"/>
              <w:rPr>
                <w:bCs/>
                <w:lang w:val="fr-FR"/>
              </w:rPr>
            </w:pPr>
            <w:r w:rsidRPr="00DB7079">
              <w:rPr>
                <w:bCs/>
                <w:lang w:val="fr-FR"/>
              </w:rPr>
              <w:t>Fait</w:t>
            </w:r>
          </w:p>
        </w:tc>
      </w:tr>
      <w:tr w:rsidR="002517E8" w:rsidRPr="00DB7079" w14:paraId="3817F2C3" w14:textId="77777777" w:rsidTr="006F5490">
        <w:tc>
          <w:tcPr>
            <w:tcW w:w="1667" w:type="pct"/>
            <w:vMerge/>
            <w:vAlign w:val="center"/>
          </w:tcPr>
          <w:p w14:paraId="7FDABFE9" w14:textId="77777777" w:rsidR="002517E8" w:rsidRPr="00DB7079" w:rsidRDefault="002517E8" w:rsidP="006F5490">
            <w:pPr>
              <w:jc w:val="center"/>
              <w:rPr>
                <w:bCs/>
                <w:lang w:val="fr-FR"/>
              </w:rPr>
            </w:pPr>
          </w:p>
        </w:tc>
        <w:tc>
          <w:tcPr>
            <w:tcW w:w="1667" w:type="pct"/>
          </w:tcPr>
          <w:p w14:paraId="06013DBE" w14:textId="5EABC7BD" w:rsidR="002517E8" w:rsidRPr="00DB7079" w:rsidRDefault="002517E8" w:rsidP="002B5952">
            <w:pPr>
              <w:jc w:val="left"/>
              <w:rPr>
                <w:bCs/>
                <w:lang w:val="fr-FR"/>
              </w:rPr>
            </w:pPr>
            <w:r w:rsidRPr="00DB7079">
              <w:rPr>
                <w:bCs/>
                <w:lang w:val="fr-FR"/>
              </w:rPr>
              <w:t>Renforcer la complétude du secteur (méthodes, facteurs d’émission,…) dans l’IRR.</w:t>
            </w:r>
          </w:p>
        </w:tc>
        <w:tc>
          <w:tcPr>
            <w:tcW w:w="1666" w:type="pct"/>
            <w:vAlign w:val="center"/>
          </w:tcPr>
          <w:p w14:paraId="78AA4B4E" w14:textId="3590F8D5" w:rsidR="002517E8" w:rsidRPr="00DB7079" w:rsidRDefault="002517E8" w:rsidP="006F5490">
            <w:pPr>
              <w:jc w:val="center"/>
              <w:rPr>
                <w:bCs/>
                <w:lang w:val="fr-FR"/>
              </w:rPr>
            </w:pPr>
            <w:r w:rsidRPr="00DB7079">
              <w:rPr>
                <w:bCs/>
                <w:lang w:val="fr-FR"/>
              </w:rPr>
              <w:t>Fait</w:t>
            </w:r>
          </w:p>
        </w:tc>
      </w:tr>
      <w:tr w:rsidR="002517E8" w:rsidRPr="00DB7079" w14:paraId="2058CBA4" w14:textId="77777777" w:rsidTr="006F5490">
        <w:tc>
          <w:tcPr>
            <w:tcW w:w="1667" w:type="pct"/>
            <w:vMerge/>
            <w:vAlign w:val="center"/>
          </w:tcPr>
          <w:p w14:paraId="5E44E0D1" w14:textId="77777777" w:rsidR="002517E8" w:rsidRPr="00DB7079" w:rsidRDefault="002517E8" w:rsidP="006F5490">
            <w:pPr>
              <w:jc w:val="center"/>
              <w:rPr>
                <w:bCs/>
                <w:lang w:val="fr-FR"/>
              </w:rPr>
            </w:pPr>
          </w:p>
        </w:tc>
        <w:tc>
          <w:tcPr>
            <w:tcW w:w="1667" w:type="pct"/>
          </w:tcPr>
          <w:p w14:paraId="1371A744" w14:textId="1B27A55F" w:rsidR="002517E8" w:rsidRPr="00DB7079" w:rsidRDefault="002517E8" w:rsidP="002B5952">
            <w:pPr>
              <w:jc w:val="left"/>
              <w:rPr>
                <w:bCs/>
                <w:lang w:val="fr-FR"/>
              </w:rPr>
            </w:pPr>
            <w:r w:rsidRPr="00DB7079">
              <w:rPr>
                <w:bCs/>
                <w:lang w:val="fr-FR"/>
              </w:rPr>
              <w:t>Fournir des informations sur les recalculs et les tendances dans l’IRR.</w:t>
            </w:r>
          </w:p>
        </w:tc>
        <w:tc>
          <w:tcPr>
            <w:tcW w:w="1666" w:type="pct"/>
            <w:vAlign w:val="center"/>
          </w:tcPr>
          <w:p w14:paraId="0A2AA06A" w14:textId="4670B1D9" w:rsidR="002517E8" w:rsidRPr="00DB7079" w:rsidRDefault="002517E8" w:rsidP="006F5490">
            <w:pPr>
              <w:jc w:val="center"/>
              <w:rPr>
                <w:bCs/>
                <w:lang w:val="fr-FR"/>
              </w:rPr>
            </w:pPr>
            <w:r w:rsidRPr="00DB7079">
              <w:rPr>
                <w:bCs/>
                <w:lang w:val="fr-FR"/>
              </w:rPr>
              <w:t>Fai</w:t>
            </w:r>
          </w:p>
        </w:tc>
      </w:tr>
      <w:tr w:rsidR="002517E8" w:rsidRPr="00DB7079" w14:paraId="5DB745F9" w14:textId="77777777" w:rsidTr="006F5490">
        <w:tc>
          <w:tcPr>
            <w:tcW w:w="1667" w:type="pct"/>
            <w:vMerge/>
            <w:vAlign w:val="center"/>
          </w:tcPr>
          <w:p w14:paraId="5BABDB1D" w14:textId="77777777" w:rsidR="002517E8" w:rsidRPr="00DB7079" w:rsidRDefault="002517E8" w:rsidP="006F5490">
            <w:pPr>
              <w:jc w:val="center"/>
              <w:rPr>
                <w:bCs/>
                <w:lang w:val="fr-FR"/>
              </w:rPr>
            </w:pPr>
          </w:p>
        </w:tc>
        <w:tc>
          <w:tcPr>
            <w:tcW w:w="1667" w:type="pct"/>
          </w:tcPr>
          <w:p w14:paraId="6B01D9A6" w14:textId="05949C85" w:rsidR="002517E8" w:rsidRPr="00DB7079" w:rsidRDefault="002517E8" w:rsidP="002517E8">
            <w:pPr>
              <w:jc w:val="left"/>
              <w:rPr>
                <w:bCs/>
                <w:lang w:val="fr-FR"/>
              </w:rPr>
            </w:pPr>
            <w:r w:rsidRPr="00DB7079">
              <w:rPr>
                <w:bCs/>
                <w:lang w:val="fr-FR"/>
              </w:rPr>
              <w:t>Utiliser les Lignes directrices EMEP/EEA 2016</w:t>
            </w:r>
          </w:p>
        </w:tc>
        <w:tc>
          <w:tcPr>
            <w:tcW w:w="1666" w:type="pct"/>
            <w:vAlign w:val="center"/>
          </w:tcPr>
          <w:p w14:paraId="4107A7A5" w14:textId="4789C63E" w:rsidR="002517E8" w:rsidRPr="00DB7079" w:rsidRDefault="002517E8" w:rsidP="0035056A">
            <w:pPr>
              <w:jc w:val="center"/>
              <w:rPr>
                <w:bCs/>
                <w:lang w:val="fr-FR"/>
              </w:rPr>
            </w:pPr>
            <w:r w:rsidRPr="00DB7079">
              <w:rPr>
                <w:bCs/>
                <w:lang w:val="fr-FR"/>
              </w:rPr>
              <w:t>Fait</w:t>
            </w:r>
            <w:r w:rsidR="0035056A" w:rsidRPr="00DB7079">
              <w:rPr>
                <w:bCs/>
                <w:lang w:val="fr-FR"/>
              </w:rPr>
              <w:t>. S</w:t>
            </w:r>
            <w:r w:rsidRPr="00DB7079">
              <w:rPr>
                <w:bCs/>
                <w:lang w:val="fr-FR"/>
              </w:rPr>
              <w:t>i non</w:t>
            </w:r>
            <w:r w:rsidR="0035056A" w:rsidRPr="00DB7079">
              <w:rPr>
                <w:bCs/>
                <w:lang w:val="fr-FR"/>
              </w:rPr>
              <w:t>,</w:t>
            </w:r>
            <w:r w:rsidRPr="00DB7079">
              <w:rPr>
                <w:bCs/>
                <w:lang w:val="fr-FR"/>
              </w:rPr>
              <w:t xml:space="preserve"> cela est justifié</w:t>
            </w:r>
          </w:p>
        </w:tc>
      </w:tr>
      <w:tr w:rsidR="002517E8" w:rsidRPr="00DB7079" w14:paraId="271D4514" w14:textId="77777777" w:rsidTr="006F5490">
        <w:tc>
          <w:tcPr>
            <w:tcW w:w="1667" w:type="pct"/>
            <w:vMerge/>
            <w:vAlign w:val="center"/>
          </w:tcPr>
          <w:p w14:paraId="41027197" w14:textId="77777777" w:rsidR="002517E8" w:rsidRPr="00DB7079" w:rsidRDefault="002517E8" w:rsidP="006F5490">
            <w:pPr>
              <w:jc w:val="center"/>
              <w:rPr>
                <w:bCs/>
                <w:lang w:val="fr-FR"/>
              </w:rPr>
            </w:pPr>
          </w:p>
        </w:tc>
        <w:tc>
          <w:tcPr>
            <w:tcW w:w="1667" w:type="pct"/>
          </w:tcPr>
          <w:p w14:paraId="15CC95C9" w14:textId="4DF49241" w:rsidR="002517E8" w:rsidRPr="00DB7079" w:rsidRDefault="002517E8" w:rsidP="002517E8">
            <w:pPr>
              <w:jc w:val="left"/>
              <w:rPr>
                <w:bCs/>
                <w:lang w:val="fr-FR"/>
              </w:rPr>
            </w:pPr>
            <w:r w:rsidRPr="00DB7079">
              <w:rPr>
                <w:bCs/>
                <w:lang w:val="fr-FR"/>
              </w:rPr>
              <w:t>Inclure une analyse d'incertitude pour le secteur des solvants afin d'éclairer le processus d'amélioration et de fournir une indication de la fiabilité des données d'inventaire.</w:t>
            </w:r>
          </w:p>
        </w:tc>
        <w:tc>
          <w:tcPr>
            <w:tcW w:w="1666" w:type="pct"/>
            <w:vAlign w:val="center"/>
          </w:tcPr>
          <w:p w14:paraId="649AF105" w14:textId="418FED95" w:rsidR="002517E8" w:rsidRPr="00DB7079" w:rsidRDefault="002517E8" w:rsidP="006F5490">
            <w:pPr>
              <w:jc w:val="center"/>
              <w:rPr>
                <w:bCs/>
                <w:lang w:val="fr-FR"/>
              </w:rPr>
            </w:pPr>
            <w:r w:rsidRPr="00DB7079">
              <w:rPr>
                <w:bCs/>
                <w:lang w:val="fr-FR"/>
              </w:rPr>
              <w:t>Fait</w:t>
            </w:r>
          </w:p>
        </w:tc>
      </w:tr>
      <w:tr w:rsidR="002517E8" w:rsidRPr="00DB7079" w14:paraId="39618AE7" w14:textId="77777777" w:rsidTr="006F5490">
        <w:tc>
          <w:tcPr>
            <w:tcW w:w="1667" w:type="pct"/>
            <w:vMerge/>
            <w:vAlign w:val="center"/>
          </w:tcPr>
          <w:p w14:paraId="56D4D968" w14:textId="77777777" w:rsidR="002517E8" w:rsidRPr="00DB7079" w:rsidRDefault="002517E8" w:rsidP="006F5490">
            <w:pPr>
              <w:jc w:val="center"/>
              <w:rPr>
                <w:bCs/>
                <w:lang w:val="fr-FR"/>
              </w:rPr>
            </w:pPr>
          </w:p>
        </w:tc>
        <w:tc>
          <w:tcPr>
            <w:tcW w:w="1667" w:type="pct"/>
          </w:tcPr>
          <w:p w14:paraId="3EA5431F" w14:textId="01DF8EAA" w:rsidR="002517E8" w:rsidRPr="00DB7079" w:rsidRDefault="002517E8" w:rsidP="002517E8">
            <w:pPr>
              <w:jc w:val="left"/>
              <w:rPr>
                <w:bCs/>
                <w:lang w:val="fr-FR"/>
              </w:rPr>
            </w:pPr>
            <w:r w:rsidRPr="00DB7079">
              <w:rPr>
                <w:bCs/>
                <w:lang w:val="fr-FR"/>
              </w:rPr>
              <w:t>Inclure des informations sur les activités AQ/CQ et leurs résultats réalisés pour l'inventaire du secteur des procédés industriels.</w:t>
            </w:r>
          </w:p>
        </w:tc>
        <w:tc>
          <w:tcPr>
            <w:tcW w:w="1666" w:type="pct"/>
            <w:vAlign w:val="center"/>
          </w:tcPr>
          <w:p w14:paraId="650CDC05" w14:textId="0542B123" w:rsidR="002517E8" w:rsidRPr="00DB7079" w:rsidRDefault="002517E8" w:rsidP="006F5490">
            <w:pPr>
              <w:jc w:val="center"/>
              <w:rPr>
                <w:bCs/>
                <w:lang w:val="fr-FR"/>
              </w:rPr>
            </w:pPr>
            <w:r w:rsidRPr="00DB7079">
              <w:rPr>
                <w:bCs/>
                <w:lang w:val="fr-FR"/>
              </w:rPr>
              <w:t>Fait</w:t>
            </w:r>
          </w:p>
        </w:tc>
      </w:tr>
      <w:tr w:rsidR="002517E8" w:rsidRPr="00DB7079" w14:paraId="05222419" w14:textId="77777777" w:rsidTr="006F5490">
        <w:tc>
          <w:tcPr>
            <w:tcW w:w="1667" w:type="pct"/>
            <w:vMerge/>
            <w:vAlign w:val="center"/>
          </w:tcPr>
          <w:p w14:paraId="0EC34249" w14:textId="77777777" w:rsidR="002517E8" w:rsidRPr="00DB7079" w:rsidRDefault="002517E8" w:rsidP="006F5490">
            <w:pPr>
              <w:jc w:val="center"/>
              <w:rPr>
                <w:bCs/>
                <w:lang w:val="fr-FR"/>
              </w:rPr>
            </w:pPr>
          </w:p>
        </w:tc>
        <w:tc>
          <w:tcPr>
            <w:tcW w:w="1667" w:type="pct"/>
          </w:tcPr>
          <w:p w14:paraId="73D2ADCD" w14:textId="2DE1A0CB" w:rsidR="002517E8" w:rsidRPr="00DB7079" w:rsidRDefault="002517E8" w:rsidP="002517E8">
            <w:pPr>
              <w:jc w:val="left"/>
              <w:rPr>
                <w:bCs/>
                <w:lang w:val="fr-FR"/>
              </w:rPr>
            </w:pPr>
            <w:r w:rsidRPr="00DB7079">
              <w:rPr>
                <w:bCs/>
                <w:lang w:val="fr-FR"/>
              </w:rPr>
              <w:t>Elaborer un plan d'amélioration sur la base des conclusions de la revue et inclure des informations sur ce plan d'amélioration dans la prochaine soumission de l'IIR.</w:t>
            </w:r>
          </w:p>
        </w:tc>
        <w:tc>
          <w:tcPr>
            <w:tcW w:w="1666" w:type="pct"/>
            <w:vAlign w:val="center"/>
          </w:tcPr>
          <w:p w14:paraId="74629605" w14:textId="25824853" w:rsidR="002517E8" w:rsidRPr="00DB7079" w:rsidRDefault="002517E8" w:rsidP="006F5490">
            <w:pPr>
              <w:jc w:val="center"/>
              <w:rPr>
                <w:bCs/>
                <w:lang w:val="fr-FR"/>
              </w:rPr>
            </w:pPr>
            <w:r w:rsidRPr="00DB7079">
              <w:rPr>
                <w:bCs/>
                <w:lang w:val="fr-FR"/>
              </w:rPr>
              <w:t>Fait</w:t>
            </w:r>
          </w:p>
        </w:tc>
      </w:tr>
      <w:tr w:rsidR="006F5490" w:rsidRPr="00DB7079" w14:paraId="5E132574" w14:textId="77777777" w:rsidTr="006F5490">
        <w:tc>
          <w:tcPr>
            <w:tcW w:w="1667" w:type="pct"/>
            <w:vAlign w:val="center"/>
          </w:tcPr>
          <w:p w14:paraId="08417819" w14:textId="737950BC" w:rsidR="006F5490" w:rsidRPr="00DB7079" w:rsidRDefault="002B5952" w:rsidP="002B5952">
            <w:pPr>
              <w:jc w:val="center"/>
              <w:rPr>
                <w:bCs/>
                <w:lang w:val="fr-FR"/>
              </w:rPr>
            </w:pPr>
            <w:r w:rsidRPr="00DB7079">
              <w:rPr>
                <w:bCs/>
                <w:lang w:val="fr-FR"/>
              </w:rPr>
              <w:t>2A5b « construction and demolition »</w:t>
            </w:r>
          </w:p>
        </w:tc>
        <w:tc>
          <w:tcPr>
            <w:tcW w:w="1667" w:type="pct"/>
          </w:tcPr>
          <w:p w14:paraId="52A9175F" w14:textId="3966E4B6" w:rsidR="006F5490" w:rsidRPr="00DB7079" w:rsidRDefault="002B5952" w:rsidP="00DD2427">
            <w:pPr>
              <w:jc w:val="left"/>
              <w:rPr>
                <w:bCs/>
                <w:lang w:val="fr-FR"/>
              </w:rPr>
            </w:pPr>
            <w:r w:rsidRPr="00DB7079">
              <w:rPr>
                <w:bCs/>
                <w:lang w:val="fr-FR"/>
              </w:rPr>
              <w:t>Inclure des informations dans l'IIR, ainsi qu'un diagramme des tendances.</w:t>
            </w:r>
          </w:p>
        </w:tc>
        <w:tc>
          <w:tcPr>
            <w:tcW w:w="1666" w:type="pct"/>
            <w:vAlign w:val="center"/>
          </w:tcPr>
          <w:p w14:paraId="3BF26B82" w14:textId="76873F5A" w:rsidR="006F5490" w:rsidRPr="00DB7079" w:rsidRDefault="002B5952" w:rsidP="00C94875">
            <w:pPr>
              <w:jc w:val="center"/>
              <w:rPr>
                <w:bCs/>
                <w:lang w:val="fr-FR"/>
              </w:rPr>
            </w:pPr>
            <w:r w:rsidRPr="00DB7079">
              <w:rPr>
                <w:bCs/>
                <w:lang w:val="fr-FR"/>
              </w:rPr>
              <w:t>Fai</w:t>
            </w:r>
            <w:r w:rsidR="00C94875" w:rsidRPr="00DB7079">
              <w:rPr>
                <w:bCs/>
                <w:lang w:val="fr-FR"/>
              </w:rPr>
              <w:t>t (chapitre 4.3)</w:t>
            </w:r>
          </w:p>
        </w:tc>
      </w:tr>
      <w:tr w:rsidR="003019C9" w:rsidRPr="00DB7079" w14:paraId="7247E3DE" w14:textId="77777777" w:rsidTr="006F5490">
        <w:tc>
          <w:tcPr>
            <w:tcW w:w="1667" w:type="pct"/>
            <w:vAlign w:val="center"/>
          </w:tcPr>
          <w:p w14:paraId="3CB583CE" w14:textId="3F7955CA" w:rsidR="003019C9" w:rsidRPr="00DB7079" w:rsidRDefault="003019C9" w:rsidP="003019C9">
            <w:pPr>
              <w:jc w:val="center"/>
              <w:rPr>
                <w:bCs/>
              </w:rPr>
            </w:pPr>
            <w:r w:rsidRPr="00DB7079">
              <w:rPr>
                <w:bCs/>
              </w:rPr>
              <w:t>2D3b « road paving with asphalt »</w:t>
            </w:r>
          </w:p>
        </w:tc>
        <w:tc>
          <w:tcPr>
            <w:tcW w:w="1667" w:type="pct"/>
          </w:tcPr>
          <w:p w14:paraId="1A8E43EA" w14:textId="283991A5" w:rsidR="003019C9" w:rsidRPr="00DB7079" w:rsidRDefault="003019C9" w:rsidP="00DD2427">
            <w:pPr>
              <w:jc w:val="left"/>
              <w:rPr>
                <w:bCs/>
                <w:lang w:val="fr-FR"/>
              </w:rPr>
            </w:pPr>
            <w:r w:rsidRPr="00DB7079">
              <w:rPr>
                <w:bCs/>
                <w:lang w:val="fr-FR"/>
              </w:rPr>
              <w:t xml:space="preserve">Inclure des informations sur les tendances des émissions </w:t>
            </w:r>
            <w:r w:rsidR="0035056A" w:rsidRPr="00DB7079">
              <w:rPr>
                <w:bCs/>
                <w:lang w:val="fr-FR"/>
              </w:rPr>
              <w:t>de cette catégorie (Gr</w:t>
            </w:r>
            <w:r w:rsidRPr="00DB7079">
              <w:rPr>
                <w:bCs/>
                <w:lang w:val="fr-FR"/>
              </w:rPr>
              <w:t>an</w:t>
            </w:r>
            <w:r w:rsidR="0035056A" w:rsidRPr="00DB7079">
              <w:rPr>
                <w:bCs/>
                <w:lang w:val="fr-FR"/>
              </w:rPr>
              <w:t>d</w:t>
            </w:r>
            <w:r w:rsidRPr="00DB7079">
              <w:rPr>
                <w:bCs/>
                <w:lang w:val="fr-FR"/>
              </w:rPr>
              <w:t xml:space="preserve"> Prix F1) dans l'II</w:t>
            </w:r>
            <w:r w:rsidR="002B5952" w:rsidRPr="00DB7079">
              <w:rPr>
                <w:bCs/>
                <w:lang w:val="fr-FR"/>
              </w:rPr>
              <w:t>R.</w:t>
            </w:r>
          </w:p>
        </w:tc>
        <w:tc>
          <w:tcPr>
            <w:tcW w:w="1666" w:type="pct"/>
            <w:vAlign w:val="center"/>
          </w:tcPr>
          <w:p w14:paraId="5ED025D2" w14:textId="11FA9D3D" w:rsidR="003019C9" w:rsidRPr="00DB7079" w:rsidRDefault="003019C9" w:rsidP="00C94875">
            <w:pPr>
              <w:jc w:val="center"/>
              <w:rPr>
                <w:bCs/>
                <w:lang w:val="fr-FR"/>
              </w:rPr>
            </w:pPr>
            <w:r w:rsidRPr="00DB7079">
              <w:rPr>
                <w:bCs/>
                <w:lang w:val="fr-FR"/>
              </w:rPr>
              <w:t>Fait</w:t>
            </w:r>
            <w:r w:rsidR="00C94875" w:rsidRPr="00DB7079">
              <w:rPr>
                <w:bCs/>
                <w:lang w:val="fr-FR"/>
              </w:rPr>
              <w:t xml:space="preserve"> (chapitre 4.1)</w:t>
            </w:r>
          </w:p>
        </w:tc>
      </w:tr>
      <w:tr w:rsidR="006F5490" w:rsidRPr="00DB7079" w14:paraId="5476B8C7" w14:textId="77777777" w:rsidTr="006F5490">
        <w:tc>
          <w:tcPr>
            <w:tcW w:w="1667" w:type="pct"/>
            <w:vAlign w:val="center"/>
          </w:tcPr>
          <w:p w14:paraId="2B59236D" w14:textId="233231E1" w:rsidR="006F5490" w:rsidRPr="00DB7079" w:rsidRDefault="003019C9" w:rsidP="003019C9">
            <w:pPr>
              <w:jc w:val="center"/>
              <w:rPr>
                <w:bCs/>
                <w:lang w:val="fr-FR"/>
              </w:rPr>
            </w:pPr>
            <w:r w:rsidRPr="00DB7079">
              <w:rPr>
                <w:bCs/>
                <w:lang w:val="fr-FR"/>
              </w:rPr>
              <w:t>2D3c « asphalt roofing »</w:t>
            </w:r>
          </w:p>
        </w:tc>
        <w:tc>
          <w:tcPr>
            <w:tcW w:w="1667" w:type="pct"/>
          </w:tcPr>
          <w:p w14:paraId="15B0E517" w14:textId="209937E9" w:rsidR="006F5490" w:rsidRPr="00DB7079" w:rsidRDefault="003019C9" w:rsidP="00DD2427">
            <w:pPr>
              <w:jc w:val="left"/>
              <w:rPr>
                <w:bCs/>
                <w:lang w:val="fr-FR"/>
              </w:rPr>
            </w:pPr>
            <w:r w:rsidRPr="00DB7079">
              <w:rPr>
                <w:bCs/>
                <w:lang w:val="fr-FR"/>
              </w:rPr>
              <w:t>Déclarer les émissions de ce secteur comme « NO » et expliquer l'absence d'émissions de ce secteur dans l'IIR</w:t>
            </w:r>
          </w:p>
        </w:tc>
        <w:tc>
          <w:tcPr>
            <w:tcW w:w="1666" w:type="pct"/>
            <w:vAlign w:val="center"/>
          </w:tcPr>
          <w:p w14:paraId="3E516AB0" w14:textId="613C0A29" w:rsidR="006F5490" w:rsidRPr="00DB7079" w:rsidRDefault="003019C9" w:rsidP="006F5490">
            <w:pPr>
              <w:jc w:val="center"/>
              <w:rPr>
                <w:bCs/>
                <w:lang w:val="fr-FR"/>
              </w:rPr>
            </w:pPr>
            <w:r w:rsidRPr="00DB7079">
              <w:rPr>
                <w:bCs/>
                <w:lang w:val="fr-FR"/>
              </w:rPr>
              <w:t>Fait</w:t>
            </w:r>
            <w:r w:rsidR="00C94875" w:rsidRPr="00DB7079">
              <w:rPr>
                <w:bCs/>
                <w:lang w:val="fr-FR"/>
              </w:rPr>
              <w:t xml:space="preserve"> (chapitre 4.2)</w:t>
            </w:r>
          </w:p>
        </w:tc>
      </w:tr>
      <w:tr w:rsidR="006F5490" w:rsidRPr="00DB7079" w14:paraId="0874BD1E" w14:textId="77777777" w:rsidTr="006F5490">
        <w:tc>
          <w:tcPr>
            <w:tcW w:w="1667" w:type="pct"/>
            <w:vAlign w:val="center"/>
          </w:tcPr>
          <w:p w14:paraId="4C8EA223" w14:textId="5B363878" w:rsidR="006F5490" w:rsidRPr="00DB7079" w:rsidRDefault="006F5490" w:rsidP="003019C9">
            <w:pPr>
              <w:jc w:val="center"/>
              <w:rPr>
                <w:bCs/>
                <w:lang w:val="fr-FR"/>
              </w:rPr>
            </w:pPr>
            <w:r w:rsidRPr="00DB7079">
              <w:rPr>
                <w:bCs/>
                <w:lang w:val="fr-FR"/>
              </w:rPr>
              <w:t xml:space="preserve">2I « wood </w:t>
            </w:r>
            <w:r w:rsidR="003019C9" w:rsidRPr="00DB7079">
              <w:rPr>
                <w:bCs/>
                <w:lang w:val="fr-FR"/>
              </w:rPr>
              <w:t>processing »</w:t>
            </w:r>
          </w:p>
        </w:tc>
        <w:tc>
          <w:tcPr>
            <w:tcW w:w="1667" w:type="pct"/>
          </w:tcPr>
          <w:p w14:paraId="16EEEC90" w14:textId="50FEE0B1" w:rsidR="006F5490" w:rsidRPr="00DB7079" w:rsidRDefault="003019C9" w:rsidP="00DD2427">
            <w:pPr>
              <w:jc w:val="left"/>
              <w:rPr>
                <w:bCs/>
                <w:lang w:val="fr-FR"/>
              </w:rPr>
            </w:pPr>
            <w:r w:rsidRPr="00DB7079">
              <w:rPr>
                <w:bCs/>
                <w:lang w:val="fr-FR"/>
              </w:rPr>
              <w:t xml:space="preserve">Reporter les émissions associées à </w:t>
            </w:r>
            <w:r w:rsidR="006F5490" w:rsidRPr="00DB7079">
              <w:rPr>
                <w:bCs/>
                <w:lang w:val="fr-FR"/>
              </w:rPr>
              <w:t xml:space="preserve"> la </w:t>
            </w:r>
            <w:r w:rsidRPr="00DB7079">
              <w:rPr>
                <w:bCs/>
                <w:lang w:val="fr-FR"/>
              </w:rPr>
              <w:t>préservation du bois</w:t>
            </w:r>
            <w:r w:rsidR="006F5490" w:rsidRPr="00DB7079">
              <w:rPr>
                <w:bCs/>
                <w:lang w:val="fr-FR"/>
              </w:rPr>
              <w:t xml:space="preserve"> sous « 2</w:t>
            </w:r>
            <w:r w:rsidRPr="00DB7079">
              <w:rPr>
                <w:bCs/>
                <w:lang w:val="fr-FR"/>
              </w:rPr>
              <w:t>D3i</w:t>
            </w:r>
            <w:r w:rsidR="006F5490" w:rsidRPr="00DB7079">
              <w:rPr>
                <w:bCs/>
                <w:lang w:val="fr-FR"/>
              </w:rPr>
              <w:t xml:space="preserve"> » dans </w:t>
            </w:r>
            <w:r w:rsidRPr="00DB7079">
              <w:rPr>
                <w:bCs/>
                <w:lang w:val="fr-FR"/>
              </w:rPr>
              <w:t>les</w:t>
            </w:r>
            <w:r w:rsidR="006F5490" w:rsidRPr="00DB7079">
              <w:rPr>
                <w:bCs/>
                <w:lang w:val="fr-FR"/>
              </w:rPr>
              <w:t xml:space="preserve"> futures soumissions</w:t>
            </w:r>
            <w:r w:rsidR="002B5952" w:rsidRPr="00DB7079">
              <w:rPr>
                <w:bCs/>
                <w:lang w:val="fr-FR"/>
              </w:rPr>
              <w:t>.</w:t>
            </w:r>
          </w:p>
        </w:tc>
        <w:tc>
          <w:tcPr>
            <w:tcW w:w="1666" w:type="pct"/>
            <w:vAlign w:val="center"/>
          </w:tcPr>
          <w:p w14:paraId="66F60D9A" w14:textId="48390DB2" w:rsidR="006F5490" w:rsidRPr="00DB7079" w:rsidRDefault="006F5490" w:rsidP="006F5490">
            <w:pPr>
              <w:jc w:val="center"/>
              <w:rPr>
                <w:bCs/>
                <w:lang w:val="fr-FR"/>
              </w:rPr>
            </w:pPr>
            <w:r w:rsidRPr="00DB7079">
              <w:rPr>
                <w:bCs/>
                <w:lang w:val="fr-FR"/>
              </w:rPr>
              <w:t>Fait</w:t>
            </w:r>
          </w:p>
        </w:tc>
      </w:tr>
      <w:tr w:rsidR="00931593" w:rsidRPr="00DB7079" w14:paraId="5228E8CA" w14:textId="77777777" w:rsidTr="00DD2427">
        <w:tc>
          <w:tcPr>
            <w:tcW w:w="1667" w:type="pct"/>
            <w:vMerge w:val="restart"/>
            <w:vAlign w:val="center"/>
          </w:tcPr>
          <w:p w14:paraId="17BC39E8" w14:textId="77777777" w:rsidR="00391304" w:rsidRPr="00DB7079" w:rsidRDefault="00931593" w:rsidP="006F5490">
            <w:pPr>
              <w:jc w:val="center"/>
              <w:rPr>
                <w:bCs/>
                <w:lang w:val="fr-FR"/>
              </w:rPr>
            </w:pPr>
            <w:r w:rsidRPr="00DB7079">
              <w:rPr>
                <w:bCs/>
                <w:lang w:val="fr-FR"/>
              </w:rPr>
              <w:t>2</w:t>
            </w:r>
          </w:p>
          <w:p w14:paraId="3FD36DBE" w14:textId="184A7228" w:rsidR="00931593" w:rsidRPr="00DB7079" w:rsidRDefault="00931593" w:rsidP="00391304">
            <w:pPr>
              <w:jc w:val="center"/>
              <w:rPr>
                <w:bCs/>
                <w:lang w:val="fr-FR"/>
              </w:rPr>
            </w:pPr>
            <w:r w:rsidRPr="00DB7079">
              <w:rPr>
                <w:bCs/>
                <w:lang w:val="fr-FR"/>
              </w:rPr>
              <w:t>Solv</w:t>
            </w:r>
            <w:r w:rsidR="00391304" w:rsidRPr="00DB7079">
              <w:rPr>
                <w:bCs/>
                <w:lang w:val="fr-FR"/>
              </w:rPr>
              <w:t>e</w:t>
            </w:r>
            <w:r w:rsidRPr="00DB7079">
              <w:rPr>
                <w:bCs/>
                <w:lang w:val="fr-FR"/>
              </w:rPr>
              <w:t>nts</w:t>
            </w:r>
            <w:r w:rsidR="00391304" w:rsidRPr="00DB7079">
              <w:rPr>
                <w:bCs/>
                <w:lang w:val="fr-FR"/>
              </w:rPr>
              <w:t xml:space="preserve"> – general recommendations</w:t>
            </w:r>
          </w:p>
        </w:tc>
        <w:tc>
          <w:tcPr>
            <w:tcW w:w="1667" w:type="pct"/>
          </w:tcPr>
          <w:p w14:paraId="2D25D709" w14:textId="05DE1770" w:rsidR="00931593" w:rsidRPr="00DB7079" w:rsidRDefault="00931593" w:rsidP="00DD2427">
            <w:pPr>
              <w:jc w:val="left"/>
              <w:rPr>
                <w:bCs/>
                <w:lang w:val="fr-FR"/>
              </w:rPr>
            </w:pPr>
            <w:r w:rsidRPr="00DB7079">
              <w:rPr>
                <w:bCs/>
                <w:lang w:val="fr-FR"/>
              </w:rPr>
              <w:t>Inclure une analyse d'incertitude pour le secteur des solvants afin d'éclairer le processus d'amélioration et de fournir une indication de la fiabilité des données d'inventaire.</w:t>
            </w:r>
          </w:p>
        </w:tc>
        <w:tc>
          <w:tcPr>
            <w:tcW w:w="1666" w:type="pct"/>
            <w:vAlign w:val="center"/>
          </w:tcPr>
          <w:p w14:paraId="1FB732E9" w14:textId="1723AAFD" w:rsidR="00931593" w:rsidRPr="00DB7079" w:rsidRDefault="00931593" w:rsidP="00DD2427">
            <w:pPr>
              <w:jc w:val="center"/>
              <w:rPr>
                <w:bCs/>
                <w:lang w:val="fr-FR"/>
              </w:rPr>
            </w:pPr>
            <w:r w:rsidRPr="00DB7079">
              <w:rPr>
                <w:bCs/>
                <w:lang w:val="fr-FR"/>
              </w:rPr>
              <w:t>Fait</w:t>
            </w:r>
          </w:p>
        </w:tc>
      </w:tr>
      <w:tr w:rsidR="00931593" w:rsidRPr="00DB7079" w14:paraId="69C2A6BF" w14:textId="77777777" w:rsidTr="00DD2427">
        <w:tc>
          <w:tcPr>
            <w:tcW w:w="1667" w:type="pct"/>
            <w:vMerge/>
            <w:vAlign w:val="center"/>
          </w:tcPr>
          <w:p w14:paraId="46DAB382" w14:textId="6B148E23" w:rsidR="00931593" w:rsidRPr="00DB7079" w:rsidRDefault="00931593">
            <w:pPr>
              <w:jc w:val="center"/>
              <w:rPr>
                <w:bCs/>
                <w:lang w:val="fr-FR"/>
              </w:rPr>
            </w:pPr>
          </w:p>
        </w:tc>
        <w:tc>
          <w:tcPr>
            <w:tcW w:w="1667" w:type="pct"/>
          </w:tcPr>
          <w:p w14:paraId="4F25516D" w14:textId="7AE95F5E" w:rsidR="00931593" w:rsidRPr="00DB7079" w:rsidRDefault="00931593" w:rsidP="00DD2427">
            <w:pPr>
              <w:jc w:val="left"/>
              <w:rPr>
                <w:bCs/>
                <w:lang w:val="fr-FR"/>
              </w:rPr>
            </w:pPr>
            <w:r w:rsidRPr="00DB7079">
              <w:rPr>
                <w:bCs/>
                <w:lang w:val="fr-FR"/>
              </w:rPr>
              <w:t>Inclure des informations sur les activités AQ/CQ et leurs résultats réalisés pour l'inventaire du secteur des solvants.</w:t>
            </w:r>
          </w:p>
        </w:tc>
        <w:tc>
          <w:tcPr>
            <w:tcW w:w="1666" w:type="pct"/>
            <w:vAlign w:val="center"/>
          </w:tcPr>
          <w:p w14:paraId="65B19C36" w14:textId="29756EAF" w:rsidR="00931593" w:rsidRPr="00DB7079" w:rsidRDefault="00931593" w:rsidP="00DD2427">
            <w:pPr>
              <w:jc w:val="center"/>
              <w:rPr>
                <w:bCs/>
                <w:lang w:val="fr-FR"/>
              </w:rPr>
            </w:pPr>
            <w:r w:rsidRPr="00DB7079">
              <w:rPr>
                <w:bCs/>
                <w:lang w:val="fr-FR"/>
              </w:rPr>
              <w:t>Fait</w:t>
            </w:r>
          </w:p>
        </w:tc>
      </w:tr>
      <w:tr w:rsidR="00931593" w:rsidRPr="00DB7079" w14:paraId="1B74ABA3" w14:textId="77777777" w:rsidTr="00DD2427">
        <w:tc>
          <w:tcPr>
            <w:tcW w:w="1667" w:type="pct"/>
            <w:vMerge/>
            <w:vAlign w:val="center"/>
          </w:tcPr>
          <w:p w14:paraId="2897B06F" w14:textId="7C53D8F6" w:rsidR="00931593" w:rsidRPr="00DB7079" w:rsidRDefault="00931593" w:rsidP="00DD2427">
            <w:pPr>
              <w:jc w:val="center"/>
              <w:rPr>
                <w:bCs/>
                <w:lang w:val="fr-FR"/>
              </w:rPr>
            </w:pPr>
          </w:p>
        </w:tc>
        <w:tc>
          <w:tcPr>
            <w:tcW w:w="1667" w:type="pct"/>
          </w:tcPr>
          <w:p w14:paraId="5E585502" w14:textId="7271C1A8" w:rsidR="00931593" w:rsidRPr="00DB7079" w:rsidRDefault="00931593" w:rsidP="00DD2427">
            <w:pPr>
              <w:jc w:val="left"/>
              <w:rPr>
                <w:bCs/>
                <w:lang w:val="fr-FR"/>
              </w:rPr>
            </w:pPr>
            <w:r w:rsidRPr="00DB7079">
              <w:rPr>
                <w:bCs/>
                <w:lang w:val="fr-FR"/>
              </w:rPr>
              <w:t>Elaborer un plan d'amélioration sur la base des conclusions de la revue et inclure des informations sur ce plan d'amélioration dans la prochaine soumission de l'IIR.</w:t>
            </w:r>
          </w:p>
        </w:tc>
        <w:tc>
          <w:tcPr>
            <w:tcW w:w="1666" w:type="pct"/>
            <w:vAlign w:val="center"/>
          </w:tcPr>
          <w:p w14:paraId="7DC220E3" w14:textId="47D224AC" w:rsidR="00931593" w:rsidRPr="00DB7079" w:rsidRDefault="00931593" w:rsidP="00DD2427">
            <w:pPr>
              <w:jc w:val="center"/>
              <w:rPr>
                <w:bCs/>
                <w:lang w:val="fr-FR"/>
              </w:rPr>
            </w:pPr>
            <w:r w:rsidRPr="00DB7079">
              <w:rPr>
                <w:bCs/>
                <w:lang w:val="fr-FR"/>
              </w:rPr>
              <w:t>Fait</w:t>
            </w:r>
          </w:p>
        </w:tc>
      </w:tr>
      <w:tr w:rsidR="00512C00" w:rsidRPr="00DB7079" w14:paraId="2BAC61D9" w14:textId="77777777" w:rsidTr="00DD2427">
        <w:tc>
          <w:tcPr>
            <w:tcW w:w="1667" w:type="pct"/>
            <w:vAlign w:val="center"/>
          </w:tcPr>
          <w:p w14:paraId="4F06835C" w14:textId="77A4C02C" w:rsidR="00512C00" w:rsidRPr="00DB7079" w:rsidRDefault="00512C00" w:rsidP="00DD2427">
            <w:pPr>
              <w:jc w:val="center"/>
              <w:rPr>
                <w:bCs/>
              </w:rPr>
            </w:pPr>
            <w:r w:rsidRPr="00DB7079">
              <w:rPr>
                <w:bCs/>
              </w:rPr>
              <w:t>2D3i, 2G « other solvent and product use »</w:t>
            </w:r>
          </w:p>
        </w:tc>
        <w:tc>
          <w:tcPr>
            <w:tcW w:w="1667" w:type="pct"/>
          </w:tcPr>
          <w:p w14:paraId="47EA49C5" w14:textId="6FA8AE20" w:rsidR="00512C00" w:rsidRPr="00DB7079" w:rsidRDefault="00512C00" w:rsidP="00DD2427">
            <w:pPr>
              <w:jc w:val="left"/>
              <w:rPr>
                <w:bCs/>
                <w:lang w:val="fr-FR"/>
              </w:rPr>
            </w:pPr>
            <w:r w:rsidRPr="00DB7079">
              <w:rPr>
                <w:bCs/>
                <w:lang w:val="fr-FR"/>
              </w:rPr>
              <w:t xml:space="preserve">Identifier les activités relevant des catégories NFR 2D3i et 2G qui se produisent à Monaco et fournir </w:t>
            </w:r>
            <w:r w:rsidRPr="00DB7079">
              <w:rPr>
                <w:bCs/>
                <w:lang w:val="fr-FR"/>
              </w:rPr>
              <w:lastRenderedPageBreak/>
              <w:t>des informations à ce sujet dans l'IIR. Collecter des données et estimer les émissions en appliquant les méthodologies de niveau 2 fournies dans les Lignes directrices et documenter le calcul des émissions dans l'IIR.</w:t>
            </w:r>
          </w:p>
        </w:tc>
        <w:tc>
          <w:tcPr>
            <w:tcW w:w="1666" w:type="pct"/>
            <w:vAlign w:val="center"/>
          </w:tcPr>
          <w:p w14:paraId="021CF33F" w14:textId="5B2F7683" w:rsidR="00512C00" w:rsidRPr="00DB7079" w:rsidRDefault="00512C00" w:rsidP="00DD2427">
            <w:pPr>
              <w:jc w:val="center"/>
              <w:rPr>
                <w:bCs/>
                <w:lang w:val="fr-FR"/>
              </w:rPr>
            </w:pPr>
            <w:r w:rsidRPr="00DB7079">
              <w:rPr>
                <w:bCs/>
                <w:lang w:val="fr-FR"/>
              </w:rPr>
              <w:lastRenderedPageBreak/>
              <w:t>Fait</w:t>
            </w:r>
          </w:p>
        </w:tc>
      </w:tr>
      <w:tr w:rsidR="0048789D" w:rsidRPr="00DB7079" w14:paraId="3F7B54C2" w14:textId="77777777" w:rsidTr="00DD2427">
        <w:tc>
          <w:tcPr>
            <w:tcW w:w="1667" w:type="pct"/>
            <w:vAlign w:val="center"/>
          </w:tcPr>
          <w:p w14:paraId="59380F1D" w14:textId="444D8F3C" w:rsidR="0048789D" w:rsidRPr="00DB7079" w:rsidRDefault="00702C61" w:rsidP="00DD2427">
            <w:pPr>
              <w:jc w:val="center"/>
              <w:rPr>
                <w:bCs/>
                <w:lang w:val="fr-FR"/>
              </w:rPr>
            </w:pPr>
            <w:r w:rsidRPr="00DB7079">
              <w:rPr>
                <w:bCs/>
                <w:lang w:val="fr-FR"/>
              </w:rPr>
              <w:t>2D3d « coating application »</w:t>
            </w:r>
          </w:p>
        </w:tc>
        <w:tc>
          <w:tcPr>
            <w:tcW w:w="1667" w:type="pct"/>
          </w:tcPr>
          <w:p w14:paraId="704D7B5C" w14:textId="77777777" w:rsidR="0048789D" w:rsidRPr="00DB7079" w:rsidRDefault="00702C61" w:rsidP="00DD2427">
            <w:pPr>
              <w:jc w:val="left"/>
              <w:rPr>
                <w:bCs/>
                <w:lang w:val="fr-FR"/>
              </w:rPr>
            </w:pPr>
            <w:r w:rsidRPr="00DB7079">
              <w:rPr>
                <w:bCs/>
                <w:lang w:val="fr-FR"/>
              </w:rPr>
              <w:t>Fournir des explications plus détaillées pour cette sous-catégorie ;</w:t>
            </w:r>
          </w:p>
          <w:p w14:paraId="790D811C" w14:textId="2605A8CC" w:rsidR="00702C61" w:rsidRPr="00DB7079" w:rsidRDefault="00512C00" w:rsidP="00DD2427">
            <w:pPr>
              <w:jc w:val="left"/>
              <w:rPr>
                <w:bCs/>
                <w:lang w:val="fr-FR"/>
              </w:rPr>
            </w:pPr>
            <w:r w:rsidRPr="00DB7079">
              <w:rPr>
                <w:bCs/>
                <w:lang w:val="fr-FR"/>
              </w:rPr>
              <w:t>Réviser les activités d'application de peinture et de recalculer les émissions de COVNM pour les applications de revêtements. Inclure des informations sur les recalculs dans l'IIR.</w:t>
            </w:r>
          </w:p>
        </w:tc>
        <w:tc>
          <w:tcPr>
            <w:tcW w:w="1666" w:type="pct"/>
            <w:vAlign w:val="center"/>
          </w:tcPr>
          <w:p w14:paraId="161F07CF" w14:textId="41FC0500" w:rsidR="0048789D" w:rsidRPr="00DB7079" w:rsidRDefault="00512C00" w:rsidP="00DD2427">
            <w:pPr>
              <w:jc w:val="center"/>
              <w:rPr>
                <w:bCs/>
                <w:lang w:val="fr-FR"/>
              </w:rPr>
            </w:pPr>
            <w:r w:rsidRPr="00DB7079">
              <w:rPr>
                <w:bCs/>
                <w:lang w:val="fr-FR"/>
              </w:rPr>
              <w:t>Fait</w:t>
            </w:r>
            <w:r w:rsidR="00C94875" w:rsidRPr="00DB7079">
              <w:rPr>
                <w:bCs/>
                <w:lang w:val="fr-FR"/>
              </w:rPr>
              <w:t xml:space="preserve"> (chapitre 4.7)</w:t>
            </w:r>
          </w:p>
        </w:tc>
      </w:tr>
      <w:tr w:rsidR="00666174" w:rsidRPr="00DB7079" w14:paraId="719FC690" w14:textId="77777777" w:rsidTr="00DD2427">
        <w:tc>
          <w:tcPr>
            <w:tcW w:w="1667" w:type="pct"/>
            <w:vAlign w:val="center"/>
          </w:tcPr>
          <w:p w14:paraId="470258ED" w14:textId="3B3AFF1D" w:rsidR="00666174" w:rsidRPr="00DB7079" w:rsidRDefault="00666174" w:rsidP="00DD2427">
            <w:pPr>
              <w:jc w:val="center"/>
              <w:rPr>
                <w:bCs/>
                <w:lang w:val="fr-FR"/>
              </w:rPr>
            </w:pPr>
            <w:r w:rsidRPr="00DB7079">
              <w:rPr>
                <w:bCs/>
                <w:lang w:val="fr-FR"/>
              </w:rPr>
              <w:t>2D3h « printing »</w:t>
            </w:r>
          </w:p>
        </w:tc>
        <w:tc>
          <w:tcPr>
            <w:tcW w:w="1667" w:type="pct"/>
          </w:tcPr>
          <w:p w14:paraId="401A60BA" w14:textId="169DD45B" w:rsidR="00666174" w:rsidRPr="00DB7079" w:rsidRDefault="00666174" w:rsidP="00DD2427">
            <w:pPr>
              <w:jc w:val="left"/>
              <w:rPr>
                <w:bCs/>
                <w:lang w:val="fr-FR"/>
              </w:rPr>
            </w:pPr>
            <w:r w:rsidRPr="00DB7079">
              <w:rPr>
                <w:bCs/>
                <w:lang w:val="fr-FR"/>
              </w:rPr>
              <w:t>Fournir des explications plus détail</w:t>
            </w:r>
            <w:r w:rsidR="002B5952" w:rsidRPr="00DB7079">
              <w:rPr>
                <w:bCs/>
                <w:lang w:val="fr-FR"/>
              </w:rPr>
              <w:t>lées pour cette sous-catégorie.</w:t>
            </w:r>
          </w:p>
        </w:tc>
        <w:tc>
          <w:tcPr>
            <w:tcW w:w="1666" w:type="pct"/>
            <w:vAlign w:val="center"/>
          </w:tcPr>
          <w:p w14:paraId="4EFD973C" w14:textId="6A7F8472" w:rsidR="00666174" w:rsidRPr="00DB7079" w:rsidRDefault="00666174" w:rsidP="00DD2427">
            <w:pPr>
              <w:jc w:val="center"/>
              <w:rPr>
                <w:bCs/>
                <w:lang w:val="fr-FR"/>
              </w:rPr>
            </w:pPr>
            <w:r w:rsidRPr="00DB7079">
              <w:rPr>
                <w:bCs/>
                <w:lang w:val="fr-FR"/>
              </w:rPr>
              <w:t>Fait</w:t>
            </w:r>
            <w:r w:rsidR="00C94875" w:rsidRPr="00DB7079">
              <w:rPr>
                <w:bCs/>
                <w:lang w:val="fr-FR"/>
              </w:rPr>
              <w:t xml:space="preserve"> (chapitre4.6)</w:t>
            </w:r>
          </w:p>
        </w:tc>
      </w:tr>
      <w:tr w:rsidR="00666174" w:rsidRPr="00DB7079" w14:paraId="00814A83" w14:textId="77777777" w:rsidTr="00DD2427">
        <w:tc>
          <w:tcPr>
            <w:tcW w:w="1667" w:type="pct"/>
            <w:vAlign w:val="center"/>
          </w:tcPr>
          <w:p w14:paraId="1AFA7164" w14:textId="3F391123" w:rsidR="00666174" w:rsidRPr="00DB7079" w:rsidRDefault="00666174" w:rsidP="00DD2427">
            <w:pPr>
              <w:jc w:val="center"/>
              <w:rPr>
                <w:bCs/>
                <w:lang w:val="fr-FR"/>
              </w:rPr>
            </w:pPr>
            <w:r w:rsidRPr="00DB7079">
              <w:rPr>
                <w:bCs/>
                <w:lang w:val="fr-FR"/>
              </w:rPr>
              <w:t>2D3f « pressing »</w:t>
            </w:r>
          </w:p>
        </w:tc>
        <w:tc>
          <w:tcPr>
            <w:tcW w:w="1667" w:type="pct"/>
          </w:tcPr>
          <w:p w14:paraId="5213E937" w14:textId="1B58B7CE" w:rsidR="00666174" w:rsidRPr="00DB7079" w:rsidRDefault="00666174" w:rsidP="00DD2427">
            <w:pPr>
              <w:jc w:val="left"/>
              <w:rPr>
                <w:bCs/>
                <w:lang w:val="fr-FR"/>
              </w:rPr>
            </w:pPr>
            <w:r w:rsidRPr="00DB7079">
              <w:rPr>
                <w:bCs/>
                <w:lang w:val="fr-FR"/>
              </w:rPr>
              <w:t>Fournir des explications plus détaillées pour cette sous-catégorie ;</w:t>
            </w:r>
          </w:p>
          <w:p w14:paraId="14DCBCE2" w14:textId="2A1A67FC" w:rsidR="00666174" w:rsidRPr="00DB7079" w:rsidRDefault="00666174" w:rsidP="00DD2427">
            <w:pPr>
              <w:jc w:val="left"/>
              <w:rPr>
                <w:bCs/>
                <w:lang w:val="fr-FR"/>
              </w:rPr>
            </w:pPr>
            <w:r w:rsidRPr="00DB7079">
              <w:rPr>
                <w:bCs/>
                <w:lang w:val="fr-FR"/>
              </w:rPr>
              <w:t>Corriger les clés de notation erronées.</w:t>
            </w:r>
          </w:p>
        </w:tc>
        <w:tc>
          <w:tcPr>
            <w:tcW w:w="1666" w:type="pct"/>
            <w:vAlign w:val="center"/>
          </w:tcPr>
          <w:p w14:paraId="7346DC60" w14:textId="0C358D40" w:rsidR="00666174" w:rsidRPr="00DB7079" w:rsidRDefault="00666174" w:rsidP="00DD2427">
            <w:pPr>
              <w:jc w:val="center"/>
              <w:rPr>
                <w:bCs/>
                <w:lang w:val="fr-FR"/>
              </w:rPr>
            </w:pPr>
            <w:r w:rsidRPr="00DB7079">
              <w:rPr>
                <w:bCs/>
                <w:lang w:val="fr-FR"/>
              </w:rPr>
              <w:t>Fait</w:t>
            </w:r>
            <w:r w:rsidR="00C94875" w:rsidRPr="00DB7079">
              <w:rPr>
                <w:bCs/>
                <w:lang w:val="fr-FR"/>
              </w:rPr>
              <w:t xml:space="preserve"> (chapitre 4.5)</w:t>
            </w:r>
          </w:p>
        </w:tc>
      </w:tr>
      <w:tr w:rsidR="0048789D" w:rsidRPr="00DB7079" w14:paraId="7793D9EF" w14:textId="77777777" w:rsidTr="00DD2427">
        <w:tc>
          <w:tcPr>
            <w:tcW w:w="1667" w:type="pct"/>
            <w:vAlign w:val="center"/>
          </w:tcPr>
          <w:p w14:paraId="149A9CA7" w14:textId="77777777" w:rsidR="00391304" w:rsidRPr="00DB7079" w:rsidRDefault="00391304" w:rsidP="00DD2427">
            <w:pPr>
              <w:jc w:val="center"/>
              <w:rPr>
                <w:bCs/>
                <w:lang w:val="fr-FR"/>
              </w:rPr>
            </w:pPr>
            <w:r w:rsidRPr="00DB7079">
              <w:rPr>
                <w:bCs/>
                <w:lang w:val="fr-FR"/>
              </w:rPr>
              <w:t>6</w:t>
            </w:r>
          </w:p>
          <w:p w14:paraId="22DF5761" w14:textId="0FA76C71" w:rsidR="0048789D" w:rsidRPr="00DB7079" w:rsidRDefault="00D066EB" w:rsidP="00391304">
            <w:pPr>
              <w:jc w:val="center"/>
              <w:rPr>
                <w:bCs/>
                <w:lang w:val="fr-FR"/>
              </w:rPr>
            </w:pPr>
            <w:r w:rsidRPr="00DB7079">
              <w:rPr>
                <w:bCs/>
                <w:lang w:val="fr-FR"/>
              </w:rPr>
              <w:t>Agriculture</w:t>
            </w:r>
            <w:r w:rsidR="00391304" w:rsidRPr="00DB7079">
              <w:rPr>
                <w:bCs/>
                <w:lang w:val="fr-FR"/>
              </w:rPr>
              <w:t>- general recommendations</w:t>
            </w:r>
          </w:p>
        </w:tc>
        <w:tc>
          <w:tcPr>
            <w:tcW w:w="1667" w:type="pct"/>
          </w:tcPr>
          <w:p w14:paraId="445CB7C7" w14:textId="64261C30" w:rsidR="0048789D" w:rsidRPr="00DB7079" w:rsidRDefault="00D066EB" w:rsidP="00DD2427">
            <w:pPr>
              <w:jc w:val="left"/>
              <w:rPr>
                <w:bCs/>
                <w:lang w:val="fr-FR"/>
              </w:rPr>
            </w:pPr>
            <w:r w:rsidRPr="00DB7079">
              <w:rPr>
                <w:bCs/>
                <w:lang w:val="fr-FR"/>
              </w:rPr>
              <w:t>Fournir des informations plus détaillées sur l'approche méthodologique, les facteurs d'émission appliqués et les données d'activité dans l'IIR</w:t>
            </w:r>
            <w:r w:rsidR="002B5952" w:rsidRPr="00DB7079">
              <w:rPr>
                <w:bCs/>
                <w:lang w:val="fr-FR"/>
              </w:rPr>
              <w:t>.</w:t>
            </w:r>
          </w:p>
        </w:tc>
        <w:tc>
          <w:tcPr>
            <w:tcW w:w="1666" w:type="pct"/>
            <w:vAlign w:val="center"/>
          </w:tcPr>
          <w:p w14:paraId="34032449" w14:textId="48E03677" w:rsidR="0048789D" w:rsidRPr="00DB7079" w:rsidRDefault="00D066EB" w:rsidP="00DD2427">
            <w:pPr>
              <w:jc w:val="center"/>
              <w:rPr>
                <w:bCs/>
                <w:lang w:val="fr-FR"/>
              </w:rPr>
            </w:pPr>
            <w:r w:rsidRPr="00DB7079">
              <w:rPr>
                <w:bCs/>
                <w:lang w:val="fr-FR"/>
              </w:rPr>
              <w:t>Fait</w:t>
            </w:r>
          </w:p>
        </w:tc>
      </w:tr>
      <w:tr w:rsidR="0048789D" w:rsidRPr="00DB7079" w14:paraId="3F3B82CC" w14:textId="77777777" w:rsidTr="00DD2427">
        <w:tc>
          <w:tcPr>
            <w:tcW w:w="1667" w:type="pct"/>
            <w:vAlign w:val="center"/>
          </w:tcPr>
          <w:p w14:paraId="30374EDD" w14:textId="42A7E196" w:rsidR="0048789D" w:rsidRPr="00DB7079" w:rsidRDefault="00D066EB" w:rsidP="00DD2427">
            <w:pPr>
              <w:jc w:val="center"/>
              <w:rPr>
                <w:bCs/>
                <w:lang w:val="fr-FR"/>
              </w:rPr>
            </w:pPr>
            <w:r w:rsidRPr="00DB7079">
              <w:rPr>
                <w:bCs/>
                <w:lang w:val="fr-FR"/>
              </w:rPr>
              <w:t>6A « other »</w:t>
            </w:r>
          </w:p>
        </w:tc>
        <w:tc>
          <w:tcPr>
            <w:tcW w:w="1667" w:type="pct"/>
          </w:tcPr>
          <w:p w14:paraId="2C81A7A3" w14:textId="7E6C2A7E" w:rsidR="0048789D" w:rsidRPr="00DB7079" w:rsidRDefault="00D066EB" w:rsidP="00DD2427">
            <w:pPr>
              <w:jc w:val="left"/>
              <w:rPr>
                <w:bCs/>
                <w:lang w:val="fr-FR"/>
              </w:rPr>
            </w:pPr>
            <w:r w:rsidRPr="00DB7079">
              <w:rPr>
                <w:bCs/>
                <w:lang w:val="fr-FR"/>
              </w:rPr>
              <w:t>Calculer les émissions de NH</w:t>
            </w:r>
            <w:r w:rsidRPr="00DB7079">
              <w:rPr>
                <w:bCs/>
                <w:vertAlign w:val="subscript"/>
                <w:lang w:val="fr-FR"/>
              </w:rPr>
              <w:t>3</w:t>
            </w:r>
            <w:r w:rsidRPr="00DB7079">
              <w:rPr>
                <w:bCs/>
                <w:lang w:val="fr-FR"/>
              </w:rPr>
              <w:t xml:space="preserve"> et de NOx provenant de l'application d'engrais minéraux dans les parcs et jardins sur la base de la méthodologie fournie dans le</w:t>
            </w:r>
            <w:r w:rsidR="00666174" w:rsidRPr="00DB7079">
              <w:rPr>
                <w:bCs/>
                <w:lang w:val="fr-FR"/>
              </w:rPr>
              <w:t>s Lignes directrices</w:t>
            </w:r>
            <w:r w:rsidRPr="00DB7079">
              <w:rPr>
                <w:bCs/>
                <w:lang w:val="fr-FR"/>
              </w:rPr>
              <w:t xml:space="preserve"> EMEP/EEA 2016, dans la section sols agricoles</w:t>
            </w:r>
            <w:r w:rsidR="00D52FBC" w:rsidRPr="00DB7079">
              <w:rPr>
                <w:bCs/>
                <w:lang w:val="fr-FR"/>
              </w:rPr>
              <w:t>. D</w:t>
            </w:r>
            <w:r w:rsidRPr="00DB7079">
              <w:rPr>
                <w:bCs/>
                <w:lang w:val="fr-FR"/>
              </w:rPr>
              <w:t>éclarer ces émissions dans la catégorie de source NFR 6A. En outre, inclure une description détaillée des données d'activité et des facteurs d'émission utilisés ainsi que de la répartition des émissions dans le chapitre respectif de l'II</w:t>
            </w:r>
            <w:r w:rsidR="00D52FBC" w:rsidRPr="00DB7079">
              <w:rPr>
                <w:bCs/>
                <w:lang w:val="fr-FR"/>
              </w:rPr>
              <w:t>R</w:t>
            </w:r>
            <w:r w:rsidRPr="00DB7079">
              <w:rPr>
                <w:bCs/>
                <w:lang w:val="fr-FR"/>
              </w:rPr>
              <w:t>.</w:t>
            </w:r>
          </w:p>
        </w:tc>
        <w:tc>
          <w:tcPr>
            <w:tcW w:w="1666" w:type="pct"/>
            <w:vAlign w:val="center"/>
          </w:tcPr>
          <w:p w14:paraId="0508D762" w14:textId="50E5AF9F" w:rsidR="0048789D" w:rsidRPr="00DB7079" w:rsidRDefault="00D52FBC" w:rsidP="00DD2427">
            <w:pPr>
              <w:jc w:val="center"/>
              <w:rPr>
                <w:bCs/>
                <w:lang w:val="fr-FR"/>
              </w:rPr>
            </w:pPr>
            <w:r w:rsidRPr="00DB7079">
              <w:rPr>
                <w:bCs/>
                <w:lang w:val="fr-FR"/>
              </w:rPr>
              <w:t>Fait</w:t>
            </w:r>
          </w:p>
        </w:tc>
      </w:tr>
      <w:tr w:rsidR="009842C2" w:rsidRPr="00DB7079" w14:paraId="7DB54958" w14:textId="77777777" w:rsidTr="00DD2427">
        <w:tc>
          <w:tcPr>
            <w:tcW w:w="1667" w:type="pct"/>
            <w:vMerge w:val="restart"/>
            <w:vAlign w:val="center"/>
          </w:tcPr>
          <w:p w14:paraId="4AD41833" w14:textId="77777777" w:rsidR="00391304" w:rsidRPr="00DB7079" w:rsidRDefault="009842C2" w:rsidP="00DD2427">
            <w:pPr>
              <w:jc w:val="center"/>
              <w:rPr>
                <w:bCs/>
                <w:lang w:val="fr-FR"/>
              </w:rPr>
            </w:pPr>
            <w:r w:rsidRPr="00DB7079">
              <w:rPr>
                <w:bCs/>
                <w:lang w:val="fr-FR"/>
              </w:rPr>
              <w:t>5</w:t>
            </w:r>
          </w:p>
          <w:p w14:paraId="2ECDBC5A" w14:textId="385112C6" w:rsidR="009842C2" w:rsidRPr="00DB7079" w:rsidRDefault="00391304" w:rsidP="00391304">
            <w:pPr>
              <w:jc w:val="center"/>
              <w:rPr>
                <w:bCs/>
                <w:lang w:val="fr-FR"/>
              </w:rPr>
            </w:pPr>
            <w:r w:rsidRPr="00DB7079">
              <w:rPr>
                <w:bCs/>
                <w:lang w:val="fr-FR"/>
              </w:rPr>
              <w:t>Wastes – general recommendations</w:t>
            </w:r>
          </w:p>
        </w:tc>
        <w:tc>
          <w:tcPr>
            <w:tcW w:w="1667" w:type="pct"/>
          </w:tcPr>
          <w:p w14:paraId="7FDF5DAF" w14:textId="341C4BB0" w:rsidR="009842C2" w:rsidRPr="00DB7079" w:rsidRDefault="009842C2" w:rsidP="00DD2427">
            <w:pPr>
              <w:jc w:val="left"/>
              <w:rPr>
                <w:bCs/>
                <w:lang w:val="fr-FR"/>
              </w:rPr>
            </w:pPr>
            <w:r w:rsidRPr="00DB7079">
              <w:rPr>
                <w:bCs/>
                <w:lang w:val="fr-FR"/>
              </w:rPr>
              <w:t>Rappel de la recommandation de la revue approfondi de niveau S3 (2012) de fournir une description complète des sources d'émission et de documenter la méthodologie, les données d'activité et les facteurs d'émission utilisés pour calculer les émissions de la catégorie</w:t>
            </w:r>
            <w:r w:rsidR="002B5952" w:rsidRPr="00DB7079">
              <w:rPr>
                <w:bCs/>
                <w:lang w:val="fr-FR"/>
              </w:rPr>
              <w:t>.</w:t>
            </w:r>
          </w:p>
        </w:tc>
        <w:tc>
          <w:tcPr>
            <w:tcW w:w="1666" w:type="pct"/>
            <w:vAlign w:val="center"/>
          </w:tcPr>
          <w:p w14:paraId="371A0EC4" w14:textId="295F9BE6" w:rsidR="009842C2" w:rsidRPr="00DB7079" w:rsidRDefault="009842C2" w:rsidP="00DD2427">
            <w:pPr>
              <w:jc w:val="center"/>
              <w:rPr>
                <w:bCs/>
                <w:lang w:val="fr-FR"/>
              </w:rPr>
            </w:pPr>
            <w:r w:rsidRPr="00DB7079">
              <w:rPr>
                <w:bCs/>
                <w:lang w:val="fr-FR"/>
              </w:rPr>
              <w:t>Fait</w:t>
            </w:r>
          </w:p>
        </w:tc>
      </w:tr>
      <w:tr w:rsidR="009842C2" w:rsidRPr="00DB7079" w14:paraId="4986846B" w14:textId="77777777" w:rsidTr="00DD2427">
        <w:tc>
          <w:tcPr>
            <w:tcW w:w="1667" w:type="pct"/>
            <w:vMerge/>
            <w:vAlign w:val="center"/>
          </w:tcPr>
          <w:p w14:paraId="701605F2" w14:textId="77777777" w:rsidR="009842C2" w:rsidRPr="00DB7079" w:rsidRDefault="009842C2">
            <w:pPr>
              <w:jc w:val="center"/>
              <w:rPr>
                <w:bCs/>
                <w:lang w:val="fr-FR"/>
              </w:rPr>
            </w:pPr>
          </w:p>
        </w:tc>
        <w:tc>
          <w:tcPr>
            <w:tcW w:w="1667" w:type="pct"/>
          </w:tcPr>
          <w:p w14:paraId="17EF0C21" w14:textId="5FD9F370" w:rsidR="009842C2" w:rsidRPr="00DB7079" w:rsidRDefault="009842C2" w:rsidP="00DD2427">
            <w:pPr>
              <w:jc w:val="left"/>
              <w:rPr>
                <w:bCs/>
                <w:lang w:val="fr-FR"/>
              </w:rPr>
            </w:pPr>
            <w:r w:rsidRPr="00DB7079">
              <w:rPr>
                <w:bCs/>
                <w:lang w:val="fr-FR"/>
              </w:rPr>
              <w:t xml:space="preserve">Étant donné que les émissions ne sont déclarées que pour les catégories traitant de la gestion </w:t>
            </w:r>
            <w:r w:rsidRPr="00DB7079">
              <w:rPr>
                <w:bCs/>
                <w:lang w:val="fr-FR"/>
              </w:rPr>
              <w:lastRenderedPageBreak/>
              <w:t>des eaux usées, calculer et  déclarer les émissions des autres sous-catégories du secteur des déchets ou fournir une explication dans l'IIF au cas où ces activités n'auraient pas lieu à Monaco.</w:t>
            </w:r>
          </w:p>
        </w:tc>
        <w:tc>
          <w:tcPr>
            <w:tcW w:w="1666" w:type="pct"/>
            <w:vAlign w:val="center"/>
          </w:tcPr>
          <w:p w14:paraId="48B1012A" w14:textId="6FC08E6E" w:rsidR="009842C2" w:rsidRPr="00DB7079" w:rsidRDefault="009842C2" w:rsidP="00DD2427">
            <w:pPr>
              <w:jc w:val="center"/>
              <w:rPr>
                <w:bCs/>
                <w:lang w:val="fr-FR"/>
              </w:rPr>
            </w:pPr>
            <w:r w:rsidRPr="00DB7079">
              <w:rPr>
                <w:bCs/>
                <w:lang w:val="fr-FR"/>
              </w:rPr>
              <w:lastRenderedPageBreak/>
              <w:t>Fait</w:t>
            </w:r>
          </w:p>
        </w:tc>
      </w:tr>
      <w:tr w:rsidR="009842C2" w:rsidRPr="00DB7079" w14:paraId="466B058E" w14:textId="77777777" w:rsidTr="00DD2427">
        <w:tc>
          <w:tcPr>
            <w:tcW w:w="1667" w:type="pct"/>
            <w:vMerge/>
            <w:vAlign w:val="center"/>
          </w:tcPr>
          <w:p w14:paraId="2FE194E2" w14:textId="77777777" w:rsidR="009842C2" w:rsidRPr="00DB7079" w:rsidRDefault="009842C2">
            <w:pPr>
              <w:jc w:val="center"/>
              <w:rPr>
                <w:bCs/>
                <w:lang w:val="fr-FR"/>
              </w:rPr>
            </w:pPr>
          </w:p>
        </w:tc>
        <w:tc>
          <w:tcPr>
            <w:tcW w:w="1667" w:type="pct"/>
          </w:tcPr>
          <w:p w14:paraId="7C197006" w14:textId="0CEB6C94" w:rsidR="009842C2" w:rsidRPr="00DB7079" w:rsidRDefault="009842C2" w:rsidP="00DD2427">
            <w:pPr>
              <w:jc w:val="left"/>
              <w:rPr>
                <w:bCs/>
                <w:lang w:val="fr-FR"/>
              </w:rPr>
            </w:pPr>
            <w:r w:rsidRPr="00DB7079">
              <w:rPr>
                <w:bCs/>
                <w:lang w:val="fr-FR"/>
              </w:rPr>
              <w:t>Estimer et indiquer les incertitudes du secteur des déchets, afin d'éclairer le processus d'amélioration et de fournir une indication de la fiabilité des données d'inventaire</w:t>
            </w:r>
            <w:r w:rsidR="002B5952" w:rsidRPr="00DB7079">
              <w:rPr>
                <w:bCs/>
                <w:lang w:val="fr-FR"/>
              </w:rPr>
              <w:t>.</w:t>
            </w:r>
          </w:p>
        </w:tc>
        <w:tc>
          <w:tcPr>
            <w:tcW w:w="1666" w:type="pct"/>
            <w:vAlign w:val="center"/>
          </w:tcPr>
          <w:p w14:paraId="76EB92C8" w14:textId="0C060521" w:rsidR="009842C2" w:rsidRPr="00DB7079" w:rsidRDefault="009842C2" w:rsidP="00DD2427">
            <w:pPr>
              <w:jc w:val="center"/>
              <w:rPr>
                <w:bCs/>
                <w:lang w:val="fr-FR"/>
              </w:rPr>
            </w:pPr>
            <w:r w:rsidRPr="00DB7079">
              <w:rPr>
                <w:bCs/>
                <w:lang w:val="fr-FR"/>
              </w:rPr>
              <w:t>Fait</w:t>
            </w:r>
          </w:p>
        </w:tc>
      </w:tr>
      <w:tr w:rsidR="009842C2" w:rsidRPr="00DB7079" w14:paraId="54700208" w14:textId="77777777" w:rsidTr="00DD2427">
        <w:tc>
          <w:tcPr>
            <w:tcW w:w="1667" w:type="pct"/>
            <w:vMerge/>
            <w:vAlign w:val="center"/>
          </w:tcPr>
          <w:p w14:paraId="6700978D" w14:textId="77777777" w:rsidR="009842C2" w:rsidRPr="00DB7079" w:rsidRDefault="009842C2">
            <w:pPr>
              <w:jc w:val="center"/>
              <w:rPr>
                <w:bCs/>
                <w:lang w:val="fr-FR"/>
              </w:rPr>
            </w:pPr>
          </w:p>
        </w:tc>
        <w:tc>
          <w:tcPr>
            <w:tcW w:w="1667" w:type="pct"/>
          </w:tcPr>
          <w:p w14:paraId="1CC2DC82" w14:textId="2A7E570D" w:rsidR="009842C2" w:rsidRPr="00DB7079" w:rsidRDefault="009842C2" w:rsidP="00DD2427">
            <w:pPr>
              <w:jc w:val="left"/>
              <w:rPr>
                <w:bCs/>
                <w:lang w:val="fr-FR"/>
              </w:rPr>
            </w:pPr>
            <w:r w:rsidRPr="00DB7079">
              <w:rPr>
                <w:bCs/>
                <w:lang w:val="fr-FR"/>
              </w:rPr>
              <w:t>Inclure un plan d'amélioration des stocks pour le secteur des déchets</w:t>
            </w:r>
            <w:r w:rsidR="002B5952" w:rsidRPr="00DB7079">
              <w:rPr>
                <w:bCs/>
                <w:lang w:val="fr-FR"/>
              </w:rPr>
              <w:t>.</w:t>
            </w:r>
          </w:p>
        </w:tc>
        <w:tc>
          <w:tcPr>
            <w:tcW w:w="1666" w:type="pct"/>
            <w:vAlign w:val="center"/>
          </w:tcPr>
          <w:p w14:paraId="7A922A5C" w14:textId="41EAC629" w:rsidR="009842C2" w:rsidRPr="00DB7079" w:rsidRDefault="009842C2" w:rsidP="00DD2427">
            <w:pPr>
              <w:jc w:val="center"/>
              <w:rPr>
                <w:bCs/>
                <w:lang w:val="fr-FR"/>
              </w:rPr>
            </w:pPr>
            <w:r w:rsidRPr="00DB7079">
              <w:rPr>
                <w:bCs/>
                <w:lang w:val="fr-FR"/>
              </w:rPr>
              <w:t>Fait partiellement</w:t>
            </w:r>
          </w:p>
        </w:tc>
      </w:tr>
      <w:tr w:rsidR="009842C2" w:rsidRPr="00DB7079" w14:paraId="2021BB5B" w14:textId="77777777" w:rsidTr="00DD2427">
        <w:tc>
          <w:tcPr>
            <w:tcW w:w="1667" w:type="pct"/>
            <w:vAlign w:val="center"/>
          </w:tcPr>
          <w:p w14:paraId="7D5A7CB6" w14:textId="73DCA501" w:rsidR="009842C2" w:rsidRPr="00DB7079" w:rsidRDefault="009842C2" w:rsidP="006F5490">
            <w:pPr>
              <w:jc w:val="center"/>
              <w:rPr>
                <w:bCs/>
                <w:lang w:val="fr-FR"/>
              </w:rPr>
            </w:pPr>
            <w:r w:rsidRPr="00DB7079">
              <w:rPr>
                <w:bCs/>
                <w:lang w:val="fr-FR"/>
              </w:rPr>
              <w:t>5C</w:t>
            </w:r>
            <w:r w:rsidR="00F7260E" w:rsidRPr="00DB7079">
              <w:rPr>
                <w:bCs/>
                <w:lang w:val="fr-FR"/>
              </w:rPr>
              <w:t xml:space="preserve"> « waste incineration »</w:t>
            </w:r>
          </w:p>
        </w:tc>
        <w:tc>
          <w:tcPr>
            <w:tcW w:w="1667" w:type="pct"/>
          </w:tcPr>
          <w:p w14:paraId="136F49DB" w14:textId="57CC5713" w:rsidR="009842C2" w:rsidRPr="00DB7079" w:rsidRDefault="009842C2" w:rsidP="00DD2427">
            <w:pPr>
              <w:jc w:val="left"/>
              <w:rPr>
                <w:bCs/>
                <w:lang w:val="fr-FR"/>
              </w:rPr>
            </w:pPr>
            <w:r w:rsidRPr="00DB7079">
              <w:rPr>
                <w:bCs/>
                <w:lang w:val="fr-FR"/>
              </w:rPr>
              <w:t>Utiliser les Lignes directrices EMEP/EE</w:t>
            </w:r>
            <w:r w:rsidR="00666174" w:rsidRPr="00DB7079">
              <w:rPr>
                <w:bCs/>
                <w:lang w:val="fr-FR"/>
              </w:rPr>
              <w:t>A</w:t>
            </w:r>
            <w:r w:rsidRPr="00DB7079">
              <w:rPr>
                <w:bCs/>
                <w:lang w:val="fr-FR"/>
              </w:rPr>
              <w:t xml:space="preserve"> 2016 et fournir un aperçu des quantités de différents types de déchets incinérés dans l'IIF. De plus, fournir une explication sur la façon dont les émissions provenant de l'incinération des déchets cliniques sont calculées</w:t>
            </w:r>
            <w:r w:rsidR="002B5952" w:rsidRPr="00DB7079">
              <w:rPr>
                <w:bCs/>
                <w:lang w:val="fr-FR"/>
              </w:rPr>
              <w:t>.</w:t>
            </w:r>
          </w:p>
        </w:tc>
        <w:tc>
          <w:tcPr>
            <w:tcW w:w="1666" w:type="pct"/>
            <w:vAlign w:val="center"/>
          </w:tcPr>
          <w:p w14:paraId="2F71143A" w14:textId="3E8E466C" w:rsidR="009842C2" w:rsidRPr="00DB7079" w:rsidRDefault="009842C2" w:rsidP="00DD2427">
            <w:pPr>
              <w:jc w:val="center"/>
              <w:rPr>
                <w:bCs/>
                <w:lang w:val="fr-FR"/>
              </w:rPr>
            </w:pPr>
            <w:r w:rsidRPr="00DB7079">
              <w:rPr>
                <w:bCs/>
                <w:lang w:val="fr-FR"/>
              </w:rPr>
              <w:t>Fait partiellement</w:t>
            </w:r>
            <w:r w:rsidR="00BC5C93" w:rsidRPr="00DB7079">
              <w:rPr>
                <w:bCs/>
                <w:lang w:val="fr-FR"/>
              </w:rPr>
              <w:t xml:space="preserve"> (reste incinération déchets cliniques)</w:t>
            </w:r>
          </w:p>
        </w:tc>
      </w:tr>
      <w:tr w:rsidR="009842C2" w:rsidRPr="00DB7079" w14:paraId="2D0D279C" w14:textId="77777777" w:rsidTr="00DD2427">
        <w:tc>
          <w:tcPr>
            <w:tcW w:w="1667" w:type="pct"/>
            <w:vAlign w:val="center"/>
          </w:tcPr>
          <w:p w14:paraId="592C8BE1" w14:textId="5F377F3C" w:rsidR="009842C2" w:rsidRPr="00DB7079" w:rsidRDefault="00F7260E" w:rsidP="006F5490">
            <w:pPr>
              <w:jc w:val="center"/>
              <w:rPr>
                <w:bCs/>
                <w:lang w:val="fr-FR"/>
              </w:rPr>
            </w:pPr>
            <w:r w:rsidRPr="00DB7079">
              <w:rPr>
                <w:bCs/>
                <w:lang w:val="fr-FR"/>
              </w:rPr>
              <w:t>5D « waste water handling »</w:t>
            </w:r>
          </w:p>
        </w:tc>
        <w:tc>
          <w:tcPr>
            <w:tcW w:w="1667" w:type="pct"/>
          </w:tcPr>
          <w:p w14:paraId="3933408C" w14:textId="51238B99" w:rsidR="009842C2" w:rsidRPr="00DB7079" w:rsidRDefault="00F7260E" w:rsidP="00DD2427">
            <w:pPr>
              <w:jc w:val="left"/>
              <w:rPr>
                <w:bCs/>
                <w:lang w:val="fr-FR"/>
              </w:rPr>
            </w:pPr>
            <w:r w:rsidRPr="00DB7079">
              <w:rPr>
                <w:bCs/>
                <w:lang w:val="fr-FR"/>
              </w:rPr>
              <w:t>Fournir une description complète des sources, documenter les données d'activité, la méthodologie et les facteurs d'émission utilisés dans le calcul des émissions ;</w:t>
            </w:r>
          </w:p>
          <w:p w14:paraId="1CFF2BA1" w14:textId="1AD31785" w:rsidR="00F7260E" w:rsidRPr="00DB7079" w:rsidRDefault="00F7260E" w:rsidP="00DD2427">
            <w:pPr>
              <w:jc w:val="left"/>
              <w:rPr>
                <w:bCs/>
                <w:lang w:val="fr-FR"/>
              </w:rPr>
            </w:pPr>
            <w:r w:rsidRPr="00DB7079">
              <w:rPr>
                <w:bCs/>
                <w:lang w:val="fr-FR"/>
              </w:rPr>
              <w:t>Corriger les clés de notation erronées pour la série chronologique complète</w:t>
            </w:r>
            <w:r w:rsidR="002B5952" w:rsidRPr="00DB7079">
              <w:rPr>
                <w:bCs/>
                <w:lang w:val="fr-FR"/>
              </w:rPr>
              <w:t>.</w:t>
            </w:r>
          </w:p>
        </w:tc>
        <w:tc>
          <w:tcPr>
            <w:tcW w:w="1666" w:type="pct"/>
            <w:vAlign w:val="center"/>
          </w:tcPr>
          <w:p w14:paraId="043980C1" w14:textId="40CB9654" w:rsidR="009842C2" w:rsidRPr="00DB7079" w:rsidRDefault="00F7260E" w:rsidP="00DD2427">
            <w:pPr>
              <w:jc w:val="center"/>
              <w:rPr>
                <w:bCs/>
                <w:lang w:val="fr-FR"/>
              </w:rPr>
            </w:pPr>
            <w:r w:rsidRPr="00DB7079">
              <w:rPr>
                <w:bCs/>
                <w:lang w:val="fr-FR"/>
              </w:rPr>
              <w:t>Fait</w:t>
            </w:r>
            <w:r w:rsidR="00C94875" w:rsidRPr="00DB7079">
              <w:rPr>
                <w:bCs/>
                <w:lang w:val="fr-FR"/>
              </w:rPr>
              <w:t xml:space="preserve"> (chapitre 6.3)</w:t>
            </w:r>
          </w:p>
        </w:tc>
      </w:tr>
      <w:tr w:rsidR="00F7260E" w:rsidRPr="00DB7079" w14:paraId="53CB7621" w14:textId="77777777" w:rsidTr="00DD2427">
        <w:tc>
          <w:tcPr>
            <w:tcW w:w="1667" w:type="pct"/>
            <w:vAlign w:val="center"/>
          </w:tcPr>
          <w:p w14:paraId="15998141" w14:textId="45620ED2" w:rsidR="00F7260E" w:rsidRPr="00DB7079" w:rsidRDefault="00F7260E" w:rsidP="0031636C">
            <w:pPr>
              <w:jc w:val="center"/>
              <w:rPr>
                <w:bCs/>
                <w:lang w:val="fr-FR"/>
              </w:rPr>
            </w:pPr>
            <w:r w:rsidRPr="00DB7079">
              <w:rPr>
                <w:bCs/>
                <w:lang w:val="fr-FR"/>
              </w:rPr>
              <w:t>5E « </w:t>
            </w:r>
            <w:r w:rsidR="0031636C" w:rsidRPr="00DB7079">
              <w:rPr>
                <w:bCs/>
                <w:lang w:val="fr-FR"/>
              </w:rPr>
              <w:t>other wastes</w:t>
            </w:r>
            <w:r w:rsidRPr="00DB7079">
              <w:rPr>
                <w:bCs/>
                <w:lang w:val="fr-FR"/>
              </w:rPr>
              <w:t> »</w:t>
            </w:r>
          </w:p>
        </w:tc>
        <w:tc>
          <w:tcPr>
            <w:tcW w:w="1667" w:type="pct"/>
          </w:tcPr>
          <w:p w14:paraId="0042B1D6" w14:textId="77777777" w:rsidR="00F7260E" w:rsidRPr="00DB7079" w:rsidRDefault="00F7260E" w:rsidP="00DD2427">
            <w:pPr>
              <w:jc w:val="left"/>
              <w:rPr>
                <w:bCs/>
                <w:lang w:val="fr-FR"/>
              </w:rPr>
            </w:pPr>
            <w:r w:rsidRPr="00DB7079">
              <w:rPr>
                <w:bCs/>
                <w:lang w:val="fr-FR"/>
              </w:rPr>
              <w:t>Inclure une description de la gestion des boues d'épuration dans l'IIR. En outre, calculer les émissions résultant de l'épandage de boues, le cas échéant ;</w:t>
            </w:r>
          </w:p>
          <w:p w14:paraId="3D005FC6" w14:textId="7D6D81E6" w:rsidR="00F7260E" w:rsidRPr="00DB7079" w:rsidRDefault="00F7260E" w:rsidP="00DD2427">
            <w:pPr>
              <w:jc w:val="left"/>
              <w:rPr>
                <w:bCs/>
                <w:lang w:val="fr-FR"/>
              </w:rPr>
            </w:pPr>
            <w:r w:rsidRPr="00DB7079">
              <w:rPr>
                <w:bCs/>
                <w:lang w:val="fr-FR"/>
              </w:rPr>
              <w:t>Collecter des données</w:t>
            </w:r>
            <w:r w:rsidR="00D066EB" w:rsidRPr="00DB7079">
              <w:rPr>
                <w:bCs/>
                <w:lang w:val="fr-FR"/>
              </w:rPr>
              <w:t xml:space="preserve"> provenant d'incendies accidentels de maisons, d'industries et de voitures</w:t>
            </w:r>
            <w:r w:rsidRPr="00DB7079">
              <w:rPr>
                <w:bCs/>
                <w:lang w:val="fr-FR"/>
              </w:rPr>
              <w:t>, estimer et déclarer les émissions selon les méthodes fournies dans les Lignes directrices</w:t>
            </w:r>
            <w:r w:rsidR="002B5952" w:rsidRPr="00DB7079">
              <w:rPr>
                <w:bCs/>
                <w:lang w:val="fr-FR"/>
              </w:rPr>
              <w:t>.</w:t>
            </w:r>
          </w:p>
        </w:tc>
        <w:tc>
          <w:tcPr>
            <w:tcW w:w="1666" w:type="pct"/>
            <w:vAlign w:val="center"/>
          </w:tcPr>
          <w:p w14:paraId="5266FB81" w14:textId="30BC1A2C" w:rsidR="00F7260E" w:rsidRPr="00DB7079" w:rsidRDefault="00F7260E" w:rsidP="00DD2427">
            <w:pPr>
              <w:jc w:val="center"/>
              <w:rPr>
                <w:bCs/>
                <w:lang w:val="fr-FR"/>
              </w:rPr>
            </w:pPr>
            <w:r w:rsidRPr="00DB7079">
              <w:rPr>
                <w:bCs/>
                <w:lang w:val="fr-FR"/>
              </w:rPr>
              <w:t>Fait partiellement</w:t>
            </w:r>
            <w:r w:rsidR="00BC5C93" w:rsidRPr="00DB7079">
              <w:rPr>
                <w:bCs/>
                <w:lang w:val="fr-FR"/>
              </w:rPr>
              <w:t xml:space="preserve"> (reste émissions des incendies accidentels)</w:t>
            </w:r>
          </w:p>
        </w:tc>
      </w:tr>
    </w:tbl>
    <w:p w14:paraId="46A83D9B" w14:textId="3CC53A93" w:rsidR="00B61394" w:rsidRPr="00DB7079" w:rsidRDefault="00B61394">
      <w:pPr>
        <w:rPr>
          <w:bCs/>
          <w:lang w:val="fr-FR"/>
        </w:rPr>
      </w:pPr>
    </w:p>
    <w:p w14:paraId="4F5C0F8C" w14:textId="315B0138" w:rsidR="00A767D1" w:rsidRPr="00DB7079" w:rsidRDefault="00A767D1" w:rsidP="000732B6">
      <w:pPr>
        <w:rPr>
          <w:lang w:val="fr-FR"/>
        </w:rPr>
      </w:pPr>
    </w:p>
    <w:p w14:paraId="0B4A82C2" w14:textId="61AF2194" w:rsidR="00D54CEB" w:rsidRPr="00DB7079" w:rsidRDefault="00D54CEB">
      <w:pPr>
        <w:jc w:val="left"/>
        <w:rPr>
          <w:lang w:val="fr-FR"/>
        </w:rPr>
      </w:pPr>
      <w:r w:rsidRPr="00DB7079">
        <w:rPr>
          <w:lang w:val="fr-FR"/>
        </w:rPr>
        <w:br w:type="page"/>
      </w:r>
    </w:p>
    <w:p w14:paraId="49D611E2" w14:textId="47835FB9" w:rsidR="000732B6" w:rsidRPr="00DB7079" w:rsidRDefault="00A6327C" w:rsidP="000732B6">
      <w:pPr>
        <w:rPr>
          <w:lang w:val="fr-FR"/>
        </w:rPr>
      </w:pPr>
      <w:r w:rsidRPr="00DB7079">
        <w:rPr>
          <w:lang w:val="fr-FR"/>
        </w:rPr>
        <w:lastRenderedPageBreak/>
        <w:t>D’autre part</w:t>
      </w:r>
      <w:r w:rsidR="00A767D1" w:rsidRPr="00DB7079">
        <w:rPr>
          <w:lang w:val="fr-FR"/>
        </w:rPr>
        <w:t>, et d</w:t>
      </w:r>
      <w:r w:rsidR="000732B6" w:rsidRPr="00DB7079">
        <w:rPr>
          <w:lang w:val="fr-FR"/>
        </w:rPr>
        <w:t>e manière globale</w:t>
      </w:r>
      <w:r w:rsidR="00A767D1" w:rsidRPr="00DB7079">
        <w:rPr>
          <w:lang w:val="fr-FR"/>
        </w:rPr>
        <w:t xml:space="preserve">, l’amélioration </w:t>
      </w:r>
      <w:r w:rsidR="00D54CEB" w:rsidRPr="00DB7079">
        <w:rPr>
          <w:lang w:val="fr-FR"/>
        </w:rPr>
        <w:t>réalisée cette année</w:t>
      </w:r>
      <w:r w:rsidR="00A767D1" w:rsidRPr="00DB7079">
        <w:rPr>
          <w:lang w:val="fr-FR"/>
        </w:rPr>
        <w:t xml:space="preserve"> </w:t>
      </w:r>
      <w:r w:rsidRPr="00DB7079">
        <w:rPr>
          <w:lang w:val="fr-FR"/>
        </w:rPr>
        <w:t xml:space="preserve">pour l’inventaire soumis par Monaco </w:t>
      </w:r>
      <w:r w:rsidR="00A767D1" w:rsidRPr="00DB7079">
        <w:rPr>
          <w:lang w:val="fr-FR"/>
        </w:rPr>
        <w:t>est</w:t>
      </w:r>
      <w:r w:rsidR="000732B6" w:rsidRPr="00DB7079">
        <w:rPr>
          <w:lang w:val="fr-FR"/>
        </w:rPr>
        <w:t> :</w:t>
      </w:r>
    </w:p>
    <w:p w14:paraId="3478D6DB" w14:textId="77777777" w:rsidR="000732B6" w:rsidRPr="00DB7079" w:rsidRDefault="000732B6" w:rsidP="00282F81">
      <w:pPr>
        <w:pStyle w:val="Paragraphedeliste"/>
        <w:numPr>
          <w:ilvl w:val="0"/>
          <w:numId w:val="28"/>
        </w:numPr>
        <w:spacing w:after="0"/>
        <w:ind w:left="714" w:hanging="357"/>
        <w:rPr>
          <w:lang w:val="fr-FR"/>
        </w:rPr>
      </w:pPr>
      <w:r w:rsidRPr="00DB7079">
        <w:rPr>
          <w:lang w:val="fr-FR"/>
        </w:rPr>
        <w:t>L’utilisation des Lignes directrices EMEP/EAA 2019 pour le calcul des émissions de l’ensemble des sous-catégories de l’inventaire (sauf si justification pertinente).</w:t>
      </w:r>
    </w:p>
    <w:p w14:paraId="1AD75B8A" w14:textId="77777777" w:rsidR="000732B6" w:rsidRPr="00DB7079" w:rsidRDefault="000732B6" w:rsidP="000732B6">
      <w:pPr>
        <w:rPr>
          <w:lang w:val="fr-FR"/>
        </w:rPr>
      </w:pPr>
    </w:p>
    <w:p w14:paraId="52DF77A7" w14:textId="200FEDD7" w:rsidR="000732B6" w:rsidRPr="00DB7079" w:rsidRDefault="00A6327C" w:rsidP="000732B6">
      <w:pPr>
        <w:rPr>
          <w:lang w:val="fr-FR"/>
        </w:rPr>
      </w:pPr>
      <w:r w:rsidRPr="00DB7079">
        <w:rPr>
          <w:lang w:val="fr-FR"/>
        </w:rPr>
        <w:t>De plus, a</w:t>
      </w:r>
      <w:r w:rsidR="000732B6" w:rsidRPr="00DB7079">
        <w:rPr>
          <w:lang w:val="fr-FR"/>
        </w:rPr>
        <w:t xml:space="preserve">u niveau sectoriel, des </w:t>
      </w:r>
      <w:r w:rsidRPr="00DB7079">
        <w:rPr>
          <w:lang w:val="fr-FR"/>
        </w:rPr>
        <w:t>am</w:t>
      </w:r>
      <w:r w:rsidR="000732B6" w:rsidRPr="00DB7079">
        <w:rPr>
          <w:lang w:val="fr-FR"/>
        </w:rPr>
        <w:t>é</w:t>
      </w:r>
      <w:r w:rsidRPr="00DB7079">
        <w:rPr>
          <w:lang w:val="fr-FR"/>
        </w:rPr>
        <w:t>liorations sont envisagées</w:t>
      </w:r>
      <w:r w:rsidR="000732B6" w:rsidRPr="00DB7079">
        <w:rPr>
          <w:lang w:val="fr-FR"/>
        </w:rPr>
        <w:t> :</w:t>
      </w:r>
    </w:p>
    <w:p w14:paraId="0F38C795" w14:textId="031F2249" w:rsidR="00A6327C" w:rsidRPr="00DB7079" w:rsidRDefault="000732B6" w:rsidP="00282F81">
      <w:pPr>
        <w:pStyle w:val="Paragraphedeliste"/>
        <w:numPr>
          <w:ilvl w:val="0"/>
          <w:numId w:val="28"/>
        </w:numPr>
        <w:spacing w:after="0"/>
        <w:rPr>
          <w:bCs/>
          <w:lang w:val="fr-FR"/>
        </w:rPr>
      </w:pPr>
      <w:r w:rsidRPr="00DB7079">
        <w:rPr>
          <w:lang w:val="fr-FR"/>
        </w:rPr>
        <w:t xml:space="preserve">Pour </w:t>
      </w:r>
      <w:r w:rsidRPr="00DB7079">
        <w:rPr>
          <w:bCs/>
          <w:lang w:val="fr-FR"/>
        </w:rPr>
        <w:t>« Production publique d’électricité et de chaleur » (1A1a)</w:t>
      </w:r>
      <w:r w:rsidRPr="00DB7079">
        <w:rPr>
          <w:lang w:val="fr-FR"/>
        </w:rPr>
        <w:t xml:space="preserve">, </w:t>
      </w:r>
      <w:r w:rsidR="007503B1" w:rsidRPr="00DB7079">
        <w:rPr>
          <w:lang w:val="fr-FR"/>
        </w:rPr>
        <w:t>des travaux sont planifiés pour consolider les données des mesures directes en sortie de cheminées ;</w:t>
      </w:r>
    </w:p>
    <w:p w14:paraId="1EEBBE58" w14:textId="105D93EF" w:rsidR="00EE192A" w:rsidRPr="00DB7079" w:rsidRDefault="00EE192A" w:rsidP="00282F81">
      <w:pPr>
        <w:pStyle w:val="Paragraphedeliste"/>
        <w:numPr>
          <w:ilvl w:val="0"/>
          <w:numId w:val="28"/>
        </w:numPr>
        <w:spacing w:after="0"/>
        <w:rPr>
          <w:lang w:val="fr-FR"/>
        </w:rPr>
      </w:pPr>
      <w:r w:rsidRPr="00DB7079">
        <w:rPr>
          <w:lang w:val="fr-FR"/>
        </w:rPr>
        <w:t>Pour « </w:t>
      </w:r>
      <w:r w:rsidR="00EF60BF" w:rsidRPr="00DB7079">
        <w:rPr>
          <w:lang w:val="fr-FR"/>
        </w:rPr>
        <w:t>A</w:t>
      </w:r>
      <w:r w:rsidRPr="00DB7079">
        <w:rPr>
          <w:lang w:val="fr-FR"/>
        </w:rPr>
        <w:t>viation civile</w:t>
      </w:r>
      <w:r w:rsidR="00DB2AD3" w:rsidRPr="00DB7079">
        <w:rPr>
          <w:lang w:val="fr-FR"/>
        </w:rPr>
        <w:t> »</w:t>
      </w:r>
      <w:r w:rsidRPr="00DB7079">
        <w:rPr>
          <w:lang w:val="fr-FR"/>
        </w:rPr>
        <w:t xml:space="preserve"> (1A3a),</w:t>
      </w:r>
      <w:r w:rsidR="00DB2AD3" w:rsidRPr="00DB7079">
        <w:rPr>
          <w:lang w:val="fr-FR"/>
        </w:rPr>
        <w:t xml:space="preserve"> des échanges sont entrepris avec le Service de l’Aviation Civile et un programme de travail est mis en place, notamment pour vérifier la cohérence de l’historique des données source. Des améliorations ou consolidations de données sont ainsi souhaitées :: amélioration de la comptabilisation des vols nationaux uniquement, estimation des niveaux de carburants par vols, approche sectorielle de l’utilisation des carburants. En outre, le Service de l’Aviation Civile a initié en 2018 une démarche Airport Carbon Accréditation (ACA) dont les travaux, à leur terme, devraient pouvoir consolider les émissions relatives à cette catégorie ;</w:t>
      </w:r>
    </w:p>
    <w:p w14:paraId="422F4B58" w14:textId="77777777" w:rsidR="00B95003" w:rsidRPr="00DB7079" w:rsidRDefault="00EF60BF" w:rsidP="00282F81">
      <w:pPr>
        <w:pStyle w:val="Paragraphedeliste"/>
        <w:numPr>
          <w:ilvl w:val="0"/>
          <w:numId w:val="36"/>
        </w:numPr>
        <w:spacing w:after="0"/>
        <w:rPr>
          <w:bCs/>
          <w:lang w:val="fr-FR"/>
        </w:rPr>
      </w:pPr>
      <w:r w:rsidRPr="00DB7079">
        <w:rPr>
          <w:bCs/>
          <w:lang w:val="fr-FR"/>
        </w:rPr>
        <w:t xml:space="preserve">Pour « Construction et déconstruction » (2A5b), </w:t>
      </w:r>
      <w:r w:rsidR="00DB2AD3" w:rsidRPr="00DB7079">
        <w:rPr>
          <w:bCs/>
          <w:lang w:val="fr-FR"/>
        </w:rPr>
        <w:t>l’utilisation des Lignes directrices EMEP/EAA 2019 pour le calcul des émissions en remplacement des</w:t>
      </w:r>
      <w:r w:rsidR="00B95003" w:rsidRPr="00DB7079">
        <w:rPr>
          <w:bCs/>
          <w:lang w:val="fr-FR"/>
        </w:rPr>
        <w:t xml:space="preserve"> Lignes directrices EMEP/EAA 2016 ;</w:t>
      </w:r>
    </w:p>
    <w:p w14:paraId="61DBFD2B" w14:textId="169DE86D" w:rsidR="00EF60BF" w:rsidRPr="00DB7079" w:rsidRDefault="00EF60BF" w:rsidP="00282F81">
      <w:pPr>
        <w:pStyle w:val="Paragraphedeliste"/>
        <w:numPr>
          <w:ilvl w:val="0"/>
          <w:numId w:val="36"/>
        </w:numPr>
        <w:spacing w:after="0"/>
        <w:rPr>
          <w:bCs/>
          <w:lang w:val="fr-FR"/>
        </w:rPr>
      </w:pPr>
      <w:r w:rsidRPr="00DB7079">
        <w:rPr>
          <w:bCs/>
          <w:lang w:val="fr-FR"/>
        </w:rPr>
        <w:t xml:space="preserve">Pour « Utilisation domestique des solvants » (2D3a), </w:t>
      </w:r>
      <w:r w:rsidR="008A54D1" w:rsidRPr="00DB7079">
        <w:rPr>
          <w:bCs/>
          <w:lang w:val="fr-FR"/>
        </w:rPr>
        <w:t>l’utilisation des Lignes directrices EMEP/EAA 2019 pour le calcul des émissions en remplacement des Lignes directrices EMEP/EAA 2016 ;</w:t>
      </w:r>
    </w:p>
    <w:p w14:paraId="4104894A" w14:textId="388331CD" w:rsidR="008A54D1" w:rsidRPr="00DB7079" w:rsidRDefault="008A54D1" w:rsidP="00282F81">
      <w:pPr>
        <w:pStyle w:val="Paragraphedeliste"/>
        <w:numPr>
          <w:ilvl w:val="0"/>
          <w:numId w:val="36"/>
        </w:numPr>
        <w:spacing w:after="0"/>
        <w:rPr>
          <w:bCs/>
          <w:lang w:val="fr-FR"/>
        </w:rPr>
      </w:pPr>
      <w:r w:rsidRPr="00DB7079">
        <w:rPr>
          <w:bCs/>
          <w:lang w:val="fr-FR"/>
        </w:rPr>
        <w:t>Pour « Epandage d’enrobés bitumeux » (2D3b), l’utilisation des Lignes directrices EMEP/EAA 2019 pour le calcul des émissions en remplacement des Lignes directrices EMEP/EAA 2016</w:t>
      </w:r>
      <w:r w:rsidR="004C7B12" w:rsidRPr="00DB7079">
        <w:rPr>
          <w:bCs/>
          <w:lang w:val="fr-FR"/>
        </w:rPr>
        <w:t> ;</w:t>
      </w:r>
    </w:p>
    <w:p w14:paraId="1F5D87CB" w14:textId="4DF35125" w:rsidR="008A54D1" w:rsidRPr="00DB7079" w:rsidRDefault="002F1828" w:rsidP="00282F81">
      <w:pPr>
        <w:pStyle w:val="Paragraphedeliste"/>
        <w:numPr>
          <w:ilvl w:val="0"/>
          <w:numId w:val="36"/>
        </w:numPr>
        <w:spacing w:after="0"/>
        <w:rPr>
          <w:bCs/>
          <w:lang w:val="fr-FR"/>
        </w:rPr>
      </w:pPr>
      <w:r w:rsidRPr="00DB7079">
        <w:rPr>
          <w:bCs/>
          <w:lang w:val="fr-FR"/>
        </w:rPr>
        <w:t>Pour « Pressings » (2D3f), l’utilisation des Lignes directrices EMEP/EAA 2019 pour le calcul des émissions en remplacement des Lignes directrices EMEP/EAA 2016</w:t>
      </w:r>
      <w:r w:rsidR="004C7B12" w:rsidRPr="00DB7079">
        <w:rPr>
          <w:bCs/>
          <w:lang w:val="fr-FR"/>
        </w:rPr>
        <w:t> ;</w:t>
      </w:r>
    </w:p>
    <w:p w14:paraId="15D1F02E" w14:textId="27B7C01C" w:rsidR="002F1828" w:rsidRPr="00DB7079" w:rsidRDefault="004C7B12" w:rsidP="00282F81">
      <w:pPr>
        <w:pStyle w:val="Paragraphedeliste"/>
        <w:numPr>
          <w:ilvl w:val="0"/>
          <w:numId w:val="36"/>
        </w:numPr>
        <w:spacing w:after="0"/>
        <w:rPr>
          <w:bCs/>
          <w:lang w:val="fr-FR"/>
        </w:rPr>
      </w:pPr>
      <w:r w:rsidRPr="00DB7079">
        <w:rPr>
          <w:bCs/>
          <w:lang w:val="fr-FR"/>
        </w:rPr>
        <w:t>Pour « Imprimeries » (2D3h)</w:t>
      </w:r>
      <w:r w:rsidR="00E7143B" w:rsidRPr="00DB7079">
        <w:rPr>
          <w:bCs/>
          <w:lang w:val="fr-FR"/>
        </w:rPr>
        <w:t>,</w:t>
      </w:r>
      <w:r w:rsidRPr="00DB7079">
        <w:t xml:space="preserve"> </w:t>
      </w:r>
      <w:r w:rsidRPr="00DB7079">
        <w:rPr>
          <w:bCs/>
          <w:lang w:val="fr-FR"/>
        </w:rPr>
        <w:t>l’utilisation des Lignes directrices EMEP/EAA 2019 pour le calcul des émissions en remplacement des Lignes directrices EMEP/EAA 2016 ;</w:t>
      </w:r>
    </w:p>
    <w:p w14:paraId="010738C8" w14:textId="54882BB8" w:rsidR="00E7143B" w:rsidRPr="00DB7079" w:rsidRDefault="00E7143B" w:rsidP="00282F81">
      <w:pPr>
        <w:pStyle w:val="Paragraphedeliste"/>
        <w:numPr>
          <w:ilvl w:val="0"/>
          <w:numId w:val="36"/>
        </w:numPr>
        <w:spacing w:after="0"/>
        <w:rPr>
          <w:bCs/>
          <w:lang w:val="fr-FR"/>
        </w:rPr>
      </w:pPr>
      <w:r w:rsidRPr="00DB7079">
        <w:rPr>
          <w:bCs/>
          <w:lang w:val="fr-FR"/>
        </w:rPr>
        <w:t>Pour « Menuiseries » (2D3i),</w:t>
      </w:r>
      <w:r w:rsidRPr="00DB7079">
        <w:t xml:space="preserve"> </w:t>
      </w:r>
      <w:r w:rsidRPr="00DB7079">
        <w:rPr>
          <w:bCs/>
          <w:lang w:val="fr-FR"/>
        </w:rPr>
        <w:t>l’utilisation des Lignes directrices EMEP/EAA 2019 pour le calcul des émissions en remplacement des Lignes directrices EMEP/EAA 2016 ;</w:t>
      </w:r>
    </w:p>
    <w:p w14:paraId="1AF42552" w14:textId="0B2B34B2" w:rsidR="00E7143B" w:rsidRPr="00DB7079" w:rsidRDefault="00E7143B" w:rsidP="00282F81">
      <w:pPr>
        <w:pStyle w:val="Paragraphedeliste"/>
        <w:numPr>
          <w:ilvl w:val="0"/>
          <w:numId w:val="36"/>
        </w:numPr>
        <w:spacing w:after="0"/>
        <w:rPr>
          <w:bCs/>
          <w:lang w:val="fr-FR"/>
        </w:rPr>
      </w:pPr>
      <w:r w:rsidRPr="00DB7079">
        <w:rPr>
          <w:bCs/>
          <w:lang w:val="fr-FR"/>
        </w:rPr>
        <w:t>Pour « Utilisation de colles et d’adhésifs (2D3i - 2G),</w:t>
      </w:r>
      <w:r w:rsidRPr="00DB7079">
        <w:t xml:space="preserve"> </w:t>
      </w:r>
      <w:r w:rsidRPr="00DB7079">
        <w:rPr>
          <w:bCs/>
          <w:lang w:val="fr-FR"/>
        </w:rPr>
        <w:t>l’utilisation des Lignes directrices EMEP/EAA 2019 pour le calcul des émissions en remplacement des Lignes directrices EMEP/EAA 2016 ;</w:t>
      </w:r>
    </w:p>
    <w:p w14:paraId="4B91D7E2" w14:textId="202A37B8" w:rsidR="00925B2C" w:rsidRPr="00DB7079" w:rsidRDefault="00925B2C" w:rsidP="00282F81">
      <w:pPr>
        <w:pStyle w:val="Paragraphedeliste"/>
        <w:numPr>
          <w:ilvl w:val="0"/>
          <w:numId w:val="36"/>
        </w:numPr>
        <w:spacing w:after="0"/>
        <w:rPr>
          <w:bCs/>
          <w:lang w:val="fr-FR"/>
        </w:rPr>
      </w:pPr>
      <w:r w:rsidRPr="00DB7079">
        <w:rPr>
          <w:bCs/>
          <w:lang w:val="fr-FR"/>
        </w:rPr>
        <w:t>Pour « Utilisation de feux d’artifice (2G),</w:t>
      </w:r>
      <w:r w:rsidRPr="00DB7079">
        <w:t xml:space="preserve"> </w:t>
      </w:r>
      <w:r w:rsidRPr="00DB7079">
        <w:rPr>
          <w:bCs/>
          <w:lang w:val="fr-FR"/>
        </w:rPr>
        <w:t>l’utilisation des Lignes directrices EMEP/EAA 2019 pour le calcul des émissions en remplacement des Lignes directrices EMEP/EAA 2016 ;</w:t>
      </w:r>
    </w:p>
    <w:p w14:paraId="7FF4C750" w14:textId="41F97D32" w:rsidR="00190E8B" w:rsidRPr="00DB7079" w:rsidRDefault="000732B6" w:rsidP="00282F81">
      <w:pPr>
        <w:pStyle w:val="Paragraphedeliste"/>
        <w:numPr>
          <w:ilvl w:val="0"/>
          <w:numId w:val="36"/>
        </w:numPr>
        <w:spacing w:after="0"/>
        <w:rPr>
          <w:lang w:val="fr-FR"/>
        </w:rPr>
      </w:pPr>
      <w:r w:rsidRPr="00DB7079">
        <w:rPr>
          <w:lang w:val="fr-FR"/>
        </w:rPr>
        <w:t xml:space="preserve">Pour « Traitement des eaux résiduaires » (5D1 &amp; 5D2), </w:t>
      </w:r>
      <w:r w:rsidR="00925B2C" w:rsidRPr="00DB7079">
        <w:rPr>
          <w:lang w:val="fr-FR"/>
        </w:rPr>
        <w:t>La mise en œuvre de calcul sur une base journalière issus des améliorations conduites pour la soumission 2020, a répondu à certaines questions de variation des données d’activité. Toutefois lors d’arrêt prolongé de la station dans le cadre de travaux, les données obtenues par les méthodes de reconstruction utilisées peuvent être améliorées se basant sur la disponibilité d’autres données en particulier</w:t>
      </w:r>
      <w:r w:rsidR="00190E8B" w:rsidRPr="00DB7079">
        <w:rPr>
          <w:lang w:val="fr-FR"/>
        </w:rPr>
        <w:t xml:space="preserve"> concernant les volumes traités</w:t>
      </w:r>
      <w:proofErr w:type="gramStart"/>
      <w:r w:rsidR="00190E8B" w:rsidRPr="00DB7079">
        <w:rPr>
          <w:lang w:val="fr-FR"/>
        </w:rPr>
        <w:t> ;</w:t>
      </w:r>
      <w:r w:rsidR="00B25A56" w:rsidRPr="00DB7079">
        <w:rPr>
          <w:lang w:val="fr-FR"/>
        </w:rPr>
        <w:t>p</w:t>
      </w:r>
      <w:proofErr w:type="gramEnd"/>
    </w:p>
    <w:p w14:paraId="5B1DC1B5" w14:textId="276777DE" w:rsidR="000732B6" w:rsidRPr="00DB7079" w:rsidRDefault="000732B6" w:rsidP="00282F81">
      <w:pPr>
        <w:pStyle w:val="Paragraphedeliste"/>
        <w:numPr>
          <w:ilvl w:val="0"/>
          <w:numId w:val="36"/>
        </w:numPr>
        <w:spacing w:after="0"/>
        <w:ind w:left="714" w:hanging="357"/>
        <w:rPr>
          <w:lang w:val="fr-FR"/>
        </w:rPr>
      </w:pPr>
      <w:r w:rsidRPr="00DB7079">
        <w:rPr>
          <w:lang w:val="fr-FR"/>
        </w:rPr>
        <w:t>Le calcul des émissions de polluants de la sous-catégorie « Crémation » (5C1bv), non estimées actuellement, pourraient l’être dans le futur.</w:t>
      </w:r>
    </w:p>
    <w:p w14:paraId="476E55BE" w14:textId="77777777" w:rsidR="005B6773" w:rsidRPr="00DB7079" w:rsidRDefault="005B6773" w:rsidP="005B6773">
      <w:pPr>
        <w:rPr>
          <w:lang w:val="fr-FR"/>
        </w:rPr>
      </w:pPr>
    </w:p>
    <w:p w14:paraId="1AD576B9" w14:textId="3908A241" w:rsidR="000732B6" w:rsidRPr="00DB7079" w:rsidRDefault="005B6773" w:rsidP="005B6773">
      <w:pPr>
        <w:rPr>
          <w:bCs/>
          <w:lang w:val="fr-FR"/>
        </w:rPr>
      </w:pPr>
      <w:r w:rsidRPr="00DB7079">
        <w:rPr>
          <w:bCs/>
          <w:lang w:val="fr-FR"/>
        </w:rPr>
        <w:t>Ces améliorations seront menées dans les futurs inventaires soumis.</w:t>
      </w:r>
    </w:p>
    <w:p w14:paraId="1B456E02" w14:textId="608DF652" w:rsidR="005B6773" w:rsidRPr="00DB7079" w:rsidRDefault="005B6773" w:rsidP="005B6773">
      <w:pPr>
        <w:rPr>
          <w:bCs/>
          <w:lang w:val="fr-FR"/>
        </w:rPr>
      </w:pPr>
    </w:p>
    <w:p w14:paraId="412F81A1" w14:textId="7FEA3B99" w:rsidR="005B6773" w:rsidRPr="00DB7079" w:rsidRDefault="005B6773">
      <w:pPr>
        <w:jc w:val="left"/>
        <w:rPr>
          <w:bCs/>
          <w:lang w:val="fr-FR"/>
        </w:rPr>
      </w:pPr>
      <w:r w:rsidRPr="00DB7079">
        <w:rPr>
          <w:bCs/>
          <w:lang w:val="fr-FR"/>
        </w:rPr>
        <w:br w:type="page"/>
      </w:r>
    </w:p>
    <w:p w14:paraId="3CC50C59" w14:textId="5D8171A4" w:rsidR="00562BBB" w:rsidRPr="00DB7079" w:rsidRDefault="00562BBB" w:rsidP="000F7E40">
      <w:pPr>
        <w:pStyle w:val="Titre1"/>
        <w:ind w:left="1418" w:hanging="1418"/>
      </w:pPr>
      <w:bookmarkStart w:id="598" w:name="_Toc66715750"/>
      <w:r w:rsidRPr="00DB7079">
        <w:lastRenderedPageBreak/>
        <w:t>PROJECTIONS</w:t>
      </w:r>
      <w:bookmarkEnd w:id="598"/>
    </w:p>
    <w:p w14:paraId="6E7787F9" w14:textId="77777777" w:rsidR="002E496D" w:rsidRPr="00DB7079" w:rsidRDefault="002E496D" w:rsidP="0055713C">
      <w:pPr>
        <w:rPr>
          <w:lang w:val="fr-FR"/>
        </w:rPr>
      </w:pPr>
    </w:p>
    <w:p w14:paraId="7AA84CE5" w14:textId="242654F8" w:rsidR="00345E7F" w:rsidRPr="00DB7079" w:rsidRDefault="00345E7F" w:rsidP="0055713C">
      <w:pPr>
        <w:rPr>
          <w:lang w:val="fr-FR"/>
        </w:rPr>
      </w:pPr>
    </w:p>
    <w:p w14:paraId="6D968442" w14:textId="7ADB0545" w:rsidR="002B7E7D" w:rsidRPr="00DB7079" w:rsidRDefault="002B7E7D" w:rsidP="0055713C">
      <w:pPr>
        <w:rPr>
          <w:lang w:val="fr-FR"/>
        </w:rPr>
      </w:pPr>
      <w:r w:rsidRPr="00DB7079">
        <w:rPr>
          <w:lang w:val="fr-FR"/>
        </w:rPr>
        <w:t>Ce chapitre n’ayant pas fait l’objet de modifications depuis la soumission du Rapport Informatif d’Inventaire</w:t>
      </w:r>
      <w:r w:rsidR="001150C8" w:rsidRPr="00DB7079">
        <w:rPr>
          <w:lang w:val="fr-FR"/>
        </w:rPr>
        <w:t xml:space="preserve"> 2020, il n’a pas été jugé nécessaire de l’inclure </w:t>
      </w:r>
      <w:r w:rsidR="009B25CB" w:rsidRPr="00DB7079">
        <w:rPr>
          <w:lang w:val="fr-FR"/>
        </w:rPr>
        <w:t>à nouveau dans l’édition 2021 dudit rapport.</w:t>
      </w:r>
    </w:p>
    <w:p w14:paraId="45BB458A" w14:textId="77777777" w:rsidR="00B75E15" w:rsidRPr="00DB7079" w:rsidRDefault="00B75E15" w:rsidP="0055713C">
      <w:pPr>
        <w:rPr>
          <w:lang w:val="fr-FR"/>
        </w:rPr>
      </w:pPr>
    </w:p>
    <w:p w14:paraId="680BBFE9" w14:textId="54D5A351" w:rsidR="009B25CB" w:rsidRPr="00DB7079" w:rsidRDefault="009B25CB">
      <w:pPr>
        <w:jc w:val="left"/>
        <w:rPr>
          <w:lang w:val="fr-FR"/>
        </w:rPr>
      </w:pPr>
      <w:r w:rsidRPr="00DB7079">
        <w:rPr>
          <w:lang w:val="fr-FR"/>
        </w:rPr>
        <w:br w:type="page"/>
      </w:r>
    </w:p>
    <w:p w14:paraId="22E74E44" w14:textId="03BA83B8" w:rsidR="00786510" w:rsidRPr="00DB7079" w:rsidRDefault="00F9167F" w:rsidP="00F9167F">
      <w:pPr>
        <w:pStyle w:val="Titre1"/>
        <w:ind w:left="1418" w:hanging="1418"/>
      </w:pPr>
      <w:bookmarkStart w:id="599" w:name="_Toc66715751"/>
      <w:r w:rsidRPr="00DB7079">
        <w:lastRenderedPageBreak/>
        <w:t>EMISSIONS SPACIALISEES ET GRANDES SOURCES</w:t>
      </w:r>
      <w:bookmarkEnd w:id="599"/>
    </w:p>
    <w:p w14:paraId="2083043E" w14:textId="33FB8E10" w:rsidR="00654687" w:rsidRPr="00DB7079" w:rsidRDefault="00654687" w:rsidP="009B25CB">
      <w:pPr>
        <w:rPr>
          <w:lang w:val="fr-FR"/>
        </w:rPr>
      </w:pPr>
    </w:p>
    <w:p w14:paraId="5D4679A4" w14:textId="77777777" w:rsidR="00B75E15" w:rsidRPr="00DB7079" w:rsidRDefault="00B75E15" w:rsidP="0055713C">
      <w:pPr>
        <w:rPr>
          <w:lang w:val="fr-FR"/>
        </w:rPr>
      </w:pPr>
    </w:p>
    <w:p w14:paraId="16EF90EE" w14:textId="77777777" w:rsidR="00017455" w:rsidRPr="00DB7079" w:rsidRDefault="00017455" w:rsidP="0055713C">
      <w:pPr>
        <w:rPr>
          <w:lang w:val="fr-FR"/>
        </w:rPr>
      </w:pPr>
      <w:r w:rsidRPr="00DB7079">
        <w:rPr>
          <w:lang w:val="fr-FR"/>
        </w:rPr>
        <w:t>La Principauté de Monaco est une cité-Etat d’une superficie de seulement 2,2 km². Compte-tenu de cette particularité</w:t>
      </w:r>
      <w:r w:rsidR="00930304" w:rsidRPr="00DB7079">
        <w:rPr>
          <w:lang w:val="fr-FR"/>
        </w:rPr>
        <w:t xml:space="preserve"> territoriale</w:t>
      </w:r>
      <w:r w:rsidRPr="00DB7079">
        <w:rPr>
          <w:lang w:val="fr-FR"/>
        </w:rPr>
        <w:t xml:space="preserve">, il n’a pas été </w:t>
      </w:r>
      <w:r w:rsidR="00930304" w:rsidRPr="00DB7079">
        <w:rPr>
          <w:lang w:val="fr-FR"/>
        </w:rPr>
        <w:t>jugé significatif</w:t>
      </w:r>
      <w:r w:rsidR="003341E7" w:rsidRPr="00DB7079">
        <w:rPr>
          <w:lang w:val="fr-FR"/>
        </w:rPr>
        <w:t xml:space="preserve"> d’élaborer</w:t>
      </w:r>
      <w:r w:rsidRPr="00DB7079">
        <w:rPr>
          <w:lang w:val="fr-FR"/>
        </w:rPr>
        <w:t xml:space="preserve"> </w:t>
      </w:r>
      <w:r w:rsidR="00930304" w:rsidRPr="00DB7079">
        <w:rPr>
          <w:lang w:val="fr-FR"/>
        </w:rPr>
        <w:t>une</w:t>
      </w:r>
      <w:r w:rsidRPr="00DB7079">
        <w:rPr>
          <w:lang w:val="fr-FR"/>
        </w:rPr>
        <w:t xml:space="preserve"> spatialisation</w:t>
      </w:r>
      <w:r w:rsidR="00930304" w:rsidRPr="00DB7079">
        <w:rPr>
          <w:lang w:val="fr-FR"/>
        </w:rPr>
        <w:t xml:space="preserve"> des sources d’émissions.</w:t>
      </w:r>
    </w:p>
    <w:p w14:paraId="7F97A9BD" w14:textId="77777777" w:rsidR="00930304" w:rsidRPr="00DB7079" w:rsidRDefault="00930304" w:rsidP="0055713C">
      <w:pPr>
        <w:rPr>
          <w:lang w:val="fr-FR"/>
        </w:rPr>
      </w:pPr>
    </w:p>
    <w:p w14:paraId="7857A919" w14:textId="693D6400" w:rsidR="00017455" w:rsidRPr="00DB7079" w:rsidRDefault="00017455" w:rsidP="0055713C">
      <w:pPr>
        <w:rPr>
          <w:lang w:val="fr-FR"/>
        </w:rPr>
      </w:pPr>
      <w:r w:rsidRPr="00DB7079">
        <w:rPr>
          <w:lang w:val="fr-FR"/>
        </w:rPr>
        <w:t>En outre</w:t>
      </w:r>
      <w:r w:rsidR="00930304" w:rsidRPr="00DB7079">
        <w:rPr>
          <w:lang w:val="fr-FR"/>
        </w:rPr>
        <w:t>, les émissions des</w:t>
      </w:r>
      <w:r w:rsidRPr="00DB7079">
        <w:rPr>
          <w:lang w:val="fr-FR"/>
        </w:rPr>
        <w:t xml:space="preserve"> sources ont été déterminées en sommant, par secteur,</w:t>
      </w:r>
      <w:r w:rsidR="005E2714" w:rsidRPr="00DB7079">
        <w:rPr>
          <w:lang w:val="fr-FR"/>
        </w:rPr>
        <w:t xml:space="preserve"> les données issues de l’Annexe </w:t>
      </w:r>
      <w:r w:rsidRPr="00DB7079">
        <w:rPr>
          <w:lang w:val="fr-FR"/>
        </w:rPr>
        <w:t>I.</w:t>
      </w:r>
    </w:p>
    <w:p w14:paraId="55FF2495" w14:textId="77777777" w:rsidR="00017455" w:rsidRPr="00DB7079" w:rsidRDefault="00017455" w:rsidP="0055713C">
      <w:pPr>
        <w:rPr>
          <w:lang w:val="fr-FR"/>
        </w:rPr>
      </w:pPr>
    </w:p>
    <w:p w14:paraId="382B55C0" w14:textId="12E4604F" w:rsidR="00017455" w:rsidRPr="00DB7079" w:rsidRDefault="00930304" w:rsidP="0055713C">
      <w:pPr>
        <w:rPr>
          <w:lang w:val="fr-FR"/>
        </w:rPr>
      </w:pPr>
      <w:r w:rsidRPr="00DB7079">
        <w:rPr>
          <w:lang w:val="fr-FR"/>
        </w:rPr>
        <w:t>Les</w:t>
      </w:r>
      <w:r w:rsidR="00017455" w:rsidRPr="00DB7079">
        <w:rPr>
          <w:lang w:val="fr-FR"/>
        </w:rPr>
        <w:t xml:space="preserve"> annexe</w:t>
      </w:r>
      <w:r w:rsidR="003341E7" w:rsidRPr="00DB7079">
        <w:rPr>
          <w:lang w:val="fr-FR"/>
        </w:rPr>
        <w:t>s</w:t>
      </w:r>
      <w:r w:rsidR="00017455" w:rsidRPr="00DB7079">
        <w:rPr>
          <w:lang w:val="fr-FR"/>
        </w:rPr>
        <w:t xml:space="preserve"> V et VI ont </w:t>
      </w:r>
      <w:r w:rsidRPr="00DB7079">
        <w:rPr>
          <w:lang w:val="fr-FR"/>
        </w:rPr>
        <w:t xml:space="preserve">simplement </w:t>
      </w:r>
      <w:r w:rsidR="00017455" w:rsidRPr="00DB7079">
        <w:rPr>
          <w:lang w:val="fr-FR"/>
        </w:rPr>
        <w:t xml:space="preserve">été complétées en </w:t>
      </w:r>
      <w:r w:rsidRPr="00DB7079">
        <w:rPr>
          <w:lang w:val="fr-FR"/>
        </w:rPr>
        <w:t>additionnant, par catégories</w:t>
      </w:r>
      <w:r w:rsidR="003341E7" w:rsidRPr="00DB7079">
        <w:rPr>
          <w:lang w:val="fr-FR"/>
        </w:rPr>
        <w:t xml:space="preserve">, </w:t>
      </w:r>
      <w:r w:rsidR="00017455" w:rsidRPr="00DB7079">
        <w:rPr>
          <w:lang w:val="fr-FR"/>
        </w:rPr>
        <w:t>les données issues de l’Annexe I.</w:t>
      </w:r>
    </w:p>
    <w:p w14:paraId="29CE5787" w14:textId="77777777" w:rsidR="003467F7" w:rsidRPr="00DB7079" w:rsidRDefault="003467F7" w:rsidP="0055713C">
      <w:pPr>
        <w:rPr>
          <w:lang w:val="fr-FR"/>
        </w:rPr>
      </w:pPr>
    </w:p>
    <w:p w14:paraId="27BA19D6" w14:textId="77777777" w:rsidR="00347A68" w:rsidRPr="00DB7079" w:rsidRDefault="00347A68" w:rsidP="0055713C">
      <w:pPr>
        <w:rPr>
          <w:lang w:val="fr-FR"/>
        </w:rPr>
      </w:pPr>
    </w:p>
    <w:p w14:paraId="6D9C1AB7" w14:textId="3655344D" w:rsidR="005E2714" w:rsidRPr="00DB7079" w:rsidRDefault="005E2714">
      <w:pPr>
        <w:rPr>
          <w:lang w:val="fr-FR"/>
        </w:rPr>
      </w:pPr>
      <w:r w:rsidRPr="00DB7079">
        <w:rPr>
          <w:lang w:val="fr-FR"/>
        </w:rPr>
        <w:br w:type="page"/>
      </w:r>
    </w:p>
    <w:p w14:paraId="2824A3BB" w14:textId="54D90BAE" w:rsidR="003341E7" w:rsidRPr="00DB7079" w:rsidRDefault="003341E7" w:rsidP="000F7E40">
      <w:pPr>
        <w:pStyle w:val="Titre1"/>
        <w:ind w:left="1418" w:hanging="1418"/>
      </w:pPr>
      <w:bookmarkStart w:id="600" w:name="_Toc66715752"/>
      <w:r w:rsidRPr="00DB7079">
        <w:lastRenderedPageBreak/>
        <w:t>AJUSTEMENTS</w:t>
      </w:r>
      <w:bookmarkEnd w:id="600"/>
    </w:p>
    <w:p w14:paraId="20A9FB0D" w14:textId="67C2998B" w:rsidR="003341E7" w:rsidRPr="00DB7079" w:rsidRDefault="003341E7" w:rsidP="003341E7">
      <w:pPr>
        <w:rPr>
          <w:lang w:val="fr-FR"/>
        </w:rPr>
      </w:pPr>
    </w:p>
    <w:p w14:paraId="2F894FED" w14:textId="77777777" w:rsidR="00093C57" w:rsidRPr="00DB7079" w:rsidRDefault="00093C57" w:rsidP="003341E7">
      <w:pPr>
        <w:rPr>
          <w:lang w:val="fr-FR"/>
        </w:rPr>
      </w:pPr>
    </w:p>
    <w:p w14:paraId="3410EB74" w14:textId="77777777" w:rsidR="003341E7" w:rsidRPr="00DB7079" w:rsidRDefault="003341E7" w:rsidP="003341E7">
      <w:pPr>
        <w:rPr>
          <w:lang w:val="fr-FR"/>
        </w:rPr>
      </w:pPr>
      <w:r w:rsidRPr="00DB7079">
        <w:rPr>
          <w:lang w:val="fr-FR"/>
        </w:rPr>
        <w:t>Sans objet pour la Principauté de Monaco</w:t>
      </w:r>
    </w:p>
    <w:p w14:paraId="082590CB" w14:textId="77777777" w:rsidR="003341E7" w:rsidRPr="00DB7079" w:rsidRDefault="003341E7" w:rsidP="0055713C">
      <w:pPr>
        <w:rPr>
          <w:lang w:val="fr-FR"/>
        </w:rPr>
      </w:pPr>
    </w:p>
    <w:p w14:paraId="24307272" w14:textId="77777777" w:rsidR="003341E7" w:rsidRPr="00DB7079" w:rsidRDefault="003341E7">
      <w:pPr>
        <w:rPr>
          <w:sz w:val="24"/>
          <w:lang w:val="fr-FR"/>
        </w:rPr>
      </w:pPr>
      <w:r w:rsidRPr="00DB7079">
        <w:rPr>
          <w:sz w:val="24"/>
          <w:lang w:val="fr-FR"/>
        </w:rPr>
        <w:br w:type="page"/>
      </w:r>
    </w:p>
    <w:p w14:paraId="71A349D1" w14:textId="77777777" w:rsidR="00DA0C96" w:rsidRPr="00DB7079" w:rsidRDefault="003341E7" w:rsidP="005E2714">
      <w:pPr>
        <w:pStyle w:val="Titre1"/>
        <w:numPr>
          <w:ilvl w:val="0"/>
          <w:numId w:val="0"/>
        </w:numPr>
      </w:pPr>
      <w:bookmarkStart w:id="601" w:name="_Toc66715753"/>
      <w:r w:rsidRPr="00DB7079">
        <w:lastRenderedPageBreak/>
        <w:t>IIR R</w:t>
      </w:r>
      <w:r w:rsidR="003C1DCF" w:rsidRPr="00DB7079">
        <w:t>EFERENCES</w:t>
      </w:r>
      <w:bookmarkEnd w:id="601"/>
    </w:p>
    <w:p w14:paraId="2053BEEE" w14:textId="4A010872" w:rsidR="003341E7" w:rsidRPr="00DB7079" w:rsidRDefault="003341E7" w:rsidP="003B2697">
      <w:pPr>
        <w:rPr>
          <w:lang w:val="fr-FR"/>
        </w:rPr>
      </w:pPr>
    </w:p>
    <w:p w14:paraId="6638AE69" w14:textId="77777777" w:rsidR="00FA3E63" w:rsidRPr="00DB7079" w:rsidRDefault="00FA3E63" w:rsidP="00FA3E63">
      <w:pPr>
        <w:rPr>
          <w:lang w:val="fr-FR"/>
        </w:rPr>
      </w:pPr>
      <w:r w:rsidRPr="00DB7079">
        <w:rPr>
          <w:u w:val="single"/>
          <w:lang w:val="fr-FR"/>
        </w:rPr>
        <w:t>Structure de l’IIR</w:t>
      </w:r>
      <w:r w:rsidRPr="00DB7079">
        <w:rPr>
          <w:lang w:val="fr-FR"/>
        </w:rPr>
        <w:t> :</w:t>
      </w:r>
    </w:p>
    <w:p w14:paraId="2787F1F9" w14:textId="77777777" w:rsidR="00FA3E63" w:rsidRPr="00DB7079" w:rsidRDefault="00FA3E63" w:rsidP="00FA3E63">
      <w:pPr>
        <w:ind w:firstLine="708"/>
      </w:pPr>
      <w:r w:rsidRPr="00DB7079">
        <w:t>“Annex II Recommended Structure for Informative Inventory Report (IIR)” (ECE/EB.AIR/125)</w:t>
      </w:r>
    </w:p>
    <w:p w14:paraId="255AB2A7" w14:textId="77777777" w:rsidR="00FA3E63" w:rsidRPr="00DB7079" w:rsidRDefault="00FA3E63" w:rsidP="00FA3E63"/>
    <w:p w14:paraId="2384784D" w14:textId="77777777" w:rsidR="00FA3E63" w:rsidRPr="00DB7079" w:rsidRDefault="00FA3E63" w:rsidP="00FA3E63"/>
    <w:p w14:paraId="2C07EE53" w14:textId="77777777" w:rsidR="00FA3E63" w:rsidRPr="00DB7079" w:rsidRDefault="00FA3E63" w:rsidP="00FA3E63">
      <w:pPr>
        <w:rPr>
          <w:lang w:val="fr-FR"/>
        </w:rPr>
      </w:pPr>
      <w:r w:rsidRPr="00DB7079">
        <w:rPr>
          <w:u w:val="single"/>
          <w:lang w:val="fr-FR"/>
        </w:rPr>
        <w:t>Méthodes de calcul des émissions de polluants</w:t>
      </w:r>
      <w:r w:rsidRPr="00DB7079">
        <w:rPr>
          <w:lang w:val="fr-FR"/>
        </w:rPr>
        <w:t> :</w:t>
      </w:r>
    </w:p>
    <w:p w14:paraId="474EC383" w14:textId="77777777" w:rsidR="00FA3E63" w:rsidRPr="00DB7079" w:rsidRDefault="00FA3E63" w:rsidP="00600F92">
      <w:pPr>
        <w:pStyle w:val="Paragraphedeliste"/>
        <w:numPr>
          <w:ilvl w:val="0"/>
          <w:numId w:val="8"/>
        </w:numPr>
        <w:spacing w:after="0"/>
        <w:ind w:left="714" w:hanging="357"/>
        <w:rPr>
          <w:lang w:val="fr-FR"/>
        </w:rPr>
      </w:pPr>
      <w:r w:rsidRPr="00DB7079">
        <w:rPr>
          <w:lang w:val="fr-FR"/>
        </w:rPr>
        <w:t>“EMEP/EEA air pollutant emission inventory guidebook 2009”</w:t>
      </w:r>
    </w:p>
    <w:p w14:paraId="33AF5EDE" w14:textId="77777777" w:rsidR="00FA3E63" w:rsidRPr="00DB7079" w:rsidRDefault="00FA3E63" w:rsidP="00600F92">
      <w:pPr>
        <w:pStyle w:val="Paragraphedeliste"/>
        <w:numPr>
          <w:ilvl w:val="0"/>
          <w:numId w:val="8"/>
        </w:numPr>
        <w:spacing w:after="0"/>
        <w:ind w:left="714" w:hanging="357"/>
        <w:rPr>
          <w:lang w:val="fr-FR"/>
        </w:rPr>
      </w:pPr>
      <w:r w:rsidRPr="00DB7079">
        <w:rPr>
          <w:lang w:val="fr-FR"/>
        </w:rPr>
        <w:t>“EMEP/EEA air pollutant emission inventory guidebook 2016”</w:t>
      </w:r>
    </w:p>
    <w:p w14:paraId="69D7422A" w14:textId="77777777" w:rsidR="00FA3E63" w:rsidRPr="00DB7079" w:rsidRDefault="00FA3E63" w:rsidP="00FA3E63">
      <w:pPr>
        <w:rPr>
          <w:lang w:val="fr-FR"/>
        </w:rPr>
      </w:pPr>
    </w:p>
    <w:p w14:paraId="02122518" w14:textId="77777777" w:rsidR="00FA3E63" w:rsidRPr="00DB7079" w:rsidRDefault="00FA3E63" w:rsidP="00FA3E63">
      <w:pPr>
        <w:rPr>
          <w:lang w:val="fr-FR"/>
        </w:rPr>
      </w:pPr>
    </w:p>
    <w:p w14:paraId="0D25C969" w14:textId="77777777" w:rsidR="00FA3E63" w:rsidRPr="00DB7079" w:rsidRDefault="00FA3E63" w:rsidP="00FA3E63">
      <w:pPr>
        <w:rPr>
          <w:lang w:val="fr-FR"/>
        </w:rPr>
      </w:pPr>
      <w:r w:rsidRPr="00DB7079">
        <w:rPr>
          <w:u w:val="single"/>
          <w:lang w:val="fr-FR"/>
        </w:rPr>
        <w:t>Revues d’inventaire</w:t>
      </w:r>
      <w:r w:rsidRPr="00DB7079">
        <w:rPr>
          <w:lang w:val="fr-FR"/>
        </w:rPr>
        <w:t> :</w:t>
      </w:r>
    </w:p>
    <w:p w14:paraId="7DAC83C1" w14:textId="77777777" w:rsidR="00FA3E63" w:rsidRPr="00DB7079" w:rsidRDefault="00FA3E63" w:rsidP="00F16CBF">
      <w:pPr>
        <w:pStyle w:val="Paragraphedeliste"/>
        <w:numPr>
          <w:ilvl w:val="0"/>
          <w:numId w:val="16"/>
        </w:numPr>
        <w:spacing w:after="0"/>
        <w:ind w:left="714" w:hanging="357"/>
      </w:pPr>
      <w:r w:rsidRPr="00DB7079">
        <w:t>“Report for the Stage 3 in-depth review of emission inventories submitted under the UNECE LRTAP Convention and EU National Emissions Ceilings - Directive for: EXAMPLE STAGE 3 REVIEW REPORT Monaco” (CEIP/S3.RR/2010/Monaco – 27/09/2012)</w:t>
      </w:r>
    </w:p>
    <w:p w14:paraId="5E47864D" w14:textId="77777777" w:rsidR="00FA3E63" w:rsidRPr="00DB7079" w:rsidRDefault="00FA3E63" w:rsidP="00F16CBF">
      <w:pPr>
        <w:pStyle w:val="Paragraphedeliste"/>
        <w:numPr>
          <w:ilvl w:val="0"/>
          <w:numId w:val="16"/>
        </w:numPr>
        <w:spacing w:after="0"/>
        <w:ind w:left="714" w:hanging="357"/>
      </w:pPr>
      <w:r w:rsidRPr="00DB7079">
        <w:t>“Report for the Stage 3 in-depth review of emission inventories submitted under the UNECE LRTAP Convention and EU National Emissions Ceilings - Directive for: STAGE 3 REVIEW REPORT MONACO” (CEIP/S3.RR/2017/Monaco - 31/07/2017)</w:t>
      </w:r>
    </w:p>
    <w:p w14:paraId="78F82AFC" w14:textId="77777777" w:rsidR="00FA3E63" w:rsidRPr="00DB7079" w:rsidRDefault="00FA3E63" w:rsidP="00FA3E63"/>
    <w:p w14:paraId="6395FEC7" w14:textId="77777777" w:rsidR="00FA3E63" w:rsidRPr="00DB7079" w:rsidRDefault="00FA3E63" w:rsidP="00FA3E63"/>
    <w:p w14:paraId="0C5C149A" w14:textId="77777777" w:rsidR="00FA3E63" w:rsidRPr="00DB7079" w:rsidRDefault="00FA3E63" w:rsidP="00FA3E63">
      <w:pPr>
        <w:rPr>
          <w:u w:val="single"/>
          <w:lang w:val="fr-FR"/>
        </w:rPr>
      </w:pPr>
      <w:r w:rsidRPr="00DB7079">
        <w:rPr>
          <w:u w:val="single"/>
          <w:lang w:val="fr-FR"/>
        </w:rPr>
        <w:t>Références spécifiques au secteur ENERGIE (NFR sector 1A1 et 1A4) :</w:t>
      </w:r>
    </w:p>
    <w:p w14:paraId="438F1889" w14:textId="77777777" w:rsidR="00FA3E63" w:rsidRPr="00DB7079" w:rsidRDefault="00FA3E63" w:rsidP="00FA3E63">
      <w:pPr>
        <w:rPr>
          <w:lang w:val="fr-FR"/>
        </w:rPr>
      </w:pPr>
    </w:p>
    <w:p w14:paraId="63AD0946" w14:textId="77777777" w:rsidR="00FA3E63" w:rsidRPr="00DB7079" w:rsidRDefault="00FA3E63" w:rsidP="00FA3E63">
      <w:pPr>
        <w:rPr>
          <w:lang w:val="fr-FR"/>
        </w:rPr>
      </w:pPr>
      <w:r w:rsidRPr="00DB7079">
        <w:rPr>
          <w:lang w:val="fr-FR"/>
        </w:rPr>
        <w:t>Traitement composition des déchets, Direction de l’Environnement, 2019</w:t>
      </w:r>
    </w:p>
    <w:p w14:paraId="0049A38A" w14:textId="77777777" w:rsidR="00FA3E63" w:rsidRPr="00DB7079" w:rsidRDefault="00FA3E63" w:rsidP="00FA3E63">
      <w:pPr>
        <w:rPr>
          <w:lang w:val="fr-FR"/>
        </w:rPr>
      </w:pPr>
      <w:r w:rsidRPr="00DB7079">
        <w:rPr>
          <w:lang w:val="fr-FR"/>
        </w:rPr>
        <w:t>Traitement GES indirects fioul lourds-gaz 1A1a, Direction de l’Environnement, 2019</w:t>
      </w:r>
    </w:p>
    <w:p w14:paraId="2413A832" w14:textId="77777777" w:rsidR="00FA3E63" w:rsidRPr="00DB7079" w:rsidRDefault="00FA3E63" w:rsidP="00FA3E63">
      <w:pPr>
        <w:rPr>
          <w:lang w:val="fr-FR"/>
        </w:rPr>
      </w:pPr>
      <w:r w:rsidRPr="00DB7079">
        <w:rPr>
          <w:lang w:val="fr-FR"/>
        </w:rPr>
        <w:t>Détermination PCI boues et Déchets et siccité boues, Direction de l’Environnement, 2019</w:t>
      </w:r>
    </w:p>
    <w:p w14:paraId="21284F73" w14:textId="77777777" w:rsidR="00FA3E63" w:rsidRPr="00DB7079" w:rsidRDefault="00FA3E63" w:rsidP="00FA3E63">
      <w:pPr>
        <w:rPr>
          <w:lang w:val="fr-FR"/>
        </w:rPr>
      </w:pPr>
      <w:r w:rsidRPr="00DB7079">
        <w:rPr>
          <w:lang w:val="fr-FR"/>
        </w:rPr>
        <w:t>MODECOM 2007 - La composition des ordures ménagères et assimilées en France</w:t>
      </w:r>
    </w:p>
    <w:p w14:paraId="227CA301" w14:textId="77777777" w:rsidR="00FA3E63" w:rsidRPr="00DB7079" w:rsidRDefault="00FA3E63" w:rsidP="00FA3E63">
      <w:pPr>
        <w:rPr>
          <w:lang w:val="fr-FR"/>
        </w:rPr>
      </w:pPr>
      <w:r w:rsidRPr="00DB7079">
        <w:rPr>
          <w:lang w:val="fr-FR"/>
        </w:rPr>
        <w:t>Page 50, tableau 23 : évolution de la production d'ordures ménagères (comparaison 1993 et 2007), Edition 2010, ADEME.</w:t>
      </w:r>
    </w:p>
    <w:p w14:paraId="228627FE" w14:textId="77777777" w:rsidR="00FA3E63" w:rsidRPr="00DB7079" w:rsidRDefault="00FA3E63" w:rsidP="00FA3E63">
      <w:pPr>
        <w:rPr>
          <w:lang w:val="fr-FR"/>
        </w:rPr>
      </w:pPr>
      <w:r w:rsidRPr="00DB7079">
        <w:rPr>
          <w:lang w:val="fr-FR"/>
        </w:rPr>
        <w:t>Campagnes de caractérisation du gisement de déchets SODAE, 2017, Direction de l’Environnement</w:t>
      </w:r>
    </w:p>
    <w:p w14:paraId="0FB911D2" w14:textId="77777777" w:rsidR="00FA3E63" w:rsidRPr="00DB7079" w:rsidRDefault="00FA3E63" w:rsidP="00FA3E63">
      <w:pPr>
        <w:rPr>
          <w:lang w:val="fr-FR"/>
        </w:rPr>
      </w:pPr>
      <w:r w:rsidRPr="00DB7079">
        <w:rPr>
          <w:lang w:val="fr-FR"/>
        </w:rPr>
        <w:t>Caractérisation des refus de dégrillage de la station d’épuration de Givors (Région Rhône-Alpes) : mise en œuvre d’un plan d’échantillonnage et présentation des résultats, INSA de lyon, SUEZ, CEMAGREF</w:t>
      </w:r>
    </w:p>
    <w:p w14:paraId="49ED50E6" w14:textId="77777777" w:rsidR="00FA3E63" w:rsidRPr="00DB7079" w:rsidRDefault="00FA3E63" w:rsidP="00FA3E63">
      <w:pPr>
        <w:rPr>
          <w:lang w:val="fr-FR"/>
        </w:rPr>
      </w:pPr>
      <w:r w:rsidRPr="00DB7079">
        <w:rPr>
          <w:lang w:val="fr-FR"/>
        </w:rPr>
        <w:t>Lignes Directrices 2006 - GIEC, volume 2, CH2</w:t>
      </w:r>
    </w:p>
    <w:p w14:paraId="30455675" w14:textId="77777777" w:rsidR="00FA3E63" w:rsidRPr="00DB7079" w:rsidRDefault="00FA3E63" w:rsidP="00FA3E63">
      <w:pPr>
        <w:rPr>
          <w:lang w:val="fr-FR"/>
        </w:rPr>
      </w:pPr>
      <w:r w:rsidRPr="00DB7079">
        <w:rPr>
          <w:lang w:val="fr-FR"/>
        </w:rPr>
        <w:t>Lignes Directrices 2006 - GIEC, volume 5</w:t>
      </w:r>
    </w:p>
    <w:p w14:paraId="6F12843E" w14:textId="77777777" w:rsidR="00FA3E63" w:rsidRPr="00DB7079" w:rsidRDefault="00FA3E63" w:rsidP="00FA3E63">
      <w:r w:rsidRPr="00DB7079">
        <w:t xml:space="preserve">EMEP/EEA Emission inventory guidebook 2016, update </w:t>
      </w:r>
      <w:proofErr w:type="gramStart"/>
      <w:r w:rsidRPr="00DB7079">
        <w:t>may</w:t>
      </w:r>
      <w:proofErr w:type="gramEnd"/>
      <w:r w:rsidRPr="00DB7079">
        <w:t xml:space="preserve"> 2017</w:t>
      </w:r>
    </w:p>
    <w:p w14:paraId="34683224" w14:textId="77777777" w:rsidR="00FA3E63" w:rsidRPr="00DB7079" w:rsidRDefault="00FA3E63" w:rsidP="00FA3E63">
      <w:r w:rsidRPr="00DB7079">
        <w:t>Pour FE EMEP/EEA emission inventory guidebook 2016 (1A4 Non road mobile machinery - Table 3.1)</w:t>
      </w:r>
    </w:p>
    <w:p w14:paraId="1C584D0C" w14:textId="77777777" w:rsidR="00FA3E63" w:rsidRPr="00DB7079" w:rsidRDefault="00FA3E63" w:rsidP="00FA3E63">
      <w:pPr>
        <w:rPr>
          <w:lang w:val="fr-FR"/>
        </w:rPr>
      </w:pPr>
      <w:r w:rsidRPr="00DB7079">
        <w:rPr>
          <w:lang w:val="fr-FR"/>
        </w:rPr>
        <w:t>Rapport rejets usine d’incinération, Direction de l’Aménagement Urbain</w:t>
      </w:r>
    </w:p>
    <w:p w14:paraId="02908128" w14:textId="77777777" w:rsidR="00FA3E63" w:rsidRPr="00DB7079" w:rsidRDefault="00FA3E63" w:rsidP="00FA3E63">
      <w:pPr>
        <w:rPr>
          <w:lang w:val="fr-FR"/>
        </w:rPr>
      </w:pPr>
      <w:r w:rsidRPr="00DB7079">
        <w:rPr>
          <w:lang w:val="fr-FR"/>
        </w:rPr>
        <w:t>Consommation de gaz et de fioul par la centrale de chaud – froid, SMEG</w:t>
      </w:r>
    </w:p>
    <w:p w14:paraId="7CB78D0E" w14:textId="77777777" w:rsidR="00FA3E63" w:rsidRPr="00DB7079" w:rsidRDefault="00FA3E63" w:rsidP="00FA3E63">
      <w:r w:rsidRPr="00DB7079">
        <w:t>Units of volume and pressure in gas industry, calorific value, heat value, gas and liquefied oil, useful output, etc.",www.thermexcel.com</w:t>
      </w:r>
    </w:p>
    <w:p w14:paraId="28AB54C4" w14:textId="77777777" w:rsidR="00FA3E63" w:rsidRPr="00DB7079" w:rsidRDefault="00FA3E63" w:rsidP="00FA3E63">
      <w:r w:rsidRPr="00DB7079">
        <w:t xml:space="preserve">EMEP/EEA emission inventory guidebook 2016 -1A4 </w:t>
      </w:r>
      <w:proofErr w:type="gramStart"/>
      <w:r w:rsidRPr="00DB7079">
        <w:t>Non road</w:t>
      </w:r>
      <w:proofErr w:type="gramEnd"/>
      <w:r w:rsidRPr="00DB7079">
        <w:t xml:space="preserve"> mobile machinery</w:t>
      </w:r>
    </w:p>
    <w:p w14:paraId="4FDFA55D" w14:textId="77777777" w:rsidR="00FA3E63" w:rsidRPr="00DB7079" w:rsidRDefault="00FA3E63" w:rsidP="00FA3E63">
      <w:pPr>
        <w:rPr>
          <w:u w:val="single"/>
        </w:rPr>
      </w:pPr>
    </w:p>
    <w:p w14:paraId="51D7C989" w14:textId="77777777" w:rsidR="00FA3E63" w:rsidRPr="00DB7079" w:rsidRDefault="00FA3E63" w:rsidP="00FA3E63">
      <w:pPr>
        <w:rPr>
          <w:u w:val="single"/>
        </w:rPr>
      </w:pPr>
    </w:p>
    <w:p w14:paraId="5E5B640F" w14:textId="77777777" w:rsidR="00FA3E63" w:rsidRPr="00DB7079" w:rsidRDefault="00FA3E63" w:rsidP="00FA3E63">
      <w:pPr>
        <w:rPr>
          <w:u w:val="single"/>
          <w:lang w:val="fr-FR"/>
        </w:rPr>
      </w:pPr>
      <w:r w:rsidRPr="00DB7079">
        <w:rPr>
          <w:u w:val="single"/>
          <w:lang w:val="fr-FR"/>
        </w:rPr>
        <w:t>Références spécifiques au secteur TRANSPORT (NFR sector 1A3) :</w:t>
      </w:r>
    </w:p>
    <w:p w14:paraId="731A84BD" w14:textId="77777777" w:rsidR="00FA3E63" w:rsidRPr="00DB7079" w:rsidRDefault="00FA3E63" w:rsidP="00FA3E63">
      <w:pPr>
        <w:rPr>
          <w:lang w:val="fr-FR"/>
        </w:rPr>
      </w:pPr>
    </w:p>
    <w:p w14:paraId="5B633913" w14:textId="77777777" w:rsidR="00FA3E63" w:rsidRPr="00DB7079" w:rsidRDefault="00FA3E63" w:rsidP="00FA3E63">
      <w:pPr>
        <w:rPr>
          <w:lang w:val="fr-FR"/>
        </w:rPr>
      </w:pPr>
      <w:r w:rsidRPr="00DB7079">
        <w:rPr>
          <w:lang w:val="fr-FR"/>
        </w:rPr>
        <w:t>[PTR1] Reconstitution de la serie temporelle aviation</w:t>
      </w:r>
    </w:p>
    <w:p w14:paraId="089175D5" w14:textId="77777777" w:rsidR="00FA3E63" w:rsidRPr="00DB7079" w:rsidRDefault="00FA3E63" w:rsidP="00FA3E63">
      <w:pPr>
        <w:rPr>
          <w:lang w:val="fr-FR"/>
        </w:rPr>
      </w:pPr>
      <w:r w:rsidRPr="00DB7079">
        <w:rPr>
          <w:lang w:val="fr-FR"/>
        </w:rPr>
        <w:t>[PTR</w:t>
      </w:r>
      <w:proofErr w:type="gramStart"/>
      <w:r w:rsidRPr="00DB7079">
        <w:rPr>
          <w:lang w:val="fr-FR"/>
        </w:rPr>
        <w:t>3]Ventilation</w:t>
      </w:r>
      <w:proofErr w:type="gramEnd"/>
      <w:r w:rsidRPr="00DB7079">
        <w:rPr>
          <w:lang w:val="fr-FR"/>
        </w:rPr>
        <w:t xml:space="preserve"> de la Navigation domestique/internationale, Résultats Enquête </w:t>
      </w:r>
    </w:p>
    <w:p w14:paraId="4F621D62" w14:textId="77777777" w:rsidR="00FA3E63" w:rsidRPr="00DB7079" w:rsidRDefault="00FA3E63" w:rsidP="00FA3E63">
      <w:pPr>
        <w:rPr>
          <w:lang w:val="fr-FR"/>
        </w:rPr>
      </w:pPr>
      <w:r w:rsidRPr="00DB7079">
        <w:rPr>
          <w:lang w:val="fr-FR"/>
        </w:rPr>
        <w:t>[PTR4] Parc routier 2018, Service des Titres et Circulation</w:t>
      </w:r>
    </w:p>
    <w:p w14:paraId="020E0A81" w14:textId="77777777" w:rsidR="00FA3E63" w:rsidRPr="00DB7079" w:rsidRDefault="00FA3E63" w:rsidP="00FA3E63">
      <w:pPr>
        <w:rPr>
          <w:lang w:val="fr-FR"/>
        </w:rPr>
      </w:pPr>
      <w:r w:rsidRPr="00DB7079">
        <w:rPr>
          <w:lang w:val="fr-FR"/>
        </w:rPr>
        <w:t>[PTR6] Ventes carburants transport 2018</w:t>
      </w:r>
    </w:p>
    <w:p w14:paraId="6FB5986E" w14:textId="77777777" w:rsidR="00FA3E63" w:rsidRPr="00DB7079" w:rsidRDefault="00FA3E63" w:rsidP="00FA3E63">
      <w:pPr>
        <w:rPr>
          <w:lang w:val="fr-FR"/>
        </w:rPr>
      </w:pPr>
      <w:r w:rsidRPr="00DB7079">
        <w:rPr>
          <w:lang w:val="fr-FR"/>
        </w:rPr>
        <w:t>[TR1] Ventilation des mouvements héliportuaires, IMSEE</w:t>
      </w:r>
    </w:p>
    <w:p w14:paraId="24A59C31" w14:textId="77777777" w:rsidR="00FA3E63" w:rsidRPr="00DB7079" w:rsidRDefault="00FA3E63" w:rsidP="00FA3E63">
      <w:pPr>
        <w:rPr>
          <w:lang w:val="fr-FR"/>
        </w:rPr>
      </w:pPr>
      <w:r w:rsidRPr="00DB7079">
        <w:rPr>
          <w:lang w:val="fr-FR"/>
        </w:rPr>
        <w:t>[TR2] Données héliportuaires, Direction de l’Aviation Civile</w:t>
      </w:r>
    </w:p>
    <w:p w14:paraId="0065C152" w14:textId="77777777" w:rsidR="00FA3E63" w:rsidRPr="00DB7079" w:rsidRDefault="00FA3E63" w:rsidP="00FA3E63">
      <w:r w:rsidRPr="00DB7079">
        <w:t>[TR3]EMEP/EEA Emissions inventory guidebook2016, update 2017, Aviation</w:t>
      </w:r>
    </w:p>
    <w:p w14:paraId="5AB61F22" w14:textId="77777777" w:rsidR="00FA3E63" w:rsidRPr="00DB7079" w:rsidRDefault="00FA3E63" w:rsidP="00FA3E63">
      <w:r w:rsidRPr="00DB7079">
        <w:t>[TR18] [TR21-TR36] EMEP/EEA Inventory Guidelines 2016.rev2018, Road Transport</w:t>
      </w:r>
    </w:p>
    <w:p w14:paraId="17D54BF9" w14:textId="77777777" w:rsidR="00FA3E63" w:rsidRPr="00DB7079" w:rsidRDefault="00FA3E63" w:rsidP="00FA3E63">
      <w:r w:rsidRPr="00DB7079">
        <w:t>[TR44]</w:t>
      </w:r>
      <w:r w:rsidRPr="00DB7079">
        <w:tab/>
        <w:t>http://carlabelling.ademe.fr/chiffrescles/r/evolutionConsoMoyenne</w:t>
      </w:r>
    </w:p>
    <w:p w14:paraId="6CD0518B" w14:textId="77777777" w:rsidR="00FA3E63" w:rsidRPr="00DB7079" w:rsidRDefault="00FA3E63" w:rsidP="00FA3E63">
      <w:pPr>
        <w:jc w:val="left"/>
      </w:pPr>
      <w:r w:rsidRPr="00DB7079">
        <w:br w:type="page"/>
      </w:r>
    </w:p>
    <w:p w14:paraId="0ED52348" w14:textId="77777777" w:rsidR="00FA3E63" w:rsidRPr="00DB7079" w:rsidRDefault="00FA3E63" w:rsidP="00FA3E63">
      <w:pPr>
        <w:rPr>
          <w:lang w:val="fr-FR"/>
        </w:rPr>
      </w:pPr>
      <w:r w:rsidRPr="00DB7079">
        <w:lastRenderedPageBreak/>
        <w:t xml:space="preserve"> </w:t>
      </w:r>
      <w:r w:rsidRPr="00DB7079">
        <w:rPr>
          <w:lang w:val="fr-FR"/>
        </w:rPr>
        <w:t>[TR45]</w:t>
      </w:r>
      <w:r w:rsidRPr="00DB7079">
        <w:rPr>
          <w:lang w:val="fr-FR"/>
        </w:rPr>
        <w:tab/>
        <w:t>Statistiques de parcs et trafic pour le calcul des émissions de polluants des transports routiers en France, IFFSTAR 2014</w:t>
      </w:r>
    </w:p>
    <w:p w14:paraId="21B73648" w14:textId="77777777" w:rsidR="00FA3E63" w:rsidRPr="00DB7079" w:rsidRDefault="00FA3E63" w:rsidP="00FA3E63">
      <w:r w:rsidRPr="00DB7079">
        <w:t xml:space="preserve">[TR14] [TR15]  </w:t>
      </w:r>
      <w:r w:rsidRPr="00DB7079">
        <w:tab/>
        <w:t xml:space="preserve">EMEP/EEA Inventory guidelines 2016, Navigation </w:t>
      </w:r>
    </w:p>
    <w:p w14:paraId="0CAA39AF" w14:textId="77777777" w:rsidR="00FA3E63" w:rsidRPr="00DB7079" w:rsidRDefault="00FA3E63" w:rsidP="00FA3E63">
      <w:pPr>
        <w:rPr>
          <w:lang w:val="fr-FR"/>
        </w:rPr>
      </w:pPr>
      <w:r w:rsidRPr="00DB7079">
        <w:rPr>
          <w:lang w:val="fr-FR"/>
        </w:rPr>
        <w:t xml:space="preserve">[TR53] </w:t>
      </w:r>
      <w:r w:rsidRPr="00DB7079">
        <w:rPr>
          <w:lang w:val="fr-FR"/>
        </w:rPr>
        <w:tab/>
        <w:t xml:space="preserve">Rapport </w:t>
      </w:r>
      <w:proofErr w:type="gramStart"/>
      <w:r w:rsidRPr="00DB7079">
        <w:rPr>
          <w:lang w:val="fr-FR"/>
        </w:rPr>
        <w:t>Enquête  Navigation</w:t>
      </w:r>
      <w:proofErr w:type="gramEnd"/>
      <w:r w:rsidRPr="00DB7079">
        <w:rPr>
          <w:lang w:val="fr-FR"/>
        </w:rPr>
        <w:t xml:space="preserve"> nationale/internationale, Direction de l’Environnement, 2019</w:t>
      </w:r>
    </w:p>
    <w:p w14:paraId="797393A9" w14:textId="77777777" w:rsidR="00FA3E63" w:rsidRPr="00DB7079" w:rsidRDefault="00FA3E63" w:rsidP="00FA3E63">
      <w:pPr>
        <w:rPr>
          <w:lang w:val="fr-FR"/>
        </w:rPr>
      </w:pPr>
      <w:r w:rsidRPr="00DB7079">
        <w:rPr>
          <w:lang w:val="fr-FR"/>
        </w:rPr>
        <w:t>[TR54] Biocarburants 2018, source : CITEPA</w:t>
      </w:r>
    </w:p>
    <w:p w14:paraId="61F4B739" w14:textId="77777777" w:rsidR="00FA3E63" w:rsidRPr="00DB7079" w:rsidRDefault="00FA3E63" w:rsidP="00FA3E63">
      <w:pPr>
        <w:rPr>
          <w:lang w:val="fr-FR"/>
        </w:rPr>
      </w:pPr>
      <w:r w:rsidRPr="00DB7079">
        <w:rPr>
          <w:lang w:val="fr-FR"/>
        </w:rPr>
        <w:t>[TR56] Méthodologie Reporting des Biocarburants, CITEPA</w:t>
      </w:r>
    </w:p>
    <w:p w14:paraId="0425F73A" w14:textId="77777777" w:rsidR="00FA3E63" w:rsidRPr="00DB7079" w:rsidRDefault="00FA3E63" w:rsidP="00FA3E63">
      <w:pPr>
        <w:rPr>
          <w:lang w:val="fr-FR"/>
        </w:rPr>
      </w:pPr>
      <w:r w:rsidRPr="00DB7079">
        <w:rPr>
          <w:lang w:val="fr-FR"/>
        </w:rPr>
        <w:t>[TR57</w:t>
      </w:r>
      <w:proofErr w:type="gramStart"/>
      <w:r w:rsidRPr="00DB7079">
        <w:rPr>
          <w:lang w:val="fr-FR"/>
        </w:rPr>
        <w:t>]  Courrier</w:t>
      </w:r>
      <w:proofErr w:type="gramEnd"/>
      <w:r w:rsidRPr="00DB7079">
        <w:rPr>
          <w:lang w:val="fr-FR"/>
        </w:rPr>
        <w:t xml:space="preserve"> de la DCA, mars 2019</w:t>
      </w:r>
    </w:p>
    <w:p w14:paraId="3F8A26AA" w14:textId="77777777" w:rsidR="00FA3E63" w:rsidRPr="00DB7079" w:rsidRDefault="00FA3E63" w:rsidP="00FA3E63">
      <w:pPr>
        <w:rPr>
          <w:lang w:val="fr-FR"/>
        </w:rPr>
      </w:pPr>
      <w:r w:rsidRPr="00DB7079">
        <w:rPr>
          <w:lang w:val="fr-FR"/>
        </w:rPr>
        <w:t>[TR58</w:t>
      </w:r>
      <w:proofErr w:type="gramStart"/>
      <w:r w:rsidRPr="00DB7079">
        <w:rPr>
          <w:lang w:val="fr-FR"/>
        </w:rPr>
        <w:t>]  IMSEE</w:t>
      </w:r>
      <w:proofErr w:type="gramEnd"/>
      <w:r w:rsidRPr="00DB7079">
        <w:rPr>
          <w:lang w:val="fr-FR"/>
        </w:rPr>
        <w:t xml:space="preserve"> Monaco en Chiffres 2019, p183</w:t>
      </w:r>
    </w:p>
    <w:p w14:paraId="31FA233F" w14:textId="77777777" w:rsidR="00FA3E63" w:rsidRPr="00DB7079" w:rsidRDefault="00FA3E63" w:rsidP="00FA3E63">
      <w:pPr>
        <w:rPr>
          <w:lang w:val="fr-FR"/>
        </w:rPr>
      </w:pPr>
      <w:r w:rsidRPr="00DB7079">
        <w:rPr>
          <w:lang w:val="fr-FR"/>
        </w:rPr>
        <w:t>[TR59] Méthodologie pour l’insertion des émissions dues au diester, CITEPA</w:t>
      </w:r>
    </w:p>
    <w:p w14:paraId="6426F968" w14:textId="77777777" w:rsidR="00FA3E63" w:rsidRPr="00DB7079" w:rsidRDefault="00FA3E63" w:rsidP="00FA3E63">
      <w:pPr>
        <w:rPr>
          <w:lang w:val="fr-FR"/>
        </w:rPr>
      </w:pPr>
      <w:r w:rsidRPr="00DB7079">
        <w:rPr>
          <w:lang w:val="fr-FR"/>
        </w:rPr>
        <w:t>[TR61] [TR62] Facteur d’émissions Country Specific et PCI des carburants (courriers du CITEPA)</w:t>
      </w:r>
    </w:p>
    <w:p w14:paraId="6C3C73C3" w14:textId="4383F7D4" w:rsidR="002F0850" w:rsidRPr="00DB7079" w:rsidRDefault="002F0850" w:rsidP="002F0850">
      <w:pPr>
        <w:rPr>
          <w:lang w:val="fr-FR"/>
        </w:rPr>
      </w:pPr>
      <w:r w:rsidRPr="00DB7079">
        <w:rPr>
          <w:lang w:val="fr-FR"/>
        </w:rPr>
        <w:t>[PT-PP-21-13]</w:t>
      </w:r>
      <w:r w:rsidRPr="00DB7079">
        <w:rPr>
          <w:lang w:val="fr-FR"/>
        </w:rPr>
        <w:tab/>
        <w:t>Réponse SMEG sur les données 2019</w:t>
      </w:r>
    </w:p>
    <w:p w14:paraId="6631FBD8" w14:textId="476194DF" w:rsidR="002F0850" w:rsidRPr="00DB7079" w:rsidRDefault="002F0850" w:rsidP="002F0850">
      <w:pPr>
        <w:rPr>
          <w:lang w:val="fr-FR"/>
        </w:rPr>
      </w:pPr>
      <w:r w:rsidRPr="00DB7079">
        <w:rPr>
          <w:lang w:val="fr-FR"/>
        </w:rPr>
        <w:t>[PT-PP1]</w:t>
      </w:r>
      <w:r w:rsidRPr="00DB7079">
        <w:rPr>
          <w:lang w:val="fr-FR"/>
        </w:rPr>
        <w:tab/>
        <w:t>Fichier prétraitement des produits pétroliers</w:t>
      </w:r>
    </w:p>
    <w:p w14:paraId="26977EFD" w14:textId="298243A3" w:rsidR="002F0850" w:rsidRPr="00DB7079" w:rsidRDefault="002F0850" w:rsidP="002F0850">
      <w:pPr>
        <w:rPr>
          <w:lang w:val="fr-FR"/>
        </w:rPr>
      </w:pPr>
      <w:r w:rsidRPr="00DB7079">
        <w:rPr>
          <w:lang w:val="fr-FR"/>
        </w:rPr>
        <w:t>[TR7]</w:t>
      </w:r>
      <w:r w:rsidRPr="00DB7079">
        <w:rPr>
          <w:lang w:val="fr-FR"/>
        </w:rPr>
        <w:tab/>
      </w:r>
      <w:r w:rsidR="000204B6" w:rsidRPr="00DB7079">
        <w:rPr>
          <w:lang w:val="fr-FR"/>
        </w:rPr>
        <w:t>TR7_</w:t>
      </w:r>
      <w:r w:rsidRPr="00DB7079">
        <w:rPr>
          <w:lang w:val="fr-FR"/>
        </w:rPr>
        <w:t>CourrierAviation_2019-03907.pdf</w:t>
      </w:r>
    </w:p>
    <w:p w14:paraId="1CEF6A82" w14:textId="7D803B1F" w:rsidR="002F0850" w:rsidRPr="00DB7079" w:rsidRDefault="002F0850" w:rsidP="002F0850">
      <w:pPr>
        <w:rPr>
          <w:lang w:val="fr-FR"/>
        </w:rPr>
      </w:pPr>
      <w:r w:rsidRPr="00DB7079">
        <w:rPr>
          <w:lang w:val="fr-FR"/>
        </w:rPr>
        <w:t>[TR1]</w:t>
      </w:r>
      <w:r w:rsidRPr="00DB7079">
        <w:rPr>
          <w:lang w:val="fr-FR"/>
        </w:rPr>
        <w:tab/>
        <w:t>EMEP/EEA Emission inventory guidebook 2019, Aviation</w:t>
      </w:r>
    </w:p>
    <w:p w14:paraId="27D5B25A" w14:textId="7BD5AF89" w:rsidR="002F0850" w:rsidRPr="00DB7079" w:rsidRDefault="002F0850" w:rsidP="002F0850">
      <w:pPr>
        <w:rPr>
          <w:lang w:val="fr-FR"/>
        </w:rPr>
      </w:pPr>
      <w:r w:rsidRPr="00DB7079">
        <w:rPr>
          <w:lang w:val="fr-FR"/>
        </w:rPr>
        <w:t>[TR12]</w:t>
      </w:r>
      <w:r w:rsidRPr="00DB7079">
        <w:rPr>
          <w:lang w:val="fr-FR"/>
        </w:rPr>
        <w:tab/>
        <w:t xml:space="preserve">Courrier CAM sur flotte diester </w:t>
      </w:r>
    </w:p>
    <w:p w14:paraId="4C27F838" w14:textId="32F15F92" w:rsidR="002F0850" w:rsidRPr="00DB7079" w:rsidRDefault="002F0850" w:rsidP="002F0850">
      <w:pPr>
        <w:rPr>
          <w:lang w:val="fr-FR"/>
        </w:rPr>
      </w:pPr>
      <w:r w:rsidRPr="00DB7079">
        <w:rPr>
          <w:lang w:val="fr-FR"/>
        </w:rPr>
        <w:t>[TR20]</w:t>
      </w:r>
      <w:r w:rsidRPr="00DB7079">
        <w:rPr>
          <w:lang w:val="fr-FR"/>
        </w:rPr>
        <w:tab/>
        <w:t>EMEP/EEA Inventory guidelines 2019, Road Transport</w:t>
      </w:r>
    </w:p>
    <w:p w14:paraId="346A47CC" w14:textId="42FEE16A" w:rsidR="002F0850" w:rsidRPr="00DB7079" w:rsidRDefault="002F0850" w:rsidP="002F0850">
      <w:pPr>
        <w:rPr>
          <w:lang w:val="fr-FR"/>
        </w:rPr>
      </w:pPr>
      <w:r w:rsidRPr="00DB7079">
        <w:rPr>
          <w:lang w:val="fr-FR"/>
        </w:rPr>
        <w:t>[TR21]</w:t>
      </w:r>
      <w:r w:rsidRPr="00DB7079">
        <w:rPr>
          <w:lang w:val="fr-FR"/>
        </w:rPr>
        <w:tab/>
        <w:t>EMEP/EEA Inventory guidelines 2019, Road tyre and brake wear</w:t>
      </w:r>
    </w:p>
    <w:p w14:paraId="6C513393" w14:textId="0B9B1BCC" w:rsidR="002F0850" w:rsidRPr="00DB7079" w:rsidRDefault="002F0850" w:rsidP="002F0850">
      <w:pPr>
        <w:rPr>
          <w:lang w:val="fr-FR"/>
        </w:rPr>
      </w:pPr>
      <w:r w:rsidRPr="00DB7079">
        <w:rPr>
          <w:lang w:val="fr-FR"/>
        </w:rPr>
        <w:t>[TR22]</w:t>
      </w:r>
      <w:r w:rsidRPr="00DB7079">
        <w:rPr>
          <w:lang w:val="fr-FR"/>
        </w:rPr>
        <w:tab/>
        <w:t>EMEP/EEA Inventory guidelines 2019, Gasoline evaporation</w:t>
      </w:r>
    </w:p>
    <w:p w14:paraId="02347FC6" w14:textId="0BDE7EDF" w:rsidR="002F0850" w:rsidRPr="00DB7079" w:rsidRDefault="002F0850" w:rsidP="002F0850">
      <w:pPr>
        <w:rPr>
          <w:lang w:val="fr-FR"/>
        </w:rPr>
      </w:pPr>
      <w:r w:rsidRPr="00DB7079">
        <w:rPr>
          <w:lang w:val="fr-FR"/>
        </w:rPr>
        <w:t>[TR27]</w:t>
      </w:r>
      <w:r w:rsidRPr="00DB7079">
        <w:rPr>
          <w:lang w:val="fr-FR"/>
        </w:rPr>
        <w:tab/>
        <w:t>Hypothèses de calculs du km moyen annuel parcouru, par catégorie de véhicule</w:t>
      </w:r>
    </w:p>
    <w:p w14:paraId="33167BAA" w14:textId="2E54DD79" w:rsidR="002F0850" w:rsidRPr="00DB7079" w:rsidRDefault="002F0850" w:rsidP="002F0850">
      <w:pPr>
        <w:rPr>
          <w:lang w:val="fr-FR"/>
        </w:rPr>
      </w:pPr>
      <w:r w:rsidRPr="00DB7079">
        <w:rPr>
          <w:lang w:val="fr-FR"/>
        </w:rPr>
        <w:t>CITEPA à partir de Rapport IFFSTAR-LTE 2014</w:t>
      </w:r>
    </w:p>
    <w:p w14:paraId="0092ED19" w14:textId="0ACB3E66" w:rsidR="002F0850" w:rsidRPr="00DB7079" w:rsidRDefault="002F0850" w:rsidP="002F0850">
      <w:pPr>
        <w:rPr>
          <w:lang w:val="fr-FR"/>
        </w:rPr>
      </w:pPr>
      <w:r w:rsidRPr="00DB7079">
        <w:rPr>
          <w:lang w:val="fr-FR"/>
        </w:rPr>
        <w:t>[PTR3]</w:t>
      </w:r>
      <w:r w:rsidRPr="00DB7079">
        <w:rPr>
          <w:lang w:val="fr-FR"/>
        </w:rPr>
        <w:tab/>
        <w:t>Parc automobile de 1990 à 2019, STC (Inventaire2019) courrier mail code 201801970</w:t>
      </w:r>
    </w:p>
    <w:p w14:paraId="1F9E9560" w14:textId="5F511D73" w:rsidR="002F0850" w:rsidRPr="00DB7079" w:rsidRDefault="002F0850" w:rsidP="002F0850">
      <w:pPr>
        <w:rPr>
          <w:lang w:val="fr-FR"/>
        </w:rPr>
      </w:pPr>
      <w:r w:rsidRPr="00DB7079">
        <w:rPr>
          <w:lang w:val="fr-FR"/>
        </w:rPr>
        <w:t>[PT-PP2]</w:t>
      </w:r>
      <w:r w:rsidRPr="00DB7079">
        <w:rPr>
          <w:lang w:val="fr-FR"/>
        </w:rPr>
        <w:tab/>
        <w:t>Biocarburants 2019, CITEPA</w:t>
      </w:r>
    </w:p>
    <w:p w14:paraId="21D54DAF" w14:textId="5D3512D3" w:rsidR="002F0850" w:rsidRPr="00DB7079" w:rsidRDefault="002F0850" w:rsidP="002F0850">
      <w:pPr>
        <w:rPr>
          <w:lang w:val="fr-FR"/>
        </w:rPr>
      </w:pPr>
      <w:r w:rsidRPr="00DB7079">
        <w:rPr>
          <w:lang w:val="fr-FR"/>
        </w:rPr>
        <w:t>[TR11]</w:t>
      </w:r>
      <w:r w:rsidRPr="00DB7079">
        <w:rPr>
          <w:lang w:val="fr-FR"/>
        </w:rPr>
        <w:tab/>
        <w:t xml:space="preserve">EMEP/EEA Inventory guidelines 2019, Navigation </w:t>
      </w:r>
    </w:p>
    <w:p w14:paraId="0F11EE55" w14:textId="5B0D8EFE" w:rsidR="002F0850" w:rsidRPr="00DB7079" w:rsidRDefault="002F0850" w:rsidP="002F0850">
      <w:pPr>
        <w:rPr>
          <w:lang w:val="fr-FR"/>
        </w:rPr>
      </w:pPr>
      <w:r w:rsidRPr="00DB7079">
        <w:rPr>
          <w:lang w:val="fr-FR"/>
        </w:rPr>
        <w:t>[PTR2]</w:t>
      </w:r>
      <w:r w:rsidRPr="00DB7079">
        <w:rPr>
          <w:lang w:val="fr-FR"/>
        </w:rPr>
        <w:tab/>
        <w:t>Ventilation part navigation domestique/navigation internationale</w:t>
      </w:r>
    </w:p>
    <w:p w14:paraId="463AFC99" w14:textId="3DF0F41B" w:rsidR="00FA3E63" w:rsidRPr="00DB7079" w:rsidRDefault="002F0850" w:rsidP="002F0850">
      <w:pPr>
        <w:rPr>
          <w:lang w:val="fr-FR"/>
        </w:rPr>
      </w:pPr>
      <w:r w:rsidRPr="00DB7079">
        <w:rPr>
          <w:lang w:val="fr-FR"/>
        </w:rPr>
        <w:t>[EFU6]</w:t>
      </w:r>
      <w:r w:rsidRPr="00DB7079">
        <w:rPr>
          <w:lang w:val="fr-FR"/>
        </w:rPr>
        <w:tab/>
        <w:t>IPPCC2006 Volume 2 chapter 4 Tab 4.2.4 Gas Distribution p4-50</w:t>
      </w:r>
    </w:p>
    <w:p w14:paraId="5FF9500C" w14:textId="77777777" w:rsidR="00FA3E63" w:rsidRPr="00DB7079" w:rsidRDefault="00FA3E63" w:rsidP="00FA3E63">
      <w:pPr>
        <w:rPr>
          <w:lang w:val="fr-FR"/>
        </w:rPr>
      </w:pPr>
    </w:p>
    <w:p w14:paraId="7A80CDB9" w14:textId="77777777" w:rsidR="00FA3E63" w:rsidRPr="00DB7079" w:rsidRDefault="00FA3E63" w:rsidP="00FA3E63">
      <w:pPr>
        <w:rPr>
          <w:u w:val="single"/>
          <w:lang w:val="fr-FR"/>
        </w:rPr>
      </w:pPr>
      <w:r w:rsidRPr="00DB7079">
        <w:rPr>
          <w:u w:val="single"/>
          <w:lang w:val="fr-FR"/>
        </w:rPr>
        <w:t>Références spécifiques au secteur EMISSIONS FUGITIVES (NFR sector 1B2)</w:t>
      </w:r>
    </w:p>
    <w:p w14:paraId="3A612B97" w14:textId="77777777" w:rsidR="00FA3E63" w:rsidRPr="00DB7079" w:rsidRDefault="00FA3E63" w:rsidP="00FA3E63">
      <w:pPr>
        <w:rPr>
          <w:lang w:val="fr-FR"/>
        </w:rPr>
      </w:pPr>
    </w:p>
    <w:p w14:paraId="3CD22396" w14:textId="77777777" w:rsidR="00FA3E63" w:rsidRPr="00DB7079" w:rsidRDefault="00FA3E63" w:rsidP="00FA3E63">
      <w:pPr>
        <w:rPr>
          <w:lang w:val="fr-FR"/>
        </w:rPr>
      </w:pPr>
      <w:r w:rsidRPr="00DB7079">
        <w:rPr>
          <w:lang w:val="fr-FR"/>
        </w:rPr>
        <w:t>[PTR6] Ventes carburants transport 2018</w:t>
      </w:r>
    </w:p>
    <w:p w14:paraId="64AC0243" w14:textId="77777777" w:rsidR="00FA3E63" w:rsidRPr="00DB7079" w:rsidRDefault="00FA3E63" w:rsidP="00FA3E63">
      <w:pPr>
        <w:rPr>
          <w:lang w:val="fr-FR"/>
        </w:rPr>
      </w:pPr>
      <w:r w:rsidRPr="00DB7079">
        <w:rPr>
          <w:lang w:val="fr-FR"/>
        </w:rPr>
        <w:t xml:space="preserve"> [EUF6] Lignes Directrices 2006, GIEC - Vol.2 CH4 Table 4.2.4</w:t>
      </w:r>
    </w:p>
    <w:p w14:paraId="35DFBD33" w14:textId="77777777" w:rsidR="00FA3E63" w:rsidRPr="00DB7079" w:rsidRDefault="00FA3E63" w:rsidP="00FA3E63">
      <w:pPr>
        <w:rPr>
          <w:lang w:val="fr-FR"/>
        </w:rPr>
      </w:pPr>
      <w:r w:rsidRPr="00DB7079">
        <w:rPr>
          <w:lang w:val="fr-FR"/>
        </w:rPr>
        <w:t xml:space="preserve">[EUF8-EUF9] Archives SMEG (archives et base courrier) </w:t>
      </w:r>
    </w:p>
    <w:p w14:paraId="636A26D7" w14:textId="77777777" w:rsidR="00FA3E63" w:rsidRPr="00DB7079" w:rsidRDefault="00FA3E63" w:rsidP="00FA3E63">
      <w:pPr>
        <w:rPr>
          <w:u w:val="double"/>
          <w:lang w:val="fr-FR"/>
        </w:rPr>
      </w:pPr>
      <w:r w:rsidRPr="00DB7079">
        <w:rPr>
          <w:lang w:val="fr-FR"/>
        </w:rPr>
        <w:t xml:space="preserve"> [EUF11] P1_Prétraitement_DA_Secteurs_1A2_1A4</w:t>
      </w:r>
    </w:p>
    <w:p w14:paraId="7A60F3B9" w14:textId="77777777" w:rsidR="00FA3E63" w:rsidRPr="00DB7079" w:rsidRDefault="00FA3E63" w:rsidP="00FA3E63">
      <w:pPr>
        <w:rPr>
          <w:lang w:val="fr-FR"/>
        </w:rPr>
      </w:pPr>
    </w:p>
    <w:p w14:paraId="7472F671" w14:textId="77777777" w:rsidR="00FA3E63" w:rsidRPr="00DB7079" w:rsidRDefault="00FA3E63" w:rsidP="00FA3E63">
      <w:pPr>
        <w:rPr>
          <w:lang w:val="fr-FR"/>
        </w:rPr>
      </w:pPr>
    </w:p>
    <w:p w14:paraId="79653F2A" w14:textId="77777777" w:rsidR="00FA3E63" w:rsidRPr="00DB7079" w:rsidRDefault="00FA3E63" w:rsidP="00FA3E63">
      <w:pPr>
        <w:rPr>
          <w:u w:val="single"/>
          <w:lang w:val="fr-FR"/>
        </w:rPr>
      </w:pPr>
      <w:r w:rsidRPr="00DB7079">
        <w:rPr>
          <w:u w:val="single"/>
          <w:lang w:val="fr-FR"/>
        </w:rPr>
        <w:t>Références spécifiques au secteur PROCEDES INDUSTRIELS et UTILISATION DE PRODUITS (NFR sector 2) :</w:t>
      </w:r>
    </w:p>
    <w:p w14:paraId="3C3520AD" w14:textId="77777777" w:rsidR="00FA3E63" w:rsidRPr="00DB7079" w:rsidRDefault="00FA3E63" w:rsidP="00FA3E63">
      <w:pPr>
        <w:rPr>
          <w:u w:val="single"/>
          <w:lang w:val="fr-FR"/>
        </w:rPr>
      </w:pPr>
    </w:p>
    <w:p w14:paraId="5D334E69" w14:textId="77777777" w:rsidR="00FA3E63" w:rsidRPr="00DB7079" w:rsidRDefault="00FA3E63" w:rsidP="00F16CBF">
      <w:pPr>
        <w:pStyle w:val="Paragraphedeliste"/>
        <w:numPr>
          <w:ilvl w:val="1"/>
          <w:numId w:val="17"/>
        </w:numPr>
        <w:spacing w:after="0"/>
        <w:ind w:hanging="357"/>
        <w:rPr>
          <w:lang w:val="fr-FR"/>
        </w:rPr>
      </w:pPr>
      <w:r w:rsidRPr="00DB7079">
        <w:rPr>
          <w:lang w:val="fr-FR"/>
        </w:rPr>
        <w:t>Enquêtes sectorielles – Direction de l’Environnement</w:t>
      </w:r>
    </w:p>
    <w:p w14:paraId="1453E984" w14:textId="77777777" w:rsidR="00FA3E63" w:rsidRPr="00DB7079" w:rsidRDefault="00FA3E63" w:rsidP="00F16CBF">
      <w:pPr>
        <w:pStyle w:val="Paragraphedeliste"/>
        <w:numPr>
          <w:ilvl w:val="0"/>
          <w:numId w:val="17"/>
        </w:numPr>
        <w:spacing w:after="0"/>
        <w:ind w:hanging="357"/>
        <w:rPr>
          <w:lang w:val="fr-FR"/>
        </w:rPr>
      </w:pPr>
      <w:r w:rsidRPr="00DB7079">
        <w:rPr>
          <w:lang w:val="fr-FR"/>
        </w:rPr>
        <w:t>Epandage d’enrobés bitumeux (SNAP 040611 – NFR subsector 2D3b)</w:t>
      </w:r>
    </w:p>
    <w:p w14:paraId="7232187C" w14:textId="77777777" w:rsidR="00FA3E63" w:rsidRPr="00DB7079" w:rsidRDefault="00FA3E63" w:rsidP="00F16CBF">
      <w:pPr>
        <w:pStyle w:val="Paragraphedeliste"/>
        <w:numPr>
          <w:ilvl w:val="1"/>
          <w:numId w:val="17"/>
        </w:numPr>
        <w:spacing w:after="0"/>
        <w:ind w:hanging="357"/>
        <w:rPr>
          <w:lang w:val="fr-FR"/>
        </w:rPr>
      </w:pPr>
      <w:r w:rsidRPr="00DB7079">
        <w:rPr>
          <w:lang w:val="fr-FR"/>
        </w:rPr>
        <w:t>EMEP/EEA air pollutant emission inventory guidebook version 2016, chapitre "2D3b Road paving with asphalt - Tables 3-2 et 3-5 -2016</w:t>
      </w:r>
    </w:p>
    <w:p w14:paraId="06E23B58" w14:textId="77777777" w:rsidR="00FA3E63" w:rsidRPr="00DB7079" w:rsidRDefault="00FA3E63" w:rsidP="00F16CBF">
      <w:pPr>
        <w:pStyle w:val="Paragraphedeliste"/>
        <w:numPr>
          <w:ilvl w:val="0"/>
          <w:numId w:val="17"/>
        </w:numPr>
        <w:spacing w:after="0"/>
        <w:rPr>
          <w:lang w:val="fr-FR"/>
        </w:rPr>
      </w:pPr>
      <w:r w:rsidRPr="00DB7079">
        <w:rPr>
          <w:lang w:val="fr-FR"/>
        </w:rPr>
        <w:t>Construction et déconstruction (SNAP 040624 – NFR subsector 2A5b)</w:t>
      </w:r>
    </w:p>
    <w:p w14:paraId="300B60D5" w14:textId="77777777" w:rsidR="00FA3E63" w:rsidRPr="00DB7079" w:rsidRDefault="00FA3E63" w:rsidP="00F16CBF">
      <w:pPr>
        <w:pStyle w:val="Paragraphedeliste"/>
        <w:numPr>
          <w:ilvl w:val="1"/>
          <w:numId w:val="17"/>
        </w:numPr>
        <w:spacing w:after="0"/>
      </w:pPr>
      <w:r w:rsidRPr="00DB7079">
        <w:t>EMEP/EEA air pollutant emission inventory guidebook version 2016, chapitre "2D3i,2G Other solvent and product use" - Tab 3-2 – 2016</w:t>
      </w:r>
    </w:p>
    <w:p w14:paraId="3F8E9841" w14:textId="77777777" w:rsidR="00FA3E63" w:rsidRPr="00DB7079" w:rsidRDefault="00FA3E63" w:rsidP="00F16CBF">
      <w:pPr>
        <w:pStyle w:val="Paragraphedeliste"/>
        <w:numPr>
          <w:ilvl w:val="0"/>
          <w:numId w:val="17"/>
        </w:numPr>
        <w:spacing w:after="0"/>
      </w:pPr>
      <w:r w:rsidRPr="00DB7079">
        <w:t>Menuiseries (SNAP 060406 – NFR subsector 2D3i)</w:t>
      </w:r>
    </w:p>
    <w:p w14:paraId="5C73DD63" w14:textId="77777777" w:rsidR="00FA3E63" w:rsidRPr="00DB7079" w:rsidRDefault="00FA3E63" w:rsidP="00F16CBF">
      <w:pPr>
        <w:pStyle w:val="Paragraphedeliste"/>
        <w:numPr>
          <w:ilvl w:val="1"/>
          <w:numId w:val="17"/>
        </w:numPr>
        <w:spacing w:after="0"/>
      </w:pPr>
      <w:r w:rsidRPr="00DB7079">
        <w:t>EMEP/EEA air pollutant emission inventory guidebook version 2016, chapitre "2D3i-2G Other solvent and product use"</w:t>
      </w:r>
      <w:r w:rsidRPr="00DB7079">
        <w:tab/>
        <w:t xml:space="preserve"> - Table 3-6 et Table 3-18 – 2016</w:t>
      </w:r>
    </w:p>
    <w:p w14:paraId="64010EC2" w14:textId="77777777" w:rsidR="00FA3E63" w:rsidRPr="00DB7079" w:rsidRDefault="00FA3E63" w:rsidP="00F16CBF">
      <w:pPr>
        <w:pStyle w:val="Paragraphedeliste"/>
        <w:numPr>
          <w:ilvl w:val="0"/>
          <w:numId w:val="17"/>
        </w:numPr>
        <w:spacing w:after="0"/>
      </w:pPr>
      <w:r w:rsidRPr="00DB7079">
        <w:t>Pressings (SNAP 060202 – NFR subsector 2D3f)</w:t>
      </w:r>
    </w:p>
    <w:p w14:paraId="17A0029E" w14:textId="77777777" w:rsidR="00FA3E63" w:rsidRPr="00DB7079" w:rsidRDefault="00FA3E63" w:rsidP="00F16CBF">
      <w:pPr>
        <w:pStyle w:val="Paragraphedeliste"/>
        <w:numPr>
          <w:ilvl w:val="1"/>
          <w:numId w:val="17"/>
        </w:numPr>
        <w:spacing w:after="0"/>
      </w:pPr>
      <w:r w:rsidRPr="00DB7079">
        <w:t>EMEP/EEA air pollutant emission inventory guidebook version 2016, chapitre "2D3f Dry cleaning Printing" - Table 3-2 et Table 3-3 – 2016</w:t>
      </w:r>
    </w:p>
    <w:p w14:paraId="70912E94" w14:textId="77777777" w:rsidR="00FA3E63" w:rsidRPr="00DB7079" w:rsidRDefault="00FA3E63" w:rsidP="00F16CBF">
      <w:pPr>
        <w:pStyle w:val="Paragraphedeliste"/>
        <w:numPr>
          <w:ilvl w:val="0"/>
          <w:numId w:val="17"/>
        </w:numPr>
        <w:spacing w:after="0"/>
      </w:pPr>
      <w:r w:rsidRPr="00DB7079">
        <w:t>Imprimeries (SNAP 060403 – NFR subsector 2D3h)</w:t>
      </w:r>
    </w:p>
    <w:p w14:paraId="0CB4D30A" w14:textId="77777777" w:rsidR="00FA3E63" w:rsidRPr="00DB7079" w:rsidRDefault="00FA3E63" w:rsidP="00F16CBF">
      <w:pPr>
        <w:pStyle w:val="Paragraphedeliste"/>
        <w:numPr>
          <w:ilvl w:val="1"/>
          <w:numId w:val="17"/>
        </w:numPr>
        <w:spacing w:after="0"/>
        <w:rPr>
          <w:lang w:val="fr-FR"/>
        </w:rPr>
      </w:pPr>
      <w:r w:rsidRPr="00DB7079">
        <w:rPr>
          <w:lang w:val="fr-FR"/>
        </w:rPr>
        <w:t>EMEP/EEA air pollutant emission inventory guidebook version 2016, chapitre "2D3h Printing" - Table 3-1 – 2016</w:t>
      </w:r>
    </w:p>
    <w:p w14:paraId="1010D012" w14:textId="77777777" w:rsidR="00FA3E63" w:rsidRPr="00DB7079" w:rsidRDefault="00FA3E63" w:rsidP="00F16CBF">
      <w:pPr>
        <w:pStyle w:val="Paragraphedeliste"/>
        <w:numPr>
          <w:ilvl w:val="0"/>
          <w:numId w:val="17"/>
        </w:numPr>
        <w:spacing w:after="0"/>
        <w:rPr>
          <w:lang w:val="fr-FR"/>
        </w:rPr>
      </w:pPr>
      <w:r w:rsidRPr="00DB7079">
        <w:rPr>
          <w:lang w:val="fr-FR"/>
        </w:rPr>
        <w:t>Entreprises de peinture (SNAP 060103 –NFR subsector 2D3d)</w:t>
      </w:r>
    </w:p>
    <w:p w14:paraId="700B072C" w14:textId="77777777" w:rsidR="00FA3E63" w:rsidRPr="00DB7079" w:rsidRDefault="00FA3E63" w:rsidP="00F16CBF">
      <w:pPr>
        <w:pStyle w:val="Paragraphedeliste"/>
        <w:numPr>
          <w:ilvl w:val="1"/>
          <w:numId w:val="17"/>
        </w:numPr>
        <w:spacing w:after="0"/>
        <w:ind w:left="1434" w:hanging="357"/>
        <w:rPr>
          <w:lang w:val="fr-FR"/>
        </w:rPr>
      </w:pPr>
      <w:r w:rsidRPr="00DB7079">
        <w:rPr>
          <w:lang w:val="fr-FR"/>
        </w:rPr>
        <w:lastRenderedPageBreak/>
        <w:t>EMEP/EEA air pollutant emission inventory guidebook 2016, 2D3d "coating applications" - Table 3-1 – 2016</w:t>
      </w:r>
    </w:p>
    <w:p w14:paraId="721F0B82" w14:textId="77777777" w:rsidR="00FA3E63" w:rsidRPr="00DB7079" w:rsidRDefault="00FA3E63" w:rsidP="00F16CBF">
      <w:pPr>
        <w:pStyle w:val="Paragraphedeliste"/>
        <w:numPr>
          <w:ilvl w:val="1"/>
          <w:numId w:val="17"/>
        </w:numPr>
        <w:spacing w:after="0"/>
        <w:ind w:left="1434" w:hanging="357"/>
        <w:rPr>
          <w:lang w:val="fr-FR"/>
        </w:rPr>
      </w:pPr>
      <w:r w:rsidRPr="00DB7079">
        <w:rPr>
          <w:lang w:val="fr-FR"/>
        </w:rPr>
        <w:t xml:space="preserve">FIPEC </w:t>
      </w:r>
    </w:p>
    <w:p w14:paraId="2C09630E" w14:textId="77777777" w:rsidR="00FA3E63" w:rsidRPr="00DB7079" w:rsidRDefault="00FA3E63" w:rsidP="00F16CBF">
      <w:pPr>
        <w:pStyle w:val="Paragraphedeliste"/>
        <w:numPr>
          <w:ilvl w:val="0"/>
          <w:numId w:val="17"/>
        </w:numPr>
        <w:spacing w:after="0"/>
        <w:rPr>
          <w:lang w:val="fr-FR"/>
        </w:rPr>
      </w:pPr>
      <w:r w:rsidRPr="00DB7079">
        <w:rPr>
          <w:lang w:val="fr-FR"/>
        </w:rPr>
        <w:t>Utilisation domestique des solvants (SNAP 060408 – NFR subsector 2D3a)</w:t>
      </w:r>
    </w:p>
    <w:p w14:paraId="7F29C80E" w14:textId="77777777" w:rsidR="00FA3E63" w:rsidRPr="00DB7079" w:rsidRDefault="00FA3E63" w:rsidP="00F16CBF">
      <w:pPr>
        <w:pStyle w:val="Paragraphedeliste"/>
        <w:numPr>
          <w:ilvl w:val="1"/>
          <w:numId w:val="17"/>
        </w:numPr>
        <w:spacing w:after="0"/>
        <w:ind w:left="1434" w:hanging="357"/>
      </w:pPr>
      <w:r w:rsidRPr="00DB7079">
        <w:t>EMEP/EEA air pollutant emission inventory guidebook version 2016, chapitre "2D3a Domestic solvent use including fungicides" - Table 3-1 (western union) -2016</w:t>
      </w:r>
    </w:p>
    <w:p w14:paraId="00ECB53B" w14:textId="77777777" w:rsidR="00FA3E63" w:rsidRPr="00DB7079" w:rsidRDefault="00FA3E63" w:rsidP="00F16CBF">
      <w:pPr>
        <w:pStyle w:val="Paragraphedeliste"/>
        <w:numPr>
          <w:ilvl w:val="1"/>
          <w:numId w:val="17"/>
        </w:numPr>
        <w:spacing w:after="0"/>
        <w:ind w:left="1434" w:hanging="357"/>
        <w:rPr>
          <w:lang w:val="fr-FR"/>
        </w:rPr>
      </w:pPr>
      <w:r w:rsidRPr="00DB7079">
        <w:rPr>
          <w:lang w:val="fr-FR"/>
        </w:rPr>
        <w:t>Direction de l'Environnement - 2018-Evolution population ProjMC2030.xlsx - 23/10/2019</w:t>
      </w:r>
    </w:p>
    <w:p w14:paraId="13F13A87" w14:textId="77777777" w:rsidR="00FA3E63" w:rsidRPr="00DB7079" w:rsidRDefault="00FA3E63" w:rsidP="00F16CBF">
      <w:pPr>
        <w:pStyle w:val="Paragraphedeliste"/>
        <w:numPr>
          <w:ilvl w:val="0"/>
          <w:numId w:val="17"/>
        </w:numPr>
        <w:spacing w:after="0"/>
        <w:rPr>
          <w:lang w:val="fr-FR"/>
        </w:rPr>
      </w:pPr>
      <w:r w:rsidRPr="00DB7079">
        <w:rPr>
          <w:lang w:val="fr-FR"/>
        </w:rPr>
        <w:t>Autres usages de solvants et de produits (utilisation de colles et d’adhésifs) (SNAP 060405 – NFR subsector 2G)</w:t>
      </w:r>
    </w:p>
    <w:p w14:paraId="285F1953" w14:textId="77777777" w:rsidR="00FA3E63" w:rsidRPr="00DB7079" w:rsidRDefault="00FA3E63" w:rsidP="00F16CBF">
      <w:pPr>
        <w:pStyle w:val="Paragraphedeliste"/>
        <w:numPr>
          <w:ilvl w:val="1"/>
          <w:numId w:val="17"/>
        </w:numPr>
        <w:spacing w:after="0"/>
        <w:ind w:left="1434" w:hanging="357"/>
      </w:pPr>
      <w:r w:rsidRPr="00DB7079">
        <w:t>EMEP/EEA air pollutant emission inventory guidebook version 2016, chapitre "2D3i, 2G Other solvant and product use" - 2016</w:t>
      </w:r>
    </w:p>
    <w:p w14:paraId="635B40AE" w14:textId="77777777" w:rsidR="00FA3E63" w:rsidRPr="00DB7079" w:rsidRDefault="00FA3E63" w:rsidP="00F16CBF">
      <w:pPr>
        <w:pStyle w:val="Paragraphedeliste"/>
        <w:numPr>
          <w:ilvl w:val="1"/>
          <w:numId w:val="17"/>
        </w:numPr>
        <w:spacing w:after="0"/>
        <w:ind w:left="1434" w:hanging="357"/>
        <w:rPr>
          <w:lang w:val="fr-FR"/>
        </w:rPr>
      </w:pPr>
      <w:r w:rsidRPr="00DB7079">
        <w:rPr>
          <w:lang w:val="fr-FR"/>
        </w:rPr>
        <w:t>Direction de l'Environnement - 2018-Evolution population ProjMC2030.xlsx - 23/10/2019</w:t>
      </w:r>
    </w:p>
    <w:p w14:paraId="3ECD4C42" w14:textId="77777777" w:rsidR="00FA3E63" w:rsidRPr="00DB7079" w:rsidRDefault="00FA3E63" w:rsidP="00F16CBF">
      <w:pPr>
        <w:pStyle w:val="Paragraphedeliste"/>
        <w:numPr>
          <w:ilvl w:val="1"/>
          <w:numId w:val="17"/>
        </w:numPr>
        <w:spacing w:after="0"/>
        <w:jc w:val="left"/>
        <w:rPr>
          <w:lang w:val="fr-FR"/>
        </w:rPr>
      </w:pPr>
      <w:r w:rsidRPr="00DB7079">
        <w:rPr>
          <w:lang w:val="fr-FR"/>
        </w:rPr>
        <w:t>INSEE - valeurs_annuelles pop f.xlsx- 09/01/2020</w:t>
      </w:r>
      <w:r w:rsidRPr="00DB7079">
        <w:rPr>
          <w:lang w:val="fr-FR"/>
        </w:rPr>
        <w:br w:type="page"/>
      </w:r>
    </w:p>
    <w:p w14:paraId="64F3577E" w14:textId="77777777" w:rsidR="00FA3E63" w:rsidRPr="00DB7079" w:rsidRDefault="00FA3E63" w:rsidP="00F16CBF">
      <w:pPr>
        <w:pStyle w:val="Paragraphedeliste"/>
        <w:numPr>
          <w:ilvl w:val="1"/>
          <w:numId w:val="17"/>
        </w:numPr>
        <w:spacing w:after="0"/>
        <w:ind w:left="1434" w:hanging="357"/>
        <w:rPr>
          <w:lang w:val="fr-FR"/>
        </w:rPr>
      </w:pPr>
      <w:r w:rsidRPr="00DB7079">
        <w:rPr>
          <w:lang w:val="fr-FR"/>
        </w:rPr>
        <w:lastRenderedPageBreak/>
        <w:t>CITEPA Données françaises</w:t>
      </w:r>
    </w:p>
    <w:p w14:paraId="66705C9B" w14:textId="77777777" w:rsidR="00FA3E63" w:rsidRPr="00DB7079" w:rsidRDefault="00FA3E63" w:rsidP="00F16CBF">
      <w:pPr>
        <w:pStyle w:val="Paragraphedeliste"/>
        <w:numPr>
          <w:ilvl w:val="0"/>
          <w:numId w:val="17"/>
        </w:numPr>
        <w:spacing w:after="0"/>
        <w:rPr>
          <w:lang w:val="fr-FR"/>
        </w:rPr>
      </w:pPr>
      <w:r w:rsidRPr="00DB7079">
        <w:rPr>
          <w:lang w:val="fr-FR"/>
        </w:rPr>
        <w:t>Autres usages de solvants et de produits (utilisation de tabac) (SNAP 060602 – NFR subsector 2G)</w:t>
      </w:r>
    </w:p>
    <w:p w14:paraId="7F9D8C5B" w14:textId="77777777" w:rsidR="00FA3E63" w:rsidRPr="00DB7079" w:rsidRDefault="00FA3E63" w:rsidP="00F16CBF">
      <w:pPr>
        <w:pStyle w:val="Paragraphedeliste"/>
        <w:numPr>
          <w:ilvl w:val="1"/>
          <w:numId w:val="17"/>
        </w:numPr>
        <w:spacing w:after="0"/>
      </w:pPr>
      <w:r w:rsidRPr="00DB7079">
        <w:t>EMEP/EEA air pollutant emission inventory guidebook version 2009, chapitre "3D3i Other product use" - Table 3-9 – 2009</w:t>
      </w:r>
    </w:p>
    <w:p w14:paraId="5A1E8E65" w14:textId="77777777" w:rsidR="00FA3E63" w:rsidRPr="00DB7079" w:rsidRDefault="00FA3E63" w:rsidP="00F16CBF">
      <w:pPr>
        <w:pStyle w:val="Paragraphedeliste"/>
        <w:numPr>
          <w:ilvl w:val="0"/>
          <w:numId w:val="17"/>
        </w:numPr>
        <w:spacing w:after="0"/>
        <w:rPr>
          <w:lang w:val="fr-FR"/>
        </w:rPr>
      </w:pPr>
      <w:r w:rsidRPr="00DB7079">
        <w:rPr>
          <w:lang w:val="fr-FR"/>
        </w:rPr>
        <w:t>Autres usages de solvants et de produits (utilisation de feux d’artifice) (SNAP 060601 – NFR subsector 2G)</w:t>
      </w:r>
    </w:p>
    <w:p w14:paraId="6149A4F6" w14:textId="77777777" w:rsidR="00FA3E63" w:rsidRPr="00DB7079" w:rsidRDefault="00FA3E63" w:rsidP="00F16CBF">
      <w:pPr>
        <w:pStyle w:val="Paragraphedeliste"/>
        <w:numPr>
          <w:ilvl w:val="1"/>
          <w:numId w:val="17"/>
        </w:numPr>
        <w:spacing w:after="0"/>
        <w:ind w:left="1434" w:hanging="357"/>
      </w:pPr>
      <w:r w:rsidRPr="00DB7079">
        <w:t>EMEP/EEA air pollutant emission inventory guidebook version 2016, chapitre "2D3i,2G Other solvent and product use"</w:t>
      </w:r>
      <w:r w:rsidRPr="00DB7079">
        <w:tab/>
        <w:t xml:space="preserve"> - Table 3-13 – 2016</w:t>
      </w:r>
    </w:p>
    <w:p w14:paraId="614A5D43" w14:textId="77777777" w:rsidR="00FA3E63" w:rsidRPr="00DB7079" w:rsidRDefault="00FA3E63" w:rsidP="00FA3E63"/>
    <w:p w14:paraId="7CE8C2C1" w14:textId="77777777" w:rsidR="00FA3E63" w:rsidRPr="00DB7079" w:rsidRDefault="00FA3E63" w:rsidP="00FA3E63"/>
    <w:p w14:paraId="08846A24" w14:textId="77777777" w:rsidR="00FA3E63" w:rsidRPr="00DB7079" w:rsidRDefault="00FA3E63" w:rsidP="00FA3E63">
      <w:pPr>
        <w:rPr>
          <w:u w:val="single"/>
          <w:lang w:val="fr-FR"/>
        </w:rPr>
      </w:pPr>
      <w:r w:rsidRPr="00DB7079">
        <w:rPr>
          <w:u w:val="single"/>
          <w:lang w:val="fr-FR"/>
        </w:rPr>
        <w:t>Références spécifiques au secteur Agriculture (NFR sector 3) :</w:t>
      </w:r>
    </w:p>
    <w:p w14:paraId="5AE89CA7" w14:textId="77777777" w:rsidR="00FA3E63" w:rsidRPr="00DB7079" w:rsidRDefault="00FA3E63" w:rsidP="00FA3E63">
      <w:pPr>
        <w:rPr>
          <w:lang w:val="fr-FR"/>
        </w:rPr>
      </w:pPr>
    </w:p>
    <w:p w14:paraId="28CE87A3" w14:textId="77777777" w:rsidR="00FA3E63" w:rsidRPr="00DB7079" w:rsidRDefault="00FA3E63" w:rsidP="00FA3E63">
      <w:pPr>
        <w:rPr>
          <w:lang w:val="fr-FR"/>
        </w:rPr>
      </w:pPr>
      <w:r w:rsidRPr="00DB7079">
        <w:rPr>
          <w:lang w:val="fr-FR"/>
        </w:rPr>
        <w:t>Enquête sectorielle pour l'obtention des chiffrages de l'utilisation d'engrais auprès de la DAU, Mairie et SBM.</w:t>
      </w:r>
    </w:p>
    <w:p w14:paraId="1636514F" w14:textId="77777777" w:rsidR="00FA3E63" w:rsidRPr="00DB7079" w:rsidRDefault="00FA3E63" w:rsidP="00FA3E63">
      <w:pPr>
        <w:rPr>
          <w:u w:val="single"/>
          <w:lang w:val="fr-FR"/>
        </w:rPr>
      </w:pPr>
    </w:p>
    <w:p w14:paraId="3CD9F60D" w14:textId="77777777" w:rsidR="00FA3E63" w:rsidRPr="00DB7079" w:rsidRDefault="00FA3E63" w:rsidP="00FA3E63">
      <w:pPr>
        <w:rPr>
          <w:u w:val="single"/>
          <w:lang w:val="fr-FR"/>
        </w:rPr>
      </w:pPr>
    </w:p>
    <w:p w14:paraId="10C12CF6" w14:textId="77777777" w:rsidR="00FA3E63" w:rsidRPr="00DB7079" w:rsidRDefault="00FA3E63" w:rsidP="00FA3E63">
      <w:pPr>
        <w:rPr>
          <w:u w:val="single"/>
          <w:lang w:val="fr-FR"/>
        </w:rPr>
      </w:pPr>
      <w:r w:rsidRPr="00DB7079">
        <w:rPr>
          <w:u w:val="single"/>
          <w:lang w:val="fr-FR"/>
        </w:rPr>
        <w:t>Références spécifiques au secteur Déchets (NFR sector 5) :</w:t>
      </w:r>
    </w:p>
    <w:p w14:paraId="5DE6A3D8" w14:textId="77777777" w:rsidR="00FA3E63" w:rsidRPr="00DB7079" w:rsidRDefault="00FA3E63" w:rsidP="00FA3E63">
      <w:pPr>
        <w:rPr>
          <w:lang w:val="fr-FR"/>
        </w:rPr>
      </w:pPr>
    </w:p>
    <w:p w14:paraId="7428846F" w14:textId="77777777" w:rsidR="00FA3E63" w:rsidRPr="00DB7079" w:rsidRDefault="00FA3E63" w:rsidP="00FA3E63">
      <w:pPr>
        <w:rPr>
          <w:lang w:val="fr-FR"/>
        </w:rPr>
      </w:pPr>
      <w:r w:rsidRPr="00DB7079">
        <w:rPr>
          <w:lang w:val="fr-FR"/>
        </w:rPr>
        <w:t>Rapport annuel d’exploitation UTER, SMEaux, 2017</w:t>
      </w:r>
    </w:p>
    <w:p w14:paraId="516D96E7" w14:textId="77777777" w:rsidR="00FA3E63" w:rsidRPr="00DB7079" w:rsidRDefault="00FA3E63" w:rsidP="00FA3E63">
      <w:pPr>
        <w:rPr>
          <w:lang w:val="fr-FR"/>
        </w:rPr>
      </w:pPr>
      <w:r w:rsidRPr="00DB7079">
        <w:rPr>
          <w:lang w:val="fr-FR"/>
        </w:rPr>
        <w:t>Fichier de prétraitement des bases de données UTER. W-WW P1-19 Base UTER</w:t>
      </w:r>
    </w:p>
    <w:p w14:paraId="7442EA11" w14:textId="77777777" w:rsidR="00FA3E63" w:rsidRPr="00DB7079" w:rsidRDefault="00FA3E63" w:rsidP="00FA3E63">
      <w:pPr>
        <w:rPr>
          <w:lang w:val="fr-FR"/>
        </w:rPr>
      </w:pPr>
    </w:p>
    <w:p w14:paraId="461A7953" w14:textId="77777777" w:rsidR="00FA3E63" w:rsidRPr="00DB7079" w:rsidRDefault="00FA3E63" w:rsidP="00FA3E63">
      <w:pPr>
        <w:rPr>
          <w:lang w:val="fr-FR"/>
        </w:rPr>
      </w:pPr>
      <w:r w:rsidRPr="00DB7079">
        <w:rPr>
          <w:lang w:val="fr-FR"/>
        </w:rPr>
        <w:t>Fichier de prétraitement des bases de données UTER. W-WW P2-19 Siccité UTER V0.1</w:t>
      </w:r>
    </w:p>
    <w:p w14:paraId="00AD3568" w14:textId="77777777" w:rsidR="00FA3E63" w:rsidRPr="00DB7079" w:rsidRDefault="00FA3E63" w:rsidP="00FA3E63">
      <w:pPr>
        <w:rPr>
          <w:lang w:val="fr-FR"/>
        </w:rPr>
      </w:pPr>
      <w:r w:rsidRPr="00DB7079">
        <w:rPr>
          <w:lang w:val="fr-FR"/>
        </w:rPr>
        <w:t>Fichier de prétraitement des analyses relatives au N2O et COT/CIT des eaux résiduaire et des boues d'épurations. W-WW P3-19 N-N2O</w:t>
      </w:r>
    </w:p>
    <w:p w14:paraId="0FE67881" w14:textId="77777777" w:rsidR="00FA3E63" w:rsidRPr="00DB7079" w:rsidRDefault="00FA3E63" w:rsidP="00FA3E63">
      <w:pPr>
        <w:rPr>
          <w:lang w:val="fr-FR"/>
        </w:rPr>
      </w:pPr>
    </w:p>
    <w:p w14:paraId="2F89AA53" w14:textId="77777777" w:rsidR="00020226" w:rsidRPr="00DB7079" w:rsidRDefault="00020226" w:rsidP="00020226">
      <w:pPr>
        <w:rPr>
          <w:lang w:val="fr-FR"/>
        </w:rPr>
      </w:pPr>
    </w:p>
    <w:p w14:paraId="14FA8BF5" w14:textId="77777777" w:rsidR="00855D98" w:rsidRPr="00DB7079" w:rsidRDefault="00855D98">
      <w:pPr>
        <w:rPr>
          <w:sz w:val="24"/>
          <w:lang w:val="fr-FR"/>
        </w:rPr>
        <w:sectPr w:rsidR="00855D98" w:rsidRPr="00DB7079" w:rsidSect="0074521A">
          <w:footerReference w:type="even" r:id="rId197"/>
          <w:footerReference w:type="default" r:id="rId198"/>
          <w:pgSz w:w="11906" w:h="16838"/>
          <w:pgMar w:top="1418" w:right="1418" w:bottom="1418" w:left="1418" w:header="709" w:footer="709" w:gutter="0"/>
          <w:cols w:space="708"/>
          <w:titlePg/>
          <w:docGrid w:linePitch="360"/>
        </w:sectPr>
      </w:pPr>
    </w:p>
    <w:p w14:paraId="4FD6FC6F" w14:textId="440DCA23" w:rsidR="00562BBB" w:rsidRPr="00DB7079" w:rsidRDefault="00562BBB" w:rsidP="00855D98">
      <w:pPr>
        <w:pStyle w:val="Titre1"/>
        <w:numPr>
          <w:ilvl w:val="0"/>
          <w:numId w:val="0"/>
        </w:numPr>
        <w:ind w:left="360"/>
        <w:jc w:val="left"/>
      </w:pPr>
      <w:bookmarkStart w:id="602" w:name="_Toc66715754"/>
      <w:r w:rsidRPr="00DB7079">
        <w:lastRenderedPageBreak/>
        <w:t>ANNEXE</w:t>
      </w:r>
      <w:r w:rsidR="007E29FB" w:rsidRPr="00DB7079">
        <w:t xml:space="preserve"> 1 </w:t>
      </w:r>
      <w:r w:rsidR="00855D98" w:rsidRPr="00DB7079">
        <w:t>–</w:t>
      </w:r>
      <w:r w:rsidR="007E29FB" w:rsidRPr="00DB7079">
        <w:t xml:space="preserve"> </w:t>
      </w:r>
      <w:r w:rsidR="00855D98" w:rsidRPr="00DB7079">
        <w:t>ANALYSE DES CATEGORIES CLE</w:t>
      </w:r>
      <w:r w:rsidR="007636A7" w:rsidRPr="00DB7079">
        <w:t xml:space="preserve"> EN TENDANCE</w:t>
      </w:r>
      <w:bookmarkEnd w:id="602"/>
    </w:p>
    <w:p w14:paraId="059F0146" w14:textId="733FBDDF" w:rsidR="007E29FB" w:rsidRPr="00DB7079" w:rsidRDefault="007E29FB" w:rsidP="0055713C">
      <w:pPr>
        <w:rPr>
          <w:lang w:val="fr-FR"/>
        </w:rPr>
      </w:pPr>
    </w:p>
    <w:p w14:paraId="6F63F903" w14:textId="76875E3A" w:rsidR="00855D98" w:rsidRPr="00DB7079" w:rsidRDefault="00855D98" w:rsidP="0055713C">
      <w:pPr>
        <w:rPr>
          <w:lang w:val="fr-FR"/>
        </w:rPr>
      </w:pPr>
    </w:p>
    <w:p w14:paraId="4236DB3E" w14:textId="42A1D20E" w:rsidR="00855D98" w:rsidRPr="00DB7079" w:rsidRDefault="00855D98" w:rsidP="0055713C">
      <w:pPr>
        <w:rPr>
          <w:b/>
          <w:lang w:val="fr-FR"/>
        </w:rPr>
      </w:pPr>
      <w:r w:rsidRPr="00DB7079">
        <w:rPr>
          <w:b/>
          <w:lang w:val="fr-FR"/>
        </w:rPr>
        <w:t>NO</w:t>
      </w:r>
      <w:r w:rsidRPr="00DB7079">
        <w:rPr>
          <w:b/>
          <w:vertAlign w:val="subscript"/>
          <w:lang w:val="fr-FR"/>
        </w:rPr>
        <w:t>x</w:t>
      </w:r>
    </w:p>
    <w:p w14:paraId="5504355B" w14:textId="20868515" w:rsidR="00855D98" w:rsidRPr="00DB7079" w:rsidRDefault="00855D98" w:rsidP="0055713C">
      <w:pPr>
        <w:rPr>
          <w:lang w:val="fr-FR"/>
        </w:rPr>
      </w:pPr>
    </w:p>
    <w:p w14:paraId="63AC2BE7" w14:textId="584393A9" w:rsidR="0055144E" w:rsidRPr="00DB7079" w:rsidRDefault="0055144E" w:rsidP="0055713C">
      <w:pPr>
        <w:rPr>
          <w:lang w:val="fr-FR"/>
        </w:rPr>
      </w:pPr>
      <w:r w:rsidRPr="00DB7079">
        <w:rPr>
          <w:noProof/>
          <w:lang w:val="fr-FR"/>
        </w:rPr>
        <w:drawing>
          <wp:inline distT="0" distB="0" distL="0" distR="0" wp14:anchorId="5D45E0A5" wp14:editId="759809D2">
            <wp:extent cx="8891270" cy="1289244"/>
            <wp:effectExtent l="0" t="0" r="5080" b="6350"/>
            <wp:docPr id="6364" name="Image 6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8891270" cy="1289244"/>
                    </a:xfrm>
                    <a:prstGeom prst="rect">
                      <a:avLst/>
                    </a:prstGeom>
                    <a:noFill/>
                    <a:ln>
                      <a:noFill/>
                    </a:ln>
                  </pic:spPr>
                </pic:pic>
              </a:graphicData>
            </a:graphic>
          </wp:inline>
        </w:drawing>
      </w:r>
    </w:p>
    <w:p w14:paraId="7C35B687" w14:textId="383BACBF" w:rsidR="00855D98" w:rsidRPr="00DB7079" w:rsidRDefault="00855D98" w:rsidP="0055713C">
      <w:pPr>
        <w:rPr>
          <w:lang w:val="fr-FR"/>
        </w:rPr>
      </w:pPr>
    </w:p>
    <w:p w14:paraId="645EF440" w14:textId="2F128B5F" w:rsidR="00855D98" w:rsidRPr="00DB7079" w:rsidRDefault="00855D98" w:rsidP="0055713C">
      <w:pPr>
        <w:rPr>
          <w:lang w:val="fr-FR"/>
        </w:rPr>
      </w:pPr>
    </w:p>
    <w:p w14:paraId="75798BD5" w14:textId="6402CFB1" w:rsidR="00855D98" w:rsidRPr="00DB7079" w:rsidRDefault="00855D98" w:rsidP="0055713C">
      <w:pPr>
        <w:rPr>
          <w:b/>
          <w:lang w:val="fr-FR"/>
        </w:rPr>
      </w:pPr>
      <w:r w:rsidRPr="00DB7079">
        <w:rPr>
          <w:b/>
          <w:lang w:val="fr-FR"/>
        </w:rPr>
        <w:t>NMVOC</w:t>
      </w:r>
    </w:p>
    <w:p w14:paraId="5AE694A3" w14:textId="2B6D8818" w:rsidR="00855D98" w:rsidRPr="00DB7079" w:rsidRDefault="00855D98" w:rsidP="0055713C">
      <w:pPr>
        <w:rPr>
          <w:lang w:val="fr-FR"/>
        </w:rPr>
      </w:pPr>
    </w:p>
    <w:p w14:paraId="240AD863" w14:textId="03138247" w:rsidR="0055144E" w:rsidRPr="00DB7079" w:rsidRDefault="0055144E" w:rsidP="0055713C">
      <w:pPr>
        <w:rPr>
          <w:lang w:val="fr-FR"/>
        </w:rPr>
      </w:pPr>
      <w:r w:rsidRPr="00DB7079">
        <w:rPr>
          <w:noProof/>
          <w:lang w:val="fr-FR"/>
        </w:rPr>
        <w:drawing>
          <wp:inline distT="0" distB="0" distL="0" distR="0" wp14:anchorId="78B62ED8" wp14:editId="7A476AFF">
            <wp:extent cx="8891270" cy="1653078"/>
            <wp:effectExtent l="0" t="0" r="5080" b="4445"/>
            <wp:docPr id="6365" name="Image 6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8891270" cy="1653078"/>
                    </a:xfrm>
                    <a:prstGeom prst="rect">
                      <a:avLst/>
                    </a:prstGeom>
                    <a:noFill/>
                    <a:ln>
                      <a:noFill/>
                    </a:ln>
                  </pic:spPr>
                </pic:pic>
              </a:graphicData>
            </a:graphic>
          </wp:inline>
        </w:drawing>
      </w:r>
    </w:p>
    <w:p w14:paraId="03A9B379" w14:textId="01CB315F" w:rsidR="00855D98" w:rsidRPr="00DB7079" w:rsidRDefault="00855D98" w:rsidP="00C22293">
      <w:pPr>
        <w:jc w:val="center"/>
        <w:rPr>
          <w:lang w:val="fr-FR"/>
        </w:rPr>
      </w:pPr>
    </w:p>
    <w:p w14:paraId="243921DB" w14:textId="7504598E" w:rsidR="00855D98" w:rsidRPr="00DB7079" w:rsidRDefault="00855D98" w:rsidP="0055713C">
      <w:pPr>
        <w:rPr>
          <w:lang w:val="fr-FR"/>
        </w:rPr>
      </w:pPr>
    </w:p>
    <w:p w14:paraId="42EC9658" w14:textId="5EC480DA" w:rsidR="00855D98" w:rsidRPr="00DB7079" w:rsidRDefault="00855D98">
      <w:pPr>
        <w:jc w:val="left"/>
        <w:rPr>
          <w:lang w:val="fr-FR"/>
        </w:rPr>
      </w:pPr>
      <w:r w:rsidRPr="00DB7079">
        <w:rPr>
          <w:lang w:val="fr-FR"/>
        </w:rPr>
        <w:br w:type="page"/>
      </w:r>
    </w:p>
    <w:p w14:paraId="33900E67" w14:textId="198C562C" w:rsidR="00855D98" w:rsidRPr="00DB7079" w:rsidRDefault="00855D98" w:rsidP="0055713C">
      <w:pPr>
        <w:rPr>
          <w:b/>
          <w:lang w:val="fr-FR"/>
        </w:rPr>
      </w:pPr>
      <w:r w:rsidRPr="00DB7079">
        <w:rPr>
          <w:b/>
          <w:lang w:val="fr-FR"/>
        </w:rPr>
        <w:lastRenderedPageBreak/>
        <w:t>SO</w:t>
      </w:r>
      <w:r w:rsidRPr="00DB7079">
        <w:rPr>
          <w:b/>
          <w:vertAlign w:val="subscript"/>
          <w:lang w:val="fr-FR"/>
        </w:rPr>
        <w:t>x</w:t>
      </w:r>
    </w:p>
    <w:p w14:paraId="37D29A8B" w14:textId="685CCE6F" w:rsidR="00855D98" w:rsidRPr="00DB7079" w:rsidRDefault="00855D98" w:rsidP="0055713C">
      <w:pPr>
        <w:rPr>
          <w:lang w:val="fr-FR"/>
        </w:rPr>
      </w:pPr>
    </w:p>
    <w:p w14:paraId="4B687800" w14:textId="14B0254A" w:rsidR="004578F1" w:rsidRPr="00DB7079" w:rsidRDefault="004578F1" w:rsidP="0055713C">
      <w:pPr>
        <w:rPr>
          <w:lang w:val="fr-FR"/>
        </w:rPr>
      </w:pPr>
      <w:r w:rsidRPr="00DB7079">
        <w:rPr>
          <w:noProof/>
          <w:lang w:val="fr-FR"/>
        </w:rPr>
        <w:drawing>
          <wp:inline distT="0" distB="0" distL="0" distR="0" wp14:anchorId="297B95F4" wp14:editId="6ABDDB24">
            <wp:extent cx="8891270" cy="1155339"/>
            <wp:effectExtent l="0" t="0" r="5080" b="6985"/>
            <wp:docPr id="6387" name="Image 6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8891270" cy="1155339"/>
                    </a:xfrm>
                    <a:prstGeom prst="rect">
                      <a:avLst/>
                    </a:prstGeom>
                    <a:noFill/>
                    <a:ln>
                      <a:noFill/>
                    </a:ln>
                  </pic:spPr>
                </pic:pic>
              </a:graphicData>
            </a:graphic>
          </wp:inline>
        </w:drawing>
      </w:r>
    </w:p>
    <w:p w14:paraId="60CAA35F" w14:textId="64953D3E" w:rsidR="009203EE" w:rsidRPr="00DB7079" w:rsidRDefault="009203EE" w:rsidP="0055713C">
      <w:pPr>
        <w:rPr>
          <w:lang w:val="fr-FR"/>
        </w:rPr>
      </w:pPr>
    </w:p>
    <w:p w14:paraId="4C5B5F32" w14:textId="4BB07994" w:rsidR="009203EE" w:rsidRPr="00DB7079" w:rsidRDefault="009203EE" w:rsidP="0055713C">
      <w:pPr>
        <w:rPr>
          <w:lang w:val="fr-FR"/>
        </w:rPr>
      </w:pPr>
    </w:p>
    <w:p w14:paraId="4C34FA48" w14:textId="7F91067C" w:rsidR="009203EE" w:rsidRPr="00DB7079" w:rsidRDefault="009203EE" w:rsidP="0055713C">
      <w:pPr>
        <w:rPr>
          <w:b/>
          <w:lang w:val="fr-FR"/>
        </w:rPr>
      </w:pPr>
      <w:r w:rsidRPr="00DB7079">
        <w:rPr>
          <w:b/>
          <w:lang w:val="fr-FR"/>
        </w:rPr>
        <w:t>NH</w:t>
      </w:r>
      <w:r w:rsidRPr="00DB7079">
        <w:rPr>
          <w:b/>
          <w:vertAlign w:val="subscript"/>
          <w:lang w:val="fr-FR"/>
        </w:rPr>
        <w:t>3</w:t>
      </w:r>
    </w:p>
    <w:p w14:paraId="79B2C2A6" w14:textId="03B650F4" w:rsidR="009203EE" w:rsidRPr="00DB7079" w:rsidRDefault="009203EE" w:rsidP="0055713C">
      <w:pPr>
        <w:rPr>
          <w:lang w:val="fr-FR"/>
        </w:rPr>
      </w:pPr>
    </w:p>
    <w:p w14:paraId="044C5A0A" w14:textId="24711025" w:rsidR="0055144E" w:rsidRPr="00DB7079" w:rsidRDefault="0055144E" w:rsidP="0055713C">
      <w:pPr>
        <w:rPr>
          <w:lang w:val="fr-FR"/>
        </w:rPr>
      </w:pPr>
      <w:r w:rsidRPr="00DB7079">
        <w:rPr>
          <w:noProof/>
          <w:lang w:val="fr-FR"/>
        </w:rPr>
        <w:drawing>
          <wp:inline distT="0" distB="0" distL="0" distR="0" wp14:anchorId="2E49DD86" wp14:editId="0F7CF1C0">
            <wp:extent cx="8891270" cy="967646"/>
            <wp:effectExtent l="0" t="0" r="0" b="4445"/>
            <wp:docPr id="72" name="Imag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8891270" cy="967646"/>
                    </a:xfrm>
                    <a:prstGeom prst="rect">
                      <a:avLst/>
                    </a:prstGeom>
                    <a:noFill/>
                    <a:ln>
                      <a:noFill/>
                    </a:ln>
                  </pic:spPr>
                </pic:pic>
              </a:graphicData>
            </a:graphic>
          </wp:inline>
        </w:drawing>
      </w:r>
    </w:p>
    <w:p w14:paraId="70F65CEC" w14:textId="75990218" w:rsidR="009203EE" w:rsidRPr="00DB7079" w:rsidRDefault="009203EE" w:rsidP="0055713C">
      <w:pPr>
        <w:rPr>
          <w:lang w:val="fr-FR"/>
        </w:rPr>
      </w:pPr>
    </w:p>
    <w:p w14:paraId="09F246DC" w14:textId="0AE708A4" w:rsidR="009203EE" w:rsidRPr="00DB7079" w:rsidRDefault="009203EE" w:rsidP="0055713C">
      <w:pPr>
        <w:rPr>
          <w:lang w:val="fr-FR"/>
        </w:rPr>
      </w:pPr>
    </w:p>
    <w:p w14:paraId="5C433E6A" w14:textId="14AA90E9" w:rsidR="009203EE" w:rsidRPr="00DB7079" w:rsidRDefault="009203EE" w:rsidP="0055713C">
      <w:pPr>
        <w:rPr>
          <w:b/>
          <w:lang w:val="fr-FR"/>
        </w:rPr>
      </w:pPr>
      <w:r w:rsidRPr="00DB7079">
        <w:rPr>
          <w:b/>
          <w:lang w:val="fr-FR"/>
        </w:rPr>
        <w:t>PM</w:t>
      </w:r>
      <w:r w:rsidRPr="00DB7079">
        <w:rPr>
          <w:b/>
          <w:vertAlign w:val="subscript"/>
          <w:lang w:val="fr-FR"/>
        </w:rPr>
        <w:t>2,5</w:t>
      </w:r>
    </w:p>
    <w:p w14:paraId="6E85F157" w14:textId="6EFA7D6C" w:rsidR="009203EE" w:rsidRPr="00DB7079" w:rsidRDefault="009203EE" w:rsidP="0055713C">
      <w:pPr>
        <w:rPr>
          <w:lang w:val="fr-FR"/>
        </w:rPr>
      </w:pPr>
    </w:p>
    <w:p w14:paraId="1AAA7AFE" w14:textId="31EBBB6D" w:rsidR="0055144E" w:rsidRPr="00DB7079" w:rsidRDefault="0055144E" w:rsidP="0055713C">
      <w:pPr>
        <w:rPr>
          <w:lang w:val="fr-FR"/>
        </w:rPr>
      </w:pPr>
      <w:r w:rsidRPr="00DB7079">
        <w:rPr>
          <w:noProof/>
          <w:lang w:val="fr-FR"/>
        </w:rPr>
        <w:drawing>
          <wp:inline distT="0" distB="0" distL="0" distR="0" wp14:anchorId="30847CFB" wp14:editId="6C2E70DF">
            <wp:extent cx="8891270" cy="1146788"/>
            <wp:effectExtent l="0" t="0" r="0" b="0"/>
            <wp:docPr id="77" name="Imag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8891270" cy="1146788"/>
                    </a:xfrm>
                    <a:prstGeom prst="rect">
                      <a:avLst/>
                    </a:prstGeom>
                    <a:noFill/>
                    <a:ln>
                      <a:noFill/>
                    </a:ln>
                  </pic:spPr>
                </pic:pic>
              </a:graphicData>
            </a:graphic>
          </wp:inline>
        </w:drawing>
      </w:r>
    </w:p>
    <w:p w14:paraId="29C861BB" w14:textId="22C0D02D" w:rsidR="0055144E" w:rsidRPr="00DB7079" w:rsidRDefault="0055144E" w:rsidP="0055713C">
      <w:pPr>
        <w:rPr>
          <w:lang w:val="fr-FR"/>
        </w:rPr>
      </w:pPr>
    </w:p>
    <w:p w14:paraId="27FA5598" w14:textId="23EA4080" w:rsidR="009203EE" w:rsidRPr="00DB7079" w:rsidRDefault="009203EE" w:rsidP="00C22293">
      <w:pPr>
        <w:jc w:val="center"/>
        <w:rPr>
          <w:lang w:val="fr-FR"/>
        </w:rPr>
      </w:pPr>
    </w:p>
    <w:p w14:paraId="368AC4A8" w14:textId="390D33D1" w:rsidR="009203EE" w:rsidRPr="00DB7079" w:rsidRDefault="009203EE" w:rsidP="0055713C">
      <w:pPr>
        <w:rPr>
          <w:lang w:val="fr-FR"/>
        </w:rPr>
      </w:pPr>
    </w:p>
    <w:p w14:paraId="4A89BAEF" w14:textId="4FCF4436" w:rsidR="009203EE" w:rsidRPr="00DB7079" w:rsidRDefault="009203EE">
      <w:pPr>
        <w:jc w:val="left"/>
        <w:rPr>
          <w:lang w:val="fr-FR"/>
        </w:rPr>
      </w:pPr>
      <w:r w:rsidRPr="00DB7079">
        <w:rPr>
          <w:lang w:val="fr-FR"/>
        </w:rPr>
        <w:br w:type="page"/>
      </w:r>
    </w:p>
    <w:p w14:paraId="5D78A06F" w14:textId="33D54218" w:rsidR="009203EE" w:rsidRPr="00DB7079" w:rsidRDefault="009203EE" w:rsidP="0055713C">
      <w:pPr>
        <w:rPr>
          <w:b/>
          <w:lang w:val="fr-FR"/>
        </w:rPr>
      </w:pPr>
      <w:r w:rsidRPr="00DB7079">
        <w:rPr>
          <w:b/>
          <w:lang w:val="fr-FR"/>
        </w:rPr>
        <w:lastRenderedPageBreak/>
        <w:t>PM</w:t>
      </w:r>
      <w:r w:rsidRPr="00DB7079">
        <w:rPr>
          <w:b/>
          <w:vertAlign w:val="subscript"/>
          <w:lang w:val="fr-FR"/>
        </w:rPr>
        <w:t>10</w:t>
      </w:r>
    </w:p>
    <w:p w14:paraId="1755613F" w14:textId="2111F018" w:rsidR="009203EE" w:rsidRPr="00DB7079" w:rsidRDefault="009203EE" w:rsidP="0055713C">
      <w:pPr>
        <w:rPr>
          <w:lang w:val="fr-FR"/>
        </w:rPr>
      </w:pPr>
    </w:p>
    <w:p w14:paraId="48347BBF" w14:textId="62CC2C57" w:rsidR="0055144E" w:rsidRPr="00DB7079" w:rsidRDefault="0055144E" w:rsidP="0055713C">
      <w:pPr>
        <w:rPr>
          <w:lang w:val="fr-FR"/>
        </w:rPr>
      </w:pPr>
      <w:r w:rsidRPr="00DB7079">
        <w:rPr>
          <w:noProof/>
          <w:lang w:val="fr-FR"/>
        </w:rPr>
        <w:drawing>
          <wp:inline distT="0" distB="0" distL="0" distR="0" wp14:anchorId="5522617A" wp14:editId="25261674">
            <wp:extent cx="8891270" cy="1183760"/>
            <wp:effectExtent l="0" t="0" r="5080" b="0"/>
            <wp:docPr id="78" name="Imag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8891270" cy="1183760"/>
                    </a:xfrm>
                    <a:prstGeom prst="rect">
                      <a:avLst/>
                    </a:prstGeom>
                    <a:noFill/>
                    <a:ln>
                      <a:noFill/>
                    </a:ln>
                  </pic:spPr>
                </pic:pic>
              </a:graphicData>
            </a:graphic>
          </wp:inline>
        </w:drawing>
      </w:r>
    </w:p>
    <w:p w14:paraId="3C680632" w14:textId="3664B245" w:rsidR="009203EE" w:rsidRPr="00DB7079" w:rsidRDefault="009203EE" w:rsidP="007C21B0">
      <w:pPr>
        <w:jc w:val="left"/>
        <w:rPr>
          <w:lang w:val="fr-FR"/>
        </w:rPr>
      </w:pPr>
    </w:p>
    <w:p w14:paraId="5017D37D" w14:textId="1A409038" w:rsidR="009203EE" w:rsidRPr="00DB7079" w:rsidRDefault="009203EE" w:rsidP="007C21B0">
      <w:pPr>
        <w:jc w:val="left"/>
        <w:rPr>
          <w:lang w:val="fr-FR"/>
        </w:rPr>
      </w:pPr>
    </w:p>
    <w:p w14:paraId="39E974C8" w14:textId="59DD1B70" w:rsidR="009203EE" w:rsidRPr="00DB7079" w:rsidRDefault="009203EE" w:rsidP="00C22293">
      <w:pPr>
        <w:jc w:val="left"/>
        <w:rPr>
          <w:b/>
          <w:lang w:val="fr-FR"/>
        </w:rPr>
      </w:pPr>
      <w:r w:rsidRPr="00DB7079">
        <w:rPr>
          <w:b/>
          <w:lang w:val="fr-FR"/>
        </w:rPr>
        <w:t>TSP</w:t>
      </w:r>
    </w:p>
    <w:p w14:paraId="12726FBB" w14:textId="6816D6C4" w:rsidR="009203EE" w:rsidRPr="00DB7079" w:rsidRDefault="009203EE" w:rsidP="00C22293">
      <w:pPr>
        <w:jc w:val="left"/>
        <w:rPr>
          <w:lang w:val="fr-FR"/>
        </w:rPr>
      </w:pPr>
    </w:p>
    <w:p w14:paraId="4F3A0E92" w14:textId="0BE64337" w:rsidR="0055144E" w:rsidRPr="00DB7079" w:rsidRDefault="0055144E" w:rsidP="00C22293">
      <w:pPr>
        <w:jc w:val="left"/>
        <w:rPr>
          <w:lang w:val="fr-FR"/>
        </w:rPr>
      </w:pPr>
      <w:r w:rsidRPr="00DB7079">
        <w:rPr>
          <w:noProof/>
          <w:lang w:val="fr-FR"/>
        </w:rPr>
        <w:drawing>
          <wp:inline distT="0" distB="0" distL="0" distR="0" wp14:anchorId="4181FCEC" wp14:editId="28F368A7">
            <wp:extent cx="8891270" cy="1173109"/>
            <wp:effectExtent l="0" t="0" r="5080" b="8255"/>
            <wp:docPr id="81" name="Imag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8891270" cy="1173109"/>
                    </a:xfrm>
                    <a:prstGeom prst="rect">
                      <a:avLst/>
                    </a:prstGeom>
                    <a:noFill/>
                    <a:ln>
                      <a:noFill/>
                    </a:ln>
                  </pic:spPr>
                </pic:pic>
              </a:graphicData>
            </a:graphic>
          </wp:inline>
        </w:drawing>
      </w:r>
    </w:p>
    <w:p w14:paraId="19AF4AED" w14:textId="03102D42" w:rsidR="009203EE" w:rsidRPr="00DB7079" w:rsidRDefault="009203EE" w:rsidP="00C22293">
      <w:pPr>
        <w:jc w:val="left"/>
        <w:rPr>
          <w:lang w:val="fr-FR"/>
        </w:rPr>
      </w:pPr>
    </w:p>
    <w:p w14:paraId="1EA4F70C" w14:textId="1CE5571C" w:rsidR="009203EE" w:rsidRPr="00DB7079" w:rsidRDefault="009203EE">
      <w:pPr>
        <w:jc w:val="left"/>
        <w:rPr>
          <w:lang w:val="fr-FR"/>
        </w:rPr>
      </w:pPr>
    </w:p>
    <w:p w14:paraId="3D5F6FD2" w14:textId="3E0DCAF1" w:rsidR="009203EE" w:rsidRPr="00DB7079" w:rsidRDefault="00B953D6" w:rsidP="00C22293">
      <w:pPr>
        <w:jc w:val="left"/>
        <w:rPr>
          <w:b/>
          <w:lang w:val="fr-FR"/>
        </w:rPr>
      </w:pPr>
      <w:r w:rsidRPr="00DB7079">
        <w:rPr>
          <w:b/>
          <w:lang w:val="fr-FR"/>
        </w:rPr>
        <w:t>BC</w:t>
      </w:r>
    </w:p>
    <w:p w14:paraId="322F556B" w14:textId="2C66B716" w:rsidR="00B953D6" w:rsidRPr="00DB7079" w:rsidRDefault="00B953D6" w:rsidP="00C22293">
      <w:pPr>
        <w:jc w:val="left"/>
        <w:rPr>
          <w:lang w:val="fr-FR"/>
        </w:rPr>
      </w:pPr>
    </w:p>
    <w:p w14:paraId="7B8A9357" w14:textId="374A533D" w:rsidR="0055144E" w:rsidRPr="00DB7079" w:rsidRDefault="0055144E" w:rsidP="00C22293">
      <w:pPr>
        <w:jc w:val="left"/>
        <w:rPr>
          <w:lang w:val="fr-FR"/>
        </w:rPr>
      </w:pPr>
      <w:r w:rsidRPr="00DB7079">
        <w:rPr>
          <w:noProof/>
          <w:lang w:val="fr-FR"/>
        </w:rPr>
        <w:drawing>
          <wp:inline distT="0" distB="0" distL="0" distR="0" wp14:anchorId="6E7E8F48" wp14:editId="65DE7F0D">
            <wp:extent cx="8891270" cy="1051582"/>
            <wp:effectExtent l="0" t="0" r="5080" b="0"/>
            <wp:docPr id="87" name="Imag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8891270" cy="1051582"/>
                    </a:xfrm>
                    <a:prstGeom prst="rect">
                      <a:avLst/>
                    </a:prstGeom>
                    <a:noFill/>
                    <a:ln>
                      <a:noFill/>
                    </a:ln>
                  </pic:spPr>
                </pic:pic>
              </a:graphicData>
            </a:graphic>
          </wp:inline>
        </w:drawing>
      </w:r>
    </w:p>
    <w:p w14:paraId="5B02EB41" w14:textId="79AD8041" w:rsidR="00B953D6" w:rsidRPr="00DB7079" w:rsidRDefault="00B953D6" w:rsidP="00C22293">
      <w:pPr>
        <w:jc w:val="center"/>
        <w:rPr>
          <w:lang w:val="fr-FR"/>
        </w:rPr>
      </w:pPr>
    </w:p>
    <w:p w14:paraId="03E8B355" w14:textId="1BDA3C19" w:rsidR="00B953D6" w:rsidRPr="00DB7079" w:rsidRDefault="00B953D6" w:rsidP="00C22293">
      <w:pPr>
        <w:jc w:val="left"/>
        <w:rPr>
          <w:lang w:val="fr-FR"/>
        </w:rPr>
      </w:pPr>
    </w:p>
    <w:p w14:paraId="1E403A37" w14:textId="4BF4EA70" w:rsidR="00B953D6" w:rsidRPr="00DB7079" w:rsidRDefault="00B953D6">
      <w:pPr>
        <w:jc w:val="left"/>
        <w:rPr>
          <w:lang w:val="fr-FR"/>
        </w:rPr>
      </w:pPr>
      <w:r w:rsidRPr="00DB7079">
        <w:rPr>
          <w:lang w:val="fr-FR"/>
        </w:rPr>
        <w:br w:type="page"/>
      </w:r>
    </w:p>
    <w:p w14:paraId="0DD2A128" w14:textId="091B7128" w:rsidR="00B953D6" w:rsidRPr="00DB7079" w:rsidRDefault="00B953D6" w:rsidP="00C22293">
      <w:pPr>
        <w:jc w:val="left"/>
        <w:rPr>
          <w:b/>
          <w:lang w:val="fr-FR"/>
        </w:rPr>
      </w:pPr>
      <w:r w:rsidRPr="00DB7079">
        <w:rPr>
          <w:b/>
          <w:lang w:val="fr-FR"/>
        </w:rPr>
        <w:lastRenderedPageBreak/>
        <w:t>CO</w:t>
      </w:r>
    </w:p>
    <w:p w14:paraId="7CD0BDCE" w14:textId="095D47EA" w:rsidR="00B953D6" w:rsidRPr="00DB7079" w:rsidRDefault="00B953D6" w:rsidP="00C22293">
      <w:pPr>
        <w:jc w:val="left"/>
        <w:rPr>
          <w:lang w:val="fr-FR"/>
        </w:rPr>
      </w:pPr>
    </w:p>
    <w:p w14:paraId="5A9C8405" w14:textId="7567ABF1" w:rsidR="0055144E" w:rsidRPr="00DB7079" w:rsidRDefault="0055144E" w:rsidP="00C22293">
      <w:pPr>
        <w:jc w:val="left"/>
        <w:rPr>
          <w:lang w:val="fr-FR"/>
        </w:rPr>
      </w:pPr>
      <w:r w:rsidRPr="00DB7079">
        <w:rPr>
          <w:noProof/>
          <w:lang w:val="fr-FR"/>
        </w:rPr>
        <w:drawing>
          <wp:inline distT="0" distB="0" distL="0" distR="0" wp14:anchorId="5114399C" wp14:editId="098362F1">
            <wp:extent cx="8891270" cy="1158599"/>
            <wp:effectExtent l="0" t="0" r="5080" b="3810"/>
            <wp:docPr id="88" name="Imag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8891270" cy="1158599"/>
                    </a:xfrm>
                    <a:prstGeom prst="rect">
                      <a:avLst/>
                    </a:prstGeom>
                    <a:noFill/>
                    <a:ln>
                      <a:noFill/>
                    </a:ln>
                  </pic:spPr>
                </pic:pic>
              </a:graphicData>
            </a:graphic>
          </wp:inline>
        </w:drawing>
      </w:r>
    </w:p>
    <w:p w14:paraId="65334179" w14:textId="3C3FD99A" w:rsidR="00B953D6" w:rsidRPr="00DB7079" w:rsidRDefault="00B953D6" w:rsidP="00C22293">
      <w:pPr>
        <w:jc w:val="left"/>
        <w:rPr>
          <w:lang w:val="fr-FR"/>
        </w:rPr>
      </w:pPr>
    </w:p>
    <w:p w14:paraId="788BBCF0" w14:textId="38C1A769" w:rsidR="00B953D6" w:rsidRPr="00DB7079" w:rsidRDefault="00B953D6" w:rsidP="00C22293">
      <w:pPr>
        <w:jc w:val="left"/>
        <w:rPr>
          <w:lang w:val="fr-FR"/>
        </w:rPr>
      </w:pPr>
    </w:p>
    <w:p w14:paraId="784047F3" w14:textId="5F50D9CA" w:rsidR="00B953D6" w:rsidRPr="00DB7079" w:rsidRDefault="00B953D6" w:rsidP="00C22293">
      <w:pPr>
        <w:jc w:val="left"/>
        <w:rPr>
          <w:b/>
          <w:lang w:val="fr-FR"/>
        </w:rPr>
      </w:pPr>
      <w:r w:rsidRPr="00DB7079">
        <w:rPr>
          <w:b/>
          <w:lang w:val="fr-FR"/>
        </w:rPr>
        <w:t>Pb</w:t>
      </w:r>
    </w:p>
    <w:p w14:paraId="3BC0169D" w14:textId="19E774F3" w:rsidR="00B953D6" w:rsidRPr="00DB7079" w:rsidRDefault="00B953D6" w:rsidP="00C22293">
      <w:pPr>
        <w:jc w:val="left"/>
        <w:rPr>
          <w:lang w:val="fr-FR"/>
        </w:rPr>
      </w:pPr>
    </w:p>
    <w:p w14:paraId="5F7E5815" w14:textId="29EC3231" w:rsidR="0055144E" w:rsidRPr="00DB7079" w:rsidRDefault="0055144E" w:rsidP="00C22293">
      <w:pPr>
        <w:jc w:val="left"/>
        <w:rPr>
          <w:lang w:val="fr-FR"/>
        </w:rPr>
      </w:pPr>
      <w:r w:rsidRPr="00DB7079">
        <w:rPr>
          <w:noProof/>
          <w:lang w:val="fr-FR"/>
        </w:rPr>
        <w:drawing>
          <wp:inline distT="0" distB="0" distL="0" distR="0" wp14:anchorId="72CD7E4F" wp14:editId="70B16907">
            <wp:extent cx="8891270" cy="1053807"/>
            <wp:effectExtent l="0" t="0" r="5080" b="0"/>
            <wp:docPr id="89" name="Imag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8891270" cy="1053807"/>
                    </a:xfrm>
                    <a:prstGeom prst="rect">
                      <a:avLst/>
                    </a:prstGeom>
                    <a:noFill/>
                    <a:ln>
                      <a:noFill/>
                    </a:ln>
                  </pic:spPr>
                </pic:pic>
              </a:graphicData>
            </a:graphic>
          </wp:inline>
        </w:drawing>
      </w:r>
    </w:p>
    <w:p w14:paraId="022B3051" w14:textId="6964FEAD" w:rsidR="00B953D6" w:rsidRPr="00DB7079" w:rsidRDefault="00B953D6" w:rsidP="00C22293">
      <w:pPr>
        <w:jc w:val="left"/>
        <w:rPr>
          <w:lang w:val="fr-FR"/>
        </w:rPr>
      </w:pPr>
    </w:p>
    <w:p w14:paraId="628B2244" w14:textId="0D455C79" w:rsidR="00B953D6" w:rsidRPr="00DB7079" w:rsidRDefault="00B953D6" w:rsidP="00C22293">
      <w:pPr>
        <w:jc w:val="left"/>
        <w:rPr>
          <w:lang w:val="fr-FR"/>
        </w:rPr>
      </w:pPr>
    </w:p>
    <w:p w14:paraId="38F9530B" w14:textId="230493C6" w:rsidR="00B953D6" w:rsidRPr="00DB7079" w:rsidRDefault="00B953D6" w:rsidP="00C22293">
      <w:pPr>
        <w:jc w:val="left"/>
        <w:rPr>
          <w:b/>
          <w:lang w:val="fr-FR"/>
        </w:rPr>
      </w:pPr>
      <w:r w:rsidRPr="00DB7079">
        <w:rPr>
          <w:b/>
          <w:lang w:val="fr-FR"/>
        </w:rPr>
        <w:t>Cd</w:t>
      </w:r>
    </w:p>
    <w:p w14:paraId="01A5D5B2" w14:textId="5A4A2619" w:rsidR="00B953D6" w:rsidRPr="00DB7079" w:rsidRDefault="00B953D6" w:rsidP="00C22293">
      <w:pPr>
        <w:jc w:val="left"/>
        <w:rPr>
          <w:lang w:val="fr-FR"/>
        </w:rPr>
      </w:pPr>
    </w:p>
    <w:p w14:paraId="69A472AF" w14:textId="082883BE" w:rsidR="0055144E" w:rsidRPr="00DB7079" w:rsidRDefault="0055144E" w:rsidP="00C22293">
      <w:pPr>
        <w:jc w:val="left"/>
        <w:rPr>
          <w:lang w:val="fr-FR"/>
        </w:rPr>
      </w:pPr>
      <w:r w:rsidRPr="00DB7079">
        <w:rPr>
          <w:noProof/>
          <w:lang w:val="fr-FR"/>
        </w:rPr>
        <w:drawing>
          <wp:inline distT="0" distB="0" distL="0" distR="0" wp14:anchorId="6D6F4529" wp14:editId="0A9B64A0">
            <wp:extent cx="8891270" cy="1053807"/>
            <wp:effectExtent l="0" t="0" r="5080" b="0"/>
            <wp:docPr id="94" name="Imag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8891270" cy="1053807"/>
                    </a:xfrm>
                    <a:prstGeom prst="rect">
                      <a:avLst/>
                    </a:prstGeom>
                    <a:noFill/>
                    <a:ln>
                      <a:noFill/>
                    </a:ln>
                  </pic:spPr>
                </pic:pic>
              </a:graphicData>
            </a:graphic>
          </wp:inline>
        </w:drawing>
      </w:r>
    </w:p>
    <w:p w14:paraId="5F29B220" w14:textId="5163C9D2" w:rsidR="00B953D6" w:rsidRPr="00DB7079" w:rsidRDefault="00B953D6" w:rsidP="00C22293">
      <w:pPr>
        <w:jc w:val="center"/>
        <w:rPr>
          <w:lang w:val="fr-FR"/>
        </w:rPr>
      </w:pPr>
    </w:p>
    <w:p w14:paraId="21FDB425" w14:textId="1CA59F39" w:rsidR="009203EE" w:rsidRPr="00DB7079" w:rsidRDefault="009203EE" w:rsidP="00B953D6">
      <w:pPr>
        <w:rPr>
          <w:lang w:val="fr-FR"/>
        </w:rPr>
      </w:pPr>
    </w:p>
    <w:p w14:paraId="18DA1B09" w14:textId="4EFF05B8" w:rsidR="00B953D6" w:rsidRPr="00DB7079" w:rsidRDefault="00B953D6">
      <w:pPr>
        <w:jc w:val="left"/>
        <w:rPr>
          <w:lang w:val="fr-FR"/>
        </w:rPr>
      </w:pPr>
      <w:r w:rsidRPr="00DB7079">
        <w:rPr>
          <w:lang w:val="fr-FR"/>
        </w:rPr>
        <w:br w:type="page"/>
      </w:r>
    </w:p>
    <w:p w14:paraId="288B3AC3" w14:textId="6FBA21B4" w:rsidR="00B953D6" w:rsidRPr="00DB7079" w:rsidRDefault="00B953D6" w:rsidP="00B953D6">
      <w:pPr>
        <w:rPr>
          <w:b/>
          <w:lang w:val="fr-FR"/>
        </w:rPr>
      </w:pPr>
      <w:r w:rsidRPr="00DB7079">
        <w:rPr>
          <w:b/>
          <w:lang w:val="fr-FR"/>
        </w:rPr>
        <w:lastRenderedPageBreak/>
        <w:t>Hg</w:t>
      </w:r>
    </w:p>
    <w:p w14:paraId="52ABF458" w14:textId="29C057D7" w:rsidR="00B953D6" w:rsidRPr="00DB7079" w:rsidRDefault="00B953D6" w:rsidP="00B953D6">
      <w:pPr>
        <w:rPr>
          <w:lang w:val="fr-FR"/>
        </w:rPr>
      </w:pPr>
    </w:p>
    <w:p w14:paraId="52F6ACB8" w14:textId="40DE2BF6" w:rsidR="0055144E" w:rsidRPr="00DB7079" w:rsidRDefault="0055144E" w:rsidP="00B953D6">
      <w:pPr>
        <w:rPr>
          <w:lang w:val="fr-FR"/>
        </w:rPr>
      </w:pPr>
      <w:r w:rsidRPr="00DB7079">
        <w:rPr>
          <w:noProof/>
          <w:lang w:val="fr-FR"/>
        </w:rPr>
        <w:drawing>
          <wp:inline distT="0" distB="0" distL="0" distR="0" wp14:anchorId="4E58C7E1" wp14:editId="64D722CD">
            <wp:extent cx="8891270" cy="1141869"/>
            <wp:effectExtent l="0" t="0" r="5080" b="1270"/>
            <wp:docPr id="6374" name="Image 6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8891270" cy="1141869"/>
                    </a:xfrm>
                    <a:prstGeom prst="rect">
                      <a:avLst/>
                    </a:prstGeom>
                    <a:noFill/>
                    <a:ln>
                      <a:noFill/>
                    </a:ln>
                  </pic:spPr>
                </pic:pic>
              </a:graphicData>
            </a:graphic>
          </wp:inline>
        </w:drawing>
      </w:r>
    </w:p>
    <w:p w14:paraId="0C20414D" w14:textId="4878C62D" w:rsidR="00B953D6" w:rsidRPr="00DB7079" w:rsidRDefault="00B953D6" w:rsidP="00B953D6">
      <w:pPr>
        <w:rPr>
          <w:lang w:val="fr-FR"/>
        </w:rPr>
      </w:pPr>
    </w:p>
    <w:p w14:paraId="5C578CB4" w14:textId="456933BF" w:rsidR="00B953D6" w:rsidRPr="00DB7079" w:rsidRDefault="00B953D6" w:rsidP="00B953D6">
      <w:pPr>
        <w:rPr>
          <w:lang w:val="fr-FR"/>
        </w:rPr>
      </w:pPr>
    </w:p>
    <w:p w14:paraId="6FF30D1C" w14:textId="59105039" w:rsidR="00B953D6" w:rsidRPr="00DB7079" w:rsidRDefault="00B953D6" w:rsidP="00B953D6">
      <w:pPr>
        <w:rPr>
          <w:b/>
          <w:lang w:val="fr-FR"/>
        </w:rPr>
      </w:pPr>
      <w:r w:rsidRPr="00DB7079">
        <w:rPr>
          <w:b/>
          <w:lang w:val="fr-FR"/>
        </w:rPr>
        <w:t>As</w:t>
      </w:r>
    </w:p>
    <w:p w14:paraId="61E26E1A" w14:textId="534532C8" w:rsidR="00B953D6" w:rsidRPr="00DB7079" w:rsidRDefault="00B953D6" w:rsidP="00B953D6">
      <w:pPr>
        <w:rPr>
          <w:lang w:val="fr-FR"/>
        </w:rPr>
      </w:pPr>
    </w:p>
    <w:p w14:paraId="20BA07BD" w14:textId="2163C11C" w:rsidR="004578F1" w:rsidRPr="00DB7079" w:rsidRDefault="004578F1" w:rsidP="00B953D6">
      <w:pPr>
        <w:rPr>
          <w:lang w:val="fr-FR"/>
        </w:rPr>
      </w:pPr>
      <w:r w:rsidRPr="00DB7079">
        <w:rPr>
          <w:noProof/>
          <w:lang w:val="fr-FR"/>
        </w:rPr>
        <w:drawing>
          <wp:inline distT="0" distB="0" distL="0" distR="0" wp14:anchorId="62B42761" wp14:editId="61A79BBC">
            <wp:extent cx="8891270" cy="1051582"/>
            <wp:effectExtent l="0" t="0" r="5080" b="0"/>
            <wp:docPr id="6388" name="Image 6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8891270" cy="1051582"/>
                    </a:xfrm>
                    <a:prstGeom prst="rect">
                      <a:avLst/>
                    </a:prstGeom>
                    <a:noFill/>
                    <a:ln>
                      <a:noFill/>
                    </a:ln>
                  </pic:spPr>
                </pic:pic>
              </a:graphicData>
            </a:graphic>
          </wp:inline>
        </w:drawing>
      </w:r>
    </w:p>
    <w:p w14:paraId="5C583923" w14:textId="7CEE25F4" w:rsidR="00B953D6" w:rsidRPr="00DB7079" w:rsidRDefault="00B953D6" w:rsidP="00B953D6">
      <w:pPr>
        <w:rPr>
          <w:lang w:val="fr-FR"/>
        </w:rPr>
      </w:pPr>
    </w:p>
    <w:p w14:paraId="5732F601" w14:textId="29BA3023" w:rsidR="00B953D6" w:rsidRPr="00DB7079" w:rsidRDefault="00B953D6" w:rsidP="00B953D6">
      <w:pPr>
        <w:rPr>
          <w:lang w:val="fr-FR"/>
        </w:rPr>
      </w:pPr>
    </w:p>
    <w:p w14:paraId="66D5839B" w14:textId="1189408A" w:rsidR="00B953D6" w:rsidRPr="00DB7079" w:rsidRDefault="00B953D6" w:rsidP="00B953D6">
      <w:pPr>
        <w:rPr>
          <w:b/>
          <w:lang w:val="fr-FR"/>
        </w:rPr>
      </w:pPr>
      <w:r w:rsidRPr="00DB7079">
        <w:rPr>
          <w:b/>
          <w:lang w:val="fr-FR"/>
        </w:rPr>
        <w:t>Cr</w:t>
      </w:r>
    </w:p>
    <w:p w14:paraId="597DA92D" w14:textId="01793562" w:rsidR="00B953D6" w:rsidRPr="00DB7079" w:rsidRDefault="00B953D6" w:rsidP="00B953D6">
      <w:pPr>
        <w:rPr>
          <w:lang w:val="fr-FR"/>
        </w:rPr>
      </w:pPr>
    </w:p>
    <w:p w14:paraId="22019971" w14:textId="53F2F0FA" w:rsidR="004578F1" w:rsidRPr="00DB7079" w:rsidRDefault="004578F1" w:rsidP="00B953D6">
      <w:pPr>
        <w:rPr>
          <w:lang w:val="fr-FR"/>
        </w:rPr>
      </w:pPr>
      <w:r w:rsidRPr="00DB7079">
        <w:rPr>
          <w:noProof/>
          <w:lang w:val="fr-FR"/>
        </w:rPr>
        <w:drawing>
          <wp:inline distT="0" distB="0" distL="0" distR="0" wp14:anchorId="37550B3F" wp14:editId="2F71D3E1">
            <wp:extent cx="8891270" cy="1078014"/>
            <wp:effectExtent l="0" t="0" r="5080" b="8255"/>
            <wp:docPr id="6389" name="Image 6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8891270" cy="1078014"/>
                    </a:xfrm>
                    <a:prstGeom prst="rect">
                      <a:avLst/>
                    </a:prstGeom>
                    <a:noFill/>
                    <a:ln>
                      <a:noFill/>
                    </a:ln>
                  </pic:spPr>
                </pic:pic>
              </a:graphicData>
            </a:graphic>
          </wp:inline>
        </w:drawing>
      </w:r>
    </w:p>
    <w:p w14:paraId="68077561" w14:textId="4FA5B841" w:rsidR="00B953D6" w:rsidRPr="00DB7079" w:rsidRDefault="00B953D6" w:rsidP="00C22293">
      <w:pPr>
        <w:jc w:val="center"/>
        <w:rPr>
          <w:lang w:val="fr-FR"/>
        </w:rPr>
      </w:pPr>
    </w:p>
    <w:p w14:paraId="67F37FA0" w14:textId="32A7EA37" w:rsidR="00B953D6" w:rsidRPr="00DB7079" w:rsidRDefault="00B953D6" w:rsidP="00B953D6">
      <w:pPr>
        <w:rPr>
          <w:lang w:val="fr-FR"/>
        </w:rPr>
      </w:pPr>
    </w:p>
    <w:p w14:paraId="6ED10895" w14:textId="2E3B2D56" w:rsidR="00B953D6" w:rsidRPr="00DB7079" w:rsidRDefault="00B953D6">
      <w:pPr>
        <w:jc w:val="left"/>
        <w:rPr>
          <w:lang w:val="fr-FR"/>
        </w:rPr>
      </w:pPr>
      <w:r w:rsidRPr="00DB7079">
        <w:rPr>
          <w:lang w:val="fr-FR"/>
        </w:rPr>
        <w:br w:type="page"/>
      </w:r>
    </w:p>
    <w:p w14:paraId="2F471928" w14:textId="6384D25C" w:rsidR="00B953D6" w:rsidRPr="00DB7079" w:rsidRDefault="00B953D6" w:rsidP="00B953D6">
      <w:pPr>
        <w:rPr>
          <w:b/>
          <w:lang w:val="fr-FR"/>
        </w:rPr>
      </w:pPr>
      <w:r w:rsidRPr="00DB7079">
        <w:rPr>
          <w:b/>
          <w:lang w:val="fr-FR"/>
        </w:rPr>
        <w:lastRenderedPageBreak/>
        <w:t>Cu</w:t>
      </w:r>
    </w:p>
    <w:p w14:paraId="79870C47" w14:textId="2DB5EE41" w:rsidR="00B953D6" w:rsidRPr="00DB7079" w:rsidRDefault="00B953D6" w:rsidP="00B953D6">
      <w:pPr>
        <w:rPr>
          <w:lang w:val="fr-FR"/>
        </w:rPr>
      </w:pPr>
    </w:p>
    <w:p w14:paraId="3782062F" w14:textId="29515CA2" w:rsidR="004578F1" w:rsidRPr="00DB7079" w:rsidRDefault="004578F1" w:rsidP="00B953D6">
      <w:pPr>
        <w:rPr>
          <w:lang w:val="fr-FR"/>
        </w:rPr>
      </w:pPr>
      <w:r w:rsidRPr="00DB7079">
        <w:rPr>
          <w:noProof/>
          <w:lang w:val="fr-FR"/>
        </w:rPr>
        <w:drawing>
          <wp:inline distT="0" distB="0" distL="0" distR="0" wp14:anchorId="6AEFFD5E" wp14:editId="24016442">
            <wp:extent cx="8891270" cy="1087374"/>
            <wp:effectExtent l="0" t="0" r="5080" b="0"/>
            <wp:docPr id="6390" name="Image 6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8891270" cy="1087374"/>
                    </a:xfrm>
                    <a:prstGeom prst="rect">
                      <a:avLst/>
                    </a:prstGeom>
                    <a:noFill/>
                    <a:ln>
                      <a:noFill/>
                    </a:ln>
                  </pic:spPr>
                </pic:pic>
              </a:graphicData>
            </a:graphic>
          </wp:inline>
        </w:drawing>
      </w:r>
    </w:p>
    <w:p w14:paraId="1DB4DFD7" w14:textId="73D9954A" w:rsidR="00B953D6" w:rsidRPr="00DB7079" w:rsidRDefault="00B953D6" w:rsidP="00B953D6">
      <w:pPr>
        <w:rPr>
          <w:lang w:val="fr-FR"/>
        </w:rPr>
      </w:pPr>
    </w:p>
    <w:p w14:paraId="7D413BC1" w14:textId="00111F76" w:rsidR="00B953D6" w:rsidRPr="00DB7079" w:rsidRDefault="00B953D6" w:rsidP="00B953D6">
      <w:pPr>
        <w:rPr>
          <w:lang w:val="fr-FR"/>
        </w:rPr>
      </w:pPr>
    </w:p>
    <w:p w14:paraId="2BF09469" w14:textId="17254BB2" w:rsidR="00B953D6" w:rsidRPr="00DB7079" w:rsidRDefault="00B953D6" w:rsidP="00B953D6">
      <w:pPr>
        <w:rPr>
          <w:b/>
          <w:lang w:val="fr-FR"/>
        </w:rPr>
      </w:pPr>
      <w:r w:rsidRPr="00DB7079">
        <w:rPr>
          <w:b/>
          <w:lang w:val="fr-FR"/>
        </w:rPr>
        <w:t>Ni</w:t>
      </w:r>
    </w:p>
    <w:p w14:paraId="0CD5B76C" w14:textId="38ACDE86" w:rsidR="00B953D6" w:rsidRPr="00DB7079" w:rsidRDefault="004578F1" w:rsidP="00B953D6">
      <w:pPr>
        <w:rPr>
          <w:lang w:val="fr-FR"/>
        </w:rPr>
      </w:pPr>
      <w:r w:rsidRPr="00DB7079">
        <w:rPr>
          <w:noProof/>
          <w:lang w:val="fr-FR"/>
        </w:rPr>
        <w:drawing>
          <wp:inline distT="0" distB="0" distL="0" distR="0" wp14:anchorId="20F24426" wp14:editId="52E6F851">
            <wp:extent cx="8891270" cy="1016335"/>
            <wp:effectExtent l="0" t="0" r="5080" b="0"/>
            <wp:docPr id="6391" name="Image 6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8891270" cy="1016335"/>
                    </a:xfrm>
                    <a:prstGeom prst="rect">
                      <a:avLst/>
                    </a:prstGeom>
                    <a:noFill/>
                    <a:ln>
                      <a:noFill/>
                    </a:ln>
                  </pic:spPr>
                </pic:pic>
              </a:graphicData>
            </a:graphic>
          </wp:inline>
        </w:drawing>
      </w:r>
    </w:p>
    <w:p w14:paraId="141114F7" w14:textId="77777777" w:rsidR="004578F1" w:rsidRPr="00DB7079" w:rsidRDefault="004578F1" w:rsidP="00B953D6">
      <w:pPr>
        <w:rPr>
          <w:lang w:val="fr-FR"/>
        </w:rPr>
      </w:pPr>
    </w:p>
    <w:p w14:paraId="04990F4F" w14:textId="08A9C1BD" w:rsidR="00B953D6" w:rsidRPr="00DB7079" w:rsidRDefault="00B953D6" w:rsidP="00B953D6">
      <w:pPr>
        <w:rPr>
          <w:lang w:val="fr-FR"/>
        </w:rPr>
      </w:pPr>
    </w:p>
    <w:p w14:paraId="737A2C6D" w14:textId="1B277555" w:rsidR="00B953D6" w:rsidRPr="00DB7079" w:rsidRDefault="00B953D6" w:rsidP="00B953D6">
      <w:pPr>
        <w:rPr>
          <w:b/>
          <w:lang w:val="fr-FR"/>
        </w:rPr>
      </w:pPr>
      <w:r w:rsidRPr="00DB7079">
        <w:rPr>
          <w:b/>
          <w:lang w:val="fr-FR"/>
        </w:rPr>
        <w:t>Se</w:t>
      </w:r>
    </w:p>
    <w:p w14:paraId="53CCF853" w14:textId="29FBBE48" w:rsidR="00B953D6" w:rsidRPr="00DB7079" w:rsidRDefault="00B953D6" w:rsidP="00B953D6">
      <w:pPr>
        <w:rPr>
          <w:lang w:val="fr-FR"/>
        </w:rPr>
      </w:pPr>
    </w:p>
    <w:p w14:paraId="39BF86C8" w14:textId="01D1189C" w:rsidR="004578F1" w:rsidRPr="00DB7079" w:rsidRDefault="004578F1" w:rsidP="00B953D6">
      <w:pPr>
        <w:rPr>
          <w:lang w:val="fr-FR"/>
        </w:rPr>
      </w:pPr>
      <w:r w:rsidRPr="00DB7079">
        <w:rPr>
          <w:noProof/>
          <w:lang w:val="fr-FR"/>
        </w:rPr>
        <w:drawing>
          <wp:inline distT="0" distB="0" distL="0" distR="0" wp14:anchorId="67563E78" wp14:editId="79352FF9">
            <wp:extent cx="8891270" cy="952399"/>
            <wp:effectExtent l="0" t="0" r="0" b="635"/>
            <wp:docPr id="6392" name="Image 6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891270" cy="952399"/>
                    </a:xfrm>
                    <a:prstGeom prst="rect">
                      <a:avLst/>
                    </a:prstGeom>
                    <a:noFill/>
                    <a:ln>
                      <a:noFill/>
                    </a:ln>
                  </pic:spPr>
                </pic:pic>
              </a:graphicData>
            </a:graphic>
          </wp:inline>
        </w:drawing>
      </w:r>
    </w:p>
    <w:p w14:paraId="541801B4" w14:textId="420B78FE" w:rsidR="00B953D6" w:rsidRPr="00DB7079" w:rsidRDefault="00B953D6" w:rsidP="004578F1">
      <w:pPr>
        <w:rPr>
          <w:lang w:val="fr-FR"/>
        </w:rPr>
      </w:pPr>
    </w:p>
    <w:p w14:paraId="517C8A1B" w14:textId="3644F4F8" w:rsidR="00B953D6" w:rsidRPr="00DB7079" w:rsidRDefault="00B953D6" w:rsidP="00B953D6">
      <w:pPr>
        <w:rPr>
          <w:lang w:val="fr-FR"/>
        </w:rPr>
      </w:pPr>
    </w:p>
    <w:p w14:paraId="0E76A098" w14:textId="778152E5" w:rsidR="00B953D6" w:rsidRPr="00DB7079" w:rsidRDefault="00B953D6">
      <w:pPr>
        <w:jc w:val="left"/>
        <w:rPr>
          <w:lang w:val="fr-FR"/>
        </w:rPr>
      </w:pPr>
      <w:r w:rsidRPr="00DB7079">
        <w:rPr>
          <w:lang w:val="fr-FR"/>
        </w:rPr>
        <w:br w:type="page"/>
      </w:r>
    </w:p>
    <w:p w14:paraId="37562416" w14:textId="2017ED37" w:rsidR="00B953D6" w:rsidRPr="00DB7079" w:rsidRDefault="00B953D6" w:rsidP="00B953D6">
      <w:pPr>
        <w:rPr>
          <w:b/>
          <w:lang w:val="fr-FR"/>
        </w:rPr>
      </w:pPr>
      <w:r w:rsidRPr="00DB7079">
        <w:rPr>
          <w:b/>
          <w:lang w:val="fr-FR"/>
        </w:rPr>
        <w:lastRenderedPageBreak/>
        <w:t>Zn</w:t>
      </w:r>
    </w:p>
    <w:p w14:paraId="50F41EB0" w14:textId="3F74BAE0" w:rsidR="00B953D6" w:rsidRPr="00DB7079" w:rsidRDefault="00B953D6" w:rsidP="00B953D6">
      <w:pPr>
        <w:rPr>
          <w:lang w:val="fr-FR"/>
        </w:rPr>
      </w:pPr>
    </w:p>
    <w:p w14:paraId="7C31F784" w14:textId="29F33FC1" w:rsidR="004578F1" w:rsidRPr="00DB7079" w:rsidRDefault="004578F1" w:rsidP="00B953D6">
      <w:pPr>
        <w:rPr>
          <w:lang w:val="fr-FR"/>
        </w:rPr>
      </w:pPr>
      <w:r w:rsidRPr="00DB7079">
        <w:rPr>
          <w:noProof/>
          <w:lang w:val="fr-FR"/>
        </w:rPr>
        <w:drawing>
          <wp:inline distT="0" distB="0" distL="0" distR="0" wp14:anchorId="725DBC36" wp14:editId="48822C9B">
            <wp:extent cx="8891270" cy="1087374"/>
            <wp:effectExtent l="0" t="0" r="5080" b="0"/>
            <wp:docPr id="6393" name="Image 6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8891270" cy="1087374"/>
                    </a:xfrm>
                    <a:prstGeom prst="rect">
                      <a:avLst/>
                    </a:prstGeom>
                    <a:noFill/>
                    <a:ln>
                      <a:noFill/>
                    </a:ln>
                  </pic:spPr>
                </pic:pic>
              </a:graphicData>
            </a:graphic>
          </wp:inline>
        </w:drawing>
      </w:r>
    </w:p>
    <w:p w14:paraId="065522C8" w14:textId="14357BAC" w:rsidR="00B953D6" w:rsidRPr="00DB7079" w:rsidRDefault="00B953D6" w:rsidP="00B953D6">
      <w:pPr>
        <w:rPr>
          <w:lang w:val="fr-FR"/>
        </w:rPr>
      </w:pPr>
    </w:p>
    <w:p w14:paraId="62D62A15" w14:textId="53C6C4B1" w:rsidR="00B953D6" w:rsidRPr="00DB7079" w:rsidRDefault="00B953D6" w:rsidP="00B953D6">
      <w:pPr>
        <w:rPr>
          <w:lang w:val="fr-FR"/>
        </w:rPr>
      </w:pPr>
    </w:p>
    <w:p w14:paraId="0B74A24E" w14:textId="7355C9E5" w:rsidR="00B953D6" w:rsidRPr="00DB7079" w:rsidRDefault="00963986" w:rsidP="00B953D6">
      <w:pPr>
        <w:rPr>
          <w:b/>
          <w:lang w:val="fr-FR"/>
        </w:rPr>
      </w:pPr>
      <w:r w:rsidRPr="00DB7079">
        <w:rPr>
          <w:b/>
          <w:lang w:val="fr-FR"/>
        </w:rPr>
        <w:t>PCDD/PCDF</w:t>
      </w:r>
    </w:p>
    <w:p w14:paraId="3D2F3F17" w14:textId="1B422F47" w:rsidR="00963986" w:rsidRPr="00DB7079" w:rsidRDefault="00963986" w:rsidP="00B953D6">
      <w:pPr>
        <w:rPr>
          <w:lang w:val="fr-FR"/>
        </w:rPr>
      </w:pPr>
    </w:p>
    <w:p w14:paraId="551C65B2" w14:textId="3FCAAAB0" w:rsidR="004578F1" w:rsidRPr="00DB7079" w:rsidRDefault="004578F1" w:rsidP="00B953D6">
      <w:pPr>
        <w:rPr>
          <w:lang w:val="fr-FR"/>
        </w:rPr>
      </w:pPr>
      <w:r w:rsidRPr="00DB7079">
        <w:rPr>
          <w:noProof/>
          <w:lang w:val="fr-FR"/>
        </w:rPr>
        <w:drawing>
          <wp:inline distT="0" distB="0" distL="0" distR="0" wp14:anchorId="7C018E7A" wp14:editId="30D864EC">
            <wp:extent cx="8891270" cy="1008279"/>
            <wp:effectExtent l="0" t="0" r="0" b="1905"/>
            <wp:docPr id="6394" name="Image 6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8891270" cy="1008279"/>
                    </a:xfrm>
                    <a:prstGeom prst="rect">
                      <a:avLst/>
                    </a:prstGeom>
                    <a:noFill/>
                    <a:ln>
                      <a:noFill/>
                    </a:ln>
                  </pic:spPr>
                </pic:pic>
              </a:graphicData>
            </a:graphic>
          </wp:inline>
        </w:drawing>
      </w:r>
    </w:p>
    <w:p w14:paraId="2ACA354E" w14:textId="0B1376D2" w:rsidR="00B953D6" w:rsidRPr="00DB7079" w:rsidRDefault="00B953D6" w:rsidP="00B953D6">
      <w:pPr>
        <w:rPr>
          <w:lang w:val="fr-FR"/>
        </w:rPr>
      </w:pPr>
    </w:p>
    <w:p w14:paraId="04C201AD" w14:textId="1B770C71" w:rsidR="00963986" w:rsidRPr="00DB7079" w:rsidRDefault="00963986" w:rsidP="00B953D6">
      <w:pPr>
        <w:rPr>
          <w:lang w:val="fr-FR"/>
        </w:rPr>
      </w:pPr>
    </w:p>
    <w:p w14:paraId="41250831" w14:textId="1F1F5489" w:rsidR="00963986" w:rsidRPr="00DB7079" w:rsidRDefault="00963986" w:rsidP="00B953D6">
      <w:pPr>
        <w:rPr>
          <w:b/>
          <w:lang w:val="fr-FR"/>
        </w:rPr>
      </w:pPr>
      <w:r w:rsidRPr="00DB7079">
        <w:rPr>
          <w:b/>
          <w:lang w:val="fr-FR"/>
        </w:rPr>
        <w:t>HAP</w:t>
      </w:r>
    </w:p>
    <w:p w14:paraId="0FFABCA0" w14:textId="779EAA4B" w:rsidR="00963986" w:rsidRPr="00DB7079" w:rsidRDefault="00963986" w:rsidP="00B953D6">
      <w:pPr>
        <w:rPr>
          <w:lang w:val="fr-FR"/>
        </w:rPr>
      </w:pPr>
    </w:p>
    <w:p w14:paraId="1CF8091E" w14:textId="3357662D" w:rsidR="004578F1" w:rsidRPr="00DB7079" w:rsidRDefault="004578F1" w:rsidP="00B953D6">
      <w:pPr>
        <w:rPr>
          <w:lang w:val="fr-FR"/>
        </w:rPr>
      </w:pPr>
      <w:r w:rsidRPr="00DB7079">
        <w:rPr>
          <w:noProof/>
          <w:lang w:val="fr-FR"/>
        </w:rPr>
        <w:drawing>
          <wp:inline distT="0" distB="0" distL="0" distR="0" wp14:anchorId="0470D3B9" wp14:editId="295B5AE4">
            <wp:extent cx="8891270" cy="952399"/>
            <wp:effectExtent l="0" t="0" r="0" b="635"/>
            <wp:docPr id="6395" name="Image 6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8891270" cy="952399"/>
                    </a:xfrm>
                    <a:prstGeom prst="rect">
                      <a:avLst/>
                    </a:prstGeom>
                    <a:noFill/>
                    <a:ln>
                      <a:noFill/>
                    </a:ln>
                  </pic:spPr>
                </pic:pic>
              </a:graphicData>
            </a:graphic>
          </wp:inline>
        </w:drawing>
      </w:r>
    </w:p>
    <w:p w14:paraId="487B7A6B" w14:textId="5B55F4CC" w:rsidR="00963986" w:rsidRPr="00DB7079" w:rsidRDefault="00963986" w:rsidP="004578F1">
      <w:pPr>
        <w:rPr>
          <w:lang w:val="fr-FR"/>
        </w:rPr>
      </w:pPr>
    </w:p>
    <w:p w14:paraId="401F0F4C" w14:textId="68EEA87B" w:rsidR="00963986" w:rsidRPr="00DB7079" w:rsidRDefault="00963986" w:rsidP="00B953D6">
      <w:pPr>
        <w:rPr>
          <w:lang w:val="fr-FR"/>
        </w:rPr>
      </w:pPr>
    </w:p>
    <w:p w14:paraId="26C25A44" w14:textId="159F04FE" w:rsidR="00963986" w:rsidRPr="00DB7079" w:rsidRDefault="00963986">
      <w:pPr>
        <w:jc w:val="left"/>
        <w:rPr>
          <w:lang w:val="fr-FR"/>
        </w:rPr>
      </w:pPr>
      <w:r w:rsidRPr="00DB7079">
        <w:rPr>
          <w:lang w:val="fr-FR"/>
        </w:rPr>
        <w:br w:type="page"/>
      </w:r>
    </w:p>
    <w:p w14:paraId="108F34FB" w14:textId="640D0F2B" w:rsidR="00963986" w:rsidRPr="00DB7079" w:rsidRDefault="00963986" w:rsidP="00B953D6">
      <w:pPr>
        <w:rPr>
          <w:b/>
          <w:lang w:val="fr-FR"/>
        </w:rPr>
      </w:pPr>
      <w:r w:rsidRPr="00DB7079">
        <w:rPr>
          <w:b/>
          <w:lang w:val="fr-FR"/>
        </w:rPr>
        <w:lastRenderedPageBreak/>
        <w:t>HCB</w:t>
      </w:r>
    </w:p>
    <w:p w14:paraId="640BD696" w14:textId="2607A48A" w:rsidR="00963986" w:rsidRPr="00DB7079" w:rsidRDefault="00963986" w:rsidP="00B953D6">
      <w:pPr>
        <w:rPr>
          <w:lang w:val="fr-FR"/>
        </w:rPr>
      </w:pPr>
    </w:p>
    <w:p w14:paraId="0E3FFE28" w14:textId="033E5E68" w:rsidR="004578F1" w:rsidRPr="00DB7079" w:rsidRDefault="004578F1" w:rsidP="00B953D6">
      <w:pPr>
        <w:rPr>
          <w:lang w:val="fr-FR"/>
        </w:rPr>
      </w:pPr>
      <w:r w:rsidRPr="00DB7079">
        <w:rPr>
          <w:noProof/>
          <w:lang w:val="fr-FR"/>
        </w:rPr>
        <w:drawing>
          <wp:inline distT="0" distB="0" distL="0" distR="0" wp14:anchorId="3ED79AA2" wp14:editId="360237DD">
            <wp:extent cx="8891270" cy="622691"/>
            <wp:effectExtent l="0" t="0" r="0" b="6350"/>
            <wp:docPr id="6396" name="Image 6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8891270" cy="622691"/>
                    </a:xfrm>
                    <a:prstGeom prst="rect">
                      <a:avLst/>
                    </a:prstGeom>
                    <a:noFill/>
                    <a:ln>
                      <a:noFill/>
                    </a:ln>
                  </pic:spPr>
                </pic:pic>
              </a:graphicData>
            </a:graphic>
          </wp:inline>
        </w:drawing>
      </w:r>
    </w:p>
    <w:p w14:paraId="287877B7" w14:textId="584E1F8C" w:rsidR="00963986" w:rsidRPr="00DB7079" w:rsidRDefault="00963986" w:rsidP="00B953D6">
      <w:pPr>
        <w:rPr>
          <w:lang w:val="fr-FR"/>
        </w:rPr>
      </w:pPr>
    </w:p>
    <w:p w14:paraId="481D0FE8" w14:textId="30E11D92" w:rsidR="00963986" w:rsidRPr="00DB7079" w:rsidRDefault="00963986" w:rsidP="00B953D6">
      <w:pPr>
        <w:rPr>
          <w:lang w:val="fr-FR"/>
        </w:rPr>
      </w:pPr>
    </w:p>
    <w:p w14:paraId="4738320C" w14:textId="757E61A2" w:rsidR="00963986" w:rsidRPr="00DB7079" w:rsidRDefault="00963986" w:rsidP="00B953D6">
      <w:pPr>
        <w:rPr>
          <w:b/>
          <w:lang w:val="fr-FR"/>
        </w:rPr>
      </w:pPr>
      <w:r w:rsidRPr="00DB7079">
        <w:rPr>
          <w:b/>
          <w:lang w:val="fr-FR"/>
        </w:rPr>
        <w:t>PCB</w:t>
      </w:r>
    </w:p>
    <w:p w14:paraId="0C74810F" w14:textId="108CF5B9" w:rsidR="00963986" w:rsidRPr="00DB7079" w:rsidRDefault="00963986" w:rsidP="00B953D6">
      <w:pPr>
        <w:rPr>
          <w:lang w:val="fr-FR"/>
        </w:rPr>
      </w:pPr>
    </w:p>
    <w:p w14:paraId="0ABB6598" w14:textId="1C781EBF" w:rsidR="004578F1" w:rsidRPr="00DB7079" w:rsidRDefault="004578F1" w:rsidP="00B953D6">
      <w:pPr>
        <w:rPr>
          <w:lang w:val="fr-FR"/>
        </w:rPr>
      </w:pPr>
      <w:r w:rsidRPr="00DB7079">
        <w:rPr>
          <w:noProof/>
          <w:lang w:val="fr-FR"/>
        </w:rPr>
        <w:drawing>
          <wp:inline distT="0" distB="0" distL="0" distR="0" wp14:anchorId="6C883885" wp14:editId="0C97E6CC">
            <wp:extent cx="8891270" cy="869646"/>
            <wp:effectExtent l="0" t="0" r="5080" b="6985"/>
            <wp:docPr id="6397" name="Image 6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8891270" cy="869646"/>
                    </a:xfrm>
                    <a:prstGeom prst="rect">
                      <a:avLst/>
                    </a:prstGeom>
                    <a:noFill/>
                    <a:ln>
                      <a:noFill/>
                    </a:ln>
                  </pic:spPr>
                </pic:pic>
              </a:graphicData>
            </a:graphic>
          </wp:inline>
        </w:drawing>
      </w:r>
    </w:p>
    <w:p w14:paraId="64E78D7A" w14:textId="4165E95D" w:rsidR="00963986" w:rsidRPr="00DB7079" w:rsidRDefault="00963986" w:rsidP="004578F1">
      <w:pPr>
        <w:rPr>
          <w:lang w:val="fr-FR"/>
        </w:rPr>
      </w:pPr>
    </w:p>
    <w:p w14:paraId="5CE1B1DE" w14:textId="77777777" w:rsidR="00855D98" w:rsidRPr="00DB7079" w:rsidRDefault="00855D98" w:rsidP="0055713C">
      <w:pPr>
        <w:rPr>
          <w:lang w:val="fr-FR"/>
        </w:rPr>
      </w:pPr>
    </w:p>
    <w:p w14:paraId="33CD39B6" w14:textId="77777777" w:rsidR="00855D98" w:rsidRPr="00DB7079" w:rsidRDefault="00855D98" w:rsidP="0055713C">
      <w:pPr>
        <w:rPr>
          <w:lang w:val="fr-FR"/>
        </w:rPr>
        <w:sectPr w:rsidR="00855D98" w:rsidRPr="00DB7079" w:rsidSect="00C22293">
          <w:pgSz w:w="16838" w:h="11906" w:orient="landscape"/>
          <w:pgMar w:top="1418" w:right="1418" w:bottom="1418" w:left="1418" w:header="709" w:footer="709" w:gutter="0"/>
          <w:cols w:space="708"/>
          <w:titlePg/>
          <w:docGrid w:linePitch="360"/>
        </w:sectPr>
      </w:pPr>
    </w:p>
    <w:p w14:paraId="3F857AEF" w14:textId="77777777" w:rsidR="00BA5A32" w:rsidRPr="00DB7079" w:rsidRDefault="00BA5A32" w:rsidP="00BA5A32">
      <w:pPr>
        <w:pStyle w:val="Titre1"/>
        <w:numPr>
          <w:ilvl w:val="0"/>
          <w:numId w:val="0"/>
        </w:numPr>
        <w:ind w:left="360"/>
        <w:jc w:val="left"/>
      </w:pPr>
      <w:bookmarkStart w:id="603" w:name="_Toc66715755"/>
      <w:r w:rsidRPr="00DB7079">
        <w:lastRenderedPageBreak/>
        <w:t>ANNEXE 2 – TRANSPORT - METHODOLOGIE DETAILLEE</w:t>
      </w:r>
      <w:bookmarkEnd w:id="603"/>
    </w:p>
    <w:p w14:paraId="7EC9E8A7" w14:textId="77777777" w:rsidR="00BA5A32" w:rsidRPr="00DB7079" w:rsidRDefault="00BA5A32" w:rsidP="00BA5A32">
      <w:pPr>
        <w:rPr>
          <w:szCs w:val="20"/>
          <w:lang w:val="fr-FR"/>
        </w:rPr>
      </w:pPr>
    </w:p>
    <w:p w14:paraId="22EF59F6" w14:textId="77777777" w:rsidR="00BA5A32" w:rsidRPr="00DB7079" w:rsidRDefault="00BA5A32" w:rsidP="00F16CBF">
      <w:pPr>
        <w:pStyle w:val="Paragraphedeliste"/>
        <w:numPr>
          <w:ilvl w:val="0"/>
          <w:numId w:val="24"/>
        </w:numPr>
        <w:suppressAutoHyphens/>
        <w:outlineLvl w:val="3"/>
        <w:rPr>
          <w:rFonts w:eastAsia="Times New Roman" w:cs="Times New Roman"/>
          <w:b/>
          <w:u w:val="single"/>
          <w:lang w:val="fr-FR"/>
        </w:rPr>
      </w:pPr>
      <w:bookmarkStart w:id="604" w:name="_Toc66715756"/>
      <w:r w:rsidRPr="00DB7079">
        <w:rPr>
          <w:rFonts w:eastAsia="Times New Roman" w:cs="Times New Roman"/>
          <w:b/>
          <w:u w:val="single"/>
          <w:lang w:val="fr-FR"/>
        </w:rPr>
        <w:t>Biocarburants</w:t>
      </w:r>
      <w:bookmarkEnd w:id="604"/>
    </w:p>
    <w:p w14:paraId="535AFF9E" w14:textId="77777777" w:rsidR="00BA5A32" w:rsidRPr="00DB7079" w:rsidRDefault="00BA5A32" w:rsidP="00BA5A32">
      <w:pPr>
        <w:rPr>
          <w:rFonts w:ascii="Calibri" w:eastAsia="Times New Roman" w:hAnsi="Calibri" w:cs="Times New Roman"/>
          <w:szCs w:val="20"/>
          <w:lang w:val="fr-FR"/>
        </w:rPr>
      </w:pPr>
      <w:r w:rsidRPr="00DB7079">
        <w:rPr>
          <w:rFonts w:ascii="Calibri" w:eastAsia="Times New Roman" w:hAnsi="Calibri" w:cs="Times New Roman"/>
          <w:szCs w:val="20"/>
          <w:lang w:val="fr-FR"/>
        </w:rPr>
        <w:t>L’intégration de la part de biocarburant dans les carburants routiers vendus sur la Principauté est régie par la réglementation française transcrivant les Directives Européennes en la matière.</w:t>
      </w:r>
    </w:p>
    <w:p w14:paraId="650D34A7" w14:textId="77777777" w:rsidR="00BA5A32" w:rsidRPr="00DB7079" w:rsidRDefault="00BA5A32" w:rsidP="00BA5A32">
      <w:pPr>
        <w:rPr>
          <w:rFonts w:ascii="Calibri" w:eastAsia="Times New Roman" w:hAnsi="Calibri" w:cs="Times New Roman"/>
          <w:szCs w:val="20"/>
          <w:lang w:val="fr-FR"/>
        </w:rPr>
      </w:pPr>
    </w:p>
    <w:p w14:paraId="46A9C5DB" w14:textId="77777777" w:rsidR="00BA5A32" w:rsidRPr="00DB7079" w:rsidRDefault="00BA5A32" w:rsidP="00BA5A32">
      <w:pPr>
        <w:rPr>
          <w:rFonts w:ascii="Calibri" w:eastAsia="Times New Roman" w:hAnsi="Calibri" w:cs="Times New Roman"/>
          <w:szCs w:val="20"/>
          <w:lang w:val="fr-FR"/>
        </w:rPr>
      </w:pPr>
      <w:r w:rsidRPr="00DB7079">
        <w:rPr>
          <w:rFonts w:ascii="Calibri" w:eastAsia="Times New Roman" w:hAnsi="Calibri" w:cs="Times New Roman"/>
          <w:szCs w:val="20"/>
          <w:lang w:val="fr-FR"/>
        </w:rPr>
        <w:t>Le tableau ci-dessous est fourni par le CITEPA [PT-PP2].</w:t>
      </w:r>
    </w:p>
    <w:p w14:paraId="7A183E91" w14:textId="77777777" w:rsidR="00BA5A32" w:rsidRPr="00DB7079" w:rsidRDefault="00BA5A32" w:rsidP="00BA5A32">
      <w:pPr>
        <w:rPr>
          <w:lang w:val="fr-FR"/>
        </w:rPr>
      </w:pPr>
    </w:p>
    <w:p w14:paraId="0F2542FB" w14:textId="77777777" w:rsidR="00BA5A32" w:rsidRPr="00DB7079" w:rsidRDefault="00BA5A32" w:rsidP="00BA5A32">
      <w:pPr>
        <w:jc w:val="center"/>
        <w:rPr>
          <w:rFonts w:ascii="Calibri" w:eastAsia="Times New Roman" w:hAnsi="Calibri" w:cs="Times New Roman"/>
          <w:szCs w:val="20"/>
          <w:lang w:val="fr-FR"/>
        </w:rPr>
      </w:pPr>
      <w:r w:rsidRPr="00DB7079">
        <w:rPr>
          <w:noProof/>
          <w:lang w:val="fr-FR"/>
        </w:rPr>
        <w:drawing>
          <wp:inline distT="0" distB="0" distL="0" distR="0" wp14:anchorId="6F2A2C96" wp14:editId="3FFD56C6">
            <wp:extent cx="5760720" cy="4902410"/>
            <wp:effectExtent l="0" t="0" r="0" b="0"/>
            <wp:docPr id="6498" name="Image 6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5760720" cy="4902410"/>
                    </a:xfrm>
                    <a:prstGeom prst="rect">
                      <a:avLst/>
                    </a:prstGeom>
                    <a:noFill/>
                    <a:ln>
                      <a:noFill/>
                    </a:ln>
                  </pic:spPr>
                </pic:pic>
              </a:graphicData>
            </a:graphic>
          </wp:inline>
        </w:drawing>
      </w:r>
    </w:p>
    <w:p w14:paraId="238745DE" w14:textId="77777777" w:rsidR="00BA5A32" w:rsidRPr="00DB7079" w:rsidRDefault="00BA5A32" w:rsidP="00BA5A32">
      <w:pPr>
        <w:jc w:val="left"/>
        <w:rPr>
          <w:rFonts w:ascii="Calibri" w:eastAsia="Times New Roman" w:hAnsi="Calibri" w:cs="Times New Roman"/>
          <w:szCs w:val="20"/>
          <w:lang w:val="fr-FR"/>
        </w:rPr>
      </w:pPr>
    </w:p>
    <w:p w14:paraId="17900F59" w14:textId="77777777" w:rsidR="00BA5A32" w:rsidRPr="00DB7079" w:rsidRDefault="00BA5A32" w:rsidP="00BA5A32">
      <w:pPr>
        <w:jc w:val="left"/>
        <w:rPr>
          <w:rFonts w:ascii="Calibri" w:eastAsia="Times New Roman" w:hAnsi="Calibri" w:cs="Times New Roman"/>
          <w:szCs w:val="20"/>
          <w:lang w:val="fr-FR"/>
        </w:rPr>
      </w:pPr>
    </w:p>
    <w:p w14:paraId="0CA97791" w14:textId="77777777" w:rsidR="00BA5A32" w:rsidRPr="00DB7079" w:rsidRDefault="00BA5A32" w:rsidP="00BA5A32">
      <w:pPr>
        <w:rPr>
          <w:rFonts w:ascii="Calibri" w:eastAsia="Times New Roman" w:hAnsi="Calibri" w:cs="Times New Roman"/>
          <w:szCs w:val="20"/>
          <w:lang w:val="fr-FR"/>
        </w:rPr>
      </w:pPr>
      <w:r w:rsidRPr="00DB7079">
        <w:rPr>
          <w:rFonts w:ascii="Calibri" w:eastAsia="Times New Roman" w:hAnsi="Calibri" w:cs="Times New Roman"/>
          <w:szCs w:val="20"/>
          <w:lang w:val="fr-FR"/>
        </w:rPr>
        <w:t>Les données ci-dessus ont été calculées en considérant la partie bio d'une part et la partie non-bio d'autre part dans la fabrication d'agro-carburants.</w:t>
      </w:r>
    </w:p>
    <w:p w14:paraId="5C5CABEC" w14:textId="77777777" w:rsidR="00BA5A32" w:rsidRPr="00DB7079" w:rsidRDefault="00BA5A32" w:rsidP="00BA5A32">
      <w:pPr>
        <w:rPr>
          <w:rFonts w:ascii="Calibri" w:eastAsia="Times New Roman" w:hAnsi="Calibri" w:cs="Times New Roman"/>
          <w:szCs w:val="20"/>
          <w:lang w:val="fr-FR"/>
        </w:rPr>
      </w:pPr>
      <w:r w:rsidRPr="00DB7079">
        <w:rPr>
          <w:rFonts w:ascii="Calibri" w:eastAsia="Times New Roman" w:hAnsi="Calibri" w:cs="Times New Roman"/>
          <w:szCs w:val="20"/>
          <w:lang w:val="fr-FR"/>
        </w:rPr>
        <w:t>En effet la fabrication d'EMHV (pour l'agro-carburant du diesel) et d'ETBE (pour l'agro-carburant de l'essence) conduisent à l'introduction de produits considérés comme des produits pétroliers.</w:t>
      </w:r>
    </w:p>
    <w:p w14:paraId="6A3C6A0D" w14:textId="77777777" w:rsidR="00BA5A32" w:rsidRPr="00DB7079" w:rsidRDefault="00BA5A32" w:rsidP="00BA5A32">
      <w:pPr>
        <w:jc w:val="left"/>
        <w:rPr>
          <w:rFonts w:ascii="Calibri" w:eastAsia="Times New Roman" w:hAnsi="Calibri" w:cs="Times New Roman"/>
          <w:szCs w:val="20"/>
          <w:lang w:val="fr-FR"/>
        </w:rPr>
      </w:pPr>
      <w:r w:rsidRPr="00DB7079">
        <w:rPr>
          <w:rFonts w:ascii="Calibri" w:eastAsia="Times New Roman" w:hAnsi="Calibri" w:cs="Times New Roman"/>
          <w:szCs w:val="20"/>
          <w:lang w:val="fr-FR"/>
        </w:rPr>
        <w:br w:type="page"/>
      </w:r>
    </w:p>
    <w:p w14:paraId="2ABD7573" w14:textId="77777777" w:rsidR="00BA5A32" w:rsidRPr="00DB7079" w:rsidRDefault="00BA5A32" w:rsidP="00BA5A32">
      <w:pPr>
        <w:rPr>
          <w:rFonts w:ascii="Calibri" w:eastAsia="Times New Roman" w:hAnsi="Calibri" w:cs="Times New Roman"/>
          <w:szCs w:val="20"/>
          <w:lang w:val="fr-FR"/>
        </w:rPr>
      </w:pPr>
    </w:p>
    <w:p w14:paraId="414F98DD" w14:textId="77777777" w:rsidR="00BA5A32" w:rsidRPr="00DB7079" w:rsidRDefault="00BA5A32" w:rsidP="00BA5A32">
      <w:pPr>
        <w:rPr>
          <w:rFonts w:ascii="Calibri" w:eastAsia="Times New Roman" w:hAnsi="Calibri" w:cs="Times New Roman"/>
          <w:szCs w:val="20"/>
          <w:lang w:val="fr-FR"/>
        </w:rPr>
      </w:pPr>
      <w:r w:rsidRPr="00DB7079">
        <w:rPr>
          <w:rFonts w:ascii="Calibri" w:eastAsia="Times New Roman" w:hAnsi="Calibri" w:cs="Times New Roman"/>
          <w:szCs w:val="20"/>
          <w:lang w:val="fr-FR"/>
        </w:rPr>
        <w:t>Les pourcentages massiques, volumiques et énergétiques d'incorporation de biocarburant dans les mélanges (essence+bio-essence et gazole+bio-gazole) ont été calculés. Ceci permet de séparer les données d'agro-carburants et de produits pétroliers et d'appliquer à chacune le facteur d'émission ad'hoc.</w:t>
      </w:r>
    </w:p>
    <w:p w14:paraId="25A83931" w14:textId="77777777" w:rsidR="00BA5A32" w:rsidRPr="00DB7079" w:rsidRDefault="00BA5A32" w:rsidP="00BA5A32">
      <w:pPr>
        <w:rPr>
          <w:rFonts w:eastAsia="Calibri"/>
          <w:b/>
          <w:szCs w:val="20"/>
          <w:lang w:val="fr-FR"/>
        </w:rPr>
      </w:pPr>
    </w:p>
    <w:p w14:paraId="41A6DDA6" w14:textId="77777777" w:rsidR="00BA5A32" w:rsidRPr="00DB7079" w:rsidRDefault="00BA5A32" w:rsidP="00F16CBF">
      <w:pPr>
        <w:pStyle w:val="Paragraphedeliste"/>
        <w:numPr>
          <w:ilvl w:val="0"/>
          <w:numId w:val="24"/>
        </w:numPr>
        <w:suppressAutoHyphens/>
        <w:outlineLvl w:val="3"/>
        <w:rPr>
          <w:rFonts w:eastAsia="Times New Roman" w:cs="Times New Roman"/>
          <w:b/>
          <w:u w:val="single"/>
          <w:lang w:val="fr-FR"/>
        </w:rPr>
      </w:pPr>
      <w:bookmarkStart w:id="605" w:name="_Toc66715757"/>
      <w:r w:rsidRPr="00DB7079">
        <w:rPr>
          <w:rFonts w:eastAsia="Times New Roman" w:cs="Times New Roman"/>
          <w:b/>
          <w:u w:val="single"/>
          <w:lang w:val="fr-FR"/>
        </w:rPr>
        <w:t>Transport routier (1A3b)</w:t>
      </w:r>
      <w:bookmarkEnd w:id="605"/>
    </w:p>
    <w:p w14:paraId="399202C5" w14:textId="77777777" w:rsidR="00BA5A32" w:rsidRPr="00DB7079" w:rsidRDefault="00BA5A32" w:rsidP="00BA5A32">
      <w:pPr>
        <w:rPr>
          <w:rFonts w:ascii="Calibri" w:eastAsia="Times New Roman" w:hAnsi="Calibri" w:cs="Times New Roman"/>
          <w:szCs w:val="20"/>
          <w:lang w:val="fr-FR"/>
        </w:rPr>
      </w:pPr>
      <w:r w:rsidRPr="00DB7079">
        <w:rPr>
          <w:rFonts w:ascii="Calibri" w:eastAsia="Times New Roman" w:hAnsi="Calibri" w:cs="Times New Roman"/>
          <w:szCs w:val="20"/>
          <w:lang w:val="fr-FR"/>
        </w:rPr>
        <w:t>Les émissions du secteur du transport routier sont calculées à un niveau fin (type de véhicule/motorisation du véhicule/taille du véhicule/norme d’émission) à partir des données de parc par âge et des ventes de carburants de la Principauté de Monaco.</w:t>
      </w:r>
    </w:p>
    <w:p w14:paraId="318114C3" w14:textId="77777777" w:rsidR="00BA5A32" w:rsidRPr="00DB7079" w:rsidRDefault="00BA5A32" w:rsidP="00BA5A32">
      <w:pPr>
        <w:rPr>
          <w:rFonts w:eastAsia="Times New Roman" w:cs="Times New Roman"/>
          <w:szCs w:val="20"/>
          <w:lang w:val="fr-FR"/>
        </w:rPr>
      </w:pPr>
      <w:r w:rsidRPr="00DB7079">
        <w:rPr>
          <w:rFonts w:ascii="Calibri" w:eastAsia="Times New Roman" w:hAnsi="Calibri" w:cs="Times New Roman"/>
          <w:szCs w:val="20"/>
          <w:lang w:val="fr-FR"/>
        </w:rPr>
        <w:t xml:space="preserve">Les facteurs d’émissions utilisés sont </w:t>
      </w:r>
      <w:r w:rsidRPr="00DB7079">
        <w:rPr>
          <w:rFonts w:eastAsia="Times New Roman" w:cs="Times New Roman"/>
          <w:szCs w:val="20"/>
          <w:lang w:val="fr-FR"/>
        </w:rPr>
        <w:t>ceux de niveau Tier 2 (CO, COVNM, NOx, PM, etc.)</w:t>
      </w:r>
    </w:p>
    <w:p w14:paraId="40064479" w14:textId="77777777" w:rsidR="00BA5A32" w:rsidRPr="00DB7079" w:rsidRDefault="00BA5A32" w:rsidP="00BA5A32">
      <w:pPr>
        <w:spacing w:after="200" w:line="276" w:lineRule="auto"/>
        <w:ind w:left="720"/>
        <w:contextualSpacing/>
        <w:rPr>
          <w:rFonts w:eastAsia="Times New Roman" w:cs="Times New Roman"/>
          <w:szCs w:val="20"/>
          <w:lang w:val="fr-FR"/>
        </w:rPr>
      </w:pPr>
    </w:p>
    <w:p w14:paraId="4B7DA24F" w14:textId="77777777" w:rsidR="00BA5A32" w:rsidRPr="00DB7079" w:rsidRDefault="00BA5A32" w:rsidP="00BA5A32">
      <w:pPr>
        <w:keepNext/>
        <w:jc w:val="center"/>
        <w:rPr>
          <w:rFonts w:ascii="Calibri" w:eastAsia="Times New Roman" w:hAnsi="Calibri" w:cs="Times New Roman"/>
          <w:noProof/>
          <w:szCs w:val="20"/>
          <w:lang w:val="fr-FR"/>
        </w:rPr>
      </w:pPr>
      <w:r w:rsidRPr="00DB7079">
        <w:rPr>
          <w:rFonts w:ascii="Calibri" w:eastAsia="Times New Roman" w:hAnsi="Calibri" w:cs="Times New Roman"/>
          <w:noProof/>
          <w:szCs w:val="20"/>
          <w:lang w:val="fr-FR"/>
        </w:rPr>
        <w:drawing>
          <wp:inline distT="0" distB="0" distL="0" distR="0" wp14:anchorId="74F6D380" wp14:editId="3C1CD315">
            <wp:extent cx="5760720" cy="3278977"/>
            <wp:effectExtent l="0" t="0" r="0" b="0"/>
            <wp:docPr id="6499" name="Image 6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5760720" cy="3278977"/>
                    </a:xfrm>
                    <a:prstGeom prst="rect">
                      <a:avLst/>
                    </a:prstGeom>
                    <a:noFill/>
                    <a:ln>
                      <a:noFill/>
                    </a:ln>
                  </pic:spPr>
                </pic:pic>
              </a:graphicData>
            </a:graphic>
          </wp:inline>
        </w:drawing>
      </w:r>
    </w:p>
    <w:p w14:paraId="2DC88E10" w14:textId="77777777" w:rsidR="00BA5A32" w:rsidRPr="00DB7079" w:rsidRDefault="00BA5A32" w:rsidP="00BA5A32">
      <w:pPr>
        <w:rPr>
          <w:rFonts w:ascii="Calibri" w:eastAsia="Times New Roman" w:hAnsi="Calibri" w:cs="Times New Roman"/>
          <w:szCs w:val="20"/>
          <w:lang w:val="fr-FR"/>
        </w:rPr>
      </w:pPr>
    </w:p>
    <w:p w14:paraId="01FEBBBB" w14:textId="77777777" w:rsidR="00BA5A32" w:rsidRPr="00DB7079" w:rsidRDefault="00BA5A32" w:rsidP="00BA5A32">
      <w:pPr>
        <w:rPr>
          <w:rFonts w:ascii="Calibri" w:eastAsia="Times New Roman" w:hAnsi="Calibri" w:cs="Times New Roman"/>
          <w:szCs w:val="20"/>
          <w:lang w:val="fr-FR"/>
        </w:rPr>
      </w:pPr>
    </w:p>
    <w:p w14:paraId="2474A617" w14:textId="77777777" w:rsidR="00BA5A32" w:rsidRPr="00DB7079" w:rsidRDefault="00BA5A32" w:rsidP="00BA5A32">
      <w:pPr>
        <w:numPr>
          <w:ilvl w:val="3"/>
          <w:numId w:val="0"/>
        </w:numPr>
        <w:suppressAutoHyphens/>
        <w:outlineLvl w:val="3"/>
        <w:rPr>
          <w:rFonts w:eastAsia="Times New Roman" w:cs="Times New Roman"/>
          <w:szCs w:val="20"/>
          <w:u w:val="single"/>
          <w:lang w:val="fr-FR"/>
        </w:rPr>
      </w:pPr>
      <w:bookmarkStart w:id="606" w:name="_Toc66715758"/>
      <w:r w:rsidRPr="00DB7079">
        <w:rPr>
          <w:rFonts w:eastAsia="Times New Roman" w:cs="Times New Roman"/>
          <w:szCs w:val="20"/>
          <w:u w:val="single"/>
          <w:lang w:val="fr-FR"/>
        </w:rPr>
        <w:t>2.1. Parc statique par norme</w:t>
      </w:r>
      <w:bookmarkEnd w:id="606"/>
    </w:p>
    <w:p w14:paraId="2A1479D4" w14:textId="77777777" w:rsidR="00BA5A32" w:rsidRPr="00DB7079" w:rsidRDefault="00BA5A32" w:rsidP="00BA5A32">
      <w:pPr>
        <w:rPr>
          <w:rFonts w:ascii="Calibri" w:eastAsia="Times New Roman" w:hAnsi="Calibri" w:cs="Times New Roman"/>
          <w:szCs w:val="20"/>
          <w:lang w:val="fr-FR"/>
        </w:rPr>
      </w:pPr>
    </w:p>
    <w:p w14:paraId="6E9290B5" w14:textId="77777777" w:rsidR="00BA5A32" w:rsidRPr="00DB7079" w:rsidRDefault="00BA5A32" w:rsidP="00BA5A32">
      <w:pPr>
        <w:rPr>
          <w:rFonts w:eastAsia="Times New Roman" w:cs="Times New Roman"/>
          <w:szCs w:val="20"/>
          <w:lang w:val="fr-FR"/>
        </w:rPr>
      </w:pPr>
      <w:r w:rsidRPr="00DB7079">
        <w:rPr>
          <w:rFonts w:eastAsia="Times New Roman" w:cs="Times New Roman"/>
          <w:szCs w:val="20"/>
          <w:lang w:val="fr-FR"/>
        </w:rPr>
        <w:t>Les données d’entrée fournies par la Principauté de Monaco sont les parcs statiques par âge par année d’étude.</w:t>
      </w:r>
    </w:p>
    <w:p w14:paraId="07C64FAA" w14:textId="77777777" w:rsidR="00BA5A32" w:rsidRPr="00DB7079" w:rsidRDefault="00BA5A32" w:rsidP="00BA5A32">
      <w:pPr>
        <w:rPr>
          <w:rFonts w:eastAsia="Times New Roman" w:cs="Times New Roman"/>
          <w:szCs w:val="20"/>
          <w:lang w:val="fr-FR"/>
        </w:rPr>
      </w:pPr>
      <w:r w:rsidRPr="00DB7079">
        <w:rPr>
          <w:rFonts w:eastAsia="Times New Roman" w:cs="Times New Roman"/>
          <w:szCs w:val="20"/>
          <w:lang w:val="fr-FR"/>
        </w:rPr>
        <w:t>Pour obtenir le parc par norme pour une année, il faut sommer les données du parc par âge en fonction des dates d’application des normes.</w:t>
      </w:r>
    </w:p>
    <w:p w14:paraId="5DEAF36A" w14:textId="77777777" w:rsidR="00BA5A32" w:rsidRPr="00DB7079" w:rsidRDefault="00BA5A32" w:rsidP="00BA5A32">
      <w:pPr>
        <w:jc w:val="center"/>
        <w:rPr>
          <w:rFonts w:eastAsia="Times New Roman" w:cs="Courier New"/>
          <w:i/>
          <w:szCs w:val="20"/>
          <w:lang w:val="fr-FR"/>
        </w:rPr>
      </w:pPr>
      <w:r w:rsidRPr="00DB7079">
        <w:rPr>
          <w:rFonts w:eastAsia="Times New Roman" w:cs="Courier New"/>
          <w:i/>
          <w:szCs w:val="20"/>
          <w:lang w:val="fr-FR"/>
        </w:rPr>
        <w:t>Parc_Moyen(</w:t>
      </w:r>
      <w:proofErr w:type="gramStart"/>
      <w:r w:rsidRPr="00DB7079">
        <w:rPr>
          <w:rFonts w:eastAsia="Times New Roman" w:cs="Courier New"/>
          <w:i/>
          <w:szCs w:val="20"/>
          <w:lang w:val="fr-FR"/>
        </w:rPr>
        <w:t>v,m</w:t>
      </w:r>
      <w:proofErr w:type="gramEnd"/>
      <w:r w:rsidRPr="00DB7079">
        <w:rPr>
          <w:rFonts w:eastAsia="Times New Roman" w:cs="Courier New"/>
          <w:i/>
          <w:szCs w:val="20"/>
          <w:lang w:val="fr-FR"/>
        </w:rPr>
        <w:t>,t,n,a) = ∑</w:t>
      </w:r>
      <w:r w:rsidRPr="00DB7079">
        <w:rPr>
          <w:rFonts w:eastAsia="Times New Roman" w:cs="Courier New"/>
          <w:i/>
          <w:szCs w:val="20"/>
          <w:vertAlign w:val="subscript"/>
          <w:lang w:val="fr-FR"/>
        </w:rPr>
        <w:t>i=andéb</w:t>
      </w:r>
      <w:r w:rsidRPr="00DB7079">
        <w:rPr>
          <w:rFonts w:eastAsia="Times New Roman" w:cs="Courier New"/>
          <w:i/>
          <w:szCs w:val="20"/>
          <w:vertAlign w:val="superscript"/>
          <w:lang w:val="fr-FR"/>
        </w:rPr>
        <w:t>i=anfin</w:t>
      </w:r>
      <w:r w:rsidRPr="00DB7079">
        <w:rPr>
          <w:rFonts w:eastAsia="Times New Roman" w:cs="Courier New"/>
          <w:i/>
          <w:szCs w:val="20"/>
          <w:lang w:val="fr-FR"/>
        </w:rPr>
        <w:t>[Immatriculation(v,m,t,a,i)]</w:t>
      </w:r>
    </w:p>
    <w:p w14:paraId="19890E5D" w14:textId="77777777" w:rsidR="00BA5A32" w:rsidRPr="00DB7079" w:rsidRDefault="00BA5A32" w:rsidP="00BA5A32">
      <w:pPr>
        <w:keepNext/>
        <w:spacing w:after="200"/>
        <w:jc w:val="right"/>
        <w:rPr>
          <w:rFonts w:eastAsiaTheme="minorHAnsi" w:cstheme="minorBidi"/>
          <w:b/>
          <w:bCs/>
          <w:color w:val="4F81BD" w:themeColor="accent1"/>
          <w:szCs w:val="20"/>
          <w:lang w:val="fr-FR" w:eastAsia="en-US"/>
        </w:rPr>
      </w:pPr>
      <w:r w:rsidRPr="00DB7079">
        <w:rPr>
          <w:rFonts w:eastAsiaTheme="minorHAnsi" w:cstheme="minorBidi"/>
          <w:b/>
          <w:bCs/>
          <w:color w:val="4F81BD" w:themeColor="accent1"/>
          <w:szCs w:val="20"/>
          <w:lang w:val="fr-FR" w:eastAsia="en-US"/>
        </w:rPr>
        <w:t>(Équation </w:t>
      </w:r>
      <w:r w:rsidRPr="00DB7079">
        <w:rPr>
          <w:rFonts w:eastAsiaTheme="minorHAnsi" w:cstheme="minorBidi"/>
          <w:b/>
          <w:bCs/>
          <w:color w:val="4F81BD" w:themeColor="accent1"/>
          <w:szCs w:val="20"/>
          <w:lang w:val="fr-FR" w:eastAsia="en-US"/>
        </w:rPr>
        <w:fldChar w:fldCharType="begin"/>
      </w:r>
      <w:r w:rsidRPr="00DB7079">
        <w:rPr>
          <w:rFonts w:eastAsiaTheme="minorHAnsi" w:cstheme="minorBidi"/>
          <w:b/>
          <w:bCs/>
          <w:color w:val="4F81BD" w:themeColor="accent1"/>
          <w:szCs w:val="20"/>
          <w:lang w:val="fr-FR" w:eastAsia="en-US"/>
        </w:rPr>
        <w:instrText xml:space="preserve"> SEQ Équation \* ARABIC </w:instrText>
      </w:r>
      <w:r w:rsidRPr="00DB7079">
        <w:rPr>
          <w:rFonts w:eastAsiaTheme="minorHAnsi" w:cstheme="minorBidi"/>
          <w:b/>
          <w:bCs/>
          <w:color w:val="4F81BD" w:themeColor="accent1"/>
          <w:szCs w:val="20"/>
          <w:lang w:val="fr-FR" w:eastAsia="en-US"/>
        </w:rPr>
        <w:fldChar w:fldCharType="separate"/>
      </w:r>
      <w:r w:rsidRPr="00DB7079">
        <w:rPr>
          <w:rFonts w:eastAsiaTheme="minorHAnsi" w:cstheme="minorBidi"/>
          <w:b/>
          <w:bCs/>
          <w:noProof/>
          <w:color w:val="4F81BD" w:themeColor="accent1"/>
          <w:szCs w:val="20"/>
          <w:lang w:val="fr-FR" w:eastAsia="en-US"/>
        </w:rPr>
        <w:t>1</w:t>
      </w:r>
      <w:r w:rsidRPr="00DB7079">
        <w:rPr>
          <w:rFonts w:eastAsiaTheme="minorHAnsi" w:cstheme="minorBidi"/>
          <w:b/>
          <w:bCs/>
          <w:noProof/>
          <w:color w:val="4F81BD" w:themeColor="accent1"/>
          <w:szCs w:val="20"/>
          <w:lang w:val="fr-FR" w:eastAsia="en-US"/>
        </w:rPr>
        <w:fldChar w:fldCharType="end"/>
      </w:r>
      <w:r w:rsidRPr="00DB7079">
        <w:rPr>
          <w:rFonts w:eastAsiaTheme="minorHAnsi" w:cstheme="minorBidi"/>
          <w:b/>
          <w:bCs/>
          <w:noProof/>
          <w:color w:val="4F81BD" w:themeColor="accent1"/>
          <w:szCs w:val="20"/>
          <w:lang w:val="fr-FR" w:eastAsia="en-US"/>
        </w:rPr>
        <w:t>)</w:t>
      </w:r>
      <w:r w:rsidRPr="00DB7079">
        <w:rPr>
          <w:rFonts w:eastAsiaTheme="minorHAnsi" w:cstheme="minorBidi"/>
          <w:b/>
          <w:bCs/>
          <w:color w:val="4F81BD" w:themeColor="accent1"/>
          <w:szCs w:val="20"/>
          <w:lang w:val="fr-FR" w:eastAsia="en-US"/>
        </w:rPr>
        <w:t> </w:t>
      </w:r>
    </w:p>
    <w:p w14:paraId="39F8CBFE" w14:textId="77777777" w:rsidR="00BA5A32" w:rsidRPr="00DB7079" w:rsidRDefault="00BA5A32" w:rsidP="00BA5A32">
      <w:pPr>
        <w:jc w:val="right"/>
        <w:rPr>
          <w:rFonts w:eastAsia="Times New Roman" w:cs="Times New Roman"/>
          <w:sz w:val="18"/>
          <w:szCs w:val="18"/>
          <w:lang w:val="fr-FR"/>
        </w:rPr>
      </w:pPr>
      <w:r w:rsidRPr="00DB7079">
        <w:rPr>
          <w:rFonts w:eastAsia="Times New Roman" w:cs="Times New Roman"/>
          <w:sz w:val="18"/>
          <w:szCs w:val="18"/>
          <w:lang w:val="fr-FR"/>
        </w:rPr>
        <w:t xml:space="preserve">Avec </w:t>
      </w:r>
    </w:p>
    <w:p w14:paraId="18B6B0AF" w14:textId="77777777" w:rsidR="00BA5A32" w:rsidRPr="00DB7079" w:rsidRDefault="00BA5A32" w:rsidP="00BA5A32">
      <w:pPr>
        <w:jc w:val="right"/>
        <w:rPr>
          <w:rFonts w:eastAsia="Times New Roman" w:cs="Times New Roman"/>
          <w:i/>
          <w:sz w:val="18"/>
          <w:szCs w:val="18"/>
          <w:lang w:val="fr-FR"/>
        </w:rPr>
      </w:pPr>
      <w:proofErr w:type="gramStart"/>
      <w:r w:rsidRPr="00DB7079">
        <w:rPr>
          <w:rFonts w:eastAsia="Times New Roman" w:cs="Times New Roman"/>
          <w:i/>
          <w:sz w:val="18"/>
          <w:szCs w:val="18"/>
          <w:lang w:val="fr-FR"/>
        </w:rPr>
        <w:t>v</w:t>
      </w:r>
      <w:proofErr w:type="gramEnd"/>
      <w:r w:rsidRPr="00DB7079">
        <w:rPr>
          <w:rFonts w:eastAsia="Times New Roman" w:cs="Times New Roman"/>
          <w:i/>
          <w:sz w:val="18"/>
          <w:szCs w:val="18"/>
          <w:lang w:val="fr-FR"/>
        </w:rPr>
        <w:t> : le type de véhicule (VP, VUL, PL, BUS, CAR, 2R),</w:t>
      </w:r>
    </w:p>
    <w:p w14:paraId="33A4E225" w14:textId="77777777" w:rsidR="00BA5A32" w:rsidRPr="00DB7079" w:rsidRDefault="00BA5A32" w:rsidP="00BA5A32">
      <w:pPr>
        <w:jc w:val="right"/>
        <w:rPr>
          <w:rFonts w:eastAsia="Times New Roman" w:cs="Times New Roman"/>
          <w:i/>
          <w:sz w:val="18"/>
          <w:szCs w:val="18"/>
          <w:lang w:val="fr-FR"/>
        </w:rPr>
      </w:pPr>
      <w:proofErr w:type="gramStart"/>
      <w:r w:rsidRPr="00DB7079">
        <w:rPr>
          <w:rFonts w:eastAsia="Times New Roman" w:cs="Times New Roman"/>
          <w:i/>
          <w:sz w:val="18"/>
          <w:szCs w:val="18"/>
          <w:lang w:val="fr-FR"/>
        </w:rPr>
        <w:t>m</w:t>
      </w:r>
      <w:proofErr w:type="gramEnd"/>
      <w:r w:rsidRPr="00DB7079">
        <w:rPr>
          <w:rFonts w:eastAsia="Times New Roman" w:cs="Times New Roman"/>
          <w:i/>
          <w:sz w:val="18"/>
          <w:szCs w:val="18"/>
          <w:lang w:val="fr-FR"/>
        </w:rPr>
        <w:t> : la motorisation (Essence, Diesel, Electrique, etc.),</w:t>
      </w:r>
    </w:p>
    <w:p w14:paraId="57848499" w14:textId="77777777" w:rsidR="00BA5A32" w:rsidRPr="00DB7079" w:rsidRDefault="00BA5A32" w:rsidP="00BA5A32">
      <w:pPr>
        <w:jc w:val="right"/>
        <w:rPr>
          <w:rFonts w:eastAsia="Times New Roman" w:cs="Times New Roman"/>
          <w:i/>
          <w:sz w:val="18"/>
          <w:szCs w:val="18"/>
          <w:lang w:val="fr-FR"/>
        </w:rPr>
      </w:pPr>
      <w:proofErr w:type="gramStart"/>
      <w:r w:rsidRPr="00DB7079">
        <w:rPr>
          <w:rFonts w:eastAsia="Times New Roman" w:cs="Times New Roman"/>
          <w:i/>
          <w:sz w:val="18"/>
          <w:szCs w:val="18"/>
          <w:lang w:val="fr-FR"/>
        </w:rPr>
        <w:t>t</w:t>
      </w:r>
      <w:proofErr w:type="gramEnd"/>
      <w:r w:rsidRPr="00DB7079">
        <w:rPr>
          <w:rFonts w:eastAsia="Times New Roman" w:cs="Times New Roman"/>
          <w:i/>
          <w:sz w:val="18"/>
          <w:szCs w:val="18"/>
          <w:lang w:val="fr-FR"/>
        </w:rPr>
        <w:t> : la taille du véhicule (mini ou &lt;0,8 L, small ou 0,8- 1,4 L, etc.),</w:t>
      </w:r>
    </w:p>
    <w:p w14:paraId="11DFD5A6" w14:textId="77777777" w:rsidR="00BA5A32" w:rsidRPr="00DB7079" w:rsidRDefault="00BA5A32" w:rsidP="00BA5A32">
      <w:pPr>
        <w:jc w:val="right"/>
        <w:rPr>
          <w:rFonts w:eastAsia="Times New Roman" w:cs="Times New Roman"/>
          <w:i/>
          <w:sz w:val="18"/>
          <w:szCs w:val="18"/>
          <w:lang w:val="fr-FR"/>
        </w:rPr>
      </w:pPr>
      <w:proofErr w:type="gramStart"/>
      <w:r w:rsidRPr="00DB7079">
        <w:rPr>
          <w:rFonts w:eastAsia="Times New Roman" w:cs="Times New Roman"/>
          <w:i/>
          <w:sz w:val="18"/>
          <w:szCs w:val="18"/>
          <w:lang w:val="fr-FR"/>
        </w:rPr>
        <w:t>i</w:t>
      </w:r>
      <w:proofErr w:type="gramEnd"/>
      <w:r w:rsidRPr="00DB7079">
        <w:rPr>
          <w:rFonts w:eastAsia="Times New Roman" w:cs="Times New Roman"/>
          <w:i/>
          <w:sz w:val="18"/>
          <w:szCs w:val="18"/>
          <w:lang w:val="fr-FR"/>
        </w:rPr>
        <w:t> : année d’immatriculation,</w:t>
      </w:r>
    </w:p>
    <w:p w14:paraId="531402A4" w14:textId="77777777" w:rsidR="00BA5A32" w:rsidRPr="00DB7079" w:rsidRDefault="00BA5A32" w:rsidP="00BA5A32">
      <w:pPr>
        <w:jc w:val="right"/>
        <w:rPr>
          <w:rFonts w:eastAsia="Times New Roman" w:cs="Times New Roman"/>
          <w:i/>
          <w:sz w:val="18"/>
          <w:szCs w:val="18"/>
          <w:lang w:val="fr-FR"/>
        </w:rPr>
      </w:pPr>
      <w:proofErr w:type="gramStart"/>
      <w:r w:rsidRPr="00DB7079">
        <w:rPr>
          <w:rFonts w:eastAsia="Times New Roman" w:cs="Times New Roman"/>
          <w:i/>
          <w:sz w:val="18"/>
          <w:szCs w:val="18"/>
          <w:lang w:val="fr-FR"/>
        </w:rPr>
        <w:t>n</w:t>
      </w:r>
      <w:proofErr w:type="gramEnd"/>
      <w:r w:rsidRPr="00DB7079">
        <w:rPr>
          <w:rFonts w:eastAsia="Times New Roman" w:cs="Times New Roman"/>
          <w:i/>
          <w:sz w:val="18"/>
          <w:szCs w:val="18"/>
          <w:lang w:val="fr-FR"/>
        </w:rPr>
        <w:t> : Norme (Pre-ECE, pre-Euro, Euro 1, etc.) dont la première année d’application i est andéb et la dernière est anfin,</w:t>
      </w:r>
    </w:p>
    <w:p w14:paraId="41B63667" w14:textId="77777777" w:rsidR="00BA5A32" w:rsidRPr="00DB7079" w:rsidRDefault="00BA5A32" w:rsidP="00BA5A32">
      <w:pPr>
        <w:jc w:val="right"/>
        <w:rPr>
          <w:rFonts w:eastAsia="Times New Roman" w:cs="Times New Roman"/>
          <w:i/>
          <w:sz w:val="18"/>
          <w:szCs w:val="18"/>
          <w:lang w:val="fr-FR"/>
        </w:rPr>
      </w:pPr>
      <w:proofErr w:type="gramStart"/>
      <w:r w:rsidRPr="00DB7079">
        <w:rPr>
          <w:rFonts w:eastAsia="Times New Roman" w:cs="Times New Roman"/>
          <w:i/>
          <w:sz w:val="18"/>
          <w:szCs w:val="18"/>
          <w:lang w:val="fr-FR"/>
        </w:rPr>
        <w:t>a</w:t>
      </w:r>
      <w:proofErr w:type="gramEnd"/>
      <w:r w:rsidRPr="00DB7079">
        <w:rPr>
          <w:rFonts w:eastAsia="Times New Roman" w:cs="Times New Roman"/>
          <w:i/>
          <w:sz w:val="18"/>
          <w:szCs w:val="18"/>
          <w:lang w:val="fr-FR"/>
        </w:rPr>
        <w:t> : Année d’étude.</w:t>
      </w:r>
    </w:p>
    <w:p w14:paraId="0651EBAE" w14:textId="77777777" w:rsidR="00BA5A32" w:rsidRPr="00DB7079" w:rsidRDefault="00BA5A32" w:rsidP="00BA5A32">
      <w:pPr>
        <w:rPr>
          <w:rFonts w:eastAsia="Times New Roman" w:cs="Times New Roman"/>
          <w:szCs w:val="20"/>
          <w:lang w:val="fr-FR"/>
        </w:rPr>
      </w:pPr>
    </w:p>
    <w:p w14:paraId="0FCB3905" w14:textId="77777777" w:rsidR="00BA5A32" w:rsidRPr="00DB7079" w:rsidRDefault="00BA5A32" w:rsidP="00BA5A32">
      <w:pPr>
        <w:rPr>
          <w:rFonts w:eastAsia="Times New Roman" w:cs="Times New Roman"/>
          <w:szCs w:val="20"/>
          <w:lang w:val="fr-FR"/>
        </w:rPr>
      </w:pPr>
      <w:r w:rsidRPr="00DB7079">
        <w:rPr>
          <w:rFonts w:eastAsia="Times New Roman" w:cs="Times New Roman"/>
          <w:szCs w:val="20"/>
          <w:lang w:val="fr-FR"/>
        </w:rPr>
        <w:br w:type="page"/>
      </w:r>
    </w:p>
    <w:p w14:paraId="0257413F" w14:textId="77777777" w:rsidR="00BA5A32" w:rsidRPr="00DB7079" w:rsidRDefault="00BA5A32" w:rsidP="00BA5A32">
      <w:pPr>
        <w:rPr>
          <w:rFonts w:eastAsia="Times New Roman" w:cs="Times New Roman"/>
          <w:szCs w:val="20"/>
          <w:lang w:val="fr-FR"/>
        </w:rPr>
      </w:pPr>
      <w:r w:rsidRPr="00DB7079">
        <w:rPr>
          <w:rFonts w:eastAsia="Times New Roman" w:cs="Times New Roman"/>
          <w:szCs w:val="20"/>
          <w:lang w:val="fr-FR"/>
        </w:rPr>
        <w:lastRenderedPageBreak/>
        <w:t>Les dates d’application des normes pour les différents types de véhicules sont reportées ci-dessous :</w:t>
      </w:r>
    </w:p>
    <w:p w14:paraId="686ECBDA" w14:textId="77777777" w:rsidR="00BA5A32" w:rsidRPr="00DB7079" w:rsidRDefault="00BA5A32" w:rsidP="00BA5A32">
      <w:pPr>
        <w:keepNext/>
        <w:jc w:val="center"/>
        <w:rPr>
          <w:rFonts w:eastAsia="Times New Roman" w:cs="Times New Roman"/>
          <w:szCs w:val="20"/>
          <w:lang w:val="fr-FR"/>
        </w:rPr>
      </w:pPr>
      <w:r w:rsidRPr="00DB7079">
        <w:rPr>
          <w:rFonts w:eastAsia="Times New Roman" w:cs="Times New Roman"/>
          <w:noProof/>
          <w:szCs w:val="20"/>
          <w:lang w:val="fr-FR"/>
        </w:rPr>
        <w:drawing>
          <wp:inline distT="0" distB="0" distL="0" distR="0" wp14:anchorId="38DA9097" wp14:editId="33E9C108">
            <wp:extent cx="1976755" cy="2338034"/>
            <wp:effectExtent l="0" t="0" r="4445" b="5715"/>
            <wp:docPr id="6500" name="Image 6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1995547" cy="2360261"/>
                    </a:xfrm>
                    <a:prstGeom prst="rect">
                      <a:avLst/>
                    </a:prstGeom>
                    <a:noFill/>
                    <a:ln>
                      <a:noFill/>
                    </a:ln>
                  </pic:spPr>
                </pic:pic>
              </a:graphicData>
            </a:graphic>
          </wp:inline>
        </w:drawing>
      </w:r>
      <w:r w:rsidRPr="00DB7079">
        <w:rPr>
          <w:rFonts w:eastAsia="Times New Roman" w:cs="Times New Roman"/>
          <w:noProof/>
          <w:szCs w:val="20"/>
          <w:lang w:val="fr-FR"/>
        </w:rPr>
        <w:drawing>
          <wp:inline distT="0" distB="0" distL="0" distR="0" wp14:anchorId="299F1105" wp14:editId="565CC0BC">
            <wp:extent cx="2415317" cy="1602089"/>
            <wp:effectExtent l="0" t="0" r="4445" b="0"/>
            <wp:docPr id="6501" name="Image 6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2455907" cy="1629012"/>
                    </a:xfrm>
                    <a:prstGeom prst="rect">
                      <a:avLst/>
                    </a:prstGeom>
                    <a:noFill/>
                    <a:ln>
                      <a:noFill/>
                    </a:ln>
                  </pic:spPr>
                </pic:pic>
              </a:graphicData>
            </a:graphic>
          </wp:inline>
        </w:drawing>
      </w:r>
      <w:r w:rsidRPr="00DB7079">
        <w:rPr>
          <w:rFonts w:eastAsia="Times New Roman" w:cs="Times New Roman"/>
          <w:noProof/>
          <w:szCs w:val="20"/>
          <w:lang w:val="fr-FR"/>
        </w:rPr>
        <w:drawing>
          <wp:inline distT="0" distB="0" distL="0" distR="0" wp14:anchorId="3F5AD6EC" wp14:editId="1AF3E16C">
            <wp:extent cx="1977327" cy="1163782"/>
            <wp:effectExtent l="0" t="0" r="4445" b="0"/>
            <wp:docPr id="6502" name="Image 6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1995225" cy="1174316"/>
                    </a:xfrm>
                    <a:prstGeom prst="rect">
                      <a:avLst/>
                    </a:prstGeom>
                    <a:noFill/>
                    <a:ln>
                      <a:noFill/>
                    </a:ln>
                  </pic:spPr>
                </pic:pic>
              </a:graphicData>
            </a:graphic>
          </wp:inline>
        </w:drawing>
      </w:r>
      <w:r w:rsidRPr="00DB7079">
        <w:rPr>
          <w:rFonts w:eastAsia="Times New Roman" w:cs="Times New Roman"/>
          <w:noProof/>
          <w:szCs w:val="20"/>
          <w:lang w:val="fr-FR"/>
        </w:rPr>
        <w:drawing>
          <wp:inline distT="0" distB="0" distL="0" distR="0" wp14:anchorId="191B9CDE" wp14:editId="535D9FB4">
            <wp:extent cx="2207535" cy="838830"/>
            <wp:effectExtent l="0" t="0" r="2540" b="0"/>
            <wp:docPr id="6503" name="Image 6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2257293" cy="857737"/>
                    </a:xfrm>
                    <a:prstGeom prst="rect">
                      <a:avLst/>
                    </a:prstGeom>
                    <a:noFill/>
                    <a:ln>
                      <a:noFill/>
                    </a:ln>
                  </pic:spPr>
                </pic:pic>
              </a:graphicData>
            </a:graphic>
          </wp:inline>
        </w:drawing>
      </w:r>
    </w:p>
    <w:p w14:paraId="7D8F4C5A" w14:textId="77777777" w:rsidR="00BA5A32" w:rsidRPr="00DB7079" w:rsidRDefault="00BA5A32" w:rsidP="00BA5A32">
      <w:pPr>
        <w:rPr>
          <w:rFonts w:eastAsiaTheme="minorHAnsi" w:cs="Arial"/>
          <w:szCs w:val="20"/>
          <w:lang w:val="fr-FR" w:eastAsia="en-US"/>
        </w:rPr>
      </w:pPr>
    </w:p>
    <w:p w14:paraId="7D710796" w14:textId="77777777" w:rsidR="00BA5A32" w:rsidRPr="00DB7079" w:rsidRDefault="00BA5A32" w:rsidP="00BA5A32">
      <w:pPr>
        <w:rPr>
          <w:rFonts w:eastAsiaTheme="minorHAnsi" w:cs="Arial"/>
          <w:szCs w:val="20"/>
          <w:lang w:val="fr-FR" w:eastAsia="en-US"/>
        </w:rPr>
      </w:pPr>
    </w:p>
    <w:p w14:paraId="743CFF19" w14:textId="77777777" w:rsidR="00BA5A32" w:rsidRPr="00DB7079" w:rsidRDefault="00BA5A32" w:rsidP="00BA5A32">
      <w:pPr>
        <w:numPr>
          <w:ilvl w:val="3"/>
          <w:numId w:val="0"/>
        </w:numPr>
        <w:suppressAutoHyphens/>
        <w:outlineLvl w:val="3"/>
        <w:rPr>
          <w:rFonts w:eastAsia="Times New Roman" w:cs="Times New Roman"/>
          <w:szCs w:val="20"/>
          <w:u w:val="single"/>
          <w:lang w:val="fr-FR"/>
        </w:rPr>
      </w:pPr>
      <w:bookmarkStart w:id="607" w:name="_Toc66715759"/>
      <w:r w:rsidRPr="00DB7079">
        <w:rPr>
          <w:rFonts w:eastAsia="Times New Roman" w:cs="Times New Roman"/>
          <w:szCs w:val="20"/>
          <w:u w:val="single"/>
          <w:lang w:val="fr-FR"/>
        </w:rPr>
        <w:t>2.2. Age du parc par norme</w:t>
      </w:r>
      <w:bookmarkEnd w:id="607"/>
    </w:p>
    <w:p w14:paraId="63135ACA" w14:textId="77777777" w:rsidR="00BA5A32" w:rsidRPr="00DB7079" w:rsidRDefault="00BA5A32" w:rsidP="00BA5A32">
      <w:pPr>
        <w:rPr>
          <w:rFonts w:eastAsiaTheme="minorHAnsi" w:cs="Arial"/>
          <w:szCs w:val="20"/>
          <w:lang w:val="fr-FR" w:eastAsia="en-US"/>
        </w:rPr>
      </w:pPr>
    </w:p>
    <w:p w14:paraId="788EE932" w14:textId="77777777" w:rsidR="00BA5A32" w:rsidRPr="00DB7079" w:rsidRDefault="00BA5A32" w:rsidP="00BA5A32">
      <w:pPr>
        <w:rPr>
          <w:rFonts w:eastAsia="Times New Roman" w:cs="Times New Roman"/>
          <w:szCs w:val="20"/>
          <w:lang w:val="fr-FR"/>
        </w:rPr>
      </w:pPr>
      <w:r w:rsidRPr="00DB7079">
        <w:rPr>
          <w:rFonts w:eastAsia="Times New Roman" w:cs="Times New Roman"/>
          <w:szCs w:val="20"/>
          <w:lang w:val="fr-FR"/>
        </w:rPr>
        <w:t>Afin de pouvoir estimer le kilométrage annuel moyen par âge, il faut connaître l’âge du parc par norme.</w:t>
      </w:r>
    </w:p>
    <w:p w14:paraId="1D951FFF" w14:textId="77777777" w:rsidR="00BA5A32" w:rsidRPr="00DB7079" w:rsidRDefault="00BA5A32" w:rsidP="00BA5A32">
      <w:pPr>
        <w:rPr>
          <w:rFonts w:eastAsia="Times New Roman" w:cs="Times New Roman"/>
          <w:szCs w:val="20"/>
          <w:lang w:val="fr-FR"/>
        </w:rPr>
      </w:pPr>
      <w:r w:rsidRPr="00DB7079">
        <w:rPr>
          <w:rFonts w:eastAsia="Times New Roman" w:cs="Times New Roman"/>
          <w:szCs w:val="20"/>
          <w:lang w:val="fr-FR"/>
        </w:rPr>
        <w:t>A partir des données sources d’immatriculation par âge, il est possible de connaître d’abord l’année moyenne d’immatriculation en faisant une moyenne pondérée des immatriculations par les années.</w:t>
      </w:r>
    </w:p>
    <w:p w14:paraId="7CF944C9" w14:textId="77777777" w:rsidR="00BA5A32" w:rsidRPr="00DB7079" w:rsidRDefault="00BA5A32" w:rsidP="00BA5A32">
      <w:pPr>
        <w:rPr>
          <w:rFonts w:eastAsia="Times New Roman" w:cs="Times New Roman"/>
          <w:szCs w:val="20"/>
          <w:lang w:val="fr-FR"/>
        </w:rPr>
      </w:pPr>
    </w:p>
    <w:p w14:paraId="01D0DA58" w14:textId="77777777" w:rsidR="00BA5A32" w:rsidRPr="00DB7079" w:rsidRDefault="00BA5A32" w:rsidP="00BA5A32">
      <w:pPr>
        <w:jc w:val="center"/>
        <w:rPr>
          <w:rFonts w:eastAsia="Times New Roman" w:cs="Courier New"/>
          <w:i/>
          <w:szCs w:val="20"/>
          <w:lang w:val="fr-FR"/>
        </w:rPr>
      </w:pPr>
      <w:r w:rsidRPr="00DB7079">
        <w:rPr>
          <w:rFonts w:eastAsia="Times New Roman" w:cs="Courier New"/>
          <w:i/>
          <w:szCs w:val="20"/>
          <w:lang w:val="fr-FR"/>
        </w:rPr>
        <w:t>An_Immat_Moyen(</w:t>
      </w:r>
      <w:proofErr w:type="gramStart"/>
      <w:r w:rsidRPr="00DB7079">
        <w:rPr>
          <w:rFonts w:eastAsia="Times New Roman" w:cs="Courier New"/>
          <w:i/>
          <w:szCs w:val="20"/>
          <w:lang w:val="fr-FR"/>
        </w:rPr>
        <w:t>v,m</w:t>
      </w:r>
      <w:proofErr w:type="gramEnd"/>
      <w:r w:rsidRPr="00DB7079">
        <w:rPr>
          <w:rFonts w:eastAsia="Times New Roman" w:cs="Courier New"/>
          <w:i/>
          <w:szCs w:val="20"/>
          <w:lang w:val="fr-FR"/>
        </w:rPr>
        <w:t>,t,n,a) = ∑</w:t>
      </w:r>
      <w:r w:rsidRPr="00DB7079">
        <w:rPr>
          <w:rFonts w:eastAsia="Times New Roman" w:cs="Courier New"/>
          <w:i/>
          <w:szCs w:val="20"/>
          <w:vertAlign w:val="subscript"/>
          <w:lang w:val="fr-FR"/>
        </w:rPr>
        <w:t>i</w:t>
      </w:r>
      <w:r w:rsidRPr="00DB7079">
        <w:rPr>
          <w:rFonts w:eastAsia="Times New Roman" w:cs="Courier New"/>
          <w:i/>
          <w:szCs w:val="20"/>
          <w:lang w:val="fr-FR"/>
        </w:rPr>
        <w:t>[Immatriculation(v,m,t,a,i)*i] / Parc_Moyen(v,m,t,n,a)</w:t>
      </w:r>
    </w:p>
    <w:p w14:paraId="4455173E" w14:textId="77777777" w:rsidR="00BA5A32" w:rsidRPr="00DB7079" w:rsidRDefault="00BA5A32" w:rsidP="00BA5A32">
      <w:pPr>
        <w:keepNext/>
        <w:jc w:val="right"/>
        <w:rPr>
          <w:rFonts w:ascii="Trebuchet MS" w:eastAsiaTheme="minorHAnsi" w:hAnsi="Trebuchet MS" w:cstheme="minorBidi"/>
          <w:b/>
          <w:bCs/>
          <w:color w:val="4F81BD" w:themeColor="accent1"/>
          <w:sz w:val="18"/>
          <w:szCs w:val="18"/>
          <w:lang w:val="fr-FR" w:eastAsia="en-US"/>
        </w:rPr>
      </w:pPr>
      <w:r w:rsidRPr="00DB7079">
        <w:rPr>
          <w:rFonts w:ascii="Trebuchet MS" w:eastAsiaTheme="minorHAnsi" w:hAnsi="Trebuchet MS" w:cstheme="minorBidi"/>
          <w:b/>
          <w:bCs/>
          <w:color w:val="4F81BD" w:themeColor="accent1"/>
          <w:sz w:val="18"/>
          <w:szCs w:val="18"/>
          <w:lang w:val="fr-FR" w:eastAsia="en-US"/>
        </w:rPr>
        <w:t>(Équation </w:t>
      </w:r>
      <w:r w:rsidRPr="00DB7079">
        <w:rPr>
          <w:rFonts w:ascii="Trebuchet MS" w:eastAsiaTheme="minorHAnsi" w:hAnsi="Trebuchet MS" w:cstheme="minorBidi"/>
          <w:b/>
          <w:bCs/>
          <w:color w:val="4F81BD" w:themeColor="accent1"/>
          <w:sz w:val="18"/>
          <w:szCs w:val="18"/>
          <w:lang w:val="fr-FR" w:eastAsia="en-US"/>
        </w:rPr>
        <w:fldChar w:fldCharType="begin"/>
      </w:r>
      <w:r w:rsidRPr="00DB7079">
        <w:rPr>
          <w:rFonts w:ascii="Trebuchet MS" w:eastAsiaTheme="minorHAnsi" w:hAnsi="Trebuchet MS" w:cstheme="minorBidi"/>
          <w:b/>
          <w:bCs/>
          <w:color w:val="4F81BD" w:themeColor="accent1"/>
          <w:sz w:val="18"/>
          <w:szCs w:val="18"/>
          <w:lang w:val="fr-FR" w:eastAsia="en-US"/>
        </w:rPr>
        <w:instrText xml:space="preserve"> SEQ Équation \* ARABIC </w:instrText>
      </w:r>
      <w:r w:rsidRPr="00DB7079">
        <w:rPr>
          <w:rFonts w:ascii="Trebuchet MS" w:eastAsiaTheme="minorHAnsi" w:hAnsi="Trebuchet MS" w:cstheme="minorBidi"/>
          <w:b/>
          <w:bCs/>
          <w:color w:val="4F81BD" w:themeColor="accent1"/>
          <w:sz w:val="18"/>
          <w:szCs w:val="18"/>
          <w:lang w:val="fr-FR" w:eastAsia="en-US"/>
        </w:rPr>
        <w:fldChar w:fldCharType="separate"/>
      </w:r>
      <w:r w:rsidRPr="00DB7079">
        <w:rPr>
          <w:rFonts w:ascii="Trebuchet MS" w:eastAsiaTheme="minorHAnsi" w:hAnsi="Trebuchet MS" w:cstheme="minorBidi"/>
          <w:b/>
          <w:bCs/>
          <w:noProof/>
          <w:color w:val="4F81BD" w:themeColor="accent1"/>
          <w:sz w:val="18"/>
          <w:szCs w:val="18"/>
          <w:lang w:val="fr-FR" w:eastAsia="en-US"/>
        </w:rPr>
        <w:t>2</w:t>
      </w:r>
      <w:r w:rsidRPr="00DB7079">
        <w:rPr>
          <w:rFonts w:ascii="Trebuchet MS" w:eastAsiaTheme="minorHAnsi" w:hAnsi="Trebuchet MS" w:cstheme="minorBidi"/>
          <w:b/>
          <w:bCs/>
          <w:noProof/>
          <w:color w:val="4F81BD" w:themeColor="accent1"/>
          <w:sz w:val="18"/>
          <w:szCs w:val="18"/>
          <w:lang w:val="fr-FR" w:eastAsia="en-US"/>
        </w:rPr>
        <w:fldChar w:fldCharType="end"/>
      </w:r>
      <w:r w:rsidRPr="00DB7079">
        <w:rPr>
          <w:rFonts w:ascii="Trebuchet MS" w:eastAsiaTheme="minorHAnsi" w:hAnsi="Trebuchet MS" w:cstheme="minorBidi"/>
          <w:b/>
          <w:bCs/>
          <w:noProof/>
          <w:color w:val="4F81BD" w:themeColor="accent1"/>
          <w:sz w:val="18"/>
          <w:szCs w:val="18"/>
          <w:lang w:val="fr-FR" w:eastAsia="en-US"/>
        </w:rPr>
        <w:t>)</w:t>
      </w:r>
      <w:r w:rsidRPr="00DB7079">
        <w:rPr>
          <w:rFonts w:ascii="Trebuchet MS" w:eastAsiaTheme="minorHAnsi" w:hAnsi="Trebuchet MS" w:cstheme="minorBidi"/>
          <w:b/>
          <w:bCs/>
          <w:color w:val="4F81BD" w:themeColor="accent1"/>
          <w:sz w:val="18"/>
          <w:szCs w:val="18"/>
          <w:lang w:val="fr-FR" w:eastAsia="en-US"/>
        </w:rPr>
        <w:t> </w:t>
      </w:r>
    </w:p>
    <w:p w14:paraId="0F6984FD" w14:textId="77777777" w:rsidR="00BA5A32" w:rsidRPr="00DB7079" w:rsidRDefault="00BA5A32" w:rsidP="00BA5A32">
      <w:pPr>
        <w:spacing w:before="240"/>
        <w:rPr>
          <w:rFonts w:ascii="Calibri" w:eastAsia="Times New Roman" w:hAnsi="Calibri" w:cs="Times New Roman"/>
          <w:szCs w:val="20"/>
          <w:lang w:val="fr-FR"/>
        </w:rPr>
      </w:pPr>
      <w:r w:rsidRPr="00DB7079">
        <w:rPr>
          <w:rFonts w:ascii="Calibri" w:eastAsia="Times New Roman" w:hAnsi="Calibri" w:cs="Times New Roman"/>
          <w:szCs w:val="20"/>
          <w:lang w:val="fr-FR"/>
        </w:rPr>
        <w:t>Ensuite, l’âge du parc par norme peut être calculé.</w:t>
      </w:r>
    </w:p>
    <w:p w14:paraId="5E1F91C2" w14:textId="77777777" w:rsidR="00BA5A32" w:rsidRPr="00DB7079" w:rsidRDefault="00BA5A32" w:rsidP="00BA5A32">
      <w:pPr>
        <w:jc w:val="center"/>
        <w:rPr>
          <w:rFonts w:eastAsia="Times New Roman" w:cs="Courier New"/>
          <w:i/>
          <w:szCs w:val="20"/>
          <w:lang w:val="fr-FR"/>
        </w:rPr>
      </w:pPr>
      <w:r w:rsidRPr="00DB7079">
        <w:rPr>
          <w:rFonts w:eastAsia="Times New Roman" w:cs="Courier New"/>
          <w:i/>
          <w:szCs w:val="20"/>
          <w:lang w:val="fr-FR"/>
        </w:rPr>
        <w:t>Age_Moyen(</w:t>
      </w:r>
      <w:proofErr w:type="gramStart"/>
      <w:r w:rsidRPr="00DB7079">
        <w:rPr>
          <w:rFonts w:eastAsia="Times New Roman" w:cs="Courier New"/>
          <w:i/>
          <w:szCs w:val="20"/>
          <w:lang w:val="fr-FR"/>
        </w:rPr>
        <w:t>v,m</w:t>
      </w:r>
      <w:proofErr w:type="gramEnd"/>
      <w:r w:rsidRPr="00DB7079">
        <w:rPr>
          <w:rFonts w:eastAsia="Times New Roman" w:cs="Courier New"/>
          <w:i/>
          <w:szCs w:val="20"/>
          <w:lang w:val="fr-FR"/>
        </w:rPr>
        <w:t>,t,n,a) = a + 1 - An_Immat_Moyen(v,m,t,n,a)</w:t>
      </w:r>
    </w:p>
    <w:p w14:paraId="7C27B3FD" w14:textId="77777777" w:rsidR="00BA5A32" w:rsidRPr="00DB7079" w:rsidRDefault="00BA5A32" w:rsidP="00BA5A32">
      <w:pPr>
        <w:keepNext/>
        <w:jc w:val="right"/>
        <w:rPr>
          <w:rFonts w:ascii="Trebuchet MS" w:eastAsiaTheme="minorHAnsi" w:hAnsi="Trebuchet MS" w:cstheme="minorBidi"/>
          <w:b/>
          <w:bCs/>
          <w:color w:val="4F81BD" w:themeColor="accent1"/>
          <w:sz w:val="18"/>
          <w:szCs w:val="18"/>
          <w:lang w:val="fr-FR" w:eastAsia="en-US"/>
        </w:rPr>
      </w:pPr>
      <w:r w:rsidRPr="00DB7079">
        <w:rPr>
          <w:rFonts w:ascii="Trebuchet MS" w:eastAsiaTheme="minorHAnsi" w:hAnsi="Trebuchet MS" w:cstheme="minorBidi"/>
          <w:b/>
          <w:bCs/>
          <w:color w:val="4F81BD" w:themeColor="accent1"/>
          <w:sz w:val="18"/>
          <w:szCs w:val="18"/>
          <w:lang w:val="fr-FR" w:eastAsia="en-US"/>
        </w:rPr>
        <w:t>(Équation </w:t>
      </w:r>
      <w:r w:rsidRPr="00DB7079">
        <w:rPr>
          <w:rFonts w:ascii="Trebuchet MS" w:eastAsiaTheme="minorHAnsi" w:hAnsi="Trebuchet MS" w:cstheme="minorBidi"/>
          <w:b/>
          <w:bCs/>
          <w:color w:val="4F81BD" w:themeColor="accent1"/>
          <w:sz w:val="18"/>
          <w:szCs w:val="18"/>
          <w:lang w:val="fr-FR" w:eastAsia="en-US"/>
        </w:rPr>
        <w:fldChar w:fldCharType="begin"/>
      </w:r>
      <w:r w:rsidRPr="00DB7079">
        <w:rPr>
          <w:rFonts w:ascii="Trebuchet MS" w:eastAsiaTheme="minorHAnsi" w:hAnsi="Trebuchet MS" w:cstheme="minorBidi"/>
          <w:b/>
          <w:bCs/>
          <w:color w:val="4F81BD" w:themeColor="accent1"/>
          <w:sz w:val="18"/>
          <w:szCs w:val="18"/>
          <w:lang w:val="fr-FR" w:eastAsia="en-US"/>
        </w:rPr>
        <w:instrText xml:space="preserve"> SEQ Équation \* ARABIC </w:instrText>
      </w:r>
      <w:r w:rsidRPr="00DB7079">
        <w:rPr>
          <w:rFonts w:ascii="Trebuchet MS" w:eastAsiaTheme="minorHAnsi" w:hAnsi="Trebuchet MS" w:cstheme="minorBidi"/>
          <w:b/>
          <w:bCs/>
          <w:color w:val="4F81BD" w:themeColor="accent1"/>
          <w:sz w:val="18"/>
          <w:szCs w:val="18"/>
          <w:lang w:val="fr-FR" w:eastAsia="en-US"/>
        </w:rPr>
        <w:fldChar w:fldCharType="separate"/>
      </w:r>
      <w:r w:rsidRPr="00DB7079">
        <w:rPr>
          <w:rFonts w:ascii="Trebuchet MS" w:eastAsiaTheme="minorHAnsi" w:hAnsi="Trebuchet MS" w:cstheme="minorBidi"/>
          <w:b/>
          <w:bCs/>
          <w:noProof/>
          <w:color w:val="4F81BD" w:themeColor="accent1"/>
          <w:sz w:val="18"/>
          <w:szCs w:val="18"/>
          <w:lang w:val="fr-FR" w:eastAsia="en-US"/>
        </w:rPr>
        <w:t>3</w:t>
      </w:r>
      <w:r w:rsidRPr="00DB7079">
        <w:rPr>
          <w:rFonts w:ascii="Trebuchet MS" w:eastAsiaTheme="minorHAnsi" w:hAnsi="Trebuchet MS" w:cstheme="minorBidi"/>
          <w:b/>
          <w:bCs/>
          <w:noProof/>
          <w:color w:val="4F81BD" w:themeColor="accent1"/>
          <w:sz w:val="18"/>
          <w:szCs w:val="18"/>
          <w:lang w:val="fr-FR" w:eastAsia="en-US"/>
        </w:rPr>
        <w:fldChar w:fldCharType="end"/>
      </w:r>
      <w:r w:rsidRPr="00DB7079">
        <w:rPr>
          <w:rFonts w:ascii="Trebuchet MS" w:eastAsiaTheme="minorHAnsi" w:hAnsi="Trebuchet MS" w:cstheme="minorBidi"/>
          <w:b/>
          <w:bCs/>
          <w:noProof/>
          <w:color w:val="4F81BD" w:themeColor="accent1"/>
          <w:sz w:val="18"/>
          <w:szCs w:val="18"/>
          <w:lang w:val="fr-FR" w:eastAsia="en-US"/>
        </w:rPr>
        <w:t>)</w:t>
      </w:r>
      <w:r w:rsidRPr="00DB7079">
        <w:rPr>
          <w:rFonts w:ascii="Trebuchet MS" w:eastAsiaTheme="minorHAnsi" w:hAnsi="Trebuchet MS" w:cstheme="minorBidi"/>
          <w:b/>
          <w:bCs/>
          <w:color w:val="4F81BD" w:themeColor="accent1"/>
          <w:sz w:val="18"/>
          <w:szCs w:val="18"/>
          <w:lang w:val="fr-FR" w:eastAsia="en-US"/>
        </w:rPr>
        <w:t> </w:t>
      </w:r>
    </w:p>
    <w:p w14:paraId="1A30DC0F" w14:textId="77777777" w:rsidR="00BA5A32" w:rsidRPr="00DB7079" w:rsidRDefault="00BA5A32" w:rsidP="00BA5A32">
      <w:pPr>
        <w:rPr>
          <w:rFonts w:eastAsia="Times New Roman" w:cs="Times New Roman"/>
          <w:i/>
          <w:szCs w:val="20"/>
          <w:lang w:val="fr-FR"/>
        </w:rPr>
      </w:pPr>
      <w:r w:rsidRPr="00DB7079">
        <w:rPr>
          <w:rFonts w:eastAsia="Times New Roman" w:cs="Times New Roman"/>
          <w:i/>
          <w:szCs w:val="20"/>
          <w:lang w:val="fr-FR"/>
        </w:rPr>
        <w:t>Avec</w:t>
      </w:r>
    </w:p>
    <w:p w14:paraId="5F76FBB2" w14:textId="77777777" w:rsidR="00BA5A32" w:rsidRPr="00DB7079" w:rsidRDefault="00BA5A32" w:rsidP="00BA5A32">
      <w:pPr>
        <w:rPr>
          <w:rFonts w:eastAsia="Times New Roman" w:cs="Times New Roman"/>
          <w:i/>
          <w:szCs w:val="20"/>
          <w:lang w:val="fr-FR"/>
        </w:rPr>
      </w:pPr>
      <w:proofErr w:type="gramStart"/>
      <w:r w:rsidRPr="00DB7079">
        <w:rPr>
          <w:rFonts w:eastAsia="Times New Roman" w:cs="Times New Roman"/>
          <w:i/>
          <w:szCs w:val="20"/>
          <w:lang w:val="fr-FR"/>
        </w:rPr>
        <w:t>v</w:t>
      </w:r>
      <w:proofErr w:type="gramEnd"/>
      <w:r w:rsidRPr="00DB7079">
        <w:rPr>
          <w:rFonts w:eastAsia="Times New Roman" w:cs="Times New Roman"/>
          <w:i/>
          <w:szCs w:val="20"/>
          <w:lang w:val="fr-FR"/>
        </w:rPr>
        <w:t> : le type de véhicule (VP, VUL, PL, BUS, CAR, 2R),</w:t>
      </w:r>
    </w:p>
    <w:p w14:paraId="72A2CA1B" w14:textId="77777777" w:rsidR="00BA5A32" w:rsidRPr="00DB7079" w:rsidRDefault="00BA5A32" w:rsidP="00BA5A32">
      <w:pPr>
        <w:rPr>
          <w:rFonts w:eastAsia="Times New Roman" w:cs="Times New Roman"/>
          <w:i/>
          <w:szCs w:val="20"/>
          <w:lang w:val="fr-FR"/>
        </w:rPr>
      </w:pPr>
      <w:proofErr w:type="gramStart"/>
      <w:r w:rsidRPr="00DB7079">
        <w:rPr>
          <w:rFonts w:eastAsia="Times New Roman" w:cs="Times New Roman"/>
          <w:i/>
          <w:szCs w:val="20"/>
          <w:lang w:val="fr-FR"/>
        </w:rPr>
        <w:t>m</w:t>
      </w:r>
      <w:proofErr w:type="gramEnd"/>
      <w:r w:rsidRPr="00DB7079">
        <w:rPr>
          <w:rFonts w:eastAsia="Times New Roman" w:cs="Times New Roman"/>
          <w:i/>
          <w:szCs w:val="20"/>
          <w:lang w:val="fr-FR"/>
        </w:rPr>
        <w:t> : la motorisation (Essence, Diesel, Electrique, etc.),</w:t>
      </w:r>
    </w:p>
    <w:p w14:paraId="6A3063F8" w14:textId="77777777" w:rsidR="00BA5A32" w:rsidRPr="00DB7079" w:rsidRDefault="00BA5A32" w:rsidP="00BA5A32">
      <w:pPr>
        <w:rPr>
          <w:rFonts w:eastAsia="Times New Roman" w:cs="Times New Roman"/>
          <w:i/>
          <w:szCs w:val="20"/>
          <w:lang w:val="fr-FR"/>
        </w:rPr>
      </w:pPr>
      <w:proofErr w:type="gramStart"/>
      <w:r w:rsidRPr="00DB7079">
        <w:rPr>
          <w:rFonts w:eastAsia="Times New Roman" w:cs="Times New Roman"/>
          <w:i/>
          <w:szCs w:val="20"/>
          <w:lang w:val="fr-FR"/>
        </w:rPr>
        <w:t>t</w:t>
      </w:r>
      <w:proofErr w:type="gramEnd"/>
      <w:r w:rsidRPr="00DB7079">
        <w:rPr>
          <w:rFonts w:eastAsia="Times New Roman" w:cs="Times New Roman"/>
          <w:i/>
          <w:szCs w:val="20"/>
          <w:lang w:val="fr-FR"/>
        </w:rPr>
        <w:t> : la taille du véhicule (mini ou &lt;0,8 l, small ou 0,8 L – 1,4 L, etc.),</w:t>
      </w:r>
    </w:p>
    <w:p w14:paraId="5D780C2A" w14:textId="77777777" w:rsidR="00BA5A32" w:rsidRPr="00DB7079" w:rsidRDefault="00BA5A32" w:rsidP="00BA5A32">
      <w:pPr>
        <w:rPr>
          <w:rFonts w:eastAsia="Times New Roman" w:cs="Times New Roman"/>
          <w:i/>
          <w:szCs w:val="20"/>
          <w:lang w:val="fr-FR"/>
        </w:rPr>
      </w:pPr>
      <w:proofErr w:type="gramStart"/>
      <w:r w:rsidRPr="00DB7079">
        <w:rPr>
          <w:rFonts w:eastAsia="Times New Roman" w:cs="Times New Roman"/>
          <w:i/>
          <w:szCs w:val="20"/>
          <w:lang w:val="fr-FR"/>
        </w:rPr>
        <w:t>i</w:t>
      </w:r>
      <w:proofErr w:type="gramEnd"/>
      <w:r w:rsidRPr="00DB7079">
        <w:rPr>
          <w:rFonts w:eastAsia="Times New Roman" w:cs="Times New Roman"/>
          <w:i/>
          <w:szCs w:val="20"/>
          <w:lang w:val="fr-FR"/>
        </w:rPr>
        <w:t> : année d’immatriculation,</w:t>
      </w:r>
    </w:p>
    <w:p w14:paraId="617796C0" w14:textId="77777777" w:rsidR="00BA5A32" w:rsidRPr="00DB7079" w:rsidRDefault="00BA5A32" w:rsidP="00BA5A32">
      <w:pPr>
        <w:rPr>
          <w:rFonts w:eastAsia="Times New Roman" w:cs="Times New Roman"/>
          <w:i/>
          <w:szCs w:val="20"/>
          <w:lang w:val="fr-FR"/>
        </w:rPr>
      </w:pPr>
      <w:proofErr w:type="gramStart"/>
      <w:r w:rsidRPr="00DB7079">
        <w:rPr>
          <w:rFonts w:eastAsia="Times New Roman" w:cs="Times New Roman"/>
          <w:i/>
          <w:szCs w:val="20"/>
          <w:lang w:val="fr-FR"/>
        </w:rPr>
        <w:t>n</w:t>
      </w:r>
      <w:proofErr w:type="gramEnd"/>
      <w:r w:rsidRPr="00DB7079">
        <w:rPr>
          <w:rFonts w:eastAsia="Times New Roman" w:cs="Times New Roman"/>
          <w:i/>
          <w:szCs w:val="20"/>
          <w:lang w:val="fr-FR"/>
        </w:rPr>
        <w:t> : Norme (Pre-ECE, pre-Euro, Euro 1, etc.) dont la première année d’application i est andéutb et la dernière est anfin,</w:t>
      </w:r>
    </w:p>
    <w:p w14:paraId="43DF2861" w14:textId="77777777" w:rsidR="00BA5A32" w:rsidRPr="00DB7079" w:rsidRDefault="00BA5A32" w:rsidP="00BA5A32">
      <w:pPr>
        <w:rPr>
          <w:rFonts w:eastAsia="Times New Roman" w:cs="Times New Roman"/>
          <w:i/>
          <w:szCs w:val="20"/>
          <w:lang w:val="fr-FR"/>
        </w:rPr>
      </w:pPr>
      <w:proofErr w:type="gramStart"/>
      <w:r w:rsidRPr="00DB7079">
        <w:rPr>
          <w:rFonts w:eastAsia="Times New Roman" w:cs="Times New Roman"/>
          <w:i/>
          <w:szCs w:val="20"/>
          <w:lang w:val="fr-FR"/>
        </w:rPr>
        <w:t>a</w:t>
      </w:r>
      <w:proofErr w:type="gramEnd"/>
      <w:r w:rsidRPr="00DB7079">
        <w:rPr>
          <w:rFonts w:eastAsia="Times New Roman" w:cs="Times New Roman"/>
          <w:i/>
          <w:szCs w:val="20"/>
          <w:lang w:val="fr-FR"/>
        </w:rPr>
        <w:t> : Année d’étude,</w:t>
      </w:r>
    </w:p>
    <w:p w14:paraId="631CE8E7" w14:textId="77777777" w:rsidR="00BA5A32" w:rsidRPr="00DB7079" w:rsidRDefault="00BA5A32" w:rsidP="00BA5A32">
      <w:pPr>
        <w:rPr>
          <w:rFonts w:eastAsiaTheme="minorHAnsi" w:cs="Arial"/>
          <w:szCs w:val="20"/>
          <w:lang w:val="fr-FR" w:eastAsia="en-US"/>
        </w:rPr>
      </w:pPr>
    </w:p>
    <w:p w14:paraId="671FD3B0" w14:textId="77777777" w:rsidR="00BA5A32" w:rsidRPr="00DB7079" w:rsidRDefault="00BA5A32" w:rsidP="00BA5A32">
      <w:pPr>
        <w:numPr>
          <w:ilvl w:val="3"/>
          <w:numId w:val="0"/>
        </w:numPr>
        <w:suppressAutoHyphens/>
        <w:outlineLvl w:val="3"/>
        <w:rPr>
          <w:rFonts w:eastAsia="Times New Roman" w:cs="Times New Roman"/>
          <w:szCs w:val="20"/>
          <w:u w:val="single"/>
          <w:lang w:val="fr-FR"/>
        </w:rPr>
      </w:pPr>
      <w:bookmarkStart w:id="608" w:name="_Toc66715760"/>
      <w:r w:rsidRPr="00DB7079">
        <w:rPr>
          <w:rFonts w:eastAsia="Times New Roman" w:cs="Times New Roman"/>
          <w:szCs w:val="20"/>
          <w:u w:val="single"/>
          <w:lang w:val="fr-FR"/>
        </w:rPr>
        <w:t>2.3. Kilométrage annuel moyen brut par norme</w:t>
      </w:r>
      <w:bookmarkEnd w:id="608"/>
    </w:p>
    <w:p w14:paraId="4B08E4BF" w14:textId="77777777" w:rsidR="00BA5A32" w:rsidRPr="00DB7079" w:rsidRDefault="00BA5A32" w:rsidP="00BA5A32">
      <w:pPr>
        <w:rPr>
          <w:rFonts w:eastAsiaTheme="minorHAnsi" w:cs="Arial"/>
          <w:szCs w:val="20"/>
          <w:lang w:val="fr-FR" w:eastAsia="en-US"/>
        </w:rPr>
      </w:pPr>
    </w:p>
    <w:p w14:paraId="2F3C5D1D" w14:textId="77777777" w:rsidR="00BA5A32" w:rsidRPr="00DB7079" w:rsidRDefault="00BA5A32" w:rsidP="00BA5A32">
      <w:pPr>
        <w:rPr>
          <w:rFonts w:eastAsia="Times New Roman" w:cs="Times New Roman"/>
          <w:szCs w:val="20"/>
          <w:lang w:val="fr-FR"/>
        </w:rPr>
      </w:pPr>
      <w:r w:rsidRPr="00DB7079">
        <w:rPr>
          <w:rFonts w:eastAsia="Times New Roman" w:cs="Times New Roman"/>
          <w:szCs w:val="20"/>
          <w:lang w:val="fr-FR"/>
        </w:rPr>
        <w:t>Afin de pouvoir estimer le kilométrage annuel moyen par norme, il faut, au préalable, connaître le kilométrage annuel moyen par âge.</w:t>
      </w:r>
    </w:p>
    <w:p w14:paraId="39CCE053" w14:textId="77777777" w:rsidR="00BA5A32" w:rsidRPr="00DB7079" w:rsidRDefault="00BA5A32" w:rsidP="00BA5A32">
      <w:pPr>
        <w:rPr>
          <w:rFonts w:eastAsia="Times New Roman" w:cs="Times New Roman"/>
          <w:szCs w:val="20"/>
          <w:lang w:val="fr-FR"/>
        </w:rPr>
      </w:pPr>
      <w:r w:rsidRPr="00DB7079">
        <w:rPr>
          <w:rFonts w:eastAsia="Times New Roman" w:cs="Times New Roman"/>
          <w:szCs w:val="20"/>
          <w:lang w:val="fr-FR"/>
        </w:rPr>
        <w:t>Pour répartir le kilométrage annuel moyen par âge, des fonctions de répartition par âge sont utilisées. Elles sont issues du rapport de l’IFSTTAR (</w:t>
      </w:r>
      <w:r w:rsidRPr="00DB7079">
        <w:rPr>
          <w:rFonts w:ascii="Calibri" w:eastAsia="Times New Roman" w:hAnsi="Calibri" w:cs="Times New Roman"/>
          <w:szCs w:val="20"/>
          <w:lang w:val="fr-FR"/>
        </w:rPr>
        <w:t>1</w:t>
      </w:r>
      <w:r w:rsidRPr="00DB7079">
        <w:rPr>
          <w:rFonts w:eastAsia="Times New Roman" w:cs="Times New Roman"/>
          <w:szCs w:val="20"/>
          <w:lang w:val="fr-FR"/>
        </w:rPr>
        <w:t>) :</w:t>
      </w:r>
    </w:p>
    <w:p w14:paraId="03C6B23D" w14:textId="77777777" w:rsidR="00BA5A32" w:rsidRPr="00DB7079" w:rsidRDefault="00BA5A32" w:rsidP="00BA5A32">
      <w:pPr>
        <w:rPr>
          <w:rFonts w:eastAsia="Times New Roman" w:cs="Times New Roman"/>
          <w:szCs w:val="20"/>
          <w:lang w:val="fr-FR"/>
        </w:rPr>
      </w:pPr>
    </w:p>
    <w:p w14:paraId="78B078B7" w14:textId="77777777" w:rsidR="00BA5A32" w:rsidRPr="00DB7079" w:rsidRDefault="00BA5A32" w:rsidP="00BA5A32">
      <w:pPr>
        <w:rPr>
          <w:rFonts w:eastAsia="Times New Roman" w:cs="Times New Roman"/>
          <w:szCs w:val="20"/>
          <w:lang w:val="fr-FR"/>
        </w:rPr>
      </w:pPr>
      <w:r w:rsidRPr="00DB7079">
        <w:rPr>
          <w:rFonts w:eastAsia="Times New Roman" w:cs="Times New Roman"/>
          <w:szCs w:val="20"/>
          <w:lang w:val="fr-FR"/>
        </w:rPr>
        <w:br w:type="page"/>
      </w:r>
    </w:p>
    <w:p w14:paraId="25140B47" w14:textId="77777777" w:rsidR="00BA5A32" w:rsidRPr="00DB7079" w:rsidRDefault="00BA5A32" w:rsidP="00BA5A32">
      <w:pPr>
        <w:numPr>
          <w:ilvl w:val="0"/>
          <w:numId w:val="11"/>
        </w:numPr>
        <w:spacing w:after="200" w:line="276" w:lineRule="auto"/>
        <w:contextualSpacing/>
        <w:rPr>
          <w:rFonts w:eastAsia="Times New Roman" w:cs="Times New Roman"/>
          <w:szCs w:val="20"/>
          <w:lang w:val="fr-FR"/>
        </w:rPr>
      </w:pPr>
      <w:r w:rsidRPr="00DB7079">
        <w:rPr>
          <w:rFonts w:eastAsia="Times New Roman" w:cs="Times New Roman"/>
          <w:b/>
          <w:szCs w:val="20"/>
          <w:u w:val="single"/>
          <w:lang w:val="fr-FR"/>
        </w:rPr>
        <w:lastRenderedPageBreak/>
        <w:t>Pour les VP</w:t>
      </w:r>
      <w:r w:rsidRPr="00DB7079">
        <w:rPr>
          <w:rFonts w:eastAsia="Times New Roman" w:cs="Times New Roman"/>
          <w:szCs w:val="20"/>
          <w:lang w:val="fr-FR"/>
        </w:rPr>
        <w:t>, le kilométrage annuel parcouru par une voiture d’âge a (exprimé en nombre d’années), de taille t et de motorisation m suit une loi exponentielle de la forme :</w:t>
      </w:r>
    </w:p>
    <w:p w14:paraId="0D0173F2" w14:textId="77777777" w:rsidR="00BA5A32" w:rsidRPr="00DB7079" w:rsidRDefault="00BA5A32" w:rsidP="00BA5A32">
      <w:pPr>
        <w:jc w:val="center"/>
        <w:rPr>
          <w:rFonts w:eastAsia="Times New Roman" w:cs="Courier New"/>
          <w:i/>
          <w:szCs w:val="20"/>
          <w:lang w:val="fr-FR"/>
        </w:rPr>
      </w:pPr>
      <w:proofErr w:type="gramStart"/>
      <w:r w:rsidRPr="00DB7079">
        <w:rPr>
          <w:rFonts w:eastAsia="Times New Roman" w:cs="Courier New"/>
          <w:i/>
          <w:szCs w:val="20"/>
          <w:lang w:val="fr-FR"/>
        </w:rPr>
        <w:t>km</w:t>
      </w:r>
      <w:proofErr w:type="gramEnd"/>
      <w:r w:rsidRPr="00DB7079">
        <w:rPr>
          <w:rFonts w:eastAsia="Times New Roman" w:cs="Courier New"/>
          <w:i/>
          <w:szCs w:val="20"/>
          <w:lang w:val="fr-FR"/>
        </w:rPr>
        <w:t>(v,m,t,n,a) = g(t)× p(m)× km(m)× f(a) = g(t)× p(m)× km(m)× exp(</w:t>
      </w:r>
      <w:r w:rsidRPr="00DB7079">
        <w:rPr>
          <w:rFonts w:ascii="Courier New" w:eastAsia="Times New Roman" w:hAnsi="Courier New" w:cs="Courier New"/>
          <w:i/>
          <w:szCs w:val="20"/>
          <w:lang w:val="fr-FR"/>
        </w:rPr>
        <w:t>-</w:t>
      </w:r>
      <w:r w:rsidRPr="00DB7079">
        <w:rPr>
          <w:rFonts w:ascii="Symbol" w:eastAsia="Times New Roman" w:hAnsi="Symbol" w:cs="Courier New"/>
          <w:i/>
          <w:szCs w:val="20"/>
          <w:lang w:val="fr-FR"/>
        </w:rPr>
        <w:t></w:t>
      </w:r>
      <w:r w:rsidRPr="00DB7079">
        <w:rPr>
          <w:rFonts w:eastAsia="Times New Roman" w:cs="Courier New"/>
          <w:i/>
          <w:szCs w:val="20"/>
          <w:lang w:val="fr-FR"/>
        </w:rPr>
        <w:t>(m)×a)</w:t>
      </w:r>
    </w:p>
    <w:p w14:paraId="0BC9B387" w14:textId="77777777" w:rsidR="00BA5A32" w:rsidRPr="00DB7079" w:rsidRDefault="00BA5A32" w:rsidP="00BA5A32">
      <w:pPr>
        <w:jc w:val="center"/>
        <w:rPr>
          <w:rFonts w:ascii="Courier New" w:eastAsia="Times New Roman" w:hAnsi="Courier New" w:cs="Courier New"/>
          <w:i/>
          <w:szCs w:val="20"/>
          <w:lang w:val="fr-FR"/>
        </w:rPr>
      </w:pPr>
    </w:p>
    <w:p w14:paraId="53F906C0" w14:textId="77777777" w:rsidR="00BA5A32" w:rsidRPr="00DB7079" w:rsidRDefault="00BA5A32" w:rsidP="00BA5A32">
      <w:pPr>
        <w:jc w:val="right"/>
        <w:rPr>
          <w:rFonts w:eastAsia="Times New Roman" w:cs="Times New Roman"/>
          <w:i/>
          <w:sz w:val="18"/>
          <w:szCs w:val="18"/>
          <w:lang w:val="fr-FR"/>
        </w:rPr>
      </w:pPr>
      <w:proofErr w:type="gramStart"/>
      <w:r w:rsidRPr="00DB7079">
        <w:rPr>
          <w:rFonts w:eastAsia="Times New Roman" w:cs="Times New Roman"/>
          <w:i/>
          <w:sz w:val="18"/>
          <w:szCs w:val="18"/>
          <w:lang w:val="fr-FR"/>
        </w:rPr>
        <w:t>avec</w:t>
      </w:r>
      <w:proofErr w:type="gramEnd"/>
    </w:p>
    <w:p w14:paraId="1384E33F" w14:textId="77777777" w:rsidR="00BA5A32" w:rsidRPr="00DB7079" w:rsidRDefault="00BA5A32" w:rsidP="00BA5A32">
      <w:pPr>
        <w:jc w:val="right"/>
        <w:rPr>
          <w:rFonts w:eastAsia="Times New Roman" w:cs="Times New Roman"/>
          <w:i/>
          <w:sz w:val="18"/>
          <w:szCs w:val="18"/>
          <w:lang w:val="fr-FR"/>
        </w:rPr>
      </w:pPr>
      <w:proofErr w:type="gramStart"/>
      <w:r w:rsidRPr="00DB7079">
        <w:rPr>
          <w:rFonts w:eastAsia="Times New Roman" w:cs="Times New Roman"/>
          <w:i/>
          <w:sz w:val="18"/>
          <w:szCs w:val="18"/>
          <w:lang w:val="fr-FR"/>
        </w:rPr>
        <w:t>km</w:t>
      </w:r>
      <w:proofErr w:type="gramEnd"/>
      <w:r w:rsidRPr="00DB7079">
        <w:rPr>
          <w:rFonts w:eastAsia="Times New Roman" w:cs="Times New Roman"/>
          <w:i/>
          <w:sz w:val="18"/>
          <w:szCs w:val="18"/>
          <w:lang w:val="fr-FR"/>
        </w:rPr>
        <w:t>(m) : kilométrage de référence des véhicules de motorisation m,</w:t>
      </w:r>
    </w:p>
    <w:p w14:paraId="6C0EA626" w14:textId="77777777" w:rsidR="00BA5A32" w:rsidRPr="00DB7079" w:rsidRDefault="00BA5A32" w:rsidP="00BA5A32">
      <w:pPr>
        <w:jc w:val="right"/>
        <w:rPr>
          <w:rFonts w:eastAsia="Times New Roman" w:cs="Times New Roman"/>
          <w:i/>
          <w:sz w:val="18"/>
          <w:szCs w:val="18"/>
          <w:lang w:val="fr-FR"/>
        </w:rPr>
      </w:pPr>
      <w:proofErr w:type="gramStart"/>
      <w:r w:rsidRPr="00DB7079">
        <w:rPr>
          <w:rFonts w:eastAsia="Times New Roman" w:cs="Times New Roman"/>
          <w:i/>
          <w:sz w:val="18"/>
          <w:szCs w:val="18"/>
          <w:lang w:val="fr-FR"/>
        </w:rPr>
        <w:t>g</w:t>
      </w:r>
      <w:proofErr w:type="gramEnd"/>
      <w:r w:rsidRPr="00DB7079">
        <w:rPr>
          <w:rFonts w:eastAsia="Times New Roman" w:cs="Times New Roman"/>
          <w:i/>
          <w:sz w:val="18"/>
          <w:szCs w:val="18"/>
          <w:lang w:val="fr-FR"/>
        </w:rPr>
        <w:t>(t) : correction cylindrée des véhicules de taille t,</w:t>
      </w:r>
    </w:p>
    <w:p w14:paraId="0908FDD6" w14:textId="77777777" w:rsidR="00BA5A32" w:rsidRPr="00DB7079" w:rsidRDefault="00BA5A32" w:rsidP="00BA5A32">
      <w:pPr>
        <w:jc w:val="right"/>
        <w:rPr>
          <w:rFonts w:eastAsia="Times New Roman" w:cs="Times New Roman"/>
          <w:i/>
          <w:sz w:val="18"/>
          <w:szCs w:val="18"/>
          <w:lang w:val="fr-FR"/>
        </w:rPr>
      </w:pPr>
      <w:proofErr w:type="gramStart"/>
      <w:r w:rsidRPr="00DB7079">
        <w:rPr>
          <w:rFonts w:eastAsia="Times New Roman" w:cs="Times New Roman"/>
          <w:i/>
          <w:sz w:val="18"/>
          <w:szCs w:val="18"/>
          <w:lang w:val="fr-FR"/>
        </w:rPr>
        <w:t>p</w:t>
      </w:r>
      <w:proofErr w:type="gramEnd"/>
      <w:r w:rsidRPr="00DB7079">
        <w:rPr>
          <w:rFonts w:eastAsia="Times New Roman" w:cs="Times New Roman"/>
          <w:i/>
          <w:sz w:val="18"/>
          <w:szCs w:val="18"/>
          <w:lang w:val="fr-FR"/>
        </w:rPr>
        <w:t>(m) : Correction autre des véhicules de motorisation m,</w:t>
      </w:r>
    </w:p>
    <w:p w14:paraId="38FEC24D" w14:textId="77777777" w:rsidR="00BA5A32" w:rsidRPr="00DB7079" w:rsidRDefault="00BA5A32" w:rsidP="00BA5A32">
      <w:pPr>
        <w:jc w:val="right"/>
        <w:rPr>
          <w:rFonts w:eastAsia="Times New Roman" w:cs="Times New Roman"/>
          <w:i/>
          <w:sz w:val="18"/>
          <w:szCs w:val="18"/>
          <w:lang w:val="fr-FR"/>
        </w:rPr>
      </w:pPr>
      <w:proofErr w:type="gramStart"/>
      <w:r w:rsidRPr="00DB7079">
        <w:rPr>
          <w:rFonts w:eastAsia="Times New Roman" w:cs="Times New Roman"/>
          <w:i/>
          <w:sz w:val="18"/>
          <w:szCs w:val="18"/>
          <w:lang w:val="fr-FR"/>
        </w:rPr>
        <w:t>m</w:t>
      </w:r>
      <w:proofErr w:type="gramEnd"/>
      <w:r w:rsidRPr="00DB7079">
        <w:rPr>
          <w:rFonts w:eastAsia="Times New Roman" w:cs="Times New Roman"/>
          <w:i/>
          <w:sz w:val="18"/>
          <w:szCs w:val="18"/>
          <w:lang w:val="fr-FR"/>
        </w:rPr>
        <w:t> : la motorisation (Essence, Diesel, Electrique, etc.),</w:t>
      </w:r>
    </w:p>
    <w:p w14:paraId="2070C95C" w14:textId="77777777" w:rsidR="00BA5A32" w:rsidRPr="00DB7079" w:rsidRDefault="00BA5A32" w:rsidP="00BA5A32">
      <w:pPr>
        <w:jc w:val="right"/>
        <w:rPr>
          <w:rFonts w:eastAsia="Times New Roman" w:cs="Times New Roman"/>
          <w:i/>
          <w:sz w:val="18"/>
          <w:szCs w:val="18"/>
          <w:lang w:val="fr-FR"/>
        </w:rPr>
      </w:pPr>
      <w:proofErr w:type="gramStart"/>
      <w:r w:rsidRPr="00DB7079">
        <w:rPr>
          <w:rFonts w:eastAsia="Times New Roman" w:cs="Times New Roman"/>
          <w:i/>
          <w:sz w:val="18"/>
          <w:szCs w:val="18"/>
          <w:lang w:val="fr-FR"/>
        </w:rPr>
        <w:t>t</w:t>
      </w:r>
      <w:proofErr w:type="gramEnd"/>
      <w:r w:rsidRPr="00DB7079">
        <w:rPr>
          <w:rFonts w:eastAsia="Times New Roman" w:cs="Times New Roman"/>
          <w:i/>
          <w:sz w:val="18"/>
          <w:szCs w:val="18"/>
          <w:lang w:val="fr-FR"/>
        </w:rPr>
        <w:t> : la taille du véhicule (mini ou &lt;0,8 l, small ou 0,8 l – 1,4 l, etc.),</w:t>
      </w:r>
    </w:p>
    <w:p w14:paraId="21E9898B" w14:textId="77777777" w:rsidR="00BA5A32" w:rsidRPr="00DB7079" w:rsidRDefault="00BA5A32" w:rsidP="00BA5A32">
      <w:pPr>
        <w:jc w:val="right"/>
        <w:rPr>
          <w:rFonts w:eastAsia="Times New Roman" w:cs="Times New Roman"/>
          <w:i/>
          <w:sz w:val="18"/>
          <w:szCs w:val="18"/>
          <w:lang w:val="fr-FR"/>
        </w:rPr>
      </w:pPr>
      <w:proofErr w:type="gramStart"/>
      <w:r w:rsidRPr="00DB7079">
        <w:rPr>
          <w:rFonts w:eastAsia="Times New Roman" w:cs="Times New Roman"/>
          <w:i/>
          <w:sz w:val="18"/>
          <w:szCs w:val="18"/>
          <w:lang w:val="fr-FR"/>
        </w:rPr>
        <w:t>a</w:t>
      </w:r>
      <w:proofErr w:type="gramEnd"/>
      <w:r w:rsidRPr="00DB7079">
        <w:rPr>
          <w:rFonts w:eastAsia="Times New Roman" w:cs="Times New Roman"/>
          <w:i/>
          <w:sz w:val="18"/>
          <w:szCs w:val="18"/>
          <w:lang w:val="fr-FR"/>
        </w:rPr>
        <w:t> : année d’étude,</w:t>
      </w:r>
    </w:p>
    <w:p w14:paraId="174E590A" w14:textId="77777777" w:rsidR="00BA5A32" w:rsidRPr="00DB7079" w:rsidRDefault="00BA5A32" w:rsidP="00BA5A32">
      <w:pPr>
        <w:jc w:val="right"/>
        <w:rPr>
          <w:rFonts w:eastAsia="Times New Roman" w:cs="Times New Roman"/>
          <w:i/>
          <w:sz w:val="18"/>
          <w:szCs w:val="18"/>
          <w:lang w:val="fr-FR"/>
        </w:rPr>
      </w:pPr>
      <w:r w:rsidRPr="00DB7079">
        <w:rPr>
          <w:rFonts w:ascii="Symbol" w:eastAsia="Times New Roman" w:hAnsi="Symbol" w:cs="Times New Roman"/>
          <w:i/>
          <w:sz w:val="18"/>
          <w:szCs w:val="18"/>
          <w:lang w:val="fr-FR"/>
        </w:rPr>
        <w:t></w:t>
      </w:r>
      <w:r w:rsidRPr="00DB7079">
        <w:rPr>
          <w:rFonts w:ascii="Calibri" w:eastAsia="Times New Roman" w:hAnsi="Calibri" w:cs="Times New Roman"/>
          <w:i/>
          <w:sz w:val="18"/>
          <w:szCs w:val="18"/>
          <w:lang w:val="fr-FR"/>
        </w:rPr>
        <w:t>(</w:t>
      </w:r>
      <w:r w:rsidRPr="00DB7079">
        <w:rPr>
          <w:rFonts w:eastAsia="Times New Roman" w:cs="Times New Roman"/>
          <w:i/>
          <w:sz w:val="18"/>
          <w:szCs w:val="18"/>
          <w:lang w:val="fr-FR"/>
        </w:rPr>
        <w:t>m) : coefficient.</w:t>
      </w:r>
    </w:p>
    <w:p w14:paraId="33BA894F" w14:textId="77777777" w:rsidR="00BA5A32" w:rsidRPr="00DB7079" w:rsidRDefault="00BA5A32" w:rsidP="00BA5A32">
      <w:pPr>
        <w:rPr>
          <w:rFonts w:eastAsia="Times New Roman" w:cs="Times New Roman"/>
          <w:szCs w:val="20"/>
          <w:lang w:val="fr-FR"/>
        </w:rPr>
      </w:pPr>
    </w:p>
    <w:p w14:paraId="163269C7" w14:textId="77777777" w:rsidR="00BA5A32" w:rsidRPr="00DB7079" w:rsidRDefault="00BA5A32" w:rsidP="00BA5A32">
      <w:pPr>
        <w:numPr>
          <w:ilvl w:val="0"/>
          <w:numId w:val="11"/>
        </w:numPr>
        <w:spacing w:after="200" w:line="276" w:lineRule="auto"/>
        <w:contextualSpacing/>
        <w:rPr>
          <w:rFonts w:eastAsia="Times New Roman" w:cs="Times New Roman"/>
          <w:szCs w:val="20"/>
          <w:lang w:val="fr-FR"/>
        </w:rPr>
      </w:pPr>
      <w:r w:rsidRPr="00DB7079">
        <w:rPr>
          <w:rFonts w:eastAsia="Times New Roman" w:cs="Times New Roman"/>
          <w:b/>
          <w:szCs w:val="20"/>
          <w:u w:val="single"/>
          <w:lang w:val="fr-FR"/>
        </w:rPr>
        <w:t>Pour les VUL</w:t>
      </w:r>
      <w:r w:rsidRPr="00DB7079">
        <w:rPr>
          <w:rFonts w:eastAsia="Times New Roman" w:cs="Times New Roman"/>
          <w:szCs w:val="20"/>
          <w:lang w:val="fr-FR"/>
        </w:rPr>
        <w:t>, le kilométrage annuel parcouru par un véhicule d’âge a (exprimé en nombre d’années) et de motorisation m suit une loi log-normale de la forme :</w:t>
      </w:r>
    </w:p>
    <w:p w14:paraId="2710B51C" w14:textId="77777777" w:rsidR="00BA5A32" w:rsidRPr="00DB7079" w:rsidRDefault="00BA5A32" w:rsidP="00BA5A32">
      <w:pPr>
        <w:jc w:val="center"/>
        <w:rPr>
          <w:rFonts w:ascii="Courier New" w:eastAsia="Times New Roman" w:hAnsi="Courier New" w:cs="Courier New"/>
          <w:i/>
          <w:szCs w:val="20"/>
          <w:lang w:val="fr-FR"/>
        </w:rPr>
      </w:pPr>
      <w:proofErr w:type="gramStart"/>
      <w:r w:rsidRPr="00DB7079">
        <w:rPr>
          <w:rFonts w:eastAsia="Times New Roman" w:cs="Courier New"/>
          <w:i/>
          <w:szCs w:val="20"/>
          <w:lang w:val="fr-FR"/>
        </w:rPr>
        <w:t>km</w:t>
      </w:r>
      <w:proofErr w:type="gramEnd"/>
      <w:r w:rsidRPr="00DB7079">
        <w:rPr>
          <w:rFonts w:eastAsia="Times New Roman" w:cs="Courier New"/>
          <w:i/>
          <w:szCs w:val="20"/>
          <w:lang w:val="fr-FR"/>
        </w:rPr>
        <w:t>(v,m,t,n,a) =km(m) x</w:t>
      </w:r>
      <w:r w:rsidRPr="00DB7079">
        <w:rPr>
          <w:rFonts w:ascii="Courier New" w:eastAsia="Times New Roman" w:hAnsi="Courier New" w:cs="Courier New"/>
          <w:i/>
          <w:szCs w:val="20"/>
          <w:lang w:val="fr-FR"/>
        </w:rPr>
        <w:t xml:space="preserve"> {1 − </w:t>
      </w:r>
      <w:r w:rsidRPr="00DB7079">
        <w:rPr>
          <w:rFonts w:ascii="Symbol" w:eastAsia="Times New Roman" w:hAnsi="Symbol" w:cs="Courier New"/>
          <w:i/>
          <w:szCs w:val="20"/>
          <w:lang w:val="fr-FR"/>
        </w:rPr>
        <w:t></w:t>
      </w:r>
      <w:r w:rsidRPr="00DB7079">
        <w:rPr>
          <w:rFonts w:eastAsia="Times New Roman" w:cs="Courier New"/>
          <w:i/>
          <w:szCs w:val="20"/>
          <w:lang w:val="fr-FR"/>
        </w:rPr>
        <w:t>[(a</w:t>
      </w:r>
      <w:r w:rsidRPr="00DB7079">
        <w:rPr>
          <w:rFonts w:ascii="Courier New" w:eastAsia="Times New Roman" w:hAnsi="Courier New" w:cs="Courier New"/>
          <w:i/>
          <w:szCs w:val="20"/>
          <w:lang w:val="fr-FR"/>
        </w:rPr>
        <w:t>−</w:t>
      </w:r>
      <w:r w:rsidRPr="00DB7079">
        <w:rPr>
          <w:rFonts w:ascii="Symbol" w:eastAsia="Times New Roman" w:hAnsi="Symbol" w:cs="Courier New"/>
          <w:i/>
          <w:szCs w:val="20"/>
          <w:lang w:val="fr-FR"/>
        </w:rPr>
        <w:t></w:t>
      </w:r>
      <w:r w:rsidRPr="00DB7079">
        <w:rPr>
          <w:rFonts w:eastAsia="Times New Roman" w:cs="Courier New"/>
          <w:i/>
          <w:szCs w:val="20"/>
          <w:lang w:val="fr-FR"/>
        </w:rPr>
        <w:t>(m))</w:t>
      </w:r>
      <w:r w:rsidRPr="00DB7079">
        <w:rPr>
          <w:rFonts w:ascii="Courier New" w:eastAsia="Times New Roman" w:hAnsi="Courier New" w:cs="Courier New"/>
          <w:i/>
          <w:szCs w:val="20"/>
          <w:lang w:val="fr-FR"/>
        </w:rPr>
        <w:t>/</w:t>
      </w:r>
      <w:r w:rsidRPr="00DB7079">
        <w:rPr>
          <w:rFonts w:ascii="Symbol" w:eastAsia="Times New Roman" w:hAnsi="Symbol" w:cs="Courier New"/>
          <w:i/>
          <w:szCs w:val="20"/>
          <w:lang w:val="fr-FR"/>
        </w:rPr>
        <w:t></w:t>
      </w:r>
      <w:r w:rsidRPr="00DB7079">
        <w:rPr>
          <w:rFonts w:ascii="Courier New" w:eastAsia="Times New Roman" w:hAnsi="Courier New" w:cs="Courier New"/>
          <w:i/>
          <w:szCs w:val="20"/>
          <w:lang w:val="fr-FR"/>
        </w:rPr>
        <w:t>(</w:t>
      </w:r>
      <w:r w:rsidRPr="00DB7079">
        <w:rPr>
          <w:rFonts w:eastAsia="Times New Roman" w:cs="Courier New"/>
          <w:i/>
          <w:szCs w:val="20"/>
          <w:lang w:val="fr-FR"/>
        </w:rPr>
        <w:t>m)] /</w:t>
      </w:r>
      <w:r w:rsidRPr="00DB7079">
        <w:rPr>
          <w:rFonts w:ascii="Symbol" w:eastAsia="Times New Roman" w:hAnsi="Symbol" w:cs="Courier New"/>
          <w:i/>
          <w:szCs w:val="20"/>
          <w:lang w:val="fr-FR"/>
        </w:rPr>
        <w:t></w:t>
      </w:r>
      <w:r w:rsidRPr="00DB7079">
        <w:rPr>
          <w:rFonts w:eastAsia="Times New Roman" w:cs="Courier New"/>
          <w:i/>
          <w:szCs w:val="20"/>
          <w:lang w:val="fr-FR"/>
        </w:rPr>
        <w:t>[(A(m)</w:t>
      </w:r>
      <w:r w:rsidRPr="00DB7079">
        <w:rPr>
          <w:rFonts w:ascii="Courier New" w:eastAsia="Times New Roman" w:hAnsi="Courier New" w:cs="Courier New"/>
          <w:i/>
          <w:szCs w:val="20"/>
          <w:lang w:val="fr-FR"/>
        </w:rPr>
        <w:t>−</w:t>
      </w:r>
      <w:r w:rsidRPr="00DB7079">
        <w:rPr>
          <w:rFonts w:ascii="Symbol" w:eastAsia="Times New Roman" w:hAnsi="Symbol" w:cs="Courier New"/>
          <w:i/>
          <w:szCs w:val="20"/>
          <w:lang w:val="fr-FR"/>
        </w:rPr>
        <w:t></w:t>
      </w:r>
      <w:r w:rsidRPr="00DB7079">
        <w:rPr>
          <w:rFonts w:eastAsia="Times New Roman" w:cs="Courier New"/>
          <w:i/>
          <w:szCs w:val="20"/>
          <w:lang w:val="fr-FR"/>
        </w:rPr>
        <w:t>(m))/</w:t>
      </w:r>
      <w:r w:rsidRPr="00DB7079">
        <w:rPr>
          <w:rFonts w:ascii="Symbol" w:eastAsia="Times New Roman" w:hAnsi="Symbol" w:cs="Courier New"/>
          <w:i/>
          <w:szCs w:val="20"/>
          <w:lang w:val="fr-FR"/>
        </w:rPr>
        <w:t></w:t>
      </w:r>
      <w:r w:rsidRPr="00DB7079">
        <w:rPr>
          <w:rFonts w:eastAsia="Times New Roman" w:cs="Courier New"/>
          <w:i/>
          <w:szCs w:val="20"/>
          <w:lang w:val="fr-FR"/>
        </w:rPr>
        <w:t>(m))]}</w:t>
      </w:r>
    </w:p>
    <w:p w14:paraId="4700C764" w14:textId="77777777" w:rsidR="00BA5A32" w:rsidRPr="00DB7079" w:rsidRDefault="00BA5A32" w:rsidP="00BA5A32">
      <w:pPr>
        <w:jc w:val="center"/>
        <w:rPr>
          <w:rFonts w:ascii="Courier New" w:eastAsia="Times New Roman" w:hAnsi="Courier New" w:cs="Courier New"/>
          <w:i/>
          <w:szCs w:val="20"/>
          <w:lang w:val="fr-FR"/>
        </w:rPr>
      </w:pPr>
      <w:proofErr w:type="gramStart"/>
      <w:r w:rsidRPr="00DB7079">
        <w:rPr>
          <w:rFonts w:eastAsia="Times New Roman" w:cs="Courier New"/>
          <w:i/>
          <w:szCs w:val="20"/>
          <w:lang w:val="fr-FR"/>
        </w:rPr>
        <w:t>avec</w:t>
      </w:r>
      <w:proofErr w:type="gramEnd"/>
      <w:r w:rsidRPr="00DB7079">
        <w:rPr>
          <w:rFonts w:ascii="Symbol" w:eastAsia="Times New Roman" w:hAnsi="Symbol" w:cs="Courier New"/>
          <w:i/>
          <w:szCs w:val="20"/>
          <w:lang w:val="fr-FR"/>
        </w:rPr>
        <w:t></w:t>
      </w:r>
      <w:r w:rsidRPr="00DB7079">
        <w:rPr>
          <w:rFonts w:eastAsia="Times New Roman" w:cs="Courier New"/>
          <w:i/>
          <w:szCs w:val="20"/>
          <w:lang w:val="fr-FR"/>
        </w:rPr>
        <w:t>loi log-normale</w:t>
      </w:r>
    </w:p>
    <w:p w14:paraId="03EE2777" w14:textId="77777777" w:rsidR="00BA5A32" w:rsidRPr="00DB7079" w:rsidRDefault="00BA5A32" w:rsidP="00BA5A32">
      <w:pPr>
        <w:rPr>
          <w:rFonts w:ascii="Calibri" w:eastAsia="Times New Roman" w:hAnsi="Calibri" w:cs="Times New Roman"/>
          <w:szCs w:val="20"/>
          <w:lang w:val="fr-FR"/>
        </w:rPr>
      </w:pPr>
    </w:p>
    <w:p w14:paraId="626CB56E" w14:textId="77777777" w:rsidR="00BA5A32" w:rsidRPr="00DB7079" w:rsidRDefault="00BA5A32" w:rsidP="00BA5A32">
      <w:pPr>
        <w:jc w:val="right"/>
        <w:rPr>
          <w:rFonts w:eastAsia="Times New Roman" w:cs="Times New Roman"/>
          <w:i/>
          <w:sz w:val="18"/>
          <w:szCs w:val="18"/>
          <w:lang w:val="fr-FR"/>
        </w:rPr>
      </w:pPr>
      <w:proofErr w:type="gramStart"/>
      <w:r w:rsidRPr="00DB7079">
        <w:rPr>
          <w:rFonts w:eastAsia="Times New Roman" w:cs="Times New Roman"/>
          <w:i/>
          <w:sz w:val="18"/>
          <w:szCs w:val="18"/>
          <w:lang w:val="fr-FR"/>
        </w:rPr>
        <w:t>avec</w:t>
      </w:r>
      <w:proofErr w:type="gramEnd"/>
    </w:p>
    <w:p w14:paraId="7F791573" w14:textId="77777777" w:rsidR="00BA5A32" w:rsidRPr="00DB7079" w:rsidRDefault="00BA5A32" w:rsidP="00BA5A32">
      <w:pPr>
        <w:jc w:val="right"/>
        <w:rPr>
          <w:rFonts w:eastAsia="Times New Roman" w:cs="Times New Roman"/>
          <w:i/>
          <w:sz w:val="18"/>
          <w:szCs w:val="18"/>
          <w:lang w:val="fr-FR"/>
        </w:rPr>
      </w:pPr>
      <w:proofErr w:type="gramStart"/>
      <w:r w:rsidRPr="00DB7079">
        <w:rPr>
          <w:rFonts w:eastAsia="Times New Roman" w:cs="Times New Roman"/>
          <w:i/>
          <w:sz w:val="18"/>
          <w:szCs w:val="18"/>
          <w:lang w:val="fr-FR"/>
        </w:rPr>
        <w:t>km</w:t>
      </w:r>
      <w:proofErr w:type="gramEnd"/>
      <w:r w:rsidRPr="00DB7079">
        <w:rPr>
          <w:rFonts w:eastAsia="Times New Roman" w:cs="Times New Roman"/>
          <w:i/>
          <w:sz w:val="18"/>
          <w:szCs w:val="18"/>
          <w:lang w:val="fr-FR"/>
        </w:rPr>
        <w:t>(m) : kilométrage de référence des véhicules de motorisation m,</w:t>
      </w:r>
    </w:p>
    <w:p w14:paraId="6338CA78" w14:textId="77777777" w:rsidR="00BA5A32" w:rsidRPr="00DB7079" w:rsidRDefault="00BA5A32" w:rsidP="00BA5A32">
      <w:pPr>
        <w:jc w:val="right"/>
        <w:rPr>
          <w:rFonts w:eastAsia="Times New Roman" w:cs="Times New Roman"/>
          <w:i/>
          <w:sz w:val="18"/>
          <w:szCs w:val="18"/>
          <w:lang w:val="fr-FR"/>
        </w:rPr>
      </w:pPr>
      <w:r w:rsidRPr="00DB7079">
        <w:rPr>
          <w:rFonts w:eastAsia="Times New Roman" w:cs="Times New Roman"/>
          <w:i/>
          <w:sz w:val="18"/>
          <w:szCs w:val="18"/>
          <w:lang w:val="fr-FR"/>
        </w:rPr>
        <w:t>A(m) : longévité maximum des véhicules,</w:t>
      </w:r>
    </w:p>
    <w:p w14:paraId="14BC5ACD" w14:textId="77777777" w:rsidR="00BA5A32" w:rsidRPr="00DB7079" w:rsidRDefault="00BA5A32" w:rsidP="00BA5A32">
      <w:pPr>
        <w:jc w:val="right"/>
        <w:rPr>
          <w:rFonts w:ascii="Calibri" w:eastAsia="Times New Roman" w:hAnsi="Calibri" w:cs="Times New Roman"/>
          <w:i/>
          <w:sz w:val="18"/>
          <w:szCs w:val="18"/>
          <w:lang w:val="fr-FR"/>
        </w:rPr>
      </w:pPr>
      <w:r w:rsidRPr="00DB7079">
        <w:rPr>
          <w:rFonts w:ascii="Calibri" w:eastAsia="Times New Roman" w:hAnsi="Calibri" w:cs="Times New Roman"/>
          <w:i/>
          <w:sz w:val="18"/>
          <w:szCs w:val="18"/>
          <w:lang w:val="fr-FR"/>
        </w:rPr>
        <w:t>µ</w:t>
      </w:r>
      <w:r w:rsidRPr="00DB7079">
        <w:rPr>
          <w:rFonts w:eastAsia="Times New Roman" w:cs="Times New Roman"/>
          <w:i/>
          <w:sz w:val="18"/>
          <w:szCs w:val="18"/>
          <w:lang w:val="fr-FR"/>
        </w:rPr>
        <w:t>(m) : espérance du logarithme de l’année,</w:t>
      </w:r>
    </w:p>
    <w:p w14:paraId="18F431F5" w14:textId="77777777" w:rsidR="00BA5A32" w:rsidRPr="00DB7079" w:rsidRDefault="00BA5A32" w:rsidP="00BA5A32">
      <w:pPr>
        <w:jc w:val="right"/>
        <w:rPr>
          <w:rFonts w:ascii="Calibri" w:eastAsia="Times New Roman" w:hAnsi="Calibri" w:cs="Times New Roman"/>
          <w:i/>
          <w:sz w:val="18"/>
          <w:szCs w:val="18"/>
          <w:lang w:val="fr-FR"/>
        </w:rPr>
      </w:pPr>
      <w:r w:rsidRPr="00DB7079">
        <w:rPr>
          <w:rFonts w:ascii="Symbol" w:eastAsia="Times New Roman" w:hAnsi="Symbol" w:cs="Times New Roman"/>
          <w:i/>
          <w:sz w:val="18"/>
          <w:szCs w:val="18"/>
          <w:lang w:val="fr-FR"/>
        </w:rPr>
        <w:t></w:t>
      </w:r>
      <w:r w:rsidRPr="00DB7079">
        <w:rPr>
          <w:rFonts w:eastAsia="Times New Roman" w:cs="Times New Roman"/>
          <w:i/>
          <w:sz w:val="18"/>
          <w:szCs w:val="18"/>
          <w:lang w:val="fr-FR"/>
        </w:rPr>
        <w:t>(m) : écart type du logarithme de l’année</w:t>
      </w:r>
      <w:r w:rsidRPr="00DB7079">
        <w:rPr>
          <w:rFonts w:ascii="Calibri" w:eastAsia="Times New Roman" w:hAnsi="Calibri" w:cs="Times New Roman"/>
          <w:i/>
          <w:sz w:val="18"/>
          <w:szCs w:val="18"/>
          <w:lang w:val="fr-FR"/>
        </w:rPr>
        <w:t>.</w:t>
      </w:r>
    </w:p>
    <w:p w14:paraId="6B2D426B" w14:textId="77777777" w:rsidR="00BA5A32" w:rsidRPr="00DB7079" w:rsidRDefault="00BA5A32" w:rsidP="00BA5A32">
      <w:pPr>
        <w:rPr>
          <w:rFonts w:eastAsia="Times New Roman" w:cs="Times New Roman"/>
          <w:szCs w:val="20"/>
          <w:lang w:val="fr-FR"/>
        </w:rPr>
      </w:pPr>
    </w:p>
    <w:p w14:paraId="4259E879" w14:textId="77777777" w:rsidR="00BA5A32" w:rsidRPr="00DB7079" w:rsidRDefault="00BA5A32" w:rsidP="00BA5A32">
      <w:pPr>
        <w:numPr>
          <w:ilvl w:val="0"/>
          <w:numId w:val="11"/>
        </w:numPr>
        <w:spacing w:after="200" w:line="276" w:lineRule="auto"/>
        <w:contextualSpacing/>
        <w:rPr>
          <w:rFonts w:eastAsia="Times New Roman" w:cs="Times New Roman"/>
          <w:szCs w:val="20"/>
          <w:lang w:val="fr-FR"/>
        </w:rPr>
      </w:pPr>
      <w:r w:rsidRPr="00DB7079">
        <w:rPr>
          <w:rFonts w:eastAsia="Times New Roman" w:cs="Times New Roman"/>
          <w:b/>
          <w:szCs w:val="20"/>
          <w:u w:val="single"/>
          <w:lang w:val="fr-FR"/>
        </w:rPr>
        <w:t>Pour les PL,</w:t>
      </w:r>
      <w:r w:rsidRPr="00DB7079">
        <w:rPr>
          <w:rFonts w:eastAsia="Times New Roman" w:cs="Times New Roman"/>
          <w:szCs w:val="20"/>
          <w:lang w:val="fr-FR"/>
        </w:rPr>
        <w:t xml:space="preserve"> le kilométrage annuel parcouru par un véhicule d’âge a (exprimé en nombre d’années) suit soit une loi exponentielle (camion rigide) soit une loi log-normale (tracteur routier) de la forme :</w:t>
      </w:r>
    </w:p>
    <w:p w14:paraId="0E384F7D" w14:textId="77777777" w:rsidR="00BA5A32" w:rsidRPr="00DB7079" w:rsidRDefault="00BA5A32" w:rsidP="00BA5A32">
      <w:pPr>
        <w:jc w:val="center"/>
        <w:rPr>
          <w:rFonts w:ascii="Courier New" w:eastAsia="Times New Roman" w:hAnsi="Courier New" w:cs="Courier New"/>
          <w:i/>
          <w:szCs w:val="20"/>
          <w:lang w:val="fr-FR"/>
        </w:rPr>
      </w:pPr>
      <w:proofErr w:type="gramStart"/>
      <w:r w:rsidRPr="00DB7079">
        <w:rPr>
          <w:rFonts w:eastAsia="Times New Roman" w:cs="Courier New"/>
          <w:i/>
          <w:szCs w:val="20"/>
          <w:lang w:val="fr-FR"/>
        </w:rPr>
        <w:t>km</w:t>
      </w:r>
      <w:proofErr w:type="gramEnd"/>
      <w:r w:rsidRPr="00DB7079">
        <w:rPr>
          <w:rFonts w:eastAsia="Times New Roman" w:cs="Courier New"/>
          <w:i/>
          <w:szCs w:val="20"/>
          <w:lang w:val="fr-FR"/>
        </w:rPr>
        <w:t>(v,m,t,n,a) = km(m) x exp(</w:t>
      </w:r>
      <w:r w:rsidRPr="00DB7079">
        <w:rPr>
          <w:rFonts w:ascii="Courier New" w:eastAsia="Times New Roman" w:hAnsi="Courier New" w:cs="Courier New"/>
          <w:i/>
          <w:szCs w:val="20"/>
          <w:lang w:val="fr-FR"/>
        </w:rPr>
        <w:t>-</w:t>
      </w:r>
      <w:r w:rsidRPr="00DB7079">
        <w:rPr>
          <w:rFonts w:ascii="Symbol" w:eastAsia="Times New Roman" w:hAnsi="Symbol" w:cs="Courier New"/>
          <w:i/>
          <w:szCs w:val="20"/>
          <w:lang w:val="fr-FR"/>
        </w:rPr>
        <w:t></w:t>
      </w:r>
      <w:r w:rsidRPr="00DB7079">
        <w:rPr>
          <w:rFonts w:eastAsia="Times New Roman" w:cs="Courier New"/>
          <w:i/>
          <w:szCs w:val="20"/>
          <w:lang w:val="fr-FR"/>
        </w:rPr>
        <w:t>x a) pour les camions rigides</w:t>
      </w:r>
    </w:p>
    <w:p w14:paraId="214E269C" w14:textId="77777777" w:rsidR="00BA5A32" w:rsidRPr="00DB7079" w:rsidRDefault="00BA5A32" w:rsidP="00BA5A32">
      <w:pPr>
        <w:jc w:val="center"/>
        <w:rPr>
          <w:rFonts w:ascii="Courier New" w:eastAsia="Times New Roman" w:hAnsi="Courier New" w:cs="Courier New"/>
          <w:i/>
          <w:szCs w:val="20"/>
          <w:lang w:val="fr-FR"/>
        </w:rPr>
      </w:pPr>
      <w:proofErr w:type="gramStart"/>
      <w:r w:rsidRPr="00DB7079">
        <w:rPr>
          <w:rFonts w:eastAsia="Times New Roman" w:cs="Courier New"/>
          <w:i/>
          <w:szCs w:val="20"/>
          <w:lang w:val="fr-FR"/>
        </w:rPr>
        <w:t>km</w:t>
      </w:r>
      <w:proofErr w:type="gramEnd"/>
      <w:r w:rsidRPr="00DB7079">
        <w:rPr>
          <w:rFonts w:eastAsia="Times New Roman" w:cs="Courier New"/>
          <w:i/>
          <w:szCs w:val="20"/>
          <w:lang w:val="fr-FR"/>
        </w:rPr>
        <w:t>(v,m,t,n,a) = km(m) x {1 −</w:t>
      </w:r>
      <w:r w:rsidRPr="00DB7079">
        <w:rPr>
          <w:rFonts w:ascii="Symbol" w:eastAsia="Times New Roman" w:hAnsi="Symbol" w:cs="Courier New"/>
          <w:i/>
          <w:szCs w:val="20"/>
          <w:lang w:val="fr-FR"/>
        </w:rPr>
        <w:t></w:t>
      </w:r>
      <w:r w:rsidRPr="00DB7079">
        <w:rPr>
          <w:rFonts w:eastAsia="Times New Roman" w:cs="Courier New"/>
          <w:i/>
          <w:szCs w:val="20"/>
          <w:lang w:val="fr-FR"/>
        </w:rPr>
        <w:t>[(a−</w:t>
      </w:r>
      <w:r w:rsidRPr="00DB7079">
        <w:rPr>
          <w:rFonts w:ascii="Symbol" w:eastAsia="Times New Roman" w:hAnsi="Symbol" w:cs="Courier New"/>
          <w:i/>
          <w:szCs w:val="20"/>
          <w:lang w:val="fr-FR"/>
        </w:rPr>
        <w:t></w:t>
      </w:r>
      <w:r w:rsidRPr="00DB7079">
        <w:rPr>
          <w:rFonts w:eastAsia="Times New Roman" w:cs="Courier New"/>
          <w:i/>
          <w:szCs w:val="20"/>
          <w:lang w:val="fr-FR"/>
        </w:rPr>
        <w:t>(m))/</w:t>
      </w:r>
      <w:r w:rsidRPr="00DB7079">
        <w:rPr>
          <w:rFonts w:ascii="Symbol" w:eastAsia="Times New Roman" w:hAnsi="Symbol" w:cs="Courier New"/>
          <w:i/>
          <w:szCs w:val="20"/>
          <w:lang w:val="fr-FR"/>
        </w:rPr>
        <w:t></w:t>
      </w:r>
      <w:r w:rsidRPr="00DB7079">
        <w:rPr>
          <w:rFonts w:eastAsia="Times New Roman" w:cs="Courier New"/>
          <w:i/>
          <w:szCs w:val="20"/>
          <w:lang w:val="fr-FR"/>
        </w:rPr>
        <w:t>(m)] /</w:t>
      </w:r>
      <w:r w:rsidRPr="00DB7079">
        <w:rPr>
          <w:rFonts w:ascii="Symbol" w:eastAsia="Times New Roman" w:hAnsi="Symbol" w:cs="Courier New"/>
          <w:i/>
          <w:szCs w:val="20"/>
          <w:lang w:val="fr-FR"/>
        </w:rPr>
        <w:t></w:t>
      </w:r>
      <w:r w:rsidRPr="00DB7079">
        <w:rPr>
          <w:rFonts w:eastAsia="Times New Roman" w:cs="Courier New"/>
          <w:i/>
          <w:szCs w:val="20"/>
          <w:lang w:val="fr-FR"/>
        </w:rPr>
        <w:t>[(A(m)−</w:t>
      </w:r>
      <w:r w:rsidRPr="00DB7079">
        <w:rPr>
          <w:rFonts w:ascii="Symbol" w:eastAsia="Times New Roman" w:hAnsi="Symbol" w:cs="Courier New"/>
          <w:i/>
          <w:szCs w:val="20"/>
          <w:lang w:val="fr-FR"/>
        </w:rPr>
        <w:t></w:t>
      </w:r>
      <w:r w:rsidRPr="00DB7079">
        <w:rPr>
          <w:rFonts w:eastAsia="Times New Roman" w:cs="Courier New"/>
          <w:i/>
          <w:szCs w:val="20"/>
          <w:lang w:val="fr-FR"/>
        </w:rPr>
        <w:t>(m))/</w:t>
      </w:r>
      <w:r w:rsidRPr="00DB7079">
        <w:rPr>
          <w:rFonts w:ascii="Symbol" w:eastAsia="Times New Roman" w:hAnsi="Symbol" w:cs="Courier New"/>
          <w:i/>
          <w:szCs w:val="20"/>
          <w:lang w:val="fr-FR"/>
        </w:rPr>
        <w:t></w:t>
      </w:r>
      <w:r w:rsidRPr="00DB7079">
        <w:rPr>
          <w:rFonts w:ascii="Courier New" w:eastAsia="Times New Roman" w:hAnsi="Courier New" w:cs="Courier New"/>
          <w:i/>
          <w:szCs w:val="20"/>
          <w:lang w:val="fr-FR"/>
        </w:rPr>
        <w:t>(</w:t>
      </w:r>
      <w:r w:rsidRPr="00DB7079">
        <w:rPr>
          <w:rFonts w:eastAsia="Times New Roman" w:cs="Courier New"/>
          <w:i/>
          <w:szCs w:val="20"/>
          <w:lang w:val="fr-FR"/>
        </w:rPr>
        <w:t>m))]}pour les tracteurs routiers</w:t>
      </w:r>
    </w:p>
    <w:p w14:paraId="4E2BEAFD" w14:textId="77777777" w:rsidR="00BA5A32" w:rsidRPr="00DB7079" w:rsidRDefault="00BA5A32" w:rsidP="00BA5A32">
      <w:pPr>
        <w:rPr>
          <w:rFonts w:eastAsia="Times New Roman" w:cs="Times New Roman"/>
          <w:szCs w:val="20"/>
          <w:lang w:val="fr-FR"/>
        </w:rPr>
      </w:pPr>
    </w:p>
    <w:p w14:paraId="05E2CE38" w14:textId="77777777" w:rsidR="00BA5A32" w:rsidRPr="00DB7079" w:rsidRDefault="00BA5A32" w:rsidP="00BA5A32">
      <w:pPr>
        <w:jc w:val="right"/>
        <w:rPr>
          <w:rFonts w:eastAsia="Times New Roman" w:cs="Times New Roman"/>
          <w:i/>
          <w:sz w:val="18"/>
          <w:szCs w:val="18"/>
          <w:lang w:val="fr-FR"/>
        </w:rPr>
      </w:pPr>
      <w:proofErr w:type="gramStart"/>
      <w:r w:rsidRPr="00DB7079">
        <w:rPr>
          <w:rFonts w:eastAsia="Times New Roman" w:cs="Times New Roman"/>
          <w:i/>
          <w:sz w:val="18"/>
          <w:szCs w:val="18"/>
          <w:lang w:val="fr-FR"/>
        </w:rPr>
        <w:t>avec</w:t>
      </w:r>
      <w:proofErr w:type="gramEnd"/>
    </w:p>
    <w:p w14:paraId="690DF9CE" w14:textId="77777777" w:rsidR="00BA5A32" w:rsidRPr="00DB7079" w:rsidRDefault="00BA5A32" w:rsidP="00BA5A32">
      <w:pPr>
        <w:jc w:val="right"/>
        <w:rPr>
          <w:rFonts w:eastAsia="Times New Roman" w:cs="Times New Roman"/>
          <w:i/>
          <w:sz w:val="18"/>
          <w:szCs w:val="18"/>
          <w:lang w:val="fr-FR"/>
        </w:rPr>
      </w:pPr>
      <w:proofErr w:type="gramStart"/>
      <w:r w:rsidRPr="00DB7079">
        <w:rPr>
          <w:rFonts w:eastAsia="Times New Roman" w:cs="Times New Roman"/>
          <w:i/>
          <w:sz w:val="18"/>
          <w:szCs w:val="18"/>
          <w:lang w:val="fr-FR"/>
        </w:rPr>
        <w:t>km</w:t>
      </w:r>
      <w:proofErr w:type="gramEnd"/>
      <w:r w:rsidRPr="00DB7079">
        <w:rPr>
          <w:rFonts w:eastAsia="Times New Roman" w:cs="Times New Roman"/>
          <w:i/>
          <w:sz w:val="18"/>
          <w:szCs w:val="18"/>
          <w:lang w:val="fr-FR"/>
        </w:rPr>
        <w:t>(m) : kilométrage de référence des véhicules de motorisation m,</w:t>
      </w:r>
    </w:p>
    <w:p w14:paraId="58354E45" w14:textId="77777777" w:rsidR="00BA5A32" w:rsidRPr="00DB7079" w:rsidRDefault="00BA5A32" w:rsidP="00BA5A32">
      <w:pPr>
        <w:jc w:val="right"/>
        <w:rPr>
          <w:rFonts w:eastAsia="Times New Roman" w:cs="Times New Roman"/>
          <w:i/>
          <w:sz w:val="18"/>
          <w:szCs w:val="18"/>
          <w:lang w:val="fr-FR"/>
        </w:rPr>
      </w:pPr>
      <w:proofErr w:type="gramStart"/>
      <w:r w:rsidRPr="00DB7079">
        <w:rPr>
          <w:rFonts w:eastAsia="Times New Roman" w:cs="Times New Roman"/>
          <w:i/>
          <w:sz w:val="18"/>
          <w:szCs w:val="18"/>
          <w:lang w:val="fr-FR"/>
        </w:rPr>
        <w:t>m</w:t>
      </w:r>
      <w:proofErr w:type="gramEnd"/>
      <w:r w:rsidRPr="00DB7079">
        <w:rPr>
          <w:rFonts w:eastAsia="Times New Roman" w:cs="Times New Roman"/>
          <w:i/>
          <w:sz w:val="18"/>
          <w:szCs w:val="18"/>
          <w:lang w:val="fr-FR"/>
        </w:rPr>
        <w:t> : la motorisation (Essence, Diesel, Electrique, etc.),</w:t>
      </w:r>
    </w:p>
    <w:p w14:paraId="10087F44" w14:textId="77777777" w:rsidR="00BA5A32" w:rsidRPr="00DB7079" w:rsidRDefault="00BA5A32" w:rsidP="00BA5A32">
      <w:pPr>
        <w:jc w:val="right"/>
        <w:rPr>
          <w:rFonts w:eastAsia="Times New Roman" w:cs="Times New Roman"/>
          <w:i/>
          <w:sz w:val="18"/>
          <w:szCs w:val="18"/>
          <w:lang w:val="fr-FR"/>
        </w:rPr>
      </w:pPr>
      <w:proofErr w:type="gramStart"/>
      <w:r w:rsidRPr="00DB7079">
        <w:rPr>
          <w:rFonts w:eastAsia="Times New Roman" w:cs="Times New Roman"/>
          <w:i/>
          <w:sz w:val="18"/>
          <w:szCs w:val="18"/>
          <w:lang w:val="fr-FR"/>
        </w:rPr>
        <w:t>a</w:t>
      </w:r>
      <w:proofErr w:type="gramEnd"/>
      <w:r w:rsidRPr="00DB7079">
        <w:rPr>
          <w:rFonts w:eastAsia="Times New Roman" w:cs="Times New Roman"/>
          <w:i/>
          <w:sz w:val="18"/>
          <w:szCs w:val="18"/>
          <w:lang w:val="fr-FR"/>
        </w:rPr>
        <w:t> : année d’étude,</w:t>
      </w:r>
    </w:p>
    <w:p w14:paraId="31071125" w14:textId="77777777" w:rsidR="00BA5A32" w:rsidRPr="00DB7079" w:rsidRDefault="00BA5A32" w:rsidP="00BA5A32">
      <w:pPr>
        <w:jc w:val="right"/>
        <w:rPr>
          <w:rFonts w:eastAsia="Times New Roman" w:cs="Times New Roman"/>
          <w:i/>
          <w:sz w:val="18"/>
          <w:szCs w:val="18"/>
          <w:lang w:val="fr-FR"/>
        </w:rPr>
      </w:pPr>
      <w:r w:rsidRPr="00DB7079">
        <w:rPr>
          <w:rFonts w:ascii="Symbol" w:eastAsia="Times New Roman" w:hAnsi="Symbol" w:cs="Times New Roman"/>
          <w:i/>
          <w:sz w:val="18"/>
          <w:szCs w:val="18"/>
          <w:lang w:val="fr-FR"/>
        </w:rPr>
        <w:t></w:t>
      </w:r>
      <w:r w:rsidRPr="00DB7079">
        <w:rPr>
          <w:rFonts w:ascii="Calibri" w:eastAsia="Times New Roman" w:hAnsi="Calibri" w:cs="Times New Roman"/>
          <w:i/>
          <w:sz w:val="18"/>
          <w:szCs w:val="18"/>
          <w:lang w:val="fr-FR"/>
        </w:rPr>
        <w:t> </w:t>
      </w:r>
      <w:r w:rsidRPr="00DB7079">
        <w:rPr>
          <w:rFonts w:eastAsia="Times New Roman" w:cs="Times New Roman"/>
          <w:i/>
          <w:sz w:val="18"/>
          <w:szCs w:val="18"/>
          <w:lang w:val="fr-FR"/>
        </w:rPr>
        <w:t>: coefficient,</w:t>
      </w:r>
    </w:p>
    <w:p w14:paraId="7729902E" w14:textId="77777777" w:rsidR="00BA5A32" w:rsidRPr="00DB7079" w:rsidRDefault="00BA5A32" w:rsidP="00BA5A32">
      <w:pPr>
        <w:jc w:val="right"/>
        <w:rPr>
          <w:rFonts w:eastAsia="Times New Roman" w:cs="Times New Roman"/>
          <w:i/>
          <w:sz w:val="18"/>
          <w:szCs w:val="18"/>
          <w:lang w:val="fr-FR"/>
        </w:rPr>
      </w:pPr>
      <w:r w:rsidRPr="00DB7079">
        <w:rPr>
          <w:rFonts w:eastAsia="Times New Roman" w:cs="Times New Roman"/>
          <w:i/>
          <w:sz w:val="18"/>
          <w:szCs w:val="18"/>
          <w:lang w:val="fr-FR"/>
        </w:rPr>
        <w:t>A(m) : longévité maximum des véhicules,</w:t>
      </w:r>
    </w:p>
    <w:p w14:paraId="108D2974" w14:textId="77777777" w:rsidR="00BA5A32" w:rsidRPr="00DB7079" w:rsidRDefault="00BA5A32" w:rsidP="00BA5A32">
      <w:pPr>
        <w:jc w:val="right"/>
        <w:rPr>
          <w:rFonts w:eastAsia="Times New Roman" w:cs="Times New Roman"/>
          <w:i/>
          <w:sz w:val="18"/>
          <w:szCs w:val="18"/>
          <w:lang w:val="fr-FR"/>
        </w:rPr>
      </w:pPr>
      <w:r w:rsidRPr="00DB7079">
        <w:rPr>
          <w:rFonts w:ascii="Calibri" w:eastAsia="Times New Roman" w:hAnsi="Calibri" w:cs="Times New Roman"/>
          <w:i/>
          <w:sz w:val="18"/>
          <w:szCs w:val="18"/>
          <w:lang w:val="fr-FR"/>
        </w:rPr>
        <w:t>µ</w:t>
      </w:r>
      <w:r w:rsidRPr="00DB7079">
        <w:rPr>
          <w:rFonts w:eastAsia="Times New Roman" w:cs="Times New Roman"/>
          <w:i/>
          <w:sz w:val="18"/>
          <w:szCs w:val="18"/>
          <w:lang w:val="fr-FR"/>
        </w:rPr>
        <w:t>(m) : espérance du logarithme de l’année,</w:t>
      </w:r>
    </w:p>
    <w:p w14:paraId="127BFA9F" w14:textId="77777777" w:rsidR="00BA5A32" w:rsidRPr="00DB7079" w:rsidRDefault="00BA5A32" w:rsidP="00BA5A32">
      <w:pPr>
        <w:jc w:val="right"/>
        <w:rPr>
          <w:rFonts w:eastAsia="Times New Roman" w:cs="Times New Roman"/>
          <w:i/>
          <w:sz w:val="18"/>
          <w:szCs w:val="18"/>
          <w:lang w:val="fr-FR"/>
        </w:rPr>
      </w:pPr>
      <w:r w:rsidRPr="00DB7079">
        <w:rPr>
          <w:rFonts w:ascii="Symbol" w:eastAsia="Times New Roman" w:hAnsi="Symbol" w:cs="Times New Roman"/>
          <w:i/>
          <w:sz w:val="18"/>
          <w:szCs w:val="18"/>
          <w:lang w:val="fr-FR"/>
        </w:rPr>
        <w:t></w:t>
      </w:r>
      <w:r w:rsidRPr="00DB7079">
        <w:rPr>
          <w:rFonts w:eastAsia="Times New Roman" w:cs="Times New Roman"/>
          <w:i/>
          <w:sz w:val="18"/>
          <w:szCs w:val="18"/>
          <w:lang w:val="fr-FR"/>
        </w:rPr>
        <w:t>(m) : écart type du logarithme de l’année.</w:t>
      </w:r>
    </w:p>
    <w:p w14:paraId="394A5112" w14:textId="77777777" w:rsidR="00BA5A32" w:rsidRPr="00DB7079" w:rsidRDefault="00BA5A32" w:rsidP="00BA5A32">
      <w:pPr>
        <w:rPr>
          <w:rFonts w:eastAsia="Times New Roman" w:cs="Times New Roman"/>
          <w:szCs w:val="20"/>
          <w:lang w:val="fr-FR"/>
        </w:rPr>
      </w:pPr>
    </w:p>
    <w:p w14:paraId="7314F8ED" w14:textId="77777777" w:rsidR="00BA5A32" w:rsidRPr="00DB7079" w:rsidRDefault="00BA5A32" w:rsidP="00BA5A32">
      <w:pPr>
        <w:numPr>
          <w:ilvl w:val="0"/>
          <w:numId w:val="11"/>
        </w:numPr>
        <w:spacing w:after="200" w:line="276" w:lineRule="auto"/>
        <w:contextualSpacing/>
        <w:rPr>
          <w:rFonts w:eastAsia="Times New Roman" w:cs="Times New Roman"/>
          <w:szCs w:val="20"/>
          <w:lang w:val="fr-FR"/>
        </w:rPr>
      </w:pPr>
      <w:r w:rsidRPr="00DB7079">
        <w:rPr>
          <w:rFonts w:eastAsia="Times New Roman" w:cs="Times New Roman"/>
          <w:b/>
          <w:szCs w:val="20"/>
          <w:u w:val="single"/>
          <w:lang w:val="fr-FR"/>
        </w:rPr>
        <w:t>Pour les bus et cars</w:t>
      </w:r>
      <w:r w:rsidRPr="00DB7079">
        <w:rPr>
          <w:rFonts w:eastAsia="Times New Roman" w:cs="Times New Roman"/>
          <w:szCs w:val="20"/>
          <w:lang w:val="fr-FR"/>
        </w:rPr>
        <w:t>, le kilométrage annuel parcouru par un véhicule d’âge a (exprimé en nombre d’années) et de motorisation m suit une loi log-normale de la forme :</w:t>
      </w:r>
    </w:p>
    <w:p w14:paraId="069E90B1" w14:textId="77777777" w:rsidR="00BA5A32" w:rsidRPr="00DB7079" w:rsidRDefault="00BA5A32" w:rsidP="00BA5A32">
      <w:pPr>
        <w:spacing w:line="360" w:lineRule="auto"/>
        <w:jc w:val="center"/>
        <w:rPr>
          <w:rFonts w:ascii="Courier New" w:eastAsia="Times New Roman" w:hAnsi="Courier New" w:cs="Courier New"/>
          <w:i/>
          <w:szCs w:val="20"/>
          <w:lang w:val="fr-FR"/>
        </w:rPr>
      </w:pPr>
      <w:proofErr w:type="gramStart"/>
      <w:r w:rsidRPr="00DB7079">
        <w:rPr>
          <w:rFonts w:eastAsia="Times New Roman" w:cs="Courier New"/>
          <w:i/>
          <w:szCs w:val="20"/>
          <w:lang w:val="fr-FR"/>
        </w:rPr>
        <w:t>km</w:t>
      </w:r>
      <w:proofErr w:type="gramEnd"/>
      <w:r w:rsidRPr="00DB7079">
        <w:rPr>
          <w:rFonts w:eastAsia="Times New Roman" w:cs="Courier New"/>
          <w:i/>
          <w:szCs w:val="20"/>
          <w:lang w:val="fr-FR"/>
        </w:rPr>
        <w:t>(v,m,t,n,a) = km(m) x {</w:t>
      </w:r>
      <w:r w:rsidRPr="00DB7079">
        <w:rPr>
          <w:rFonts w:ascii="Courier New" w:eastAsia="Times New Roman" w:hAnsi="Courier New" w:cs="Courier New"/>
          <w:i/>
          <w:szCs w:val="20"/>
          <w:lang w:val="fr-FR"/>
        </w:rPr>
        <w:t>1</w:t>
      </w:r>
      <w:r w:rsidRPr="00DB7079">
        <w:rPr>
          <w:rFonts w:eastAsia="Times New Roman" w:cs="Courier New"/>
          <w:i/>
          <w:szCs w:val="20"/>
          <w:lang w:val="fr-FR"/>
        </w:rPr>
        <w:t xml:space="preserve"> −</w:t>
      </w:r>
      <w:r w:rsidRPr="00DB7079">
        <w:rPr>
          <w:rFonts w:ascii="Symbol" w:eastAsia="Times New Roman" w:hAnsi="Symbol" w:cs="Courier New"/>
          <w:i/>
          <w:szCs w:val="20"/>
          <w:lang w:val="fr-FR"/>
        </w:rPr>
        <w:t></w:t>
      </w:r>
      <w:r w:rsidRPr="00DB7079">
        <w:rPr>
          <w:rFonts w:eastAsia="Times New Roman" w:cs="Courier New"/>
          <w:i/>
          <w:szCs w:val="20"/>
          <w:lang w:val="fr-FR"/>
        </w:rPr>
        <w:t>[(</w:t>
      </w:r>
      <w:r w:rsidRPr="00DB7079">
        <w:rPr>
          <w:rFonts w:ascii="Courier New" w:eastAsia="Times New Roman" w:hAnsi="Courier New" w:cs="Courier New"/>
          <w:i/>
          <w:szCs w:val="20"/>
          <w:lang w:val="fr-FR"/>
        </w:rPr>
        <w:t>a</w:t>
      </w:r>
      <w:r w:rsidRPr="00DB7079">
        <w:rPr>
          <w:rFonts w:eastAsia="Times New Roman" w:cs="Courier New"/>
          <w:i/>
          <w:szCs w:val="20"/>
          <w:lang w:val="fr-FR"/>
        </w:rPr>
        <w:t>−</w:t>
      </w:r>
      <w:r w:rsidRPr="00DB7079">
        <w:rPr>
          <w:rFonts w:ascii="Symbol" w:eastAsia="Times New Roman" w:hAnsi="Symbol" w:cs="Courier New"/>
          <w:i/>
          <w:szCs w:val="20"/>
          <w:lang w:val="fr-FR"/>
        </w:rPr>
        <w:t></w:t>
      </w:r>
      <w:r w:rsidRPr="00DB7079">
        <w:rPr>
          <w:rFonts w:eastAsia="Times New Roman" w:cs="Courier New"/>
          <w:i/>
          <w:szCs w:val="20"/>
          <w:lang w:val="fr-FR"/>
        </w:rPr>
        <w:t>(m))/</w:t>
      </w:r>
      <w:r w:rsidRPr="00DB7079">
        <w:rPr>
          <w:rFonts w:ascii="Symbol" w:eastAsia="Times New Roman" w:hAnsi="Symbol" w:cs="Courier New"/>
          <w:i/>
          <w:szCs w:val="20"/>
          <w:lang w:val="fr-FR"/>
        </w:rPr>
        <w:t></w:t>
      </w:r>
      <w:r w:rsidRPr="00DB7079">
        <w:rPr>
          <w:rFonts w:eastAsia="Times New Roman" w:cs="Courier New"/>
          <w:i/>
          <w:szCs w:val="20"/>
          <w:lang w:val="fr-FR"/>
        </w:rPr>
        <w:t xml:space="preserve">(m)] / </w:t>
      </w:r>
      <w:r w:rsidRPr="00DB7079">
        <w:rPr>
          <w:rFonts w:ascii="Symbol" w:eastAsia="Times New Roman" w:hAnsi="Symbol" w:cs="Courier New"/>
          <w:i/>
          <w:szCs w:val="20"/>
          <w:lang w:val="fr-FR"/>
        </w:rPr>
        <w:t></w:t>
      </w:r>
      <w:r w:rsidRPr="00DB7079">
        <w:rPr>
          <w:rFonts w:eastAsia="Times New Roman" w:cs="Courier New"/>
          <w:i/>
          <w:szCs w:val="20"/>
          <w:lang w:val="fr-FR"/>
        </w:rPr>
        <w:t>[(A(m)</w:t>
      </w:r>
      <w:r w:rsidRPr="00DB7079">
        <w:rPr>
          <w:rFonts w:ascii="Courier New" w:eastAsia="Times New Roman" w:hAnsi="Courier New" w:cs="Courier New"/>
          <w:i/>
          <w:szCs w:val="20"/>
          <w:lang w:val="fr-FR"/>
        </w:rPr>
        <w:t>−</w:t>
      </w:r>
      <w:r w:rsidRPr="00DB7079">
        <w:rPr>
          <w:rFonts w:ascii="Symbol" w:eastAsia="Times New Roman" w:hAnsi="Symbol" w:cs="Courier New"/>
          <w:i/>
          <w:szCs w:val="20"/>
          <w:lang w:val="fr-FR"/>
        </w:rPr>
        <w:t></w:t>
      </w:r>
      <w:r w:rsidRPr="00DB7079">
        <w:rPr>
          <w:rFonts w:eastAsia="Times New Roman" w:cs="Courier New"/>
          <w:i/>
          <w:szCs w:val="20"/>
          <w:lang w:val="fr-FR"/>
        </w:rPr>
        <w:t>(m))/</w:t>
      </w:r>
      <w:r w:rsidRPr="00DB7079">
        <w:rPr>
          <w:rFonts w:ascii="Symbol" w:eastAsia="Times New Roman" w:hAnsi="Symbol" w:cs="Courier New"/>
          <w:i/>
          <w:szCs w:val="20"/>
          <w:lang w:val="fr-FR"/>
        </w:rPr>
        <w:t></w:t>
      </w:r>
      <w:r w:rsidRPr="00DB7079">
        <w:rPr>
          <w:rFonts w:eastAsia="Times New Roman" w:cs="Courier New"/>
          <w:i/>
          <w:szCs w:val="20"/>
          <w:lang w:val="fr-FR"/>
        </w:rPr>
        <w:t>(m))]}</w:t>
      </w:r>
    </w:p>
    <w:p w14:paraId="0C217BB2" w14:textId="77777777" w:rsidR="00BA5A32" w:rsidRPr="00DB7079" w:rsidRDefault="00BA5A32" w:rsidP="00BA5A32">
      <w:pPr>
        <w:spacing w:line="360" w:lineRule="auto"/>
        <w:jc w:val="center"/>
        <w:rPr>
          <w:rFonts w:ascii="Courier New" w:eastAsia="Times New Roman" w:hAnsi="Courier New" w:cs="Courier New"/>
          <w:i/>
          <w:szCs w:val="20"/>
          <w:lang w:val="fr-FR"/>
        </w:rPr>
      </w:pPr>
      <w:proofErr w:type="gramStart"/>
      <w:r w:rsidRPr="00DB7079">
        <w:rPr>
          <w:rFonts w:eastAsia="Times New Roman" w:cs="Courier New"/>
          <w:i/>
          <w:szCs w:val="20"/>
          <w:lang w:val="fr-FR"/>
        </w:rPr>
        <w:t>avec</w:t>
      </w:r>
      <w:proofErr w:type="gramEnd"/>
      <w:r w:rsidRPr="00DB7079">
        <w:rPr>
          <w:rFonts w:eastAsia="Times New Roman" w:cs="Courier New"/>
          <w:i/>
          <w:szCs w:val="20"/>
          <w:lang w:val="fr-FR"/>
        </w:rPr>
        <w:t xml:space="preserve"> </w:t>
      </w:r>
      <w:r w:rsidRPr="00DB7079">
        <w:rPr>
          <w:rFonts w:ascii="Symbol" w:eastAsia="Times New Roman" w:hAnsi="Symbol" w:cs="Courier New"/>
          <w:i/>
          <w:szCs w:val="20"/>
          <w:lang w:val="fr-FR"/>
        </w:rPr>
        <w:t></w:t>
      </w:r>
      <w:r w:rsidRPr="00DB7079">
        <w:rPr>
          <w:rFonts w:eastAsia="Times New Roman" w:cs="Courier New"/>
          <w:i/>
          <w:szCs w:val="20"/>
          <w:lang w:val="fr-FR"/>
        </w:rPr>
        <w:t>loi log-normale</w:t>
      </w:r>
    </w:p>
    <w:p w14:paraId="7B930146" w14:textId="77777777" w:rsidR="00BA5A32" w:rsidRPr="00DB7079" w:rsidRDefault="00BA5A32" w:rsidP="00BA5A32">
      <w:pPr>
        <w:jc w:val="right"/>
        <w:rPr>
          <w:rFonts w:eastAsia="Times New Roman" w:cs="Times New Roman"/>
          <w:i/>
          <w:sz w:val="18"/>
          <w:szCs w:val="18"/>
          <w:lang w:val="fr-FR"/>
        </w:rPr>
      </w:pPr>
      <w:proofErr w:type="gramStart"/>
      <w:r w:rsidRPr="00DB7079">
        <w:rPr>
          <w:rFonts w:eastAsia="Times New Roman" w:cs="Times New Roman"/>
          <w:i/>
          <w:sz w:val="18"/>
          <w:szCs w:val="18"/>
          <w:lang w:val="fr-FR"/>
        </w:rPr>
        <w:t>avec</w:t>
      </w:r>
      <w:proofErr w:type="gramEnd"/>
    </w:p>
    <w:p w14:paraId="51A4E1AD" w14:textId="77777777" w:rsidR="00BA5A32" w:rsidRPr="00DB7079" w:rsidRDefault="00BA5A32" w:rsidP="00BA5A32">
      <w:pPr>
        <w:jc w:val="right"/>
        <w:rPr>
          <w:rFonts w:eastAsia="Times New Roman" w:cs="Times New Roman"/>
          <w:i/>
          <w:sz w:val="18"/>
          <w:szCs w:val="18"/>
          <w:lang w:val="fr-FR"/>
        </w:rPr>
      </w:pPr>
      <w:proofErr w:type="gramStart"/>
      <w:r w:rsidRPr="00DB7079">
        <w:rPr>
          <w:rFonts w:eastAsia="Times New Roman" w:cs="Times New Roman"/>
          <w:i/>
          <w:sz w:val="18"/>
          <w:szCs w:val="18"/>
          <w:lang w:val="fr-FR"/>
        </w:rPr>
        <w:t>km</w:t>
      </w:r>
      <w:proofErr w:type="gramEnd"/>
      <w:r w:rsidRPr="00DB7079">
        <w:rPr>
          <w:rFonts w:eastAsia="Times New Roman" w:cs="Times New Roman"/>
          <w:i/>
          <w:sz w:val="18"/>
          <w:szCs w:val="18"/>
          <w:lang w:val="fr-FR"/>
        </w:rPr>
        <w:t>(m) : kilométrage de référence des véhicules de motorisation m,</w:t>
      </w:r>
    </w:p>
    <w:p w14:paraId="3D727E71" w14:textId="77777777" w:rsidR="00BA5A32" w:rsidRPr="00DB7079" w:rsidRDefault="00BA5A32" w:rsidP="00BA5A32">
      <w:pPr>
        <w:jc w:val="right"/>
        <w:rPr>
          <w:rFonts w:eastAsia="Times New Roman" w:cs="Times New Roman"/>
          <w:i/>
          <w:sz w:val="18"/>
          <w:szCs w:val="18"/>
          <w:lang w:val="fr-FR"/>
        </w:rPr>
      </w:pPr>
      <w:proofErr w:type="gramStart"/>
      <w:r w:rsidRPr="00DB7079">
        <w:rPr>
          <w:rFonts w:eastAsia="Times New Roman" w:cs="Times New Roman"/>
          <w:i/>
          <w:sz w:val="18"/>
          <w:szCs w:val="18"/>
          <w:lang w:val="fr-FR"/>
        </w:rPr>
        <w:t>m</w:t>
      </w:r>
      <w:proofErr w:type="gramEnd"/>
      <w:r w:rsidRPr="00DB7079">
        <w:rPr>
          <w:rFonts w:eastAsia="Times New Roman" w:cs="Times New Roman"/>
          <w:i/>
          <w:sz w:val="18"/>
          <w:szCs w:val="18"/>
          <w:lang w:val="fr-FR"/>
        </w:rPr>
        <w:t> : la motorisation (Essence, Diesel, Electrique, etc.),</w:t>
      </w:r>
    </w:p>
    <w:p w14:paraId="6C6991A9" w14:textId="77777777" w:rsidR="00BA5A32" w:rsidRPr="00DB7079" w:rsidRDefault="00BA5A32" w:rsidP="00BA5A32">
      <w:pPr>
        <w:jc w:val="right"/>
        <w:rPr>
          <w:rFonts w:eastAsia="Times New Roman" w:cs="Times New Roman"/>
          <w:i/>
          <w:sz w:val="18"/>
          <w:szCs w:val="18"/>
          <w:lang w:val="fr-FR"/>
        </w:rPr>
      </w:pPr>
      <w:proofErr w:type="gramStart"/>
      <w:r w:rsidRPr="00DB7079">
        <w:rPr>
          <w:rFonts w:eastAsia="Times New Roman" w:cs="Times New Roman"/>
          <w:i/>
          <w:sz w:val="18"/>
          <w:szCs w:val="18"/>
          <w:lang w:val="fr-FR"/>
        </w:rPr>
        <w:t>a</w:t>
      </w:r>
      <w:proofErr w:type="gramEnd"/>
      <w:r w:rsidRPr="00DB7079">
        <w:rPr>
          <w:rFonts w:eastAsia="Times New Roman" w:cs="Times New Roman"/>
          <w:i/>
          <w:sz w:val="18"/>
          <w:szCs w:val="18"/>
          <w:lang w:val="fr-FR"/>
        </w:rPr>
        <w:t> : année d’étude,</w:t>
      </w:r>
    </w:p>
    <w:p w14:paraId="2905EDB7" w14:textId="77777777" w:rsidR="00BA5A32" w:rsidRPr="00DB7079" w:rsidRDefault="00BA5A32" w:rsidP="00BA5A32">
      <w:pPr>
        <w:jc w:val="right"/>
        <w:rPr>
          <w:rFonts w:eastAsia="Times New Roman" w:cs="Times New Roman"/>
          <w:i/>
          <w:sz w:val="18"/>
          <w:szCs w:val="18"/>
          <w:lang w:val="fr-FR"/>
        </w:rPr>
      </w:pPr>
      <w:r w:rsidRPr="00DB7079">
        <w:rPr>
          <w:rFonts w:eastAsia="Times New Roman" w:cs="Times New Roman"/>
          <w:i/>
          <w:sz w:val="18"/>
          <w:szCs w:val="18"/>
          <w:lang w:val="fr-FR"/>
        </w:rPr>
        <w:t>A(m) : longévité maximum des véhicules,</w:t>
      </w:r>
    </w:p>
    <w:p w14:paraId="637D5FEB" w14:textId="77777777" w:rsidR="00BA5A32" w:rsidRPr="00DB7079" w:rsidRDefault="00BA5A32" w:rsidP="00BA5A32">
      <w:pPr>
        <w:jc w:val="right"/>
        <w:rPr>
          <w:rFonts w:eastAsia="Times New Roman" w:cs="Times New Roman"/>
          <w:i/>
          <w:sz w:val="18"/>
          <w:szCs w:val="18"/>
          <w:lang w:val="fr-FR"/>
        </w:rPr>
      </w:pPr>
      <w:r w:rsidRPr="00DB7079">
        <w:rPr>
          <w:rFonts w:ascii="Calibri" w:eastAsia="Times New Roman" w:hAnsi="Calibri" w:cs="Times New Roman"/>
          <w:i/>
          <w:sz w:val="18"/>
          <w:szCs w:val="18"/>
          <w:lang w:val="fr-FR"/>
        </w:rPr>
        <w:t>µ</w:t>
      </w:r>
      <w:r w:rsidRPr="00DB7079">
        <w:rPr>
          <w:rFonts w:eastAsia="Times New Roman" w:cs="Times New Roman"/>
          <w:i/>
          <w:sz w:val="18"/>
          <w:szCs w:val="18"/>
          <w:lang w:val="fr-FR"/>
        </w:rPr>
        <w:t>(m) : espérance du logarithme de l’année,</w:t>
      </w:r>
    </w:p>
    <w:p w14:paraId="5BD59D6D" w14:textId="77777777" w:rsidR="00BA5A32" w:rsidRPr="00DB7079" w:rsidRDefault="00BA5A32" w:rsidP="00BA5A32">
      <w:pPr>
        <w:jc w:val="right"/>
        <w:rPr>
          <w:rFonts w:ascii="Calibri" w:eastAsia="Times New Roman" w:hAnsi="Calibri" w:cs="Times New Roman"/>
          <w:i/>
          <w:sz w:val="18"/>
          <w:szCs w:val="18"/>
          <w:lang w:val="fr-FR"/>
        </w:rPr>
      </w:pPr>
      <w:r w:rsidRPr="00DB7079">
        <w:rPr>
          <w:rFonts w:ascii="Symbol" w:eastAsia="Times New Roman" w:hAnsi="Symbol" w:cs="Times New Roman"/>
          <w:i/>
          <w:sz w:val="18"/>
          <w:szCs w:val="18"/>
          <w:lang w:val="fr-FR"/>
        </w:rPr>
        <w:t></w:t>
      </w:r>
      <w:r w:rsidRPr="00DB7079">
        <w:rPr>
          <w:rFonts w:eastAsia="Times New Roman" w:cs="Times New Roman"/>
          <w:i/>
          <w:sz w:val="18"/>
          <w:szCs w:val="18"/>
          <w:lang w:val="fr-FR"/>
        </w:rPr>
        <w:t>(m) : écart type du logarithme de l’année.</w:t>
      </w:r>
    </w:p>
    <w:p w14:paraId="2D053D62" w14:textId="77777777" w:rsidR="00BA5A32" w:rsidRPr="00DB7079" w:rsidRDefault="00BA5A32" w:rsidP="00BA5A32">
      <w:pPr>
        <w:rPr>
          <w:rFonts w:eastAsia="Times New Roman" w:cs="Times New Roman"/>
          <w:szCs w:val="20"/>
          <w:lang w:val="fr-FR"/>
        </w:rPr>
      </w:pPr>
    </w:p>
    <w:p w14:paraId="3D10A9D3" w14:textId="77777777" w:rsidR="00BA5A32" w:rsidRPr="00DB7079" w:rsidRDefault="00BA5A32" w:rsidP="00BA5A32">
      <w:pPr>
        <w:numPr>
          <w:ilvl w:val="0"/>
          <w:numId w:val="11"/>
        </w:numPr>
        <w:spacing w:after="200" w:line="276" w:lineRule="auto"/>
        <w:contextualSpacing/>
        <w:rPr>
          <w:rFonts w:eastAsia="Times New Roman" w:cs="Times New Roman"/>
          <w:szCs w:val="20"/>
          <w:lang w:val="fr-FR"/>
        </w:rPr>
      </w:pPr>
      <w:r w:rsidRPr="00DB7079">
        <w:rPr>
          <w:rFonts w:eastAsia="Times New Roman" w:cs="Times New Roman"/>
          <w:b/>
          <w:szCs w:val="20"/>
          <w:u w:val="single"/>
          <w:lang w:val="fr-FR"/>
        </w:rPr>
        <w:t>Pour les 2 roues</w:t>
      </w:r>
      <w:r w:rsidRPr="00DB7079">
        <w:rPr>
          <w:rFonts w:eastAsia="Times New Roman" w:cs="Times New Roman"/>
          <w:szCs w:val="20"/>
          <w:lang w:val="fr-FR"/>
        </w:rPr>
        <w:t>, le kilométrage annuel parcouru par un véhicule d’âge a (exprimé en nombre d’années) et de taille t une loi linéaire de la forme :</w:t>
      </w:r>
    </w:p>
    <w:p w14:paraId="434FD998" w14:textId="77777777" w:rsidR="00BA5A32" w:rsidRPr="00DB7079" w:rsidRDefault="00BA5A32" w:rsidP="00BA5A32">
      <w:pPr>
        <w:jc w:val="center"/>
        <w:rPr>
          <w:rFonts w:eastAsia="Times New Roman" w:cs="Courier New"/>
          <w:i/>
          <w:szCs w:val="20"/>
          <w:lang w:val="fr-FR"/>
        </w:rPr>
      </w:pPr>
      <w:proofErr w:type="gramStart"/>
      <w:r w:rsidRPr="00DB7079">
        <w:rPr>
          <w:rFonts w:eastAsia="Times New Roman" w:cs="Courier New"/>
          <w:i/>
          <w:szCs w:val="20"/>
          <w:lang w:val="fr-FR"/>
        </w:rPr>
        <w:t>km</w:t>
      </w:r>
      <w:proofErr w:type="gramEnd"/>
      <w:r w:rsidRPr="00DB7079">
        <w:rPr>
          <w:rFonts w:eastAsia="Times New Roman" w:cs="Courier New"/>
          <w:i/>
          <w:szCs w:val="20"/>
          <w:lang w:val="fr-FR"/>
        </w:rPr>
        <w:t>(v,m,t,n,a) = km(t) x {A(t) x a + B(t)}</w:t>
      </w:r>
    </w:p>
    <w:p w14:paraId="695B832B" w14:textId="77777777" w:rsidR="00BA5A32" w:rsidRPr="00DB7079" w:rsidRDefault="00BA5A32" w:rsidP="00BA5A32">
      <w:pPr>
        <w:jc w:val="right"/>
        <w:rPr>
          <w:rFonts w:eastAsia="Times New Roman" w:cs="Times New Roman"/>
          <w:i/>
          <w:sz w:val="18"/>
          <w:szCs w:val="18"/>
          <w:lang w:val="fr-FR"/>
        </w:rPr>
      </w:pPr>
      <w:proofErr w:type="gramStart"/>
      <w:r w:rsidRPr="00DB7079">
        <w:rPr>
          <w:rFonts w:eastAsia="Times New Roman" w:cs="Times New Roman"/>
          <w:i/>
          <w:sz w:val="18"/>
          <w:szCs w:val="18"/>
          <w:lang w:val="fr-FR"/>
        </w:rPr>
        <w:t>avec</w:t>
      </w:r>
      <w:proofErr w:type="gramEnd"/>
      <w:r w:rsidRPr="00DB7079">
        <w:rPr>
          <w:rFonts w:eastAsia="Times New Roman" w:cs="Times New Roman"/>
          <w:i/>
          <w:sz w:val="18"/>
          <w:szCs w:val="18"/>
          <w:lang w:val="fr-FR"/>
        </w:rPr>
        <w:t> :</w:t>
      </w:r>
    </w:p>
    <w:p w14:paraId="76C3F87C" w14:textId="77777777" w:rsidR="00BA5A32" w:rsidRPr="00DB7079" w:rsidRDefault="00BA5A32" w:rsidP="00BA5A32">
      <w:pPr>
        <w:jc w:val="right"/>
        <w:rPr>
          <w:rFonts w:eastAsia="Times New Roman" w:cs="Times New Roman"/>
          <w:i/>
          <w:sz w:val="18"/>
          <w:szCs w:val="18"/>
          <w:lang w:val="fr-FR"/>
        </w:rPr>
      </w:pPr>
      <w:proofErr w:type="gramStart"/>
      <w:r w:rsidRPr="00DB7079">
        <w:rPr>
          <w:rFonts w:eastAsia="Times New Roman" w:cs="Times New Roman"/>
          <w:i/>
          <w:sz w:val="18"/>
          <w:szCs w:val="18"/>
          <w:lang w:val="fr-FR"/>
        </w:rPr>
        <w:t>km</w:t>
      </w:r>
      <w:proofErr w:type="gramEnd"/>
      <w:r w:rsidRPr="00DB7079">
        <w:rPr>
          <w:rFonts w:eastAsia="Times New Roman" w:cs="Times New Roman"/>
          <w:i/>
          <w:sz w:val="18"/>
          <w:szCs w:val="18"/>
          <w:lang w:val="fr-FR"/>
        </w:rPr>
        <w:t>(t) : kilométrage de référence des véhicules de taille t,</w:t>
      </w:r>
    </w:p>
    <w:p w14:paraId="5720B484" w14:textId="77777777" w:rsidR="00BA5A32" w:rsidRPr="00DB7079" w:rsidRDefault="00BA5A32" w:rsidP="00BA5A32">
      <w:pPr>
        <w:jc w:val="right"/>
        <w:rPr>
          <w:rFonts w:eastAsia="Times New Roman" w:cs="Times New Roman"/>
          <w:i/>
          <w:sz w:val="18"/>
          <w:szCs w:val="18"/>
          <w:lang w:val="fr-FR"/>
        </w:rPr>
      </w:pPr>
      <w:r w:rsidRPr="00DB7079">
        <w:rPr>
          <w:rFonts w:eastAsia="Times New Roman" w:cs="Times New Roman"/>
          <w:i/>
          <w:sz w:val="18"/>
          <w:szCs w:val="18"/>
          <w:lang w:val="fr-FR"/>
        </w:rPr>
        <w:t>A(t) et B(t) : coefficients de la régression linéaire</w:t>
      </w:r>
    </w:p>
    <w:p w14:paraId="1CBA1561" w14:textId="77777777" w:rsidR="00BA5A32" w:rsidRPr="00DB7079" w:rsidRDefault="00BA5A32" w:rsidP="00BA5A32">
      <w:pPr>
        <w:rPr>
          <w:rFonts w:eastAsia="Times New Roman" w:cs="Times New Roman"/>
          <w:i/>
          <w:sz w:val="18"/>
          <w:szCs w:val="18"/>
          <w:lang w:val="fr-FR"/>
        </w:rPr>
      </w:pPr>
      <w:r w:rsidRPr="00DB7079">
        <w:rPr>
          <w:rFonts w:eastAsia="Times New Roman" w:cs="Times New Roman"/>
          <w:i/>
          <w:sz w:val="18"/>
          <w:szCs w:val="18"/>
          <w:lang w:val="fr-FR"/>
        </w:rPr>
        <w:br w:type="page"/>
      </w:r>
    </w:p>
    <w:p w14:paraId="29D2F385" w14:textId="77777777" w:rsidR="00BA5A32" w:rsidRPr="00DB7079" w:rsidRDefault="00BA5A32" w:rsidP="00BA5A32">
      <w:pPr>
        <w:rPr>
          <w:rFonts w:eastAsia="Times New Roman" w:cs="Times New Roman"/>
          <w:szCs w:val="20"/>
          <w:lang w:val="fr-FR"/>
        </w:rPr>
      </w:pPr>
      <w:r w:rsidRPr="00DB7079">
        <w:rPr>
          <w:rFonts w:eastAsia="Times New Roman" w:cs="Times New Roman"/>
          <w:szCs w:val="20"/>
          <w:lang w:val="fr-FR"/>
        </w:rPr>
        <w:lastRenderedPageBreak/>
        <w:t>En utilisant l’âge moyen par norme calculé au chapitre précédent, les kilométrages annuels moyens par norme sont enfin obtenus.</w:t>
      </w:r>
    </w:p>
    <w:p w14:paraId="1CD50185" w14:textId="77777777" w:rsidR="00BA5A32" w:rsidRPr="00DB7079" w:rsidRDefault="00BA5A32" w:rsidP="00BA5A32">
      <w:pPr>
        <w:rPr>
          <w:rFonts w:eastAsia="Times New Roman" w:cs="Times New Roman"/>
          <w:szCs w:val="20"/>
          <w:lang w:val="fr-FR"/>
        </w:rPr>
      </w:pPr>
    </w:p>
    <w:p w14:paraId="32A81ABE" w14:textId="77777777" w:rsidR="00BA5A32" w:rsidRPr="00DB7079" w:rsidRDefault="00BA5A32" w:rsidP="00BA5A32">
      <w:pPr>
        <w:numPr>
          <w:ilvl w:val="3"/>
          <w:numId w:val="0"/>
        </w:numPr>
        <w:suppressAutoHyphens/>
        <w:outlineLvl w:val="3"/>
        <w:rPr>
          <w:rFonts w:eastAsia="Times New Roman" w:cs="Times New Roman"/>
          <w:szCs w:val="20"/>
          <w:u w:val="single"/>
          <w:lang w:val="fr-FR"/>
        </w:rPr>
      </w:pPr>
      <w:bookmarkStart w:id="609" w:name="_Toc66715761"/>
      <w:r w:rsidRPr="00DB7079">
        <w:rPr>
          <w:rFonts w:eastAsia="Times New Roman" w:cs="Times New Roman"/>
          <w:szCs w:val="20"/>
          <w:u w:val="single"/>
          <w:lang w:val="fr-FR"/>
        </w:rPr>
        <w:t>2.4. Trafic brut par norme</w:t>
      </w:r>
      <w:bookmarkEnd w:id="609"/>
    </w:p>
    <w:p w14:paraId="7616B32D" w14:textId="77777777" w:rsidR="00BA5A32" w:rsidRPr="00DB7079" w:rsidRDefault="00BA5A32" w:rsidP="002B7E7D">
      <w:pPr>
        <w:rPr>
          <w:rFonts w:eastAsia="Times New Roman" w:cs="Times New Roman"/>
          <w:szCs w:val="20"/>
          <w:lang w:val="fr-FR"/>
        </w:rPr>
      </w:pPr>
    </w:p>
    <w:p w14:paraId="5FE4C27A" w14:textId="77777777" w:rsidR="00BA5A32" w:rsidRPr="00DB7079" w:rsidRDefault="00BA5A32" w:rsidP="00BA5A32">
      <w:pPr>
        <w:rPr>
          <w:rFonts w:eastAsia="Times New Roman" w:cs="Times New Roman"/>
          <w:szCs w:val="20"/>
          <w:lang w:val="fr-FR"/>
        </w:rPr>
      </w:pPr>
      <w:r w:rsidRPr="00DB7079">
        <w:rPr>
          <w:rFonts w:eastAsia="Times New Roman" w:cs="Times New Roman"/>
          <w:szCs w:val="20"/>
          <w:lang w:val="fr-FR"/>
        </w:rPr>
        <w:t>La multiplication du parc par norme par le kilométrage annuel moyen brut par norme fournit le trafic brut par norme (c’est-à-dire non calé sur les ventes de carburants).</w:t>
      </w:r>
    </w:p>
    <w:p w14:paraId="6605A958" w14:textId="77777777" w:rsidR="00BA5A32" w:rsidRPr="00DB7079" w:rsidRDefault="00BA5A32" w:rsidP="00BA5A32">
      <w:pPr>
        <w:keepNext/>
        <w:jc w:val="center"/>
        <w:rPr>
          <w:rFonts w:eastAsia="Times New Roman" w:cs="Courier New"/>
          <w:i/>
          <w:szCs w:val="20"/>
          <w:lang w:val="fr-FR"/>
        </w:rPr>
      </w:pPr>
      <w:r w:rsidRPr="00DB7079">
        <w:rPr>
          <w:rFonts w:eastAsia="Times New Roman" w:cs="Courier New"/>
          <w:i/>
          <w:szCs w:val="20"/>
          <w:lang w:val="fr-FR"/>
        </w:rPr>
        <w:t>Trafic brut(</w:t>
      </w:r>
      <w:proofErr w:type="gramStart"/>
      <w:r w:rsidRPr="00DB7079">
        <w:rPr>
          <w:rFonts w:eastAsia="Times New Roman" w:cs="Courier New"/>
          <w:i/>
          <w:szCs w:val="20"/>
          <w:lang w:val="fr-FR"/>
        </w:rPr>
        <w:t>v,m</w:t>
      </w:r>
      <w:proofErr w:type="gramEnd"/>
      <w:r w:rsidRPr="00DB7079">
        <w:rPr>
          <w:rFonts w:eastAsia="Times New Roman" w:cs="Courier New"/>
          <w:i/>
          <w:szCs w:val="20"/>
          <w:lang w:val="fr-FR"/>
        </w:rPr>
        <w:t>,t,n,a) = Parc_Moyen(v,m,t,n,a) x km(v,m,t,n,a)</w:t>
      </w:r>
    </w:p>
    <w:p w14:paraId="023E8BCF" w14:textId="77777777" w:rsidR="00BA5A32" w:rsidRPr="00DB7079" w:rsidRDefault="00BA5A32" w:rsidP="00BA5A32">
      <w:pPr>
        <w:keepNext/>
        <w:jc w:val="right"/>
        <w:rPr>
          <w:rFonts w:ascii="Trebuchet MS" w:eastAsiaTheme="minorHAnsi" w:hAnsi="Trebuchet MS" w:cstheme="minorBidi"/>
          <w:b/>
          <w:bCs/>
          <w:color w:val="4F81BD" w:themeColor="accent1"/>
          <w:sz w:val="18"/>
          <w:szCs w:val="18"/>
          <w:lang w:val="fr-FR" w:eastAsia="en-US"/>
        </w:rPr>
      </w:pPr>
      <w:r w:rsidRPr="00DB7079">
        <w:rPr>
          <w:rFonts w:ascii="Trebuchet MS" w:eastAsiaTheme="minorHAnsi" w:hAnsi="Trebuchet MS" w:cstheme="minorBidi"/>
          <w:b/>
          <w:bCs/>
          <w:color w:val="4F81BD" w:themeColor="accent1"/>
          <w:sz w:val="18"/>
          <w:szCs w:val="18"/>
          <w:lang w:val="fr-FR" w:eastAsia="en-US"/>
        </w:rPr>
        <w:t>(Équation </w:t>
      </w:r>
      <w:r w:rsidRPr="00DB7079">
        <w:rPr>
          <w:rFonts w:ascii="Trebuchet MS" w:eastAsiaTheme="minorHAnsi" w:hAnsi="Trebuchet MS" w:cstheme="minorBidi"/>
          <w:b/>
          <w:bCs/>
          <w:color w:val="4F81BD" w:themeColor="accent1"/>
          <w:sz w:val="18"/>
          <w:szCs w:val="18"/>
          <w:lang w:val="fr-FR" w:eastAsia="en-US"/>
        </w:rPr>
        <w:fldChar w:fldCharType="begin"/>
      </w:r>
      <w:r w:rsidRPr="00DB7079">
        <w:rPr>
          <w:rFonts w:ascii="Trebuchet MS" w:eastAsiaTheme="minorHAnsi" w:hAnsi="Trebuchet MS" w:cstheme="minorBidi"/>
          <w:b/>
          <w:bCs/>
          <w:color w:val="4F81BD" w:themeColor="accent1"/>
          <w:sz w:val="18"/>
          <w:szCs w:val="18"/>
          <w:lang w:val="fr-FR" w:eastAsia="en-US"/>
        </w:rPr>
        <w:instrText xml:space="preserve"> SEQ Équation \* ARABIC </w:instrText>
      </w:r>
      <w:r w:rsidRPr="00DB7079">
        <w:rPr>
          <w:rFonts w:ascii="Trebuchet MS" w:eastAsiaTheme="minorHAnsi" w:hAnsi="Trebuchet MS" w:cstheme="minorBidi"/>
          <w:b/>
          <w:bCs/>
          <w:color w:val="4F81BD" w:themeColor="accent1"/>
          <w:sz w:val="18"/>
          <w:szCs w:val="18"/>
          <w:lang w:val="fr-FR" w:eastAsia="en-US"/>
        </w:rPr>
        <w:fldChar w:fldCharType="separate"/>
      </w:r>
      <w:r w:rsidRPr="00DB7079">
        <w:rPr>
          <w:rFonts w:ascii="Trebuchet MS" w:eastAsiaTheme="minorHAnsi" w:hAnsi="Trebuchet MS" w:cstheme="minorBidi"/>
          <w:b/>
          <w:bCs/>
          <w:noProof/>
          <w:color w:val="4F81BD" w:themeColor="accent1"/>
          <w:sz w:val="18"/>
          <w:szCs w:val="18"/>
          <w:lang w:val="fr-FR" w:eastAsia="en-US"/>
        </w:rPr>
        <w:t>4</w:t>
      </w:r>
      <w:r w:rsidRPr="00DB7079">
        <w:rPr>
          <w:rFonts w:ascii="Trebuchet MS" w:eastAsiaTheme="minorHAnsi" w:hAnsi="Trebuchet MS" w:cstheme="minorBidi"/>
          <w:b/>
          <w:bCs/>
          <w:noProof/>
          <w:color w:val="4F81BD" w:themeColor="accent1"/>
          <w:sz w:val="18"/>
          <w:szCs w:val="18"/>
          <w:lang w:val="fr-FR" w:eastAsia="en-US"/>
        </w:rPr>
        <w:fldChar w:fldCharType="end"/>
      </w:r>
      <w:r w:rsidRPr="00DB7079">
        <w:rPr>
          <w:rFonts w:ascii="Trebuchet MS" w:eastAsiaTheme="minorHAnsi" w:hAnsi="Trebuchet MS" w:cstheme="minorBidi"/>
          <w:b/>
          <w:bCs/>
          <w:color w:val="4F81BD" w:themeColor="accent1"/>
          <w:sz w:val="18"/>
          <w:szCs w:val="18"/>
          <w:lang w:val="fr-FR" w:eastAsia="en-US"/>
        </w:rPr>
        <w:t> )</w:t>
      </w:r>
    </w:p>
    <w:p w14:paraId="34863AD3" w14:textId="77777777" w:rsidR="00BA5A32" w:rsidRPr="00DB7079" w:rsidRDefault="00BA5A32" w:rsidP="00BA5A32">
      <w:pPr>
        <w:jc w:val="right"/>
        <w:rPr>
          <w:rFonts w:eastAsia="Times New Roman" w:cs="Times New Roman"/>
          <w:i/>
          <w:sz w:val="18"/>
          <w:szCs w:val="18"/>
          <w:lang w:val="fr-FR"/>
        </w:rPr>
      </w:pPr>
      <w:r w:rsidRPr="00DB7079">
        <w:rPr>
          <w:rFonts w:eastAsia="Times New Roman" w:cs="Times New Roman"/>
          <w:i/>
          <w:sz w:val="18"/>
          <w:szCs w:val="18"/>
          <w:lang w:val="fr-FR"/>
        </w:rPr>
        <w:t>Avec :</w:t>
      </w:r>
    </w:p>
    <w:p w14:paraId="1C8B7418" w14:textId="77777777" w:rsidR="00BA5A32" w:rsidRPr="00DB7079" w:rsidRDefault="00BA5A32" w:rsidP="00BA5A32">
      <w:pPr>
        <w:jc w:val="right"/>
        <w:rPr>
          <w:rFonts w:eastAsia="Times New Roman" w:cs="Times New Roman"/>
          <w:i/>
          <w:sz w:val="18"/>
          <w:szCs w:val="18"/>
          <w:lang w:val="fr-FR"/>
        </w:rPr>
      </w:pPr>
      <w:proofErr w:type="gramStart"/>
      <w:r w:rsidRPr="00DB7079">
        <w:rPr>
          <w:rFonts w:eastAsia="Times New Roman" w:cs="Times New Roman"/>
          <w:i/>
          <w:sz w:val="18"/>
          <w:szCs w:val="18"/>
          <w:lang w:val="fr-FR"/>
        </w:rPr>
        <w:t>v</w:t>
      </w:r>
      <w:proofErr w:type="gramEnd"/>
      <w:r w:rsidRPr="00DB7079">
        <w:rPr>
          <w:rFonts w:eastAsia="Times New Roman" w:cs="Times New Roman"/>
          <w:i/>
          <w:sz w:val="18"/>
          <w:szCs w:val="18"/>
          <w:lang w:val="fr-FR"/>
        </w:rPr>
        <w:t> : le type de véhicule (VP, VUL, PL, BUS, CAR, 2R),</w:t>
      </w:r>
    </w:p>
    <w:p w14:paraId="2CF1731E" w14:textId="77777777" w:rsidR="00BA5A32" w:rsidRPr="00DB7079" w:rsidRDefault="00BA5A32" w:rsidP="00BA5A32">
      <w:pPr>
        <w:jc w:val="right"/>
        <w:rPr>
          <w:rFonts w:eastAsia="Times New Roman" w:cs="Times New Roman"/>
          <w:i/>
          <w:sz w:val="18"/>
          <w:szCs w:val="18"/>
          <w:lang w:val="fr-FR"/>
        </w:rPr>
      </w:pPr>
      <w:proofErr w:type="gramStart"/>
      <w:r w:rsidRPr="00DB7079">
        <w:rPr>
          <w:rFonts w:eastAsia="Times New Roman" w:cs="Times New Roman"/>
          <w:i/>
          <w:sz w:val="18"/>
          <w:szCs w:val="18"/>
          <w:lang w:val="fr-FR"/>
        </w:rPr>
        <w:t>m</w:t>
      </w:r>
      <w:proofErr w:type="gramEnd"/>
      <w:r w:rsidRPr="00DB7079">
        <w:rPr>
          <w:rFonts w:eastAsia="Times New Roman" w:cs="Times New Roman"/>
          <w:i/>
          <w:sz w:val="18"/>
          <w:szCs w:val="18"/>
          <w:lang w:val="fr-FR"/>
        </w:rPr>
        <w:t> : la motorisation (Essence, Diesel, Electrique, etc.),</w:t>
      </w:r>
    </w:p>
    <w:p w14:paraId="45DA1ACB" w14:textId="77777777" w:rsidR="00BA5A32" w:rsidRPr="00DB7079" w:rsidRDefault="00BA5A32" w:rsidP="00BA5A32">
      <w:pPr>
        <w:jc w:val="right"/>
        <w:rPr>
          <w:rFonts w:eastAsia="Times New Roman" w:cs="Times New Roman"/>
          <w:i/>
          <w:sz w:val="18"/>
          <w:szCs w:val="18"/>
          <w:lang w:val="fr-FR"/>
        </w:rPr>
      </w:pPr>
      <w:proofErr w:type="gramStart"/>
      <w:r w:rsidRPr="00DB7079">
        <w:rPr>
          <w:rFonts w:eastAsia="Times New Roman" w:cs="Times New Roman"/>
          <w:i/>
          <w:sz w:val="18"/>
          <w:szCs w:val="18"/>
          <w:lang w:val="fr-FR"/>
        </w:rPr>
        <w:t>t</w:t>
      </w:r>
      <w:proofErr w:type="gramEnd"/>
      <w:r w:rsidRPr="00DB7079">
        <w:rPr>
          <w:rFonts w:eastAsia="Times New Roman" w:cs="Times New Roman"/>
          <w:i/>
          <w:sz w:val="18"/>
          <w:szCs w:val="18"/>
          <w:lang w:val="fr-FR"/>
        </w:rPr>
        <w:t> : la taille du véhicule (mini ou &lt;0,8 l, small ou 0,8 l – 1,4 l, etc.),</w:t>
      </w:r>
    </w:p>
    <w:p w14:paraId="5B42AFDE" w14:textId="77777777" w:rsidR="00BA5A32" w:rsidRPr="00DB7079" w:rsidRDefault="00BA5A32" w:rsidP="00BA5A32">
      <w:pPr>
        <w:jc w:val="right"/>
        <w:rPr>
          <w:rFonts w:eastAsia="Times New Roman" w:cs="Times New Roman"/>
          <w:i/>
          <w:sz w:val="18"/>
          <w:szCs w:val="18"/>
          <w:lang w:val="fr-FR"/>
        </w:rPr>
      </w:pPr>
      <w:proofErr w:type="gramStart"/>
      <w:r w:rsidRPr="00DB7079">
        <w:rPr>
          <w:rFonts w:eastAsia="Times New Roman" w:cs="Times New Roman"/>
          <w:i/>
          <w:sz w:val="18"/>
          <w:szCs w:val="18"/>
          <w:lang w:val="fr-FR"/>
        </w:rPr>
        <w:t>n</w:t>
      </w:r>
      <w:proofErr w:type="gramEnd"/>
      <w:r w:rsidRPr="00DB7079">
        <w:rPr>
          <w:rFonts w:eastAsia="Times New Roman" w:cs="Times New Roman"/>
          <w:i/>
          <w:sz w:val="18"/>
          <w:szCs w:val="18"/>
          <w:lang w:val="fr-FR"/>
        </w:rPr>
        <w:t> : Norme (Pre-ECE, pre-Euro, Euro 1, etc.) dont la première année d’application i est andéb et la dernière est anfin,</w:t>
      </w:r>
    </w:p>
    <w:p w14:paraId="2861B47D" w14:textId="77777777" w:rsidR="00BA5A32" w:rsidRPr="00DB7079" w:rsidRDefault="00BA5A32" w:rsidP="00BA5A32">
      <w:pPr>
        <w:jc w:val="right"/>
        <w:rPr>
          <w:rFonts w:eastAsia="Times New Roman" w:cs="Times New Roman"/>
          <w:i/>
          <w:sz w:val="18"/>
          <w:szCs w:val="18"/>
          <w:lang w:val="fr-FR"/>
        </w:rPr>
      </w:pPr>
      <w:proofErr w:type="gramStart"/>
      <w:r w:rsidRPr="00DB7079">
        <w:rPr>
          <w:rFonts w:eastAsia="Times New Roman" w:cs="Times New Roman"/>
          <w:i/>
          <w:sz w:val="18"/>
          <w:szCs w:val="18"/>
          <w:lang w:val="fr-FR"/>
        </w:rPr>
        <w:t>a</w:t>
      </w:r>
      <w:proofErr w:type="gramEnd"/>
      <w:r w:rsidRPr="00DB7079">
        <w:rPr>
          <w:rFonts w:eastAsia="Times New Roman" w:cs="Times New Roman"/>
          <w:i/>
          <w:sz w:val="18"/>
          <w:szCs w:val="18"/>
          <w:lang w:val="fr-FR"/>
        </w:rPr>
        <w:t> : Année d’étude.</w:t>
      </w:r>
    </w:p>
    <w:p w14:paraId="4755D4E9" w14:textId="77777777" w:rsidR="00BA5A32" w:rsidRPr="00DB7079" w:rsidRDefault="00BA5A32" w:rsidP="00170C93">
      <w:pPr>
        <w:rPr>
          <w:rFonts w:eastAsia="Times New Roman" w:cs="Times New Roman"/>
          <w:szCs w:val="20"/>
          <w:lang w:val="fr-FR"/>
        </w:rPr>
      </w:pPr>
    </w:p>
    <w:p w14:paraId="42D5BCA5" w14:textId="77777777" w:rsidR="00BA5A32" w:rsidRPr="00DB7079" w:rsidRDefault="00BA5A32" w:rsidP="00BA5A32">
      <w:pPr>
        <w:numPr>
          <w:ilvl w:val="3"/>
          <w:numId w:val="0"/>
        </w:numPr>
        <w:suppressAutoHyphens/>
        <w:outlineLvl w:val="3"/>
        <w:rPr>
          <w:rFonts w:eastAsia="Times New Roman" w:cs="Times New Roman"/>
          <w:szCs w:val="20"/>
          <w:u w:val="single"/>
          <w:lang w:val="fr-FR"/>
        </w:rPr>
      </w:pPr>
      <w:bookmarkStart w:id="610" w:name="_Toc66715762"/>
      <w:r w:rsidRPr="00DB7079">
        <w:rPr>
          <w:rFonts w:eastAsia="Times New Roman" w:cs="Times New Roman"/>
          <w:szCs w:val="20"/>
          <w:u w:val="single"/>
          <w:lang w:val="fr-FR"/>
        </w:rPr>
        <w:t>2.5. Consommation brute de carburant par norme</w:t>
      </w:r>
      <w:bookmarkEnd w:id="610"/>
    </w:p>
    <w:p w14:paraId="1CB2E328" w14:textId="77777777" w:rsidR="00BA5A32" w:rsidRPr="00DB7079" w:rsidRDefault="00BA5A32" w:rsidP="00170C93">
      <w:pPr>
        <w:rPr>
          <w:rFonts w:eastAsia="Times New Roman" w:cs="Times New Roman"/>
          <w:szCs w:val="20"/>
          <w:lang w:val="fr-FR"/>
        </w:rPr>
      </w:pPr>
    </w:p>
    <w:p w14:paraId="15C12783" w14:textId="77777777" w:rsidR="00BA5A32" w:rsidRPr="00DB7079" w:rsidRDefault="00BA5A32" w:rsidP="00BA5A32">
      <w:pPr>
        <w:rPr>
          <w:rFonts w:eastAsia="Times New Roman" w:cs="Times New Roman"/>
          <w:szCs w:val="20"/>
          <w:lang w:val="fr-FR"/>
        </w:rPr>
      </w:pPr>
      <w:r w:rsidRPr="00DB7079">
        <w:rPr>
          <w:rFonts w:eastAsia="Times New Roman" w:cs="Times New Roman"/>
          <w:szCs w:val="20"/>
          <w:lang w:val="fr-FR"/>
        </w:rPr>
        <w:t>La consommation de carburant est obtenue en multipliant les facteurs de consommation par le trafic brut calculé précédemment.</w:t>
      </w:r>
    </w:p>
    <w:p w14:paraId="2E1585FD" w14:textId="77777777" w:rsidR="00BA5A32" w:rsidRPr="00DB7079" w:rsidRDefault="00BA5A32" w:rsidP="00BA5A32">
      <w:pPr>
        <w:jc w:val="center"/>
        <w:rPr>
          <w:rFonts w:eastAsia="Times New Roman" w:cs="Courier New"/>
          <w:i/>
          <w:szCs w:val="20"/>
          <w:lang w:val="fr-FR"/>
        </w:rPr>
      </w:pPr>
      <w:r w:rsidRPr="00DB7079">
        <w:rPr>
          <w:rFonts w:eastAsia="Times New Roman" w:cs="Courier New"/>
          <w:i/>
          <w:szCs w:val="20"/>
          <w:lang w:val="fr-FR"/>
        </w:rPr>
        <w:t>Conso brute(</w:t>
      </w:r>
      <w:proofErr w:type="gramStart"/>
      <w:r w:rsidRPr="00DB7079">
        <w:rPr>
          <w:rFonts w:eastAsia="Times New Roman" w:cs="Courier New"/>
          <w:i/>
          <w:szCs w:val="20"/>
          <w:lang w:val="fr-FR"/>
        </w:rPr>
        <w:t>v,m</w:t>
      </w:r>
      <w:proofErr w:type="gramEnd"/>
      <w:r w:rsidRPr="00DB7079">
        <w:rPr>
          <w:rFonts w:eastAsia="Times New Roman" w:cs="Courier New"/>
          <w:i/>
          <w:szCs w:val="20"/>
          <w:lang w:val="fr-FR"/>
        </w:rPr>
        <w:t>,t,n,a) = Trafic brut(v,m,t,n,a) x FC(v,m,t,n) {x %Réduc}</w:t>
      </w:r>
    </w:p>
    <w:p w14:paraId="0AC1F3A2" w14:textId="77777777" w:rsidR="00BA5A32" w:rsidRPr="00DB7079" w:rsidRDefault="00BA5A32" w:rsidP="00BA5A32">
      <w:pPr>
        <w:keepNext/>
        <w:spacing w:after="200"/>
        <w:jc w:val="right"/>
        <w:rPr>
          <w:rFonts w:ascii="Trebuchet MS" w:eastAsiaTheme="minorHAnsi" w:hAnsi="Trebuchet MS" w:cstheme="minorBidi"/>
          <w:b/>
          <w:bCs/>
          <w:color w:val="4F81BD" w:themeColor="accent1"/>
          <w:sz w:val="18"/>
          <w:szCs w:val="18"/>
          <w:lang w:val="fr-FR" w:eastAsia="en-US"/>
        </w:rPr>
      </w:pPr>
      <w:r w:rsidRPr="00DB7079">
        <w:rPr>
          <w:rFonts w:ascii="Trebuchet MS" w:eastAsiaTheme="minorHAnsi" w:hAnsi="Trebuchet MS" w:cstheme="minorBidi"/>
          <w:b/>
          <w:bCs/>
          <w:color w:val="4F81BD" w:themeColor="accent1"/>
          <w:sz w:val="18"/>
          <w:szCs w:val="18"/>
          <w:lang w:val="fr-FR" w:eastAsia="en-US"/>
        </w:rPr>
        <w:t>(Équation </w:t>
      </w:r>
      <w:r w:rsidRPr="00DB7079">
        <w:rPr>
          <w:rFonts w:ascii="Trebuchet MS" w:eastAsiaTheme="minorHAnsi" w:hAnsi="Trebuchet MS" w:cstheme="minorBidi"/>
          <w:b/>
          <w:bCs/>
          <w:color w:val="4F81BD" w:themeColor="accent1"/>
          <w:sz w:val="18"/>
          <w:szCs w:val="18"/>
          <w:lang w:val="fr-FR" w:eastAsia="en-US"/>
        </w:rPr>
        <w:fldChar w:fldCharType="begin"/>
      </w:r>
      <w:r w:rsidRPr="00DB7079">
        <w:rPr>
          <w:rFonts w:ascii="Trebuchet MS" w:eastAsiaTheme="minorHAnsi" w:hAnsi="Trebuchet MS" w:cstheme="minorBidi"/>
          <w:b/>
          <w:bCs/>
          <w:color w:val="4F81BD" w:themeColor="accent1"/>
          <w:sz w:val="18"/>
          <w:szCs w:val="18"/>
          <w:lang w:val="fr-FR" w:eastAsia="en-US"/>
        </w:rPr>
        <w:instrText xml:space="preserve"> SEQ Équation \* ARABIC </w:instrText>
      </w:r>
      <w:r w:rsidRPr="00DB7079">
        <w:rPr>
          <w:rFonts w:ascii="Trebuchet MS" w:eastAsiaTheme="minorHAnsi" w:hAnsi="Trebuchet MS" w:cstheme="minorBidi"/>
          <w:b/>
          <w:bCs/>
          <w:color w:val="4F81BD" w:themeColor="accent1"/>
          <w:sz w:val="18"/>
          <w:szCs w:val="18"/>
          <w:lang w:val="fr-FR" w:eastAsia="en-US"/>
        </w:rPr>
        <w:fldChar w:fldCharType="separate"/>
      </w:r>
      <w:r w:rsidRPr="00DB7079">
        <w:rPr>
          <w:rFonts w:ascii="Trebuchet MS" w:eastAsiaTheme="minorHAnsi" w:hAnsi="Trebuchet MS" w:cstheme="minorBidi"/>
          <w:b/>
          <w:bCs/>
          <w:noProof/>
          <w:color w:val="4F81BD" w:themeColor="accent1"/>
          <w:sz w:val="18"/>
          <w:szCs w:val="18"/>
          <w:lang w:val="fr-FR" w:eastAsia="en-US"/>
        </w:rPr>
        <w:t>5</w:t>
      </w:r>
      <w:r w:rsidRPr="00DB7079">
        <w:rPr>
          <w:rFonts w:ascii="Trebuchet MS" w:eastAsiaTheme="minorHAnsi" w:hAnsi="Trebuchet MS" w:cstheme="minorBidi"/>
          <w:b/>
          <w:bCs/>
          <w:noProof/>
          <w:color w:val="4F81BD" w:themeColor="accent1"/>
          <w:sz w:val="18"/>
          <w:szCs w:val="18"/>
          <w:lang w:val="fr-FR" w:eastAsia="en-US"/>
        </w:rPr>
        <w:fldChar w:fldCharType="end"/>
      </w:r>
      <w:r w:rsidRPr="00DB7079">
        <w:rPr>
          <w:rFonts w:ascii="Trebuchet MS" w:eastAsiaTheme="minorHAnsi" w:hAnsi="Trebuchet MS" w:cstheme="minorBidi"/>
          <w:b/>
          <w:bCs/>
          <w:color w:val="4F81BD" w:themeColor="accent1"/>
          <w:sz w:val="18"/>
          <w:szCs w:val="18"/>
          <w:lang w:val="fr-FR" w:eastAsia="en-US"/>
        </w:rPr>
        <w:t> )</w:t>
      </w:r>
    </w:p>
    <w:p w14:paraId="4DAC5495" w14:textId="77777777" w:rsidR="00BA5A32" w:rsidRPr="00DB7079" w:rsidRDefault="00BA5A32" w:rsidP="00BA5A32">
      <w:pPr>
        <w:jc w:val="center"/>
        <w:rPr>
          <w:rFonts w:eastAsia="Times New Roman" w:cs="Courier New"/>
          <w:i/>
          <w:szCs w:val="20"/>
          <w:lang w:val="fr-FR"/>
        </w:rPr>
      </w:pPr>
    </w:p>
    <w:p w14:paraId="6735C3F3" w14:textId="77777777" w:rsidR="00BA5A32" w:rsidRPr="00DB7079" w:rsidRDefault="00BA5A32" w:rsidP="00BA5A32">
      <w:pPr>
        <w:rPr>
          <w:rFonts w:eastAsia="Times New Roman" w:cs="Times New Roman"/>
          <w:szCs w:val="20"/>
          <w:lang w:val="fr-FR"/>
        </w:rPr>
      </w:pPr>
      <w:r w:rsidRPr="00DB7079">
        <w:rPr>
          <w:rFonts w:eastAsia="Times New Roman" w:cs="Times New Roman"/>
          <w:szCs w:val="20"/>
          <w:lang w:val="fr-FR"/>
        </w:rPr>
        <w:t>%Réduc est la réduction des consommations unitaires issues du Car-labelling de l’ADEME. Cette réduction n’est appliquée qu’aux véhicules particuliers (VP) post Euro 1.</w:t>
      </w:r>
    </w:p>
    <w:p w14:paraId="14AB29BB" w14:textId="77777777" w:rsidR="00BA5A32" w:rsidRPr="00DB7079" w:rsidRDefault="00BA5A32" w:rsidP="00BA5A32">
      <w:pPr>
        <w:rPr>
          <w:rFonts w:eastAsia="Times New Roman" w:cs="Times New Roman"/>
          <w:szCs w:val="20"/>
          <w:lang w:val="fr-FR"/>
        </w:rPr>
      </w:pPr>
    </w:p>
    <w:p w14:paraId="056CA65B" w14:textId="77777777" w:rsidR="00BA5A32" w:rsidRPr="00DB7079" w:rsidRDefault="00BA5A32" w:rsidP="00BA5A32">
      <w:pPr>
        <w:numPr>
          <w:ilvl w:val="3"/>
          <w:numId w:val="0"/>
        </w:numPr>
        <w:suppressAutoHyphens/>
        <w:outlineLvl w:val="3"/>
        <w:rPr>
          <w:rFonts w:eastAsia="Times New Roman" w:cs="Times New Roman"/>
          <w:szCs w:val="20"/>
          <w:u w:val="single"/>
          <w:lang w:val="fr-FR"/>
        </w:rPr>
      </w:pPr>
      <w:bookmarkStart w:id="611" w:name="_Toc66715763"/>
      <w:r w:rsidRPr="00DB7079">
        <w:rPr>
          <w:rFonts w:eastAsia="Times New Roman" w:cs="Times New Roman"/>
          <w:szCs w:val="20"/>
          <w:u w:val="single"/>
          <w:lang w:val="fr-FR"/>
        </w:rPr>
        <w:t>2.6. Balance énergétique</w:t>
      </w:r>
      <w:bookmarkEnd w:id="611"/>
    </w:p>
    <w:p w14:paraId="3436A61C" w14:textId="77777777" w:rsidR="00BA5A32" w:rsidRPr="00DB7079" w:rsidRDefault="00BA5A32" w:rsidP="00BA5A32">
      <w:pPr>
        <w:rPr>
          <w:rFonts w:ascii="Calibri" w:eastAsia="Times New Roman" w:hAnsi="Calibri" w:cs="Times New Roman"/>
          <w:szCs w:val="20"/>
          <w:lang w:val="fr-FR"/>
        </w:rPr>
      </w:pPr>
    </w:p>
    <w:p w14:paraId="2F8F4ABA" w14:textId="77777777" w:rsidR="00BA5A32" w:rsidRPr="00DB7079" w:rsidRDefault="00BA5A32" w:rsidP="00BA5A32">
      <w:pPr>
        <w:rPr>
          <w:rFonts w:eastAsia="Times New Roman" w:cs="Times New Roman"/>
          <w:szCs w:val="20"/>
          <w:lang w:val="fr-FR"/>
        </w:rPr>
      </w:pPr>
      <w:r w:rsidRPr="00DB7079">
        <w:rPr>
          <w:rFonts w:eastAsia="Times New Roman" w:cs="Times New Roman"/>
          <w:szCs w:val="20"/>
          <w:lang w:val="fr-FR"/>
        </w:rPr>
        <w:t>La somme des consommations brutes par carburants (c) est comparée aux ventes de carburants.</w:t>
      </w:r>
    </w:p>
    <w:p w14:paraId="27329125" w14:textId="77777777" w:rsidR="00BA5A32" w:rsidRPr="00DB7079" w:rsidRDefault="00BA5A32" w:rsidP="00BA5A32">
      <w:pPr>
        <w:jc w:val="center"/>
        <w:rPr>
          <w:rFonts w:eastAsia="Times New Roman" w:cs="Courier New"/>
          <w:i/>
          <w:szCs w:val="20"/>
          <w:lang w:val="fr-FR"/>
        </w:rPr>
      </w:pPr>
      <w:r w:rsidRPr="00DB7079">
        <w:rPr>
          <w:rFonts w:eastAsia="Times New Roman" w:cs="Courier New"/>
          <w:i/>
          <w:szCs w:val="20"/>
          <w:lang w:val="fr-FR"/>
        </w:rPr>
        <w:t>Conso calc(</w:t>
      </w:r>
      <w:proofErr w:type="gramStart"/>
      <w:r w:rsidRPr="00DB7079">
        <w:rPr>
          <w:rFonts w:eastAsia="Times New Roman" w:cs="Courier New"/>
          <w:i/>
          <w:szCs w:val="20"/>
          <w:lang w:val="fr-FR"/>
        </w:rPr>
        <w:t>c,a</w:t>
      </w:r>
      <w:proofErr w:type="gramEnd"/>
      <w:r w:rsidRPr="00DB7079">
        <w:rPr>
          <w:rFonts w:eastAsia="Times New Roman" w:cs="Courier New"/>
          <w:i/>
          <w:szCs w:val="20"/>
          <w:lang w:val="fr-FR"/>
        </w:rPr>
        <w:t>) =</w:t>
      </w:r>
      <w:r w:rsidRPr="00DB7079">
        <w:rPr>
          <w:rFonts w:ascii="Courier New" w:eastAsia="Times New Roman" w:hAnsi="Courier New" w:cs="Courier New"/>
          <w:i/>
          <w:szCs w:val="20"/>
          <w:lang w:val="fr-FR"/>
        </w:rPr>
        <w:t xml:space="preserve"> ∑</w:t>
      </w:r>
      <w:r w:rsidRPr="00DB7079">
        <w:rPr>
          <w:rFonts w:ascii="Courier New" w:eastAsia="Times New Roman" w:hAnsi="Courier New" w:cs="Courier New"/>
          <w:i/>
          <w:szCs w:val="20"/>
          <w:vertAlign w:val="subscript"/>
          <w:lang w:val="fr-FR"/>
        </w:rPr>
        <w:t>v</w:t>
      </w:r>
      <w:r w:rsidRPr="00DB7079">
        <w:rPr>
          <w:rFonts w:ascii="Courier New" w:eastAsia="Times New Roman" w:hAnsi="Courier New" w:cs="Courier New"/>
          <w:i/>
          <w:szCs w:val="20"/>
          <w:lang w:val="fr-FR"/>
        </w:rPr>
        <w:t>∑</w:t>
      </w:r>
      <w:r w:rsidRPr="00DB7079">
        <w:rPr>
          <w:rFonts w:ascii="Courier New" w:eastAsia="Times New Roman" w:hAnsi="Courier New" w:cs="Courier New"/>
          <w:i/>
          <w:szCs w:val="20"/>
          <w:vertAlign w:val="subscript"/>
          <w:lang w:val="fr-FR"/>
        </w:rPr>
        <w:t>t</w:t>
      </w:r>
      <w:r w:rsidRPr="00DB7079">
        <w:rPr>
          <w:rFonts w:ascii="Courier New" w:eastAsia="Times New Roman" w:hAnsi="Courier New" w:cs="Courier New"/>
          <w:i/>
          <w:szCs w:val="20"/>
          <w:lang w:val="fr-FR"/>
        </w:rPr>
        <w:t>∑</w:t>
      </w:r>
      <w:r w:rsidRPr="00DB7079">
        <w:rPr>
          <w:rFonts w:ascii="Courier New" w:eastAsia="Times New Roman" w:hAnsi="Courier New" w:cs="Courier New"/>
          <w:i/>
          <w:szCs w:val="20"/>
          <w:vertAlign w:val="subscript"/>
          <w:lang w:val="fr-FR"/>
        </w:rPr>
        <w:t>n</w:t>
      </w:r>
      <w:r w:rsidRPr="00DB7079">
        <w:rPr>
          <w:rFonts w:eastAsia="Times New Roman" w:cs="Courier New"/>
          <w:i/>
          <w:szCs w:val="20"/>
          <w:lang w:val="fr-FR"/>
        </w:rPr>
        <w:t>[Conso brute(v,m,t,n,a)]</w:t>
      </w:r>
    </w:p>
    <w:p w14:paraId="59F70E88" w14:textId="77777777" w:rsidR="00BA5A32" w:rsidRPr="00DB7079" w:rsidRDefault="00BA5A32" w:rsidP="00BA5A32">
      <w:pPr>
        <w:keepNext/>
        <w:jc w:val="right"/>
        <w:rPr>
          <w:rFonts w:ascii="Trebuchet MS" w:eastAsiaTheme="minorHAnsi" w:hAnsi="Trebuchet MS" w:cstheme="minorBidi"/>
          <w:b/>
          <w:bCs/>
          <w:color w:val="4F81BD" w:themeColor="accent1"/>
          <w:sz w:val="18"/>
          <w:szCs w:val="18"/>
          <w:lang w:val="fr-FR" w:eastAsia="en-US"/>
        </w:rPr>
      </w:pPr>
      <w:r w:rsidRPr="00DB7079">
        <w:rPr>
          <w:rFonts w:ascii="Trebuchet MS" w:eastAsiaTheme="minorHAnsi" w:hAnsi="Trebuchet MS" w:cstheme="minorBidi"/>
          <w:b/>
          <w:bCs/>
          <w:color w:val="4F81BD" w:themeColor="accent1"/>
          <w:sz w:val="18"/>
          <w:szCs w:val="18"/>
          <w:lang w:val="fr-FR" w:eastAsia="en-US"/>
        </w:rPr>
        <w:t>(Équation </w:t>
      </w:r>
      <w:r w:rsidRPr="00DB7079">
        <w:rPr>
          <w:rFonts w:ascii="Trebuchet MS" w:eastAsiaTheme="minorHAnsi" w:hAnsi="Trebuchet MS" w:cstheme="minorBidi"/>
          <w:b/>
          <w:bCs/>
          <w:color w:val="4F81BD" w:themeColor="accent1"/>
          <w:sz w:val="18"/>
          <w:szCs w:val="18"/>
          <w:lang w:val="fr-FR" w:eastAsia="en-US"/>
        </w:rPr>
        <w:fldChar w:fldCharType="begin"/>
      </w:r>
      <w:r w:rsidRPr="00DB7079">
        <w:rPr>
          <w:rFonts w:ascii="Trebuchet MS" w:eastAsiaTheme="minorHAnsi" w:hAnsi="Trebuchet MS" w:cstheme="minorBidi"/>
          <w:b/>
          <w:bCs/>
          <w:color w:val="4F81BD" w:themeColor="accent1"/>
          <w:sz w:val="18"/>
          <w:szCs w:val="18"/>
          <w:lang w:val="fr-FR" w:eastAsia="en-US"/>
        </w:rPr>
        <w:instrText xml:space="preserve"> SEQ Équation \* ARABIC </w:instrText>
      </w:r>
      <w:r w:rsidRPr="00DB7079">
        <w:rPr>
          <w:rFonts w:ascii="Trebuchet MS" w:eastAsiaTheme="minorHAnsi" w:hAnsi="Trebuchet MS" w:cstheme="minorBidi"/>
          <w:b/>
          <w:bCs/>
          <w:color w:val="4F81BD" w:themeColor="accent1"/>
          <w:sz w:val="18"/>
          <w:szCs w:val="18"/>
          <w:lang w:val="fr-FR" w:eastAsia="en-US"/>
        </w:rPr>
        <w:fldChar w:fldCharType="separate"/>
      </w:r>
      <w:r w:rsidRPr="00DB7079">
        <w:rPr>
          <w:rFonts w:ascii="Trebuchet MS" w:eastAsiaTheme="minorHAnsi" w:hAnsi="Trebuchet MS" w:cstheme="minorBidi"/>
          <w:b/>
          <w:bCs/>
          <w:noProof/>
          <w:color w:val="4F81BD" w:themeColor="accent1"/>
          <w:sz w:val="18"/>
          <w:szCs w:val="18"/>
          <w:lang w:val="fr-FR" w:eastAsia="en-US"/>
        </w:rPr>
        <w:t>6</w:t>
      </w:r>
      <w:r w:rsidRPr="00DB7079">
        <w:rPr>
          <w:rFonts w:ascii="Trebuchet MS" w:eastAsiaTheme="minorHAnsi" w:hAnsi="Trebuchet MS" w:cstheme="minorBidi"/>
          <w:b/>
          <w:bCs/>
          <w:noProof/>
          <w:color w:val="4F81BD" w:themeColor="accent1"/>
          <w:sz w:val="18"/>
          <w:szCs w:val="18"/>
          <w:lang w:val="fr-FR" w:eastAsia="en-US"/>
        </w:rPr>
        <w:fldChar w:fldCharType="end"/>
      </w:r>
      <w:r w:rsidRPr="00DB7079">
        <w:rPr>
          <w:rFonts w:ascii="Trebuchet MS" w:eastAsiaTheme="minorHAnsi" w:hAnsi="Trebuchet MS" w:cstheme="minorBidi"/>
          <w:b/>
          <w:bCs/>
          <w:color w:val="4F81BD" w:themeColor="accent1"/>
          <w:sz w:val="18"/>
          <w:szCs w:val="18"/>
          <w:lang w:val="fr-FR" w:eastAsia="en-US"/>
        </w:rPr>
        <w:t> )</w:t>
      </w:r>
    </w:p>
    <w:p w14:paraId="75F56C4B" w14:textId="77777777" w:rsidR="00BA5A32" w:rsidRPr="00DB7079" w:rsidRDefault="00BA5A32" w:rsidP="00BA5A32">
      <w:pPr>
        <w:rPr>
          <w:rFonts w:ascii="Calibri" w:eastAsia="Times New Roman" w:hAnsi="Calibri" w:cs="Times New Roman"/>
          <w:szCs w:val="20"/>
          <w:lang w:val="fr-FR"/>
        </w:rPr>
      </w:pPr>
    </w:p>
    <w:p w14:paraId="634860DF" w14:textId="77777777" w:rsidR="00BA5A32" w:rsidRPr="00DB7079" w:rsidRDefault="00BA5A32" w:rsidP="00BA5A32">
      <w:pPr>
        <w:rPr>
          <w:rFonts w:eastAsia="Times New Roman" w:cs="Times New Roman"/>
          <w:szCs w:val="20"/>
          <w:lang w:val="fr-FR"/>
        </w:rPr>
      </w:pPr>
      <w:r w:rsidRPr="00DB7079">
        <w:rPr>
          <w:rFonts w:eastAsia="Times New Roman" w:cs="Times New Roman"/>
          <w:szCs w:val="20"/>
          <w:lang w:val="fr-FR"/>
        </w:rPr>
        <w:t>Le ratio Rkm(c) des ventes de carburant sur le calcul des consommations brutes est alors calculé.</w:t>
      </w:r>
    </w:p>
    <w:p w14:paraId="6AB92CF1" w14:textId="77777777" w:rsidR="00BA5A32" w:rsidRPr="00DB7079" w:rsidRDefault="00BA5A32" w:rsidP="00BA5A32">
      <w:pPr>
        <w:jc w:val="center"/>
        <w:rPr>
          <w:rFonts w:eastAsia="Times New Roman" w:cs="Courier New"/>
          <w:i/>
          <w:szCs w:val="20"/>
          <w:lang w:val="fr-FR"/>
        </w:rPr>
      </w:pPr>
      <w:r w:rsidRPr="00DB7079">
        <w:rPr>
          <w:rFonts w:eastAsia="Times New Roman" w:cs="Courier New"/>
          <w:i/>
          <w:szCs w:val="20"/>
          <w:lang w:val="fr-FR"/>
        </w:rPr>
        <w:t>Rkm(</w:t>
      </w:r>
      <w:proofErr w:type="gramStart"/>
      <w:r w:rsidRPr="00DB7079">
        <w:rPr>
          <w:rFonts w:eastAsia="Times New Roman" w:cs="Courier New"/>
          <w:i/>
          <w:szCs w:val="20"/>
          <w:lang w:val="fr-FR"/>
        </w:rPr>
        <w:t>c,a</w:t>
      </w:r>
      <w:proofErr w:type="gramEnd"/>
      <w:r w:rsidRPr="00DB7079">
        <w:rPr>
          <w:rFonts w:eastAsia="Times New Roman" w:cs="Courier New"/>
          <w:i/>
          <w:szCs w:val="20"/>
          <w:lang w:val="fr-FR"/>
        </w:rPr>
        <w:t>) = Stat Vente (c,a) / Conso calc(c,a)</w:t>
      </w:r>
    </w:p>
    <w:p w14:paraId="5CFE02E6" w14:textId="77777777" w:rsidR="00BA5A32" w:rsidRPr="00DB7079" w:rsidRDefault="00BA5A32" w:rsidP="00BA5A32">
      <w:pPr>
        <w:keepNext/>
        <w:spacing w:after="200"/>
        <w:jc w:val="right"/>
        <w:rPr>
          <w:rFonts w:ascii="Trebuchet MS" w:eastAsiaTheme="minorHAnsi" w:hAnsi="Trebuchet MS" w:cstheme="minorBidi"/>
          <w:b/>
          <w:bCs/>
          <w:color w:val="4F81BD" w:themeColor="accent1"/>
          <w:sz w:val="18"/>
          <w:szCs w:val="18"/>
          <w:lang w:val="fr-FR" w:eastAsia="en-US"/>
        </w:rPr>
      </w:pPr>
      <w:r w:rsidRPr="00DB7079">
        <w:rPr>
          <w:rFonts w:ascii="Trebuchet MS" w:eastAsiaTheme="minorHAnsi" w:hAnsi="Trebuchet MS" w:cstheme="minorBidi"/>
          <w:b/>
          <w:bCs/>
          <w:color w:val="4F81BD" w:themeColor="accent1"/>
          <w:sz w:val="18"/>
          <w:szCs w:val="18"/>
          <w:lang w:val="fr-FR" w:eastAsia="en-US"/>
        </w:rPr>
        <w:t>(Équation </w:t>
      </w:r>
      <w:r w:rsidRPr="00DB7079">
        <w:rPr>
          <w:rFonts w:ascii="Trebuchet MS" w:eastAsiaTheme="minorHAnsi" w:hAnsi="Trebuchet MS" w:cstheme="minorBidi"/>
          <w:b/>
          <w:bCs/>
          <w:color w:val="4F81BD" w:themeColor="accent1"/>
          <w:sz w:val="18"/>
          <w:szCs w:val="18"/>
          <w:lang w:val="fr-FR" w:eastAsia="en-US"/>
        </w:rPr>
        <w:fldChar w:fldCharType="begin"/>
      </w:r>
      <w:r w:rsidRPr="00DB7079">
        <w:rPr>
          <w:rFonts w:ascii="Trebuchet MS" w:eastAsiaTheme="minorHAnsi" w:hAnsi="Trebuchet MS" w:cstheme="minorBidi"/>
          <w:b/>
          <w:bCs/>
          <w:color w:val="4F81BD" w:themeColor="accent1"/>
          <w:sz w:val="18"/>
          <w:szCs w:val="18"/>
          <w:lang w:val="fr-FR" w:eastAsia="en-US"/>
        </w:rPr>
        <w:instrText xml:space="preserve"> SEQ Équation \* ARABIC </w:instrText>
      </w:r>
      <w:r w:rsidRPr="00DB7079">
        <w:rPr>
          <w:rFonts w:ascii="Trebuchet MS" w:eastAsiaTheme="minorHAnsi" w:hAnsi="Trebuchet MS" w:cstheme="minorBidi"/>
          <w:b/>
          <w:bCs/>
          <w:color w:val="4F81BD" w:themeColor="accent1"/>
          <w:sz w:val="18"/>
          <w:szCs w:val="18"/>
          <w:lang w:val="fr-FR" w:eastAsia="en-US"/>
        </w:rPr>
        <w:fldChar w:fldCharType="separate"/>
      </w:r>
      <w:r w:rsidRPr="00DB7079">
        <w:rPr>
          <w:rFonts w:ascii="Trebuchet MS" w:eastAsiaTheme="minorHAnsi" w:hAnsi="Trebuchet MS" w:cstheme="minorBidi"/>
          <w:b/>
          <w:bCs/>
          <w:noProof/>
          <w:color w:val="4F81BD" w:themeColor="accent1"/>
          <w:sz w:val="18"/>
          <w:szCs w:val="18"/>
          <w:lang w:val="fr-FR" w:eastAsia="en-US"/>
        </w:rPr>
        <w:t>7</w:t>
      </w:r>
      <w:r w:rsidRPr="00DB7079">
        <w:rPr>
          <w:rFonts w:ascii="Trebuchet MS" w:eastAsiaTheme="minorHAnsi" w:hAnsi="Trebuchet MS" w:cstheme="minorBidi"/>
          <w:b/>
          <w:bCs/>
          <w:noProof/>
          <w:color w:val="4F81BD" w:themeColor="accent1"/>
          <w:sz w:val="18"/>
          <w:szCs w:val="18"/>
          <w:lang w:val="fr-FR" w:eastAsia="en-US"/>
        </w:rPr>
        <w:fldChar w:fldCharType="end"/>
      </w:r>
      <w:r w:rsidRPr="00DB7079">
        <w:rPr>
          <w:rFonts w:ascii="Trebuchet MS" w:eastAsiaTheme="minorHAnsi" w:hAnsi="Trebuchet MS" w:cstheme="minorBidi"/>
          <w:b/>
          <w:bCs/>
          <w:color w:val="4F81BD" w:themeColor="accent1"/>
          <w:sz w:val="18"/>
          <w:szCs w:val="18"/>
          <w:lang w:val="fr-FR" w:eastAsia="en-US"/>
        </w:rPr>
        <w:t> )</w:t>
      </w:r>
    </w:p>
    <w:p w14:paraId="17C21A3B" w14:textId="77777777" w:rsidR="00BA5A32" w:rsidRPr="00DB7079" w:rsidRDefault="00BA5A32" w:rsidP="00BA5A32">
      <w:pPr>
        <w:rPr>
          <w:rFonts w:eastAsia="Times New Roman" w:cs="Times New Roman"/>
          <w:szCs w:val="20"/>
          <w:lang w:val="fr-FR"/>
        </w:rPr>
      </w:pPr>
    </w:p>
    <w:p w14:paraId="0C7519C3" w14:textId="77777777" w:rsidR="00BA5A32" w:rsidRPr="00DB7079" w:rsidRDefault="00BA5A32" w:rsidP="00BA5A32">
      <w:pPr>
        <w:numPr>
          <w:ilvl w:val="3"/>
          <w:numId w:val="0"/>
        </w:numPr>
        <w:suppressAutoHyphens/>
        <w:outlineLvl w:val="3"/>
        <w:rPr>
          <w:rFonts w:eastAsia="Times New Roman" w:cs="Times New Roman"/>
          <w:szCs w:val="20"/>
          <w:u w:val="single"/>
          <w:lang w:val="fr-FR"/>
        </w:rPr>
      </w:pPr>
      <w:bookmarkStart w:id="612" w:name="_Toc66715764"/>
      <w:r w:rsidRPr="00DB7079">
        <w:rPr>
          <w:rFonts w:eastAsia="Times New Roman" w:cs="Times New Roman"/>
          <w:szCs w:val="20"/>
          <w:u w:val="single"/>
          <w:lang w:val="fr-FR"/>
        </w:rPr>
        <w:t>2.7. Trafic calé par norme</w:t>
      </w:r>
      <w:bookmarkEnd w:id="612"/>
    </w:p>
    <w:p w14:paraId="0369F688" w14:textId="77777777" w:rsidR="00BA5A32" w:rsidRPr="00DB7079" w:rsidRDefault="00BA5A32" w:rsidP="00BA5A32">
      <w:pPr>
        <w:rPr>
          <w:rFonts w:ascii="Calibri" w:eastAsia="Times New Roman" w:hAnsi="Calibri" w:cs="Times New Roman"/>
          <w:szCs w:val="20"/>
          <w:lang w:val="fr-FR"/>
        </w:rPr>
      </w:pPr>
    </w:p>
    <w:p w14:paraId="132364B9" w14:textId="77777777" w:rsidR="00BA5A32" w:rsidRPr="00DB7079" w:rsidRDefault="00BA5A32" w:rsidP="00BA5A32">
      <w:pPr>
        <w:rPr>
          <w:rFonts w:eastAsia="Times New Roman" w:cs="Times New Roman"/>
          <w:szCs w:val="20"/>
          <w:lang w:val="fr-FR"/>
        </w:rPr>
      </w:pPr>
      <w:r w:rsidRPr="00DB7079">
        <w:rPr>
          <w:rFonts w:eastAsia="Times New Roman" w:cs="Times New Roman"/>
          <w:szCs w:val="20"/>
          <w:lang w:val="fr-FR"/>
        </w:rPr>
        <w:t>La multiplication du trafic brut par norme par le ratio de la balance énergétique Rkm(c) fournit le trafic calé (sur les ventes de carburants) par norme.</w:t>
      </w:r>
    </w:p>
    <w:p w14:paraId="4FDBD237" w14:textId="77777777" w:rsidR="00BA5A32" w:rsidRPr="00DB7079" w:rsidRDefault="00BA5A32" w:rsidP="00BA5A32">
      <w:pPr>
        <w:jc w:val="center"/>
        <w:rPr>
          <w:rFonts w:eastAsia="Times New Roman" w:cs="Courier New"/>
          <w:i/>
          <w:szCs w:val="20"/>
          <w:lang w:val="fr-FR"/>
        </w:rPr>
      </w:pPr>
      <w:r w:rsidRPr="00DB7079">
        <w:rPr>
          <w:rFonts w:eastAsia="Times New Roman" w:cs="Courier New"/>
          <w:i/>
          <w:szCs w:val="20"/>
          <w:lang w:val="fr-FR"/>
        </w:rPr>
        <w:t>Trafic calé(</w:t>
      </w:r>
      <w:proofErr w:type="gramStart"/>
      <w:r w:rsidRPr="00DB7079">
        <w:rPr>
          <w:rFonts w:eastAsia="Times New Roman" w:cs="Courier New"/>
          <w:i/>
          <w:szCs w:val="20"/>
          <w:lang w:val="fr-FR"/>
        </w:rPr>
        <w:t>v,m</w:t>
      </w:r>
      <w:proofErr w:type="gramEnd"/>
      <w:r w:rsidRPr="00DB7079">
        <w:rPr>
          <w:rFonts w:eastAsia="Times New Roman" w:cs="Courier New"/>
          <w:i/>
          <w:szCs w:val="20"/>
          <w:lang w:val="fr-FR"/>
        </w:rPr>
        <w:t>,t,n,a) = Trafic brut(v,m,t,n,a) x Rkm(c,a)</w:t>
      </w:r>
    </w:p>
    <w:p w14:paraId="3F1C6CFC" w14:textId="77777777" w:rsidR="00BA5A32" w:rsidRPr="00DB7079" w:rsidRDefault="00BA5A32" w:rsidP="00BA5A32">
      <w:pPr>
        <w:keepNext/>
        <w:jc w:val="right"/>
        <w:rPr>
          <w:rFonts w:ascii="Trebuchet MS" w:eastAsiaTheme="minorHAnsi" w:hAnsi="Trebuchet MS" w:cstheme="minorBidi"/>
          <w:b/>
          <w:bCs/>
          <w:color w:val="4F81BD" w:themeColor="accent1"/>
          <w:sz w:val="18"/>
          <w:szCs w:val="18"/>
          <w:lang w:val="fr-FR" w:eastAsia="en-US"/>
        </w:rPr>
      </w:pPr>
      <w:r w:rsidRPr="00DB7079">
        <w:rPr>
          <w:rFonts w:ascii="Trebuchet MS" w:eastAsiaTheme="minorHAnsi" w:hAnsi="Trebuchet MS" w:cstheme="minorBidi"/>
          <w:b/>
          <w:bCs/>
          <w:color w:val="4F81BD" w:themeColor="accent1"/>
          <w:sz w:val="18"/>
          <w:szCs w:val="18"/>
          <w:lang w:val="fr-FR" w:eastAsia="en-US"/>
        </w:rPr>
        <w:t>(Équation </w:t>
      </w:r>
      <w:r w:rsidRPr="00DB7079">
        <w:rPr>
          <w:rFonts w:ascii="Trebuchet MS" w:eastAsiaTheme="minorHAnsi" w:hAnsi="Trebuchet MS" w:cstheme="minorBidi"/>
          <w:b/>
          <w:bCs/>
          <w:color w:val="4F81BD" w:themeColor="accent1"/>
          <w:sz w:val="18"/>
          <w:szCs w:val="18"/>
          <w:lang w:val="fr-FR" w:eastAsia="en-US"/>
        </w:rPr>
        <w:fldChar w:fldCharType="begin"/>
      </w:r>
      <w:r w:rsidRPr="00DB7079">
        <w:rPr>
          <w:rFonts w:ascii="Trebuchet MS" w:eastAsiaTheme="minorHAnsi" w:hAnsi="Trebuchet MS" w:cstheme="minorBidi"/>
          <w:b/>
          <w:bCs/>
          <w:color w:val="4F81BD" w:themeColor="accent1"/>
          <w:sz w:val="18"/>
          <w:szCs w:val="18"/>
          <w:lang w:val="fr-FR" w:eastAsia="en-US"/>
        </w:rPr>
        <w:instrText xml:space="preserve"> SEQ Équation \* ARABIC </w:instrText>
      </w:r>
      <w:r w:rsidRPr="00DB7079">
        <w:rPr>
          <w:rFonts w:ascii="Trebuchet MS" w:eastAsiaTheme="minorHAnsi" w:hAnsi="Trebuchet MS" w:cstheme="minorBidi"/>
          <w:b/>
          <w:bCs/>
          <w:color w:val="4F81BD" w:themeColor="accent1"/>
          <w:sz w:val="18"/>
          <w:szCs w:val="18"/>
          <w:lang w:val="fr-FR" w:eastAsia="en-US"/>
        </w:rPr>
        <w:fldChar w:fldCharType="separate"/>
      </w:r>
      <w:r w:rsidRPr="00DB7079">
        <w:rPr>
          <w:rFonts w:ascii="Trebuchet MS" w:eastAsiaTheme="minorHAnsi" w:hAnsi="Trebuchet MS" w:cstheme="minorBidi"/>
          <w:b/>
          <w:bCs/>
          <w:noProof/>
          <w:color w:val="4F81BD" w:themeColor="accent1"/>
          <w:sz w:val="18"/>
          <w:szCs w:val="18"/>
          <w:lang w:val="fr-FR" w:eastAsia="en-US"/>
        </w:rPr>
        <w:t>8</w:t>
      </w:r>
      <w:r w:rsidRPr="00DB7079">
        <w:rPr>
          <w:rFonts w:ascii="Trebuchet MS" w:eastAsiaTheme="minorHAnsi" w:hAnsi="Trebuchet MS" w:cstheme="minorBidi"/>
          <w:b/>
          <w:bCs/>
          <w:noProof/>
          <w:color w:val="4F81BD" w:themeColor="accent1"/>
          <w:sz w:val="18"/>
          <w:szCs w:val="18"/>
          <w:lang w:val="fr-FR" w:eastAsia="en-US"/>
        </w:rPr>
        <w:fldChar w:fldCharType="end"/>
      </w:r>
      <w:r w:rsidRPr="00DB7079">
        <w:rPr>
          <w:rFonts w:ascii="Trebuchet MS" w:eastAsiaTheme="minorHAnsi" w:hAnsi="Trebuchet MS" w:cstheme="minorBidi"/>
          <w:b/>
          <w:bCs/>
          <w:color w:val="4F81BD" w:themeColor="accent1"/>
          <w:sz w:val="18"/>
          <w:szCs w:val="18"/>
          <w:lang w:val="fr-FR" w:eastAsia="en-US"/>
        </w:rPr>
        <w:t> )</w:t>
      </w:r>
    </w:p>
    <w:p w14:paraId="408DD3B1" w14:textId="77777777" w:rsidR="00BA5A32" w:rsidRPr="00DB7079" w:rsidRDefault="00BA5A32" w:rsidP="00BA5A32">
      <w:pPr>
        <w:rPr>
          <w:rFonts w:eastAsia="Times New Roman" w:cs="Times New Roman"/>
          <w:szCs w:val="20"/>
          <w:lang w:val="fr-FR"/>
        </w:rPr>
      </w:pPr>
    </w:p>
    <w:p w14:paraId="1BFF0678" w14:textId="77777777" w:rsidR="00BA5A32" w:rsidRPr="00DB7079" w:rsidRDefault="00BA5A32" w:rsidP="00BA5A32">
      <w:pPr>
        <w:numPr>
          <w:ilvl w:val="3"/>
          <w:numId w:val="0"/>
        </w:numPr>
        <w:suppressAutoHyphens/>
        <w:outlineLvl w:val="3"/>
        <w:rPr>
          <w:rFonts w:eastAsia="Times New Roman" w:cs="Times New Roman"/>
          <w:szCs w:val="20"/>
          <w:u w:val="single"/>
          <w:lang w:val="fr-FR"/>
        </w:rPr>
      </w:pPr>
      <w:bookmarkStart w:id="613" w:name="_Toc66715765"/>
      <w:r w:rsidRPr="00DB7079">
        <w:rPr>
          <w:rFonts w:eastAsia="Times New Roman" w:cs="Times New Roman"/>
          <w:szCs w:val="20"/>
          <w:u w:val="single"/>
          <w:lang w:val="fr-FR"/>
        </w:rPr>
        <w:t>2.8. Consommation calée de carburant par norme</w:t>
      </w:r>
      <w:bookmarkEnd w:id="613"/>
    </w:p>
    <w:p w14:paraId="21A7E2EB" w14:textId="77777777" w:rsidR="00BA5A32" w:rsidRPr="00DB7079" w:rsidRDefault="00BA5A32" w:rsidP="00BA5A32">
      <w:pPr>
        <w:rPr>
          <w:rFonts w:ascii="Calibri" w:eastAsia="Times New Roman" w:hAnsi="Calibri" w:cs="Times New Roman"/>
          <w:szCs w:val="20"/>
          <w:lang w:val="fr-FR"/>
        </w:rPr>
      </w:pPr>
    </w:p>
    <w:p w14:paraId="40B90320" w14:textId="77777777" w:rsidR="00BA5A32" w:rsidRPr="00DB7079" w:rsidRDefault="00BA5A32" w:rsidP="00BA5A32">
      <w:pPr>
        <w:rPr>
          <w:rFonts w:eastAsia="Times New Roman" w:cs="Times New Roman"/>
          <w:szCs w:val="20"/>
          <w:lang w:val="fr-FR"/>
        </w:rPr>
      </w:pPr>
      <w:r w:rsidRPr="00DB7079">
        <w:rPr>
          <w:rFonts w:eastAsia="Times New Roman" w:cs="Times New Roman"/>
          <w:szCs w:val="20"/>
          <w:lang w:val="fr-FR"/>
        </w:rPr>
        <w:t>La consommation de carburant est obtenue en multipliant les facteurs de consommation par le trafic calé calculé précédemment.</w:t>
      </w:r>
    </w:p>
    <w:p w14:paraId="14B9AD7B" w14:textId="77777777" w:rsidR="00BA5A32" w:rsidRPr="00DB7079" w:rsidRDefault="00BA5A32" w:rsidP="00BA5A32">
      <w:pPr>
        <w:jc w:val="center"/>
        <w:rPr>
          <w:rFonts w:eastAsia="Times New Roman" w:cs="Courier New"/>
          <w:i/>
          <w:szCs w:val="20"/>
          <w:lang w:val="fr-FR"/>
        </w:rPr>
      </w:pPr>
      <w:r w:rsidRPr="00DB7079">
        <w:rPr>
          <w:rFonts w:eastAsia="Times New Roman" w:cs="Courier New"/>
          <w:i/>
          <w:szCs w:val="20"/>
          <w:lang w:val="fr-FR"/>
        </w:rPr>
        <w:t>Conso calée(</w:t>
      </w:r>
      <w:proofErr w:type="gramStart"/>
      <w:r w:rsidRPr="00DB7079">
        <w:rPr>
          <w:rFonts w:eastAsia="Times New Roman" w:cs="Courier New"/>
          <w:i/>
          <w:szCs w:val="20"/>
          <w:lang w:val="fr-FR"/>
        </w:rPr>
        <w:t>v,m</w:t>
      </w:r>
      <w:proofErr w:type="gramEnd"/>
      <w:r w:rsidRPr="00DB7079">
        <w:rPr>
          <w:rFonts w:eastAsia="Times New Roman" w:cs="Courier New"/>
          <w:i/>
          <w:szCs w:val="20"/>
          <w:lang w:val="fr-FR"/>
        </w:rPr>
        <w:t>,t,n,a) = Trafic calé(v,m,t,n,a) x FC(v,m,t,n) {x %Réduc}</w:t>
      </w:r>
    </w:p>
    <w:p w14:paraId="32410CC5" w14:textId="77777777" w:rsidR="00BA5A32" w:rsidRPr="00DB7079" w:rsidRDefault="00BA5A32" w:rsidP="00BA5A32">
      <w:pPr>
        <w:keepNext/>
        <w:spacing w:after="200"/>
        <w:jc w:val="right"/>
        <w:rPr>
          <w:rFonts w:ascii="Trebuchet MS" w:eastAsiaTheme="minorHAnsi" w:hAnsi="Trebuchet MS" w:cstheme="minorBidi"/>
          <w:b/>
          <w:bCs/>
          <w:color w:val="4F81BD" w:themeColor="accent1"/>
          <w:sz w:val="18"/>
          <w:szCs w:val="18"/>
          <w:lang w:val="fr-FR" w:eastAsia="en-US"/>
        </w:rPr>
      </w:pPr>
      <w:r w:rsidRPr="00DB7079">
        <w:rPr>
          <w:rFonts w:ascii="Trebuchet MS" w:eastAsiaTheme="minorHAnsi" w:hAnsi="Trebuchet MS" w:cstheme="minorBidi"/>
          <w:b/>
          <w:bCs/>
          <w:color w:val="4F81BD" w:themeColor="accent1"/>
          <w:sz w:val="18"/>
          <w:szCs w:val="18"/>
          <w:lang w:val="fr-FR" w:eastAsia="en-US"/>
        </w:rPr>
        <w:t>(Équation </w:t>
      </w:r>
      <w:r w:rsidRPr="00DB7079">
        <w:rPr>
          <w:rFonts w:ascii="Trebuchet MS" w:eastAsiaTheme="minorHAnsi" w:hAnsi="Trebuchet MS" w:cstheme="minorBidi"/>
          <w:b/>
          <w:bCs/>
          <w:color w:val="4F81BD" w:themeColor="accent1"/>
          <w:sz w:val="18"/>
          <w:szCs w:val="18"/>
          <w:lang w:val="fr-FR" w:eastAsia="en-US"/>
        </w:rPr>
        <w:fldChar w:fldCharType="begin"/>
      </w:r>
      <w:r w:rsidRPr="00DB7079">
        <w:rPr>
          <w:rFonts w:ascii="Trebuchet MS" w:eastAsiaTheme="minorHAnsi" w:hAnsi="Trebuchet MS" w:cstheme="minorBidi"/>
          <w:b/>
          <w:bCs/>
          <w:color w:val="4F81BD" w:themeColor="accent1"/>
          <w:sz w:val="18"/>
          <w:szCs w:val="18"/>
          <w:lang w:val="fr-FR" w:eastAsia="en-US"/>
        </w:rPr>
        <w:instrText xml:space="preserve"> SEQ Équation \* ARABIC </w:instrText>
      </w:r>
      <w:r w:rsidRPr="00DB7079">
        <w:rPr>
          <w:rFonts w:ascii="Trebuchet MS" w:eastAsiaTheme="minorHAnsi" w:hAnsi="Trebuchet MS" w:cstheme="minorBidi"/>
          <w:b/>
          <w:bCs/>
          <w:color w:val="4F81BD" w:themeColor="accent1"/>
          <w:sz w:val="18"/>
          <w:szCs w:val="18"/>
          <w:lang w:val="fr-FR" w:eastAsia="en-US"/>
        </w:rPr>
        <w:fldChar w:fldCharType="separate"/>
      </w:r>
      <w:r w:rsidRPr="00DB7079">
        <w:rPr>
          <w:rFonts w:ascii="Trebuchet MS" w:eastAsiaTheme="minorHAnsi" w:hAnsi="Trebuchet MS" w:cstheme="minorBidi"/>
          <w:b/>
          <w:bCs/>
          <w:noProof/>
          <w:color w:val="4F81BD" w:themeColor="accent1"/>
          <w:sz w:val="18"/>
          <w:szCs w:val="18"/>
          <w:lang w:val="fr-FR" w:eastAsia="en-US"/>
        </w:rPr>
        <w:t>9</w:t>
      </w:r>
      <w:r w:rsidRPr="00DB7079">
        <w:rPr>
          <w:rFonts w:ascii="Trebuchet MS" w:eastAsiaTheme="minorHAnsi" w:hAnsi="Trebuchet MS" w:cstheme="minorBidi"/>
          <w:b/>
          <w:bCs/>
          <w:noProof/>
          <w:color w:val="4F81BD" w:themeColor="accent1"/>
          <w:sz w:val="18"/>
          <w:szCs w:val="18"/>
          <w:lang w:val="fr-FR" w:eastAsia="en-US"/>
        </w:rPr>
        <w:fldChar w:fldCharType="end"/>
      </w:r>
      <w:r w:rsidRPr="00DB7079">
        <w:rPr>
          <w:rFonts w:ascii="Trebuchet MS" w:eastAsiaTheme="minorHAnsi" w:hAnsi="Trebuchet MS" w:cstheme="minorBidi"/>
          <w:b/>
          <w:bCs/>
          <w:color w:val="4F81BD" w:themeColor="accent1"/>
          <w:sz w:val="18"/>
          <w:szCs w:val="18"/>
          <w:lang w:val="fr-FR" w:eastAsia="en-US"/>
        </w:rPr>
        <w:t xml:space="preserve"> ) </w:t>
      </w:r>
    </w:p>
    <w:p w14:paraId="0493A72E" w14:textId="77777777" w:rsidR="00BA5A32" w:rsidRPr="00DB7079" w:rsidRDefault="00BA5A32" w:rsidP="00BA5A32">
      <w:pPr>
        <w:rPr>
          <w:rFonts w:eastAsia="Times New Roman" w:cs="Times New Roman"/>
          <w:szCs w:val="20"/>
          <w:lang w:val="fr-FR"/>
        </w:rPr>
      </w:pPr>
      <w:r w:rsidRPr="00DB7079">
        <w:rPr>
          <w:rFonts w:eastAsia="Times New Roman" w:cs="Times New Roman"/>
          <w:szCs w:val="20"/>
          <w:lang w:val="fr-FR"/>
        </w:rPr>
        <w:t>%Réduc est la réduction des consommations unitaires issues du Car-labelling de l’ADEME. Cette réduction n’est appliquée qu’aux véhicules particuliers (VP) post Euro 1.</w:t>
      </w:r>
      <w:r w:rsidRPr="00DB7079">
        <w:rPr>
          <w:rFonts w:eastAsia="Times New Roman" w:cs="Times New Roman"/>
          <w:szCs w:val="20"/>
          <w:lang w:val="fr-FR"/>
        </w:rPr>
        <w:br w:type="page"/>
      </w:r>
    </w:p>
    <w:p w14:paraId="2F81395F" w14:textId="77777777" w:rsidR="00BA5A32" w:rsidRPr="00DB7079" w:rsidRDefault="00BA5A32" w:rsidP="00BA5A32">
      <w:pPr>
        <w:numPr>
          <w:ilvl w:val="3"/>
          <w:numId w:val="0"/>
        </w:numPr>
        <w:suppressAutoHyphens/>
        <w:outlineLvl w:val="3"/>
        <w:rPr>
          <w:rFonts w:eastAsia="Times New Roman" w:cs="Times New Roman"/>
          <w:szCs w:val="20"/>
          <w:u w:val="single"/>
          <w:lang w:val="fr-FR"/>
        </w:rPr>
      </w:pPr>
      <w:bookmarkStart w:id="614" w:name="_Toc66715766"/>
      <w:r w:rsidRPr="00DB7079">
        <w:rPr>
          <w:rFonts w:eastAsia="Times New Roman" w:cs="Times New Roman"/>
          <w:szCs w:val="20"/>
          <w:u w:val="single"/>
          <w:lang w:val="fr-FR"/>
        </w:rPr>
        <w:lastRenderedPageBreak/>
        <w:t>2.9. Consommations de lubrifiants, de produits pétroliers, de biocarburants et d’urée</w:t>
      </w:r>
      <w:bookmarkEnd w:id="614"/>
    </w:p>
    <w:p w14:paraId="0B82CB0E" w14:textId="77777777" w:rsidR="00BA5A32" w:rsidRPr="00DB7079" w:rsidRDefault="00BA5A32" w:rsidP="00BA5A32">
      <w:pPr>
        <w:rPr>
          <w:rFonts w:ascii="Calibri" w:eastAsia="Times New Roman" w:hAnsi="Calibri" w:cs="Times New Roman"/>
          <w:szCs w:val="20"/>
          <w:lang w:val="fr-FR"/>
        </w:rPr>
      </w:pPr>
    </w:p>
    <w:p w14:paraId="33B48DE3" w14:textId="77777777" w:rsidR="00BA5A32" w:rsidRPr="00DB7079" w:rsidRDefault="00BA5A32" w:rsidP="00BA5A32">
      <w:pPr>
        <w:rPr>
          <w:rFonts w:eastAsia="Times New Roman" w:cs="Times New Roman"/>
          <w:szCs w:val="20"/>
          <w:lang w:val="fr-FR"/>
        </w:rPr>
      </w:pPr>
      <w:r w:rsidRPr="00DB7079">
        <w:rPr>
          <w:rFonts w:eastAsia="Times New Roman" w:cs="Times New Roman"/>
          <w:szCs w:val="20"/>
          <w:lang w:val="fr-FR"/>
        </w:rPr>
        <w:t xml:space="preserve">Les consommations de lubrifiants sont calculées à partir des trafics calés (cf. </w:t>
      </w:r>
      <w:r w:rsidRPr="00DB7079">
        <w:rPr>
          <w:rFonts w:ascii="Calibri" w:eastAsia="Times New Roman" w:hAnsi="Calibri" w:cs="Times New Roman"/>
          <w:szCs w:val="20"/>
          <w:lang w:val="fr-FR"/>
        </w:rPr>
        <w:fldChar w:fldCharType="begin"/>
      </w:r>
      <w:r w:rsidRPr="00DB7079">
        <w:rPr>
          <w:rFonts w:ascii="Calibri" w:eastAsia="Times New Roman" w:hAnsi="Calibri" w:cs="Times New Roman"/>
          <w:szCs w:val="20"/>
          <w:lang w:val="fr-FR"/>
        </w:rPr>
        <w:instrText xml:space="preserve"> REF _Ref509476025 \h  \* MERGEFORMAT </w:instrText>
      </w:r>
      <w:r w:rsidRPr="00DB7079">
        <w:rPr>
          <w:rFonts w:ascii="Calibri" w:eastAsia="Times New Roman" w:hAnsi="Calibri" w:cs="Times New Roman"/>
          <w:szCs w:val="20"/>
          <w:lang w:val="fr-FR"/>
        </w:rPr>
      </w:r>
      <w:r w:rsidRPr="00DB7079">
        <w:rPr>
          <w:rFonts w:ascii="Calibri" w:eastAsia="Times New Roman" w:hAnsi="Calibri" w:cs="Times New Roman"/>
          <w:szCs w:val="20"/>
          <w:lang w:val="fr-FR"/>
        </w:rPr>
        <w:fldChar w:fldCharType="separate"/>
      </w:r>
      <w:r w:rsidRPr="00DB7079">
        <w:rPr>
          <w:rFonts w:eastAsia="Times New Roman" w:cs="Times New Roman"/>
          <w:szCs w:val="20"/>
          <w:lang w:val="fr-FR"/>
        </w:rPr>
        <w:t>(</w:t>
      </w:r>
      <w:r w:rsidRPr="00DB7079">
        <w:rPr>
          <w:rFonts w:ascii="Calibri" w:eastAsia="Times New Roman" w:hAnsi="Calibri" w:cs="Times New Roman"/>
          <w:szCs w:val="20"/>
          <w:lang w:val="fr-FR"/>
        </w:rPr>
        <w:t>Équation 8</w:t>
      </w:r>
      <w:r w:rsidRPr="00DB7079">
        <w:rPr>
          <w:rFonts w:ascii="Calibri" w:eastAsia="Times New Roman" w:hAnsi="Calibri" w:cs="Times New Roman"/>
          <w:szCs w:val="20"/>
          <w:lang w:val="fr-FR"/>
        </w:rPr>
        <w:fldChar w:fldCharType="end"/>
      </w:r>
      <w:r w:rsidRPr="00DB7079">
        <w:rPr>
          <w:rFonts w:eastAsia="Times New Roman" w:cs="Times New Roman"/>
          <w:szCs w:val="20"/>
          <w:lang w:val="fr-FR"/>
        </w:rPr>
        <w:t>) et des facteurs de consommations de lubrifiants.</w:t>
      </w:r>
    </w:p>
    <w:p w14:paraId="30B400FA" w14:textId="77777777" w:rsidR="00BA5A32" w:rsidRPr="00DB7079" w:rsidRDefault="00BA5A32" w:rsidP="00BA5A32">
      <w:pPr>
        <w:rPr>
          <w:rFonts w:eastAsia="Times New Roman" w:cs="Times New Roman"/>
          <w:szCs w:val="20"/>
          <w:lang w:val="fr-FR"/>
        </w:rPr>
      </w:pPr>
    </w:p>
    <w:p w14:paraId="0496438D" w14:textId="77777777" w:rsidR="00BA5A32" w:rsidRPr="00DB7079" w:rsidRDefault="00BA5A32" w:rsidP="00BA5A32">
      <w:pPr>
        <w:keepNext/>
        <w:jc w:val="center"/>
        <w:rPr>
          <w:rFonts w:eastAsia="Times New Roman" w:cs="Courier New"/>
          <w:i/>
          <w:szCs w:val="20"/>
          <w:lang w:val="fr-FR"/>
        </w:rPr>
      </w:pPr>
      <w:r w:rsidRPr="00DB7079">
        <w:rPr>
          <w:rFonts w:eastAsia="Times New Roman" w:cs="Courier New"/>
          <w:i/>
          <w:szCs w:val="20"/>
          <w:lang w:val="fr-FR"/>
        </w:rPr>
        <w:t>Conso lub(</w:t>
      </w:r>
      <w:proofErr w:type="gramStart"/>
      <w:r w:rsidRPr="00DB7079">
        <w:rPr>
          <w:rFonts w:eastAsia="Times New Roman" w:cs="Courier New"/>
          <w:i/>
          <w:szCs w:val="20"/>
          <w:lang w:val="fr-FR"/>
        </w:rPr>
        <w:t>v,m</w:t>
      </w:r>
      <w:proofErr w:type="gramEnd"/>
      <w:r w:rsidRPr="00DB7079">
        <w:rPr>
          <w:rFonts w:eastAsia="Times New Roman" w:cs="Courier New"/>
          <w:i/>
          <w:szCs w:val="20"/>
          <w:lang w:val="fr-FR"/>
        </w:rPr>
        <w:t>,t,n,a) = Trafic calé(v,m,t,n,a) x FC(v,m,t,n)</w:t>
      </w:r>
    </w:p>
    <w:p w14:paraId="13AA2BB4" w14:textId="77777777" w:rsidR="00BA5A32" w:rsidRPr="00DB7079" w:rsidRDefault="00BA5A32" w:rsidP="00BA5A32">
      <w:pPr>
        <w:keepNext/>
        <w:spacing w:after="200"/>
        <w:jc w:val="right"/>
        <w:rPr>
          <w:rFonts w:ascii="Trebuchet MS" w:eastAsiaTheme="minorHAnsi" w:hAnsi="Trebuchet MS" w:cstheme="minorBidi"/>
          <w:b/>
          <w:bCs/>
          <w:color w:val="4F81BD" w:themeColor="accent1"/>
          <w:sz w:val="18"/>
          <w:szCs w:val="18"/>
          <w:lang w:val="fr-FR" w:eastAsia="en-US"/>
        </w:rPr>
      </w:pPr>
      <w:r w:rsidRPr="00DB7079">
        <w:rPr>
          <w:rFonts w:ascii="Trebuchet MS" w:eastAsiaTheme="minorHAnsi" w:hAnsi="Trebuchet MS" w:cstheme="minorBidi"/>
          <w:b/>
          <w:bCs/>
          <w:color w:val="4F81BD" w:themeColor="accent1"/>
          <w:sz w:val="18"/>
          <w:szCs w:val="18"/>
          <w:lang w:val="fr-FR" w:eastAsia="en-US"/>
        </w:rPr>
        <w:t>(Équation </w:t>
      </w:r>
      <w:r w:rsidRPr="00DB7079">
        <w:rPr>
          <w:rFonts w:ascii="Trebuchet MS" w:eastAsiaTheme="minorHAnsi" w:hAnsi="Trebuchet MS" w:cstheme="minorBidi"/>
          <w:b/>
          <w:bCs/>
          <w:color w:val="4F81BD" w:themeColor="accent1"/>
          <w:sz w:val="18"/>
          <w:szCs w:val="18"/>
          <w:lang w:val="fr-FR" w:eastAsia="en-US"/>
        </w:rPr>
        <w:fldChar w:fldCharType="begin"/>
      </w:r>
      <w:r w:rsidRPr="00DB7079">
        <w:rPr>
          <w:rFonts w:ascii="Trebuchet MS" w:eastAsiaTheme="minorHAnsi" w:hAnsi="Trebuchet MS" w:cstheme="minorBidi"/>
          <w:b/>
          <w:bCs/>
          <w:color w:val="4F81BD" w:themeColor="accent1"/>
          <w:sz w:val="18"/>
          <w:szCs w:val="18"/>
          <w:lang w:val="fr-FR" w:eastAsia="en-US"/>
        </w:rPr>
        <w:instrText xml:space="preserve"> SEQ Équation \* ARABIC </w:instrText>
      </w:r>
      <w:r w:rsidRPr="00DB7079">
        <w:rPr>
          <w:rFonts w:ascii="Trebuchet MS" w:eastAsiaTheme="minorHAnsi" w:hAnsi="Trebuchet MS" w:cstheme="minorBidi"/>
          <w:b/>
          <w:bCs/>
          <w:color w:val="4F81BD" w:themeColor="accent1"/>
          <w:sz w:val="18"/>
          <w:szCs w:val="18"/>
          <w:lang w:val="fr-FR" w:eastAsia="en-US"/>
        </w:rPr>
        <w:fldChar w:fldCharType="separate"/>
      </w:r>
      <w:r w:rsidRPr="00DB7079">
        <w:rPr>
          <w:rFonts w:ascii="Trebuchet MS" w:eastAsiaTheme="minorHAnsi" w:hAnsi="Trebuchet MS" w:cstheme="minorBidi"/>
          <w:b/>
          <w:bCs/>
          <w:noProof/>
          <w:color w:val="4F81BD" w:themeColor="accent1"/>
          <w:sz w:val="18"/>
          <w:szCs w:val="18"/>
          <w:lang w:val="fr-FR" w:eastAsia="en-US"/>
        </w:rPr>
        <w:t>10</w:t>
      </w:r>
      <w:r w:rsidRPr="00DB7079">
        <w:rPr>
          <w:rFonts w:ascii="Trebuchet MS" w:eastAsiaTheme="minorHAnsi" w:hAnsi="Trebuchet MS" w:cstheme="minorBidi"/>
          <w:b/>
          <w:bCs/>
          <w:noProof/>
          <w:color w:val="4F81BD" w:themeColor="accent1"/>
          <w:sz w:val="18"/>
          <w:szCs w:val="18"/>
          <w:lang w:val="fr-FR" w:eastAsia="en-US"/>
        </w:rPr>
        <w:fldChar w:fldCharType="end"/>
      </w:r>
      <w:r w:rsidRPr="00DB7079">
        <w:rPr>
          <w:rFonts w:ascii="Trebuchet MS" w:eastAsiaTheme="minorHAnsi" w:hAnsi="Trebuchet MS" w:cstheme="minorBidi"/>
          <w:b/>
          <w:bCs/>
          <w:color w:val="4F81BD" w:themeColor="accent1"/>
          <w:sz w:val="18"/>
          <w:szCs w:val="18"/>
          <w:lang w:val="fr-FR" w:eastAsia="en-US"/>
        </w:rPr>
        <w:t> )</w:t>
      </w:r>
    </w:p>
    <w:p w14:paraId="025B43B4" w14:textId="77777777" w:rsidR="00BA5A32" w:rsidRPr="00DB7079" w:rsidRDefault="00BA5A32" w:rsidP="00BA5A32">
      <w:pPr>
        <w:rPr>
          <w:rFonts w:eastAsia="Times New Roman" w:cs="Times New Roman"/>
          <w:szCs w:val="20"/>
          <w:lang w:val="fr-FR"/>
        </w:rPr>
      </w:pPr>
      <w:r w:rsidRPr="00DB7079">
        <w:rPr>
          <w:rFonts w:eastAsia="Times New Roman" w:cs="Times New Roman"/>
          <w:szCs w:val="20"/>
          <w:lang w:val="fr-FR"/>
        </w:rPr>
        <w:t xml:space="preserve">Les consommations de produits pétroliers (conso_pp) et de biocarburants (conso_bio) sont estimées à partir des consommations de carburants calées (cf. </w:t>
      </w:r>
      <w:r w:rsidRPr="00DB7079">
        <w:rPr>
          <w:rFonts w:ascii="Calibri" w:eastAsia="Times New Roman" w:hAnsi="Calibri" w:cs="Times New Roman"/>
          <w:szCs w:val="20"/>
          <w:lang w:val="fr-FR"/>
        </w:rPr>
        <w:fldChar w:fldCharType="begin"/>
      </w:r>
      <w:r w:rsidRPr="00DB7079">
        <w:rPr>
          <w:rFonts w:ascii="Calibri" w:eastAsia="Times New Roman" w:hAnsi="Calibri" w:cs="Times New Roman"/>
          <w:szCs w:val="20"/>
          <w:lang w:val="fr-FR"/>
        </w:rPr>
        <w:instrText xml:space="preserve"> REF _Ref509475998 \h  \* MERGEFORMAT </w:instrText>
      </w:r>
      <w:r w:rsidRPr="00DB7079">
        <w:rPr>
          <w:rFonts w:ascii="Calibri" w:eastAsia="Times New Roman" w:hAnsi="Calibri" w:cs="Times New Roman"/>
          <w:szCs w:val="20"/>
          <w:lang w:val="fr-FR"/>
        </w:rPr>
      </w:r>
      <w:r w:rsidRPr="00DB7079">
        <w:rPr>
          <w:rFonts w:ascii="Calibri" w:eastAsia="Times New Roman" w:hAnsi="Calibri" w:cs="Times New Roman"/>
          <w:szCs w:val="20"/>
          <w:lang w:val="fr-FR"/>
        </w:rPr>
        <w:fldChar w:fldCharType="separate"/>
      </w:r>
      <w:r w:rsidRPr="00DB7079">
        <w:rPr>
          <w:rFonts w:ascii="Calibri" w:eastAsia="Times New Roman" w:hAnsi="Calibri" w:cs="Times New Roman"/>
          <w:szCs w:val="20"/>
          <w:lang w:val="fr-FR"/>
        </w:rPr>
        <w:t>(</w:t>
      </w:r>
      <w:r w:rsidRPr="00DB7079">
        <w:rPr>
          <w:rFonts w:ascii="Trebuchet MS" w:eastAsiaTheme="minorHAnsi" w:hAnsi="Trebuchet MS" w:cstheme="minorBidi"/>
          <w:b/>
          <w:bCs/>
          <w:color w:val="4F81BD" w:themeColor="accent1"/>
          <w:sz w:val="18"/>
          <w:szCs w:val="18"/>
          <w:lang w:val="fr-FR" w:eastAsia="en-US"/>
        </w:rPr>
        <w:t>Équation 9</w:t>
      </w:r>
      <w:r w:rsidRPr="00DB7079">
        <w:rPr>
          <w:rFonts w:ascii="Calibri" w:eastAsia="Times New Roman" w:hAnsi="Calibri" w:cs="Times New Roman"/>
          <w:szCs w:val="20"/>
          <w:lang w:val="fr-FR"/>
        </w:rPr>
        <w:fldChar w:fldCharType="end"/>
      </w:r>
      <w:r w:rsidRPr="00DB7079">
        <w:rPr>
          <w:rFonts w:eastAsia="Times New Roman" w:cs="Times New Roman"/>
          <w:szCs w:val="20"/>
          <w:lang w:val="fr-FR"/>
        </w:rPr>
        <w:t>) et des pourcentages d’incorporation de biocarburants en France.</w:t>
      </w:r>
    </w:p>
    <w:p w14:paraId="0241036C" w14:textId="77777777" w:rsidR="00BA5A32" w:rsidRPr="00DB7079" w:rsidRDefault="00BA5A32" w:rsidP="00BA5A32">
      <w:pPr>
        <w:keepNext/>
        <w:jc w:val="center"/>
        <w:rPr>
          <w:rFonts w:eastAsia="Times New Roman" w:cs="Courier New"/>
          <w:i/>
          <w:szCs w:val="20"/>
          <w:lang w:val="fr-FR"/>
        </w:rPr>
      </w:pPr>
      <w:r w:rsidRPr="00DB7079">
        <w:rPr>
          <w:rFonts w:eastAsia="Times New Roman" w:cs="Courier New"/>
          <w:i/>
          <w:szCs w:val="20"/>
          <w:lang w:val="fr-FR"/>
        </w:rPr>
        <w:t>Conso pp(</w:t>
      </w:r>
      <w:proofErr w:type="gramStart"/>
      <w:r w:rsidRPr="00DB7079">
        <w:rPr>
          <w:rFonts w:eastAsia="Times New Roman" w:cs="Courier New"/>
          <w:i/>
          <w:szCs w:val="20"/>
          <w:lang w:val="fr-FR"/>
        </w:rPr>
        <w:t>v,m</w:t>
      </w:r>
      <w:proofErr w:type="gramEnd"/>
      <w:r w:rsidRPr="00DB7079">
        <w:rPr>
          <w:rFonts w:eastAsia="Times New Roman" w:cs="Courier New"/>
          <w:i/>
          <w:szCs w:val="20"/>
          <w:lang w:val="fr-FR"/>
        </w:rPr>
        <w:t>,t,n,a) = Conso calée(v,m,t,n,a) x %pp(c,a)</w:t>
      </w:r>
    </w:p>
    <w:p w14:paraId="132CEE1A" w14:textId="77777777" w:rsidR="00BA5A32" w:rsidRPr="00DB7079" w:rsidRDefault="00BA5A32" w:rsidP="00BA5A32">
      <w:pPr>
        <w:keepNext/>
        <w:spacing w:after="200"/>
        <w:jc w:val="right"/>
        <w:rPr>
          <w:rFonts w:ascii="Trebuchet MS" w:eastAsiaTheme="minorHAnsi" w:hAnsi="Trebuchet MS" w:cstheme="minorBidi"/>
          <w:b/>
          <w:bCs/>
          <w:color w:val="4F81BD" w:themeColor="accent1"/>
          <w:sz w:val="18"/>
          <w:szCs w:val="18"/>
          <w:lang w:val="fr-FR" w:eastAsia="en-US"/>
        </w:rPr>
      </w:pPr>
      <w:r w:rsidRPr="00DB7079">
        <w:rPr>
          <w:rFonts w:ascii="Trebuchet MS" w:eastAsiaTheme="minorHAnsi" w:hAnsi="Trebuchet MS" w:cstheme="minorBidi"/>
          <w:b/>
          <w:bCs/>
          <w:color w:val="4F81BD" w:themeColor="accent1"/>
          <w:sz w:val="18"/>
          <w:szCs w:val="18"/>
          <w:lang w:val="fr-FR" w:eastAsia="en-US"/>
        </w:rPr>
        <w:t>(Équation </w:t>
      </w:r>
      <w:r w:rsidRPr="00DB7079">
        <w:rPr>
          <w:rFonts w:ascii="Trebuchet MS" w:eastAsiaTheme="minorHAnsi" w:hAnsi="Trebuchet MS" w:cstheme="minorBidi"/>
          <w:b/>
          <w:bCs/>
          <w:color w:val="4F81BD" w:themeColor="accent1"/>
          <w:sz w:val="18"/>
          <w:szCs w:val="18"/>
          <w:lang w:val="fr-FR" w:eastAsia="en-US"/>
        </w:rPr>
        <w:fldChar w:fldCharType="begin"/>
      </w:r>
      <w:r w:rsidRPr="00DB7079">
        <w:rPr>
          <w:rFonts w:ascii="Trebuchet MS" w:eastAsiaTheme="minorHAnsi" w:hAnsi="Trebuchet MS" w:cstheme="minorBidi"/>
          <w:b/>
          <w:bCs/>
          <w:color w:val="4F81BD" w:themeColor="accent1"/>
          <w:sz w:val="18"/>
          <w:szCs w:val="18"/>
          <w:lang w:val="fr-FR" w:eastAsia="en-US"/>
        </w:rPr>
        <w:instrText xml:space="preserve"> SEQ Équation \* ARABIC </w:instrText>
      </w:r>
      <w:r w:rsidRPr="00DB7079">
        <w:rPr>
          <w:rFonts w:ascii="Trebuchet MS" w:eastAsiaTheme="minorHAnsi" w:hAnsi="Trebuchet MS" w:cstheme="minorBidi"/>
          <w:b/>
          <w:bCs/>
          <w:color w:val="4F81BD" w:themeColor="accent1"/>
          <w:sz w:val="18"/>
          <w:szCs w:val="18"/>
          <w:lang w:val="fr-FR" w:eastAsia="en-US"/>
        </w:rPr>
        <w:fldChar w:fldCharType="separate"/>
      </w:r>
      <w:r w:rsidRPr="00DB7079">
        <w:rPr>
          <w:rFonts w:ascii="Trebuchet MS" w:eastAsiaTheme="minorHAnsi" w:hAnsi="Trebuchet MS" w:cstheme="minorBidi"/>
          <w:b/>
          <w:bCs/>
          <w:noProof/>
          <w:color w:val="4F81BD" w:themeColor="accent1"/>
          <w:sz w:val="18"/>
          <w:szCs w:val="18"/>
          <w:lang w:val="fr-FR" w:eastAsia="en-US"/>
        </w:rPr>
        <w:t>11</w:t>
      </w:r>
      <w:r w:rsidRPr="00DB7079">
        <w:rPr>
          <w:rFonts w:ascii="Trebuchet MS" w:eastAsiaTheme="minorHAnsi" w:hAnsi="Trebuchet MS" w:cstheme="minorBidi"/>
          <w:b/>
          <w:bCs/>
          <w:noProof/>
          <w:color w:val="4F81BD" w:themeColor="accent1"/>
          <w:sz w:val="18"/>
          <w:szCs w:val="18"/>
          <w:lang w:val="fr-FR" w:eastAsia="en-US"/>
        </w:rPr>
        <w:fldChar w:fldCharType="end"/>
      </w:r>
      <w:r w:rsidRPr="00DB7079">
        <w:rPr>
          <w:rFonts w:ascii="Trebuchet MS" w:eastAsiaTheme="minorHAnsi" w:hAnsi="Trebuchet MS" w:cstheme="minorBidi"/>
          <w:b/>
          <w:bCs/>
          <w:color w:val="4F81BD" w:themeColor="accent1"/>
          <w:sz w:val="18"/>
          <w:szCs w:val="18"/>
          <w:lang w:val="fr-FR" w:eastAsia="en-US"/>
        </w:rPr>
        <w:t> )</w:t>
      </w:r>
    </w:p>
    <w:p w14:paraId="3DB717D5" w14:textId="77777777" w:rsidR="00BA5A32" w:rsidRPr="00DB7079" w:rsidRDefault="00BA5A32" w:rsidP="00BA5A32">
      <w:pPr>
        <w:keepNext/>
        <w:jc w:val="center"/>
        <w:rPr>
          <w:rFonts w:eastAsia="Times New Roman" w:cs="Courier New"/>
          <w:i/>
          <w:szCs w:val="20"/>
          <w:lang w:val="fr-FR"/>
        </w:rPr>
      </w:pPr>
      <w:r w:rsidRPr="00DB7079">
        <w:rPr>
          <w:rFonts w:eastAsia="Times New Roman" w:cs="Courier New"/>
          <w:i/>
          <w:szCs w:val="20"/>
          <w:lang w:val="fr-FR"/>
        </w:rPr>
        <w:t>Conso bio(</w:t>
      </w:r>
      <w:proofErr w:type="gramStart"/>
      <w:r w:rsidRPr="00DB7079">
        <w:rPr>
          <w:rFonts w:eastAsia="Times New Roman" w:cs="Courier New"/>
          <w:i/>
          <w:szCs w:val="20"/>
          <w:lang w:val="fr-FR"/>
        </w:rPr>
        <w:t>v,m</w:t>
      </w:r>
      <w:proofErr w:type="gramEnd"/>
      <w:r w:rsidRPr="00DB7079">
        <w:rPr>
          <w:rFonts w:eastAsia="Times New Roman" w:cs="Courier New"/>
          <w:i/>
          <w:szCs w:val="20"/>
          <w:lang w:val="fr-FR"/>
        </w:rPr>
        <w:t>,t,n,a) = Conso calée(v,m,t,n,a) x %bio(c,a)</w:t>
      </w:r>
    </w:p>
    <w:p w14:paraId="341A2808" w14:textId="77777777" w:rsidR="00BA5A32" w:rsidRPr="00DB7079" w:rsidRDefault="00BA5A32" w:rsidP="00BA5A32">
      <w:pPr>
        <w:keepNext/>
        <w:spacing w:after="200"/>
        <w:jc w:val="right"/>
        <w:rPr>
          <w:rFonts w:ascii="Trebuchet MS" w:eastAsiaTheme="minorHAnsi" w:hAnsi="Trebuchet MS" w:cstheme="minorBidi"/>
          <w:b/>
          <w:bCs/>
          <w:color w:val="4F81BD" w:themeColor="accent1"/>
          <w:sz w:val="18"/>
          <w:szCs w:val="18"/>
          <w:lang w:val="fr-FR" w:eastAsia="en-US"/>
        </w:rPr>
      </w:pPr>
      <w:r w:rsidRPr="00DB7079">
        <w:rPr>
          <w:rFonts w:ascii="Trebuchet MS" w:eastAsiaTheme="minorHAnsi" w:hAnsi="Trebuchet MS" w:cstheme="minorBidi"/>
          <w:b/>
          <w:bCs/>
          <w:color w:val="4F81BD" w:themeColor="accent1"/>
          <w:sz w:val="18"/>
          <w:szCs w:val="18"/>
          <w:lang w:val="fr-FR" w:eastAsia="en-US"/>
        </w:rPr>
        <w:t>(Équation </w:t>
      </w:r>
      <w:r w:rsidRPr="00DB7079">
        <w:rPr>
          <w:rFonts w:ascii="Trebuchet MS" w:eastAsiaTheme="minorHAnsi" w:hAnsi="Trebuchet MS" w:cstheme="minorBidi"/>
          <w:b/>
          <w:bCs/>
          <w:color w:val="4F81BD" w:themeColor="accent1"/>
          <w:sz w:val="18"/>
          <w:szCs w:val="18"/>
          <w:lang w:val="fr-FR" w:eastAsia="en-US"/>
        </w:rPr>
        <w:fldChar w:fldCharType="begin"/>
      </w:r>
      <w:r w:rsidRPr="00DB7079">
        <w:rPr>
          <w:rFonts w:ascii="Trebuchet MS" w:eastAsiaTheme="minorHAnsi" w:hAnsi="Trebuchet MS" w:cstheme="minorBidi"/>
          <w:b/>
          <w:bCs/>
          <w:color w:val="4F81BD" w:themeColor="accent1"/>
          <w:sz w:val="18"/>
          <w:szCs w:val="18"/>
          <w:lang w:val="fr-FR" w:eastAsia="en-US"/>
        </w:rPr>
        <w:instrText xml:space="preserve"> SEQ Équation \* ARABIC </w:instrText>
      </w:r>
      <w:r w:rsidRPr="00DB7079">
        <w:rPr>
          <w:rFonts w:ascii="Trebuchet MS" w:eastAsiaTheme="minorHAnsi" w:hAnsi="Trebuchet MS" w:cstheme="minorBidi"/>
          <w:b/>
          <w:bCs/>
          <w:color w:val="4F81BD" w:themeColor="accent1"/>
          <w:sz w:val="18"/>
          <w:szCs w:val="18"/>
          <w:lang w:val="fr-FR" w:eastAsia="en-US"/>
        </w:rPr>
        <w:fldChar w:fldCharType="separate"/>
      </w:r>
      <w:r w:rsidRPr="00DB7079">
        <w:rPr>
          <w:rFonts w:ascii="Trebuchet MS" w:eastAsiaTheme="minorHAnsi" w:hAnsi="Trebuchet MS" w:cstheme="minorBidi"/>
          <w:b/>
          <w:bCs/>
          <w:noProof/>
          <w:color w:val="4F81BD" w:themeColor="accent1"/>
          <w:sz w:val="18"/>
          <w:szCs w:val="18"/>
          <w:lang w:val="fr-FR" w:eastAsia="en-US"/>
        </w:rPr>
        <w:t>12</w:t>
      </w:r>
      <w:r w:rsidRPr="00DB7079">
        <w:rPr>
          <w:rFonts w:ascii="Trebuchet MS" w:eastAsiaTheme="minorHAnsi" w:hAnsi="Trebuchet MS" w:cstheme="minorBidi"/>
          <w:b/>
          <w:bCs/>
          <w:noProof/>
          <w:color w:val="4F81BD" w:themeColor="accent1"/>
          <w:sz w:val="18"/>
          <w:szCs w:val="18"/>
          <w:lang w:val="fr-FR" w:eastAsia="en-US"/>
        </w:rPr>
        <w:fldChar w:fldCharType="end"/>
      </w:r>
      <w:r w:rsidRPr="00DB7079">
        <w:rPr>
          <w:rFonts w:ascii="Trebuchet MS" w:eastAsiaTheme="minorHAnsi" w:hAnsi="Trebuchet MS" w:cstheme="minorBidi"/>
          <w:b/>
          <w:bCs/>
          <w:color w:val="4F81BD" w:themeColor="accent1"/>
          <w:sz w:val="18"/>
          <w:szCs w:val="18"/>
          <w:lang w:val="fr-FR" w:eastAsia="en-US"/>
        </w:rPr>
        <w:t> )</w:t>
      </w:r>
    </w:p>
    <w:p w14:paraId="6A7E8083" w14:textId="77777777" w:rsidR="00BA5A32" w:rsidRPr="00DB7079" w:rsidRDefault="00BA5A32" w:rsidP="00BA5A32">
      <w:pPr>
        <w:rPr>
          <w:rFonts w:eastAsia="Times New Roman" w:cs="Times New Roman"/>
          <w:szCs w:val="20"/>
          <w:lang w:val="fr-FR"/>
        </w:rPr>
      </w:pPr>
    </w:p>
    <w:p w14:paraId="121517FB" w14:textId="77777777" w:rsidR="00BA5A32" w:rsidRPr="00DB7079" w:rsidRDefault="00BA5A32" w:rsidP="00BA5A32">
      <w:pPr>
        <w:rPr>
          <w:rFonts w:eastAsia="Times New Roman" w:cs="Times New Roman"/>
          <w:szCs w:val="20"/>
          <w:lang w:val="fr-FR"/>
        </w:rPr>
      </w:pPr>
      <w:r w:rsidRPr="00DB7079">
        <w:rPr>
          <w:rFonts w:eastAsia="Times New Roman" w:cs="Times New Roman"/>
          <w:szCs w:val="20"/>
          <w:lang w:val="fr-FR"/>
        </w:rPr>
        <w:t>Les consommations d’urée sont calculées à partir des trafics calés et des facteurs de consommations d’urée.</w:t>
      </w:r>
    </w:p>
    <w:p w14:paraId="4E45AB5C" w14:textId="77777777" w:rsidR="00BA5A32" w:rsidRPr="00DB7079" w:rsidRDefault="00BA5A32" w:rsidP="00BA5A32">
      <w:pPr>
        <w:rPr>
          <w:rFonts w:eastAsia="Times New Roman" w:cs="Times New Roman"/>
          <w:szCs w:val="20"/>
          <w:lang w:val="fr-FR"/>
        </w:rPr>
      </w:pPr>
    </w:p>
    <w:p w14:paraId="61CBC495" w14:textId="77777777" w:rsidR="00BA5A32" w:rsidRPr="00DB7079" w:rsidRDefault="00BA5A32" w:rsidP="00BA5A32">
      <w:pPr>
        <w:keepNext/>
        <w:jc w:val="center"/>
        <w:rPr>
          <w:rFonts w:eastAsia="Times New Roman" w:cs="Courier New"/>
          <w:i/>
          <w:szCs w:val="20"/>
          <w:lang w:val="fr-FR"/>
        </w:rPr>
      </w:pPr>
      <w:r w:rsidRPr="00DB7079">
        <w:rPr>
          <w:rFonts w:eastAsia="Times New Roman" w:cs="Courier New"/>
          <w:i/>
          <w:szCs w:val="20"/>
          <w:lang w:val="fr-FR"/>
        </w:rPr>
        <w:t>Conso urée(</w:t>
      </w:r>
      <w:proofErr w:type="gramStart"/>
      <w:r w:rsidRPr="00DB7079">
        <w:rPr>
          <w:rFonts w:eastAsia="Times New Roman" w:cs="Courier New"/>
          <w:i/>
          <w:szCs w:val="20"/>
          <w:lang w:val="fr-FR"/>
        </w:rPr>
        <w:t>v,m</w:t>
      </w:r>
      <w:proofErr w:type="gramEnd"/>
      <w:r w:rsidRPr="00DB7079">
        <w:rPr>
          <w:rFonts w:eastAsia="Times New Roman" w:cs="Courier New"/>
          <w:i/>
          <w:szCs w:val="20"/>
          <w:lang w:val="fr-FR"/>
        </w:rPr>
        <w:t>,t,n,a) = Conso calée(v,m,t,n,a) x %conso xUC(v,m,t,n,a) -&gt; VP et VUL</w:t>
      </w:r>
    </w:p>
    <w:p w14:paraId="61417200" w14:textId="77777777" w:rsidR="00BA5A32" w:rsidRPr="00DB7079" w:rsidRDefault="00BA5A32" w:rsidP="00BA5A32">
      <w:pPr>
        <w:keepNext/>
        <w:jc w:val="center"/>
        <w:rPr>
          <w:rFonts w:eastAsia="Times New Roman" w:cs="Courier New"/>
          <w:i/>
          <w:szCs w:val="20"/>
          <w:lang w:val="fr-FR"/>
        </w:rPr>
      </w:pPr>
      <w:proofErr w:type="gramStart"/>
      <w:r w:rsidRPr="00DB7079">
        <w:rPr>
          <w:rFonts w:eastAsia="Times New Roman" w:cs="Courier New"/>
          <w:i/>
          <w:szCs w:val="20"/>
          <w:lang w:val="fr-FR"/>
        </w:rPr>
        <w:t>Ou</w:t>
      </w:r>
      <w:proofErr w:type="gramEnd"/>
    </w:p>
    <w:p w14:paraId="26BF5D17" w14:textId="77777777" w:rsidR="00BA5A32" w:rsidRPr="00DB7079" w:rsidRDefault="00BA5A32" w:rsidP="00BA5A32">
      <w:pPr>
        <w:keepNext/>
        <w:jc w:val="center"/>
        <w:rPr>
          <w:rFonts w:eastAsia="Times New Roman" w:cs="Courier New"/>
          <w:i/>
          <w:szCs w:val="20"/>
          <w:lang w:val="fr-FR"/>
        </w:rPr>
      </w:pPr>
      <w:r w:rsidRPr="00DB7079">
        <w:rPr>
          <w:rFonts w:eastAsia="Times New Roman" w:cs="Courier New"/>
          <w:i/>
          <w:szCs w:val="20"/>
          <w:lang w:val="fr-FR"/>
        </w:rPr>
        <w:t>Conso urée(</w:t>
      </w:r>
      <w:proofErr w:type="gramStart"/>
      <w:r w:rsidRPr="00DB7079">
        <w:rPr>
          <w:rFonts w:eastAsia="Times New Roman" w:cs="Courier New"/>
          <w:i/>
          <w:szCs w:val="20"/>
          <w:lang w:val="fr-FR"/>
        </w:rPr>
        <w:t>v,m</w:t>
      </w:r>
      <w:proofErr w:type="gramEnd"/>
      <w:r w:rsidRPr="00DB7079">
        <w:rPr>
          <w:rFonts w:eastAsia="Times New Roman" w:cs="Courier New"/>
          <w:i/>
          <w:szCs w:val="20"/>
          <w:lang w:val="fr-FR"/>
        </w:rPr>
        <w:t>,t,n,a) = Trafic calée(v,m,t,n,a)] x UC(v,m,t,n,a) -&gt; PL</w:t>
      </w:r>
    </w:p>
    <w:p w14:paraId="16631533" w14:textId="77777777" w:rsidR="00BA5A32" w:rsidRPr="00DB7079" w:rsidRDefault="00BA5A32" w:rsidP="00BA5A32">
      <w:pPr>
        <w:keepNext/>
        <w:spacing w:after="200"/>
        <w:jc w:val="right"/>
        <w:rPr>
          <w:rFonts w:ascii="Trebuchet MS" w:eastAsiaTheme="minorHAnsi" w:hAnsi="Trebuchet MS" w:cstheme="minorBidi"/>
          <w:b/>
          <w:bCs/>
          <w:color w:val="4F81BD" w:themeColor="accent1"/>
          <w:sz w:val="18"/>
          <w:szCs w:val="18"/>
          <w:lang w:val="fr-FR" w:eastAsia="en-US"/>
        </w:rPr>
      </w:pPr>
      <w:r w:rsidRPr="00DB7079">
        <w:rPr>
          <w:rFonts w:ascii="Trebuchet MS" w:eastAsiaTheme="minorHAnsi" w:hAnsi="Trebuchet MS" w:cstheme="minorBidi"/>
          <w:b/>
          <w:bCs/>
          <w:color w:val="4F81BD" w:themeColor="accent1"/>
          <w:sz w:val="18"/>
          <w:szCs w:val="18"/>
          <w:lang w:val="fr-FR" w:eastAsia="en-US"/>
        </w:rPr>
        <w:t>(Équation </w:t>
      </w:r>
      <w:r w:rsidRPr="00DB7079">
        <w:rPr>
          <w:rFonts w:ascii="Trebuchet MS" w:eastAsiaTheme="minorHAnsi" w:hAnsi="Trebuchet MS" w:cstheme="minorBidi"/>
          <w:b/>
          <w:bCs/>
          <w:color w:val="4F81BD" w:themeColor="accent1"/>
          <w:sz w:val="18"/>
          <w:szCs w:val="18"/>
          <w:lang w:val="fr-FR" w:eastAsia="en-US"/>
        </w:rPr>
        <w:fldChar w:fldCharType="begin"/>
      </w:r>
      <w:r w:rsidRPr="00DB7079">
        <w:rPr>
          <w:rFonts w:ascii="Trebuchet MS" w:eastAsiaTheme="minorHAnsi" w:hAnsi="Trebuchet MS" w:cstheme="minorBidi"/>
          <w:b/>
          <w:bCs/>
          <w:color w:val="4F81BD" w:themeColor="accent1"/>
          <w:sz w:val="18"/>
          <w:szCs w:val="18"/>
          <w:lang w:val="fr-FR" w:eastAsia="en-US"/>
        </w:rPr>
        <w:instrText xml:space="preserve"> SEQ Équation \* ARABIC </w:instrText>
      </w:r>
      <w:r w:rsidRPr="00DB7079">
        <w:rPr>
          <w:rFonts w:ascii="Trebuchet MS" w:eastAsiaTheme="minorHAnsi" w:hAnsi="Trebuchet MS" w:cstheme="minorBidi"/>
          <w:b/>
          <w:bCs/>
          <w:color w:val="4F81BD" w:themeColor="accent1"/>
          <w:sz w:val="18"/>
          <w:szCs w:val="18"/>
          <w:lang w:val="fr-FR" w:eastAsia="en-US"/>
        </w:rPr>
        <w:fldChar w:fldCharType="separate"/>
      </w:r>
      <w:r w:rsidRPr="00DB7079">
        <w:rPr>
          <w:rFonts w:ascii="Trebuchet MS" w:eastAsiaTheme="minorHAnsi" w:hAnsi="Trebuchet MS" w:cstheme="minorBidi"/>
          <w:b/>
          <w:bCs/>
          <w:noProof/>
          <w:color w:val="4F81BD" w:themeColor="accent1"/>
          <w:sz w:val="18"/>
          <w:szCs w:val="18"/>
          <w:lang w:val="fr-FR" w:eastAsia="en-US"/>
        </w:rPr>
        <w:t>13</w:t>
      </w:r>
      <w:r w:rsidRPr="00DB7079">
        <w:rPr>
          <w:rFonts w:ascii="Trebuchet MS" w:eastAsiaTheme="minorHAnsi" w:hAnsi="Trebuchet MS" w:cstheme="minorBidi"/>
          <w:b/>
          <w:bCs/>
          <w:noProof/>
          <w:color w:val="4F81BD" w:themeColor="accent1"/>
          <w:sz w:val="18"/>
          <w:szCs w:val="18"/>
          <w:lang w:val="fr-FR" w:eastAsia="en-US"/>
        </w:rPr>
        <w:fldChar w:fldCharType="end"/>
      </w:r>
      <w:r w:rsidRPr="00DB7079">
        <w:rPr>
          <w:rFonts w:ascii="Trebuchet MS" w:eastAsiaTheme="minorHAnsi" w:hAnsi="Trebuchet MS" w:cstheme="minorBidi"/>
          <w:b/>
          <w:bCs/>
          <w:color w:val="4F81BD" w:themeColor="accent1"/>
          <w:sz w:val="18"/>
          <w:szCs w:val="18"/>
          <w:lang w:val="fr-FR" w:eastAsia="en-US"/>
        </w:rPr>
        <w:t> )</w:t>
      </w:r>
    </w:p>
    <w:p w14:paraId="7230F0D5" w14:textId="77777777" w:rsidR="00BA5A32" w:rsidRPr="00DB7079" w:rsidRDefault="00BA5A32" w:rsidP="00BA5A32">
      <w:pPr>
        <w:rPr>
          <w:rFonts w:eastAsia="Times New Roman" w:cs="Times New Roman"/>
          <w:szCs w:val="20"/>
          <w:lang w:val="fr-FR"/>
        </w:rPr>
      </w:pPr>
    </w:p>
    <w:p w14:paraId="5A941B21" w14:textId="77777777" w:rsidR="00BA5A32" w:rsidRPr="00DB7079" w:rsidRDefault="00BA5A32" w:rsidP="00BA5A32">
      <w:pPr>
        <w:numPr>
          <w:ilvl w:val="3"/>
          <w:numId w:val="0"/>
        </w:numPr>
        <w:suppressAutoHyphens/>
        <w:outlineLvl w:val="3"/>
        <w:rPr>
          <w:rFonts w:eastAsia="Times New Roman" w:cs="Times New Roman"/>
          <w:szCs w:val="20"/>
          <w:u w:val="single"/>
          <w:lang w:val="fr-FR"/>
        </w:rPr>
      </w:pPr>
      <w:bookmarkStart w:id="615" w:name="_Toc66715767"/>
      <w:r w:rsidRPr="00DB7079">
        <w:rPr>
          <w:rFonts w:eastAsia="Times New Roman" w:cs="Times New Roman"/>
          <w:szCs w:val="20"/>
          <w:u w:val="single"/>
          <w:lang w:val="fr-FR"/>
        </w:rPr>
        <w:t>2.10. Calculs des facteurs d’émissions de COVNM des évaporations</w:t>
      </w:r>
      <w:bookmarkEnd w:id="615"/>
    </w:p>
    <w:p w14:paraId="7EE1B5A6" w14:textId="77777777" w:rsidR="00BA5A32" w:rsidRPr="00DB7079" w:rsidRDefault="00BA5A32" w:rsidP="00BA5A32">
      <w:pPr>
        <w:rPr>
          <w:rFonts w:ascii="Calibri" w:eastAsia="Times New Roman" w:hAnsi="Calibri" w:cs="Times New Roman"/>
          <w:szCs w:val="20"/>
          <w:lang w:val="fr-FR"/>
        </w:rPr>
      </w:pPr>
    </w:p>
    <w:p w14:paraId="34029A64" w14:textId="77777777" w:rsidR="00BA5A32" w:rsidRPr="00DB7079" w:rsidRDefault="00BA5A32" w:rsidP="00BA5A32">
      <w:pPr>
        <w:rPr>
          <w:rFonts w:eastAsia="Times New Roman" w:cs="Times New Roman"/>
          <w:szCs w:val="20"/>
          <w:lang w:val="fr-FR"/>
        </w:rPr>
      </w:pPr>
      <w:r w:rsidRPr="00DB7079">
        <w:rPr>
          <w:rFonts w:eastAsia="Times New Roman" w:cs="Times New Roman"/>
          <w:szCs w:val="20"/>
          <w:lang w:val="fr-FR"/>
        </w:rPr>
        <w:t>Les facteurs d’émissions de COVNM des évaporations des véhicules essences dépendent des paramètres véhicules (âge, type de réservoir), des caractéristiques des carburants (pression de vapeur saturante), de la saison et de la température mensuelle moyenne T(</w:t>
      </w:r>
      <w:proofErr w:type="gramStart"/>
      <w:r w:rsidRPr="00DB7079">
        <w:rPr>
          <w:rFonts w:eastAsia="Times New Roman" w:cs="Times New Roman"/>
          <w:szCs w:val="20"/>
          <w:lang w:val="fr-FR"/>
        </w:rPr>
        <w:t>mm,a</w:t>
      </w:r>
      <w:proofErr w:type="gramEnd"/>
      <w:r w:rsidRPr="00DB7079">
        <w:rPr>
          <w:rFonts w:eastAsia="Times New Roman" w:cs="Times New Roman"/>
          <w:szCs w:val="20"/>
          <w:lang w:val="fr-FR"/>
        </w:rPr>
        <w:t>) :</w:t>
      </w:r>
    </w:p>
    <w:p w14:paraId="62E9B62F" w14:textId="77777777" w:rsidR="00BA5A32" w:rsidRPr="00DB7079" w:rsidRDefault="00BA5A32" w:rsidP="00BA5A32">
      <w:pPr>
        <w:keepNext/>
        <w:jc w:val="center"/>
        <w:rPr>
          <w:rFonts w:eastAsia="Times New Roman" w:cs="Courier New"/>
          <w:i/>
          <w:szCs w:val="20"/>
          <w:lang w:val="fr-FR"/>
        </w:rPr>
      </w:pPr>
      <w:r w:rsidRPr="00DB7079">
        <w:rPr>
          <w:rFonts w:eastAsia="Times New Roman" w:cs="Courier New"/>
          <w:i/>
          <w:szCs w:val="20"/>
          <w:lang w:val="fr-FR"/>
        </w:rPr>
        <w:t>FE évap(</w:t>
      </w:r>
      <w:proofErr w:type="gramStart"/>
      <w:r w:rsidRPr="00DB7079">
        <w:rPr>
          <w:rFonts w:eastAsia="Times New Roman" w:cs="Courier New"/>
          <w:i/>
          <w:szCs w:val="20"/>
          <w:lang w:val="fr-FR"/>
        </w:rPr>
        <w:t>v,m</w:t>
      </w:r>
      <w:proofErr w:type="gramEnd"/>
      <w:r w:rsidRPr="00DB7079">
        <w:rPr>
          <w:rFonts w:eastAsia="Times New Roman" w:cs="Courier New"/>
          <w:i/>
          <w:szCs w:val="20"/>
          <w:lang w:val="fr-FR"/>
        </w:rPr>
        <w:t xml:space="preserve">,t,n,a) = COVNM_Evap_hot_Soak(v,m,t,n,T,a) + </w:t>
      </w:r>
      <w:r w:rsidRPr="00DB7079">
        <w:rPr>
          <w:rFonts w:eastAsia="Times New Roman" w:cs="Courier New"/>
          <w:i/>
          <w:szCs w:val="20"/>
          <w:lang w:val="fr-FR"/>
        </w:rPr>
        <w:tab/>
        <w:t xml:space="preserve">   COVNM_Diurnal(v,m,t,n,T,a) + </w:t>
      </w:r>
    </w:p>
    <w:p w14:paraId="3AFF0A55" w14:textId="77777777" w:rsidR="00BA5A32" w:rsidRPr="00DB7079" w:rsidRDefault="00BA5A32" w:rsidP="00BA5A32">
      <w:pPr>
        <w:keepNext/>
        <w:ind w:firstLine="709"/>
        <w:jc w:val="center"/>
        <w:rPr>
          <w:rFonts w:eastAsia="Times New Roman" w:cs="Courier New"/>
          <w:i/>
          <w:szCs w:val="20"/>
        </w:rPr>
      </w:pPr>
      <w:r w:rsidRPr="00DB7079">
        <w:rPr>
          <w:rFonts w:eastAsia="Times New Roman" w:cs="Courier New"/>
          <w:i/>
          <w:szCs w:val="20"/>
          <w:lang w:val="fr-FR"/>
        </w:rPr>
        <w:tab/>
      </w:r>
      <w:r w:rsidRPr="00DB7079">
        <w:rPr>
          <w:rFonts w:eastAsia="Times New Roman" w:cs="Courier New"/>
          <w:i/>
          <w:szCs w:val="20"/>
        </w:rPr>
        <w:t>COVNM_Running_</w:t>
      </w:r>
      <w:proofErr w:type="gramStart"/>
      <w:r w:rsidRPr="00DB7079">
        <w:rPr>
          <w:rFonts w:eastAsia="Times New Roman" w:cs="Courier New"/>
          <w:i/>
          <w:szCs w:val="20"/>
        </w:rPr>
        <w:t>losses(</w:t>
      </w:r>
      <w:proofErr w:type="gramEnd"/>
      <w:r w:rsidRPr="00DB7079">
        <w:rPr>
          <w:rFonts w:eastAsia="Times New Roman" w:cs="Courier New"/>
          <w:i/>
          <w:szCs w:val="20"/>
        </w:rPr>
        <w:t>v,m,t,n,T,a)</w:t>
      </w:r>
    </w:p>
    <w:p w14:paraId="653C2FE0" w14:textId="77777777" w:rsidR="00BA5A32" w:rsidRPr="00DB7079" w:rsidRDefault="00BA5A32" w:rsidP="00BA5A32">
      <w:pPr>
        <w:keepNext/>
        <w:spacing w:after="200"/>
        <w:jc w:val="right"/>
        <w:rPr>
          <w:rFonts w:ascii="Trebuchet MS" w:eastAsiaTheme="minorHAnsi" w:hAnsi="Trebuchet MS" w:cstheme="minorBidi"/>
          <w:b/>
          <w:bCs/>
          <w:color w:val="4F81BD" w:themeColor="accent1"/>
          <w:sz w:val="18"/>
          <w:szCs w:val="18"/>
          <w:lang w:val="fr-FR" w:eastAsia="en-US"/>
        </w:rPr>
      </w:pPr>
      <w:r w:rsidRPr="00DB7079">
        <w:rPr>
          <w:rFonts w:ascii="Trebuchet MS" w:eastAsiaTheme="minorHAnsi" w:hAnsi="Trebuchet MS" w:cstheme="minorBidi"/>
          <w:b/>
          <w:bCs/>
          <w:color w:val="4F81BD" w:themeColor="accent1"/>
          <w:sz w:val="18"/>
          <w:szCs w:val="18"/>
          <w:lang w:val="fr-FR" w:eastAsia="en-US"/>
        </w:rPr>
        <w:t>(Équation </w:t>
      </w:r>
      <w:r w:rsidRPr="00DB7079">
        <w:rPr>
          <w:rFonts w:ascii="Trebuchet MS" w:eastAsiaTheme="minorHAnsi" w:hAnsi="Trebuchet MS" w:cstheme="minorBidi"/>
          <w:b/>
          <w:bCs/>
          <w:color w:val="4F81BD" w:themeColor="accent1"/>
          <w:sz w:val="18"/>
          <w:szCs w:val="18"/>
          <w:lang w:val="fr-FR" w:eastAsia="en-US"/>
        </w:rPr>
        <w:fldChar w:fldCharType="begin"/>
      </w:r>
      <w:r w:rsidRPr="00DB7079">
        <w:rPr>
          <w:rFonts w:ascii="Trebuchet MS" w:eastAsiaTheme="minorHAnsi" w:hAnsi="Trebuchet MS" w:cstheme="minorBidi"/>
          <w:b/>
          <w:bCs/>
          <w:color w:val="4F81BD" w:themeColor="accent1"/>
          <w:sz w:val="18"/>
          <w:szCs w:val="18"/>
          <w:lang w:val="fr-FR" w:eastAsia="en-US"/>
        </w:rPr>
        <w:instrText xml:space="preserve"> SEQ Équation \* ARABIC </w:instrText>
      </w:r>
      <w:r w:rsidRPr="00DB7079">
        <w:rPr>
          <w:rFonts w:ascii="Trebuchet MS" w:eastAsiaTheme="minorHAnsi" w:hAnsi="Trebuchet MS" w:cstheme="minorBidi"/>
          <w:b/>
          <w:bCs/>
          <w:color w:val="4F81BD" w:themeColor="accent1"/>
          <w:sz w:val="18"/>
          <w:szCs w:val="18"/>
          <w:lang w:val="fr-FR" w:eastAsia="en-US"/>
        </w:rPr>
        <w:fldChar w:fldCharType="separate"/>
      </w:r>
      <w:r w:rsidRPr="00DB7079">
        <w:rPr>
          <w:rFonts w:ascii="Trebuchet MS" w:eastAsiaTheme="minorHAnsi" w:hAnsi="Trebuchet MS" w:cstheme="minorBidi"/>
          <w:b/>
          <w:bCs/>
          <w:noProof/>
          <w:color w:val="4F81BD" w:themeColor="accent1"/>
          <w:sz w:val="18"/>
          <w:szCs w:val="18"/>
          <w:lang w:val="fr-FR" w:eastAsia="en-US"/>
        </w:rPr>
        <w:t>14</w:t>
      </w:r>
      <w:r w:rsidRPr="00DB7079">
        <w:rPr>
          <w:rFonts w:ascii="Trebuchet MS" w:eastAsiaTheme="minorHAnsi" w:hAnsi="Trebuchet MS" w:cstheme="minorBidi"/>
          <w:b/>
          <w:bCs/>
          <w:noProof/>
          <w:color w:val="4F81BD" w:themeColor="accent1"/>
          <w:sz w:val="18"/>
          <w:szCs w:val="18"/>
          <w:lang w:val="fr-FR" w:eastAsia="en-US"/>
        </w:rPr>
        <w:fldChar w:fldCharType="end"/>
      </w:r>
      <w:r w:rsidRPr="00DB7079">
        <w:rPr>
          <w:rFonts w:ascii="Trebuchet MS" w:eastAsiaTheme="minorHAnsi" w:hAnsi="Trebuchet MS" w:cstheme="minorBidi"/>
          <w:b/>
          <w:bCs/>
          <w:color w:val="4F81BD" w:themeColor="accent1"/>
          <w:sz w:val="18"/>
          <w:szCs w:val="18"/>
          <w:lang w:val="fr-FR" w:eastAsia="en-US"/>
        </w:rPr>
        <w:t> )</w:t>
      </w:r>
    </w:p>
    <w:p w14:paraId="51058BC6" w14:textId="77777777" w:rsidR="00BA5A32" w:rsidRPr="00DB7079" w:rsidRDefault="00BA5A32" w:rsidP="00BA5A32">
      <w:pPr>
        <w:rPr>
          <w:rFonts w:eastAsia="Times New Roman" w:cs="Times New Roman"/>
          <w:szCs w:val="20"/>
          <w:lang w:val="fr-FR"/>
        </w:rPr>
      </w:pPr>
      <w:r w:rsidRPr="00DB7079">
        <w:rPr>
          <w:rFonts w:eastAsia="Times New Roman" w:cs="Times New Roman"/>
          <w:szCs w:val="20"/>
          <w:lang w:val="fr-FR"/>
        </w:rPr>
        <w:t>Les émissions de COVNM des évaporations ont lieu lors du roulage (Running losses), du stationnement (Diurnal) et quand le moteur est chaud (hot Soak).</w:t>
      </w:r>
    </w:p>
    <w:p w14:paraId="5CD01E3E" w14:textId="77777777" w:rsidR="00BA5A32" w:rsidRPr="00DB7079" w:rsidRDefault="00BA5A32" w:rsidP="00BA5A32">
      <w:pPr>
        <w:rPr>
          <w:rFonts w:eastAsia="Times New Roman" w:cs="Times New Roman"/>
          <w:szCs w:val="20"/>
          <w:lang w:val="fr-FR"/>
        </w:rPr>
      </w:pPr>
    </w:p>
    <w:p w14:paraId="37251F45" w14:textId="77777777" w:rsidR="00BA5A32" w:rsidRPr="00DB7079" w:rsidRDefault="00BA5A32" w:rsidP="00BA5A32">
      <w:pPr>
        <w:numPr>
          <w:ilvl w:val="3"/>
          <w:numId w:val="0"/>
        </w:numPr>
        <w:suppressAutoHyphens/>
        <w:outlineLvl w:val="3"/>
        <w:rPr>
          <w:rFonts w:eastAsia="Times New Roman" w:cs="Times New Roman"/>
          <w:szCs w:val="20"/>
          <w:u w:val="single"/>
          <w:lang w:val="fr-FR"/>
        </w:rPr>
      </w:pPr>
      <w:bookmarkStart w:id="616" w:name="_Toc66715768"/>
      <w:r w:rsidRPr="00DB7079">
        <w:rPr>
          <w:rFonts w:eastAsia="Times New Roman" w:cs="Times New Roman"/>
          <w:szCs w:val="20"/>
          <w:u w:val="single"/>
          <w:lang w:val="fr-FR"/>
        </w:rPr>
        <w:t>2.11. Calculs des émissions de polluants</w:t>
      </w:r>
      <w:bookmarkEnd w:id="616"/>
    </w:p>
    <w:p w14:paraId="262D5F61" w14:textId="77777777" w:rsidR="00BA5A32" w:rsidRPr="00DB7079" w:rsidRDefault="00BA5A32" w:rsidP="00BA5A32">
      <w:pPr>
        <w:rPr>
          <w:rFonts w:eastAsia="Times New Roman" w:cs="Times New Roman"/>
          <w:szCs w:val="20"/>
          <w:lang w:val="fr-FR"/>
        </w:rPr>
      </w:pPr>
    </w:p>
    <w:p w14:paraId="35B0C064" w14:textId="77777777" w:rsidR="00BA5A32" w:rsidRPr="00DB7079" w:rsidRDefault="00BA5A32" w:rsidP="00BA5A32">
      <w:pPr>
        <w:rPr>
          <w:rFonts w:eastAsia="Times New Roman" w:cs="Times New Roman"/>
          <w:szCs w:val="20"/>
          <w:lang w:val="fr-FR"/>
        </w:rPr>
      </w:pPr>
      <w:r w:rsidRPr="00DB7079">
        <w:rPr>
          <w:rFonts w:eastAsia="Times New Roman" w:cs="Times New Roman"/>
          <w:szCs w:val="20"/>
          <w:lang w:val="fr-FR"/>
        </w:rPr>
        <w:t>Les trafics et les consommations calés sur les ventes de carburants ont été calculés. A partir de ces données, le calcul des émissions se fait en multipliant l’une ou l’autre de ces activités par les facteurs d’émissions issus du guide méthodologique EMEP.</w:t>
      </w:r>
    </w:p>
    <w:p w14:paraId="58D17FFD" w14:textId="77777777" w:rsidR="00BA5A32" w:rsidRPr="00DB7079" w:rsidRDefault="00BA5A32" w:rsidP="00BA5A32">
      <w:pPr>
        <w:rPr>
          <w:rFonts w:eastAsia="Times New Roman" w:cs="Times New Roman"/>
          <w:szCs w:val="20"/>
          <w:lang w:val="fr-FR"/>
        </w:rPr>
      </w:pPr>
    </w:p>
    <w:p w14:paraId="7827E792" w14:textId="77777777" w:rsidR="00BA5A32" w:rsidRPr="00DB7079" w:rsidRDefault="00BA5A32" w:rsidP="00BA5A32">
      <w:pPr>
        <w:jc w:val="center"/>
        <w:rPr>
          <w:rFonts w:eastAsia="Times New Roman" w:cs="Courier New"/>
          <w:i/>
          <w:szCs w:val="20"/>
          <w:lang w:val="fr-FR"/>
        </w:rPr>
      </w:pPr>
      <w:r w:rsidRPr="00DB7079">
        <w:rPr>
          <w:rFonts w:eastAsia="Times New Roman" w:cs="Courier New"/>
          <w:i/>
          <w:szCs w:val="20"/>
          <w:lang w:val="fr-FR"/>
        </w:rPr>
        <w:t>Emission(</w:t>
      </w:r>
      <w:proofErr w:type="gramStart"/>
      <w:r w:rsidRPr="00DB7079">
        <w:rPr>
          <w:rFonts w:eastAsia="Times New Roman" w:cs="Courier New"/>
          <w:i/>
          <w:szCs w:val="20"/>
          <w:lang w:val="fr-FR"/>
        </w:rPr>
        <w:t>pol,v</w:t>
      </w:r>
      <w:proofErr w:type="gramEnd"/>
      <w:r w:rsidRPr="00DB7079">
        <w:rPr>
          <w:rFonts w:eastAsia="Times New Roman" w:cs="Courier New"/>
          <w:i/>
          <w:szCs w:val="20"/>
          <w:lang w:val="fr-FR"/>
        </w:rPr>
        <w:t>,m,t,n,a) = Conso calée(v,m,t,n,a) x FE(pol,v,m,t,n)</w:t>
      </w:r>
    </w:p>
    <w:p w14:paraId="2DEBC400" w14:textId="77777777" w:rsidR="00BA5A32" w:rsidRPr="00DB7079" w:rsidRDefault="00BA5A32" w:rsidP="00BA5A32">
      <w:pPr>
        <w:jc w:val="center"/>
        <w:rPr>
          <w:rFonts w:eastAsia="Times New Roman" w:cs="Courier New"/>
          <w:i/>
          <w:szCs w:val="20"/>
          <w:lang w:val="fr-FR"/>
        </w:rPr>
      </w:pPr>
      <w:proofErr w:type="gramStart"/>
      <w:r w:rsidRPr="00DB7079">
        <w:rPr>
          <w:rFonts w:eastAsia="Times New Roman" w:cs="Courier New"/>
          <w:i/>
          <w:szCs w:val="20"/>
          <w:lang w:val="fr-FR"/>
        </w:rPr>
        <w:t>Ou</w:t>
      </w:r>
      <w:proofErr w:type="gramEnd"/>
    </w:p>
    <w:p w14:paraId="48CB067F" w14:textId="77777777" w:rsidR="00BA5A32" w:rsidRPr="00DB7079" w:rsidRDefault="00BA5A32" w:rsidP="00BA5A32">
      <w:pPr>
        <w:jc w:val="center"/>
        <w:rPr>
          <w:rFonts w:eastAsia="Times New Roman" w:cs="Courier New"/>
          <w:i/>
          <w:szCs w:val="20"/>
          <w:lang w:val="fr-FR"/>
        </w:rPr>
      </w:pPr>
      <w:r w:rsidRPr="00DB7079">
        <w:rPr>
          <w:rFonts w:eastAsia="Times New Roman" w:cs="Courier New"/>
          <w:i/>
          <w:szCs w:val="20"/>
          <w:lang w:val="fr-FR"/>
        </w:rPr>
        <w:t>Emission(</w:t>
      </w:r>
      <w:proofErr w:type="gramStart"/>
      <w:r w:rsidRPr="00DB7079">
        <w:rPr>
          <w:rFonts w:eastAsia="Times New Roman" w:cs="Courier New"/>
          <w:i/>
          <w:szCs w:val="20"/>
          <w:lang w:val="fr-FR"/>
        </w:rPr>
        <w:t>pol,v</w:t>
      </w:r>
      <w:proofErr w:type="gramEnd"/>
      <w:r w:rsidRPr="00DB7079">
        <w:rPr>
          <w:rFonts w:eastAsia="Times New Roman" w:cs="Courier New"/>
          <w:i/>
          <w:szCs w:val="20"/>
          <w:lang w:val="fr-FR"/>
        </w:rPr>
        <w:t>,m,t,n,a) =  Trafic calée(v,m,t,n,a)] x FE(pol,v,m,t,n)</w:t>
      </w:r>
    </w:p>
    <w:p w14:paraId="2FC50F74" w14:textId="77777777" w:rsidR="00BA5A32" w:rsidRPr="00DB7079" w:rsidRDefault="00BA5A32" w:rsidP="00BA5A32">
      <w:pPr>
        <w:keepNext/>
        <w:spacing w:after="200"/>
        <w:jc w:val="right"/>
        <w:rPr>
          <w:rFonts w:ascii="Trebuchet MS" w:eastAsiaTheme="minorHAnsi" w:hAnsi="Trebuchet MS" w:cstheme="minorBidi"/>
          <w:b/>
          <w:bCs/>
          <w:color w:val="4F81BD" w:themeColor="accent1"/>
          <w:sz w:val="18"/>
          <w:szCs w:val="18"/>
          <w:lang w:val="fr-FR" w:eastAsia="en-US"/>
        </w:rPr>
      </w:pPr>
      <w:r w:rsidRPr="00DB7079">
        <w:rPr>
          <w:rFonts w:ascii="Trebuchet MS" w:eastAsiaTheme="minorHAnsi" w:hAnsi="Trebuchet MS" w:cstheme="minorBidi"/>
          <w:b/>
          <w:bCs/>
          <w:color w:val="4F81BD" w:themeColor="accent1"/>
          <w:sz w:val="18"/>
          <w:szCs w:val="18"/>
          <w:lang w:val="fr-FR" w:eastAsia="en-US"/>
        </w:rPr>
        <w:t>(Équation </w:t>
      </w:r>
      <w:r w:rsidRPr="00DB7079">
        <w:rPr>
          <w:rFonts w:ascii="Trebuchet MS" w:eastAsiaTheme="minorHAnsi" w:hAnsi="Trebuchet MS" w:cstheme="minorBidi"/>
          <w:b/>
          <w:bCs/>
          <w:color w:val="4F81BD" w:themeColor="accent1"/>
          <w:sz w:val="18"/>
          <w:szCs w:val="18"/>
          <w:lang w:val="fr-FR" w:eastAsia="en-US"/>
        </w:rPr>
        <w:fldChar w:fldCharType="begin"/>
      </w:r>
      <w:r w:rsidRPr="00DB7079">
        <w:rPr>
          <w:rFonts w:ascii="Trebuchet MS" w:eastAsiaTheme="minorHAnsi" w:hAnsi="Trebuchet MS" w:cstheme="minorBidi"/>
          <w:b/>
          <w:bCs/>
          <w:color w:val="4F81BD" w:themeColor="accent1"/>
          <w:sz w:val="18"/>
          <w:szCs w:val="18"/>
          <w:lang w:val="fr-FR" w:eastAsia="en-US"/>
        </w:rPr>
        <w:instrText xml:space="preserve"> SEQ Équation \* ARABIC </w:instrText>
      </w:r>
      <w:r w:rsidRPr="00DB7079">
        <w:rPr>
          <w:rFonts w:ascii="Trebuchet MS" w:eastAsiaTheme="minorHAnsi" w:hAnsi="Trebuchet MS" w:cstheme="minorBidi"/>
          <w:b/>
          <w:bCs/>
          <w:color w:val="4F81BD" w:themeColor="accent1"/>
          <w:sz w:val="18"/>
          <w:szCs w:val="18"/>
          <w:lang w:val="fr-FR" w:eastAsia="en-US"/>
        </w:rPr>
        <w:fldChar w:fldCharType="separate"/>
      </w:r>
      <w:r w:rsidRPr="00DB7079">
        <w:rPr>
          <w:rFonts w:ascii="Trebuchet MS" w:eastAsiaTheme="minorHAnsi" w:hAnsi="Trebuchet MS" w:cstheme="minorBidi"/>
          <w:b/>
          <w:bCs/>
          <w:noProof/>
          <w:color w:val="4F81BD" w:themeColor="accent1"/>
          <w:sz w:val="18"/>
          <w:szCs w:val="18"/>
          <w:lang w:val="fr-FR" w:eastAsia="en-US"/>
        </w:rPr>
        <w:t>15</w:t>
      </w:r>
      <w:r w:rsidRPr="00DB7079">
        <w:rPr>
          <w:rFonts w:ascii="Trebuchet MS" w:eastAsiaTheme="minorHAnsi" w:hAnsi="Trebuchet MS" w:cstheme="minorBidi"/>
          <w:b/>
          <w:bCs/>
          <w:noProof/>
          <w:color w:val="4F81BD" w:themeColor="accent1"/>
          <w:sz w:val="18"/>
          <w:szCs w:val="18"/>
          <w:lang w:val="fr-FR" w:eastAsia="en-US"/>
        </w:rPr>
        <w:fldChar w:fldCharType="end"/>
      </w:r>
      <w:r w:rsidRPr="00DB7079">
        <w:rPr>
          <w:rFonts w:ascii="Trebuchet MS" w:eastAsiaTheme="minorHAnsi" w:hAnsi="Trebuchet MS" w:cstheme="minorBidi"/>
          <w:b/>
          <w:bCs/>
          <w:color w:val="4F81BD" w:themeColor="accent1"/>
          <w:sz w:val="18"/>
          <w:szCs w:val="18"/>
          <w:lang w:val="fr-FR" w:eastAsia="en-US"/>
        </w:rPr>
        <w:t>)</w:t>
      </w:r>
    </w:p>
    <w:p w14:paraId="35EE9C66" w14:textId="77777777" w:rsidR="00BA5A32" w:rsidRPr="00DB7079" w:rsidRDefault="00BA5A32" w:rsidP="00BA5A32">
      <w:pPr>
        <w:rPr>
          <w:rFonts w:eastAsia="Times New Roman" w:cs="Times New Roman"/>
          <w:szCs w:val="20"/>
          <w:lang w:val="fr-FR"/>
        </w:rPr>
      </w:pPr>
    </w:p>
    <w:p w14:paraId="1DF2C4EE" w14:textId="77777777" w:rsidR="00BA5A32" w:rsidRPr="00DB7079" w:rsidRDefault="00BA5A32" w:rsidP="00BA5A32">
      <w:pPr>
        <w:numPr>
          <w:ilvl w:val="3"/>
          <w:numId w:val="0"/>
        </w:numPr>
        <w:suppressAutoHyphens/>
        <w:outlineLvl w:val="3"/>
        <w:rPr>
          <w:rFonts w:eastAsia="Times New Roman" w:cs="Times New Roman"/>
          <w:szCs w:val="20"/>
          <w:u w:val="single"/>
          <w:lang w:val="fr-FR"/>
        </w:rPr>
      </w:pPr>
      <w:bookmarkStart w:id="617" w:name="_Toc66715769"/>
      <w:r w:rsidRPr="00DB7079">
        <w:rPr>
          <w:rFonts w:eastAsia="Times New Roman" w:cs="Times New Roman"/>
          <w:szCs w:val="20"/>
          <w:u w:val="single"/>
          <w:lang w:val="fr-FR"/>
        </w:rPr>
        <w:t>2.12. Références</w:t>
      </w:r>
      <w:bookmarkEnd w:id="617"/>
    </w:p>
    <w:p w14:paraId="0579AA11" w14:textId="77777777" w:rsidR="00BA5A32" w:rsidRPr="00DB7079" w:rsidRDefault="00BA5A32" w:rsidP="00BA5A32">
      <w:pPr>
        <w:rPr>
          <w:rFonts w:eastAsia="Times New Roman" w:cs="Times New Roman"/>
          <w:szCs w:val="20"/>
          <w:lang w:val="fr-FR"/>
        </w:rPr>
      </w:pPr>
    </w:p>
    <w:p w14:paraId="277E0C38" w14:textId="77777777" w:rsidR="00BA5A32" w:rsidRPr="00DB7079" w:rsidRDefault="00BA5A32" w:rsidP="00BA5A32">
      <w:pPr>
        <w:numPr>
          <w:ilvl w:val="0"/>
          <w:numId w:val="10"/>
        </w:numPr>
        <w:spacing w:after="120" w:line="276" w:lineRule="auto"/>
        <w:contextualSpacing/>
        <w:rPr>
          <w:rFonts w:eastAsia="Times New Roman" w:cs="Times New Roman"/>
          <w:szCs w:val="20"/>
          <w:lang w:val="fr-FR"/>
        </w:rPr>
      </w:pPr>
      <w:r w:rsidRPr="00DB7079">
        <w:rPr>
          <w:rFonts w:eastAsia="Times New Roman" w:cs="Times New Roman"/>
          <w:szCs w:val="20"/>
          <w:lang w:val="fr-FR"/>
        </w:rPr>
        <w:t>ANDRE M. et al, 2014. Statistiques de parcs et trafic pour le calcul des émissions de polluants des transports routiers en France, Rapport IFSTTAR-LTE, 137p</w:t>
      </w:r>
    </w:p>
    <w:p w14:paraId="29A7831B" w14:textId="77777777" w:rsidR="00BA5A32" w:rsidRPr="00DB7079" w:rsidRDefault="00BA5A32" w:rsidP="00BA5A32">
      <w:pPr>
        <w:rPr>
          <w:rFonts w:eastAsia="Times New Roman" w:cs="Times New Roman"/>
          <w:szCs w:val="20"/>
          <w:lang w:val="fr-FR"/>
        </w:rPr>
      </w:pPr>
      <w:r w:rsidRPr="00DB7079">
        <w:rPr>
          <w:rFonts w:eastAsia="Times New Roman" w:cs="Times New Roman"/>
          <w:szCs w:val="20"/>
          <w:lang w:val="fr-FR"/>
        </w:rPr>
        <w:br w:type="page"/>
      </w:r>
    </w:p>
    <w:p w14:paraId="1A5D7695" w14:textId="77777777" w:rsidR="00BA5A32" w:rsidRPr="00DB7079" w:rsidRDefault="00BA5A32" w:rsidP="00F16CBF">
      <w:pPr>
        <w:pStyle w:val="Paragraphedeliste"/>
        <w:numPr>
          <w:ilvl w:val="0"/>
          <w:numId w:val="24"/>
        </w:numPr>
        <w:suppressAutoHyphens/>
        <w:outlineLvl w:val="3"/>
        <w:rPr>
          <w:rFonts w:eastAsia="Times New Roman" w:cs="Times New Roman"/>
          <w:b/>
          <w:u w:val="single"/>
          <w:lang w:val="fr-FR"/>
        </w:rPr>
      </w:pPr>
      <w:bookmarkStart w:id="618" w:name="_Toc66715770"/>
      <w:r w:rsidRPr="00DB7079">
        <w:rPr>
          <w:rFonts w:eastAsia="Times New Roman" w:cs="Times New Roman"/>
          <w:b/>
          <w:u w:val="single"/>
          <w:lang w:val="fr-FR"/>
        </w:rPr>
        <w:lastRenderedPageBreak/>
        <w:t>Navigation nationale</w:t>
      </w:r>
      <w:bookmarkEnd w:id="618"/>
    </w:p>
    <w:p w14:paraId="0E9AE875" w14:textId="77777777" w:rsidR="00BA5A32" w:rsidRPr="00DB7079" w:rsidRDefault="00BA5A32" w:rsidP="00BA5A32">
      <w:pPr>
        <w:rPr>
          <w:rFonts w:ascii="Calibri" w:eastAsia="Times New Roman" w:hAnsi="Calibri" w:cs="Times New Roman"/>
          <w:szCs w:val="20"/>
          <w:lang w:val="fr-FR"/>
        </w:rPr>
      </w:pPr>
      <w:r w:rsidRPr="00DB7079">
        <w:rPr>
          <w:rFonts w:ascii="Calibri" w:eastAsia="Times New Roman" w:hAnsi="Calibri" w:cs="Times New Roman"/>
          <w:szCs w:val="20"/>
          <w:lang w:val="fr-FR"/>
        </w:rPr>
        <w:t>Pour estimer les émissions de gaz à effet de serre du secteur de la navigation il a été utilisé une méthodologie de niveau 1 (Tier 1) avec des facteurs d’émissions spécifiques et par défaut (CS/D). Le carburant vendu pour le maritime ayant les mêmes caractéristiques que le carburant routier, pour le CO2, un facteur d’émission CS a été utilisé.</w:t>
      </w:r>
    </w:p>
    <w:p w14:paraId="67D47810" w14:textId="77777777" w:rsidR="00BA5A32" w:rsidRPr="00DB7079" w:rsidRDefault="00BA5A32" w:rsidP="00BA5A32">
      <w:pPr>
        <w:rPr>
          <w:rFonts w:ascii="Calibri" w:eastAsia="Times New Roman" w:hAnsi="Calibri" w:cs="Times New Roman"/>
          <w:szCs w:val="20"/>
          <w:lang w:val="fr-FR"/>
        </w:rPr>
      </w:pPr>
    </w:p>
    <w:p w14:paraId="5D0EFA6B" w14:textId="77777777" w:rsidR="00BA5A32" w:rsidRPr="00DB7079" w:rsidRDefault="00BA5A32" w:rsidP="00BA5A32">
      <w:pPr>
        <w:numPr>
          <w:ilvl w:val="3"/>
          <w:numId w:val="0"/>
        </w:numPr>
        <w:suppressAutoHyphens/>
        <w:outlineLvl w:val="3"/>
        <w:rPr>
          <w:rFonts w:ascii="Calibri" w:eastAsia="Times New Roman" w:hAnsi="Calibri" w:cs="Times New Roman"/>
          <w:szCs w:val="20"/>
          <w:u w:val="single"/>
          <w:lang w:val="fr-FR"/>
        </w:rPr>
      </w:pPr>
      <w:bookmarkStart w:id="619" w:name="_Toc66715771"/>
      <w:r w:rsidRPr="00DB7079">
        <w:rPr>
          <w:rFonts w:ascii="Calibri" w:eastAsia="Times New Roman" w:hAnsi="Calibri" w:cs="Times New Roman"/>
          <w:szCs w:val="20"/>
          <w:u w:val="single"/>
          <w:lang w:val="fr-FR"/>
        </w:rPr>
        <w:t>3.1. Détermination de la Part de navigation nationale des carburants utilisés</w:t>
      </w:r>
      <w:bookmarkEnd w:id="619"/>
    </w:p>
    <w:p w14:paraId="22A9B756" w14:textId="77777777" w:rsidR="00BA5A32" w:rsidRPr="00DB7079" w:rsidRDefault="00BA5A32" w:rsidP="00BA5A32">
      <w:pPr>
        <w:rPr>
          <w:rFonts w:ascii="Calibri" w:eastAsia="Times New Roman" w:hAnsi="Calibri" w:cs="Times New Roman"/>
          <w:lang w:val="fr-FR"/>
        </w:rPr>
      </w:pPr>
    </w:p>
    <w:p w14:paraId="63EB1743" w14:textId="77777777" w:rsidR="00BA5A32" w:rsidRPr="00DB7079" w:rsidRDefault="00BA5A32" w:rsidP="00BA5A32">
      <w:pPr>
        <w:rPr>
          <w:rFonts w:ascii="Calibri" w:eastAsia="Times New Roman" w:hAnsi="Calibri" w:cs="Times New Roman"/>
          <w:szCs w:val="20"/>
          <w:lang w:val="fr-FR"/>
        </w:rPr>
      </w:pPr>
      <w:r w:rsidRPr="00DB7079">
        <w:rPr>
          <w:rFonts w:ascii="Calibri" w:eastAsia="Times New Roman" w:hAnsi="Calibri" w:cs="Times New Roman"/>
          <w:szCs w:val="20"/>
          <w:lang w:val="fr-FR"/>
        </w:rPr>
        <w:t>En 2005, une enquête a été réalisée, auprès de tous les locataires d’emplacements dans les ports de Monaco, afin d’évaluer le trafic national. Cette enquête a été renouvelée en 2016. Les résultats sont présentés dans un rapport [PTR2].</w:t>
      </w:r>
    </w:p>
    <w:p w14:paraId="4CE847F2" w14:textId="77777777" w:rsidR="00BA5A32" w:rsidRPr="00DB7079" w:rsidRDefault="00BA5A32" w:rsidP="00BA5A32">
      <w:pPr>
        <w:rPr>
          <w:rFonts w:ascii="Calibri" w:eastAsia="Times New Roman" w:hAnsi="Calibri" w:cs="Times New Roman"/>
          <w:szCs w:val="20"/>
          <w:lang w:val="fr-FR"/>
        </w:rPr>
      </w:pPr>
    </w:p>
    <w:p w14:paraId="061CEA41" w14:textId="77777777" w:rsidR="00BA5A32" w:rsidRPr="00DB7079" w:rsidRDefault="00BA5A32" w:rsidP="00BA5A32">
      <w:pPr>
        <w:rPr>
          <w:rFonts w:ascii="Calibri" w:eastAsia="Times New Roman" w:hAnsi="Calibri" w:cs="Times New Roman"/>
          <w:szCs w:val="20"/>
          <w:lang w:val="fr-FR"/>
        </w:rPr>
      </w:pPr>
      <w:r w:rsidRPr="00DB7079">
        <w:rPr>
          <w:rFonts w:ascii="Calibri" w:eastAsia="Times New Roman" w:hAnsi="Calibri" w:cs="Times New Roman"/>
          <w:szCs w:val="20"/>
          <w:lang w:val="fr-FR"/>
        </w:rPr>
        <w:t>Les résultats des enquêtes montrent des conditions de réponses équivalentes, nécessitant dans les deux cas un traitement des résultats afin d’assurer la meilleure représentativité de l’information à partir des résultats obtenus.</w:t>
      </w:r>
    </w:p>
    <w:p w14:paraId="1E538333" w14:textId="77777777" w:rsidR="00BA5A32" w:rsidRPr="00DB7079" w:rsidRDefault="00BA5A32" w:rsidP="00BA5A32">
      <w:pPr>
        <w:rPr>
          <w:rFonts w:ascii="Calibri" w:eastAsia="Times New Roman" w:hAnsi="Calibri" w:cs="Times New Roman"/>
          <w:szCs w:val="20"/>
          <w:lang w:val="fr-FR"/>
        </w:rPr>
      </w:pPr>
    </w:p>
    <w:p w14:paraId="04DD0F3A" w14:textId="77777777" w:rsidR="00BA5A32" w:rsidRPr="00DB7079" w:rsidRDefault="00BA5A32" w:rsidP="00BA5A32">
      <w:pPr>
        <w:rPr>
          <w:rFonts w:ascii="Calibri" w:eastAsia="Times New Roman" w:hAnsi="Calibri" w:cs="Times New Roman"/>
          <w:szCs w:val="20"/>
          <w:lang w:val="fr-FR"/>
        </w:rPr>
      </w:pPr>
      <w:r w:rsidRPr="00DB7079">
        <w:rPr>
          <w:rFonts w:ascii="Calibri" w:eastAsia="Times New Roman" w:hAnsi="Calibri" w:cs="Times New Roman"/>
          <w:b/>
          <w:szCs w:val="20"/>
          <w:lang w:val="fr-FR"/>
        </w:rPr>
        <w:t>L’enquête conduite en 2005</w:t>
      </w:r>
      <w:r w:rsidRPr="00DB7079">
        <w:rPr>
          <w:rFonts w:ascii="Calibri" w:eastAsia="Times New Roman" w:hAnsi="Calibri" w:cs="Times New Roman"/>
          <w:szCs w:val="20"/>
          <w:lang w:val="fr-FR"/>
        </w:rPr>
        <w:t xml:space="preserve"> à bénéficier des caractéristiques (taille, motorisation, type etc.) de l’ensemble des navires destinataires des questionnaires. Aussi, des traitements statistiques ont pu être réalisés.</w:t>
      </w:r>
    </w:p>
    <w:p w14:paraId="2F9DD36D" w14:textId="77777777" w:rsidR="00BA5A32" w:rsidRPr="00DB7079" w:rsidRDefault="00BA5A32" w:rsidP="00F16CBF">
      <w:pPr>
        <w:numPr>
          <w:ilvl w:val="0"/>
          <w:numId w:val="20"/>
        </w:numPr>
        <w:rPr>
          <w:rFonts w:ascii="Calibri" w:eastAsia="Times New Roman" w:hAnsi="Calibri" w:cs="Times New Roman"/>
          <w:szCs w:val="20"/>
          <w:lang w:val="fr-FR"/>
        </w:rPr>
      </w:pPr>
      <w:proofErr w:type="gramStart"/>
      <w:r w:rsidRPr="00DB7079">
        <w:rPr>
          <w:rFonts w:ascii="Calibri" w:eastAsia="Times New Roman" w:hAnsi="Calibri" w:cs="Times New Roman"/>
          <w:szCs w:val="20"/>
          <w:lang w:val="fr-FR"/>
        </w:rPr>
        <w:t>en</w:t>
      </w:r>
      <w:proofErr w:type="gramEnd"/>
      <w:r w:rsidRPr="00DB7079">
        <w:rPr>
          <w:rFonts w:ascii="Calibri" w:eastAsia="Times New Roman" w:hAnsi="Calibri" w:cs="Times New Roman"/>
          <w:szCs w:val="20"/>
          <w:lang w:val="fr-FR"/>
        </w:rPr>
        <w:t xml:space="preserve"> tenant compte uniquement du nombre de navires par carburants (flotte pavillon mc)— sans distinction de catégories(1);</w:t>
      </w:r>
    </w:p>
    <w:p w14:paraId="54C4CEA5" w14:textId="77777777" w:rsidR="00BA5A32" w:rsidRPr="00DB7079" w:rsidRDefault="00BA5A32" w:rsidP="00F16CBF">
      <w:pPr>
        <w:numPr>
          <w:ilvl w:val="0"/>
          <w:numId w:val="20"/>
        </w:numPr>
        <w:rPr>
          <w:rFonts w:ascii="Calibri" w:eastAsia="Times New Roman" w:hAnsi="Calibri" w:cs="Times New Roman"/>
          <w:szCs w:val="20"/>
          <w:lang w:val="fr-FR"/>
        </w:rPr>
      </w:pPr>
      <w:proofErr w:type="gramStart"/>
      <w:r w:rsidRPr="00DB7079">
        <w:rPr>
          <w:rFonts w:ascii="Calibri" w:eastAsia="Times New Roman" w:hAnsi="Calibri" w:cs="Times New Roman"/>
          <w:szCs w:val="20"/>
          <w:lang w:val="fr-FR"/>
        </w:rPr>
        <w:t>en</w:t>
      </w:r>
      <w:proofErr w:type="gramEnd"/>
      <w:r w:rsidRPr="00DB7079">
        <w:rPr>
          <w:rFonts w:ascii="Calibri" w:eastAsia="Times New Roman" w:hAnsi="Calibri" w:cs="Times New Roman"/>
          <w:szCs w:val="20"/>
          <w:lang w:val="fr-FR"/>
        </w:rPr>
        <w:t xml:space="preserve"> séparant les professionnels(2);</w:t>
      </w:r>
    </w:p>
    <w:p w14:paraId="1D3865D0" w14:textId="77777777" w:rsidR="00BA5A32" w:rsidRPr="00DB7079" w:rsidRDefault="00BA5A32" w:rsidP="00F16CBF">
      <w:pPr>
        <w:numPr>
          <w:ilvl w:val="0"/>
          <w:numId w:val="20"/>
        </w:numPr>
        <w:rPr>
          <w:rFonts w:ascii="Calibri" w:eastAsia="Times New Roman" w:hAnsi="Calibri" w:cs="Times New Roman"/>
          <w:szCs w:val="20"/>
          <w:lang w:val="fr-FR"/>
        </w:rPr>
      </w:pPr>
      <w:proofErr w:type="gramStart"/>
      <w:r w:rsidRPr="00DB7079">
        <w:rPr>
          <w:rFonts w:ascii="Calibri" w:eastAsia="Times New Roman" w:hAnsi="Calibri" w:cs="Times New Roman"/>
          <w:szCs w:val="20"/>
          <w:lang w:val="fr-FR"/>
        </w:rPr>
        <w:t>en</w:t>
      </w:r>
      <w:proofErr w:type="gramEnd"/>
      <w:r w:rsidRPr="00DB7079">
        <w:rPr>
          <w:rFonts w:ascii="Calibri" w:eastAsia="Times New Roman" w:hAnsi="Calibri" w:cs="Times New Roman"/>
          <w:szCs w:val="20"/>
          <w:lang w:val="fr-FR"/>
        </w:rPr>
        <w:t xml:space="preserve"> séparant les professionnels plaisancier et en tenant compte, soit de la jauge du navire en tonneaux (3), soit de la puissance des moteurs(4).</w:t>
      </w:r>
    </w:p>
    <w:p w14:paraId="17A6962F" w14:textId="77777777" w:rsidR="00BA5A32" w:rsidRPr="00DB7079" w:rsidRDefault="00BA5A32" w:rsidP="00BA5A32">
      <w:pPr>
        <w:ind w:left="720"/>
        <w:rPr>
          <w:rFonts w:ascii="Calibri" w:eastAsia="Times New Roman" w:hAnsi="Calibri" w:cs="Times New Roman"/>
          <w:szCs w:val="20"/>
          <w:lang w:val="fr-FR"/>
        </w:rPr>
      </w:pPr>
    </w:p>
    <w:p w14:paraId="6CDC56B3" w14:textId="77777777" w:rsidR="00BA5A32" w:rsidRPr="00DB7079" w:rsidRDefault="00BA5A32" w:rsidP="00BA5A32">
      <w:pPr>
        <w:rPr>
          <w:rFonts w:ascii="Calibri" w:eastAsia="Times New Roman" w:hAnsi="Calibri" w:cs="Times New Roman"/>
          <w:szCs w:val="20"/>
          <w:lang w:val="fr-FR"/>
        </w:rPr>
      </w:pPr>
      <w:r w:rsidRPr="00DB7079">
        <w:rPr>
          <w:rFonts w:ascii="Calibri" w:eastAsia="Times New Roman" w:hAnsi="Calibri" w:cs="Times New Roman"/>
          <w:szCs w:val="20"/>
          <w:lang w:val="fr-FR"/>
        </w:rPr>
        <w:t>Les facteurs de répartition de la part de la navigation nationale de la navigation extrait du rapport établi lors de l’étude de 2005 sont notés ci-dessous :</w:t>
      </w:r>
    </w:p>
    <w:p w14:paraId="5BF6F1C2" w14:textId="77777777" w:rsidR="00BA5A32" w:rsidRPr="00DB7079" w:rsidRDefault="00BA5A32" w:rsidP="00BA5A32">
      <w:pPr>
        <w:rPr>
          <w:rFonts w:ascii="Calibri" w:eastAsia="Times New Roman" w:hAnsi="Calibri" w:cs="Times New Roman"/>
          <w:szCs w:val="20"/>
          <w:lang w:val="fr-FR"/>
        </w:rPr>
      </w:pPr>
    </w:p>
    <w:tbl>
      <w:tblPr>
        <w:tblStyle w:val="Trameclaire-Accent18"/>
        <w:tblW w:w="0" w:type="auto"/>
        <w:tblLook w:val="04A0" w:firstRow="1" w:lastRow="0" w:firstColumn="1" w:lastColumn="0" w:noHBand="0" w:noVBand="1"/>
      </w:tblPr>
      <w:tblGrid>
        <w:gridCol w:w="4981"/>
        <w:gridCol w:w="2098"/>
        <w:gridCol w:w="1991"/>
      </w:tblGrid>
      <w:tr w:rsidR="00BA5A32" w:rsidRPr="00DB7079" w14:paraId="0D431618" w14:textId="77777777" w:rsidTr="002F085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70" w:type="dxa"/>
          </w:tcPr>
          <w:p w14:paraId="2BA58C80" w14:textId="77777777" w:rsidR="00BA5A32" w:rsidRPr="00DB7079" w:rsidRDefault="00BA5A32" w:rsidP="002F0850">
            <w:pPr>
              <w:rPr>
                <w:rFonts w:eastAsia="Times New Roman" w:cs="Times New Roman"/>
                <w:szCs w:val="20"/>
                <w:lang w:val="fr-FR"/>
              </w:rPr>
            </w:pPr>
            <w:r w:rsidRPr="00DB7079">
              <w:rPr>
                <w:rFonts w:eastAsia="Times New Roman" w:cs="Times New Roman"/>
                <w:szCs w:val="20"/>
                <w:lang w:val="fr-FR"/>
              </w:rPr>
              <w:t>Estimation</w:t>
            </w:r>
          </w:p>
        </w:tc>
        <w:tc>
          <w:tcPr>
            <w:tcW w:w="2126" w:type="dxa"/>
          </w:tcPr>
          <w:p w14:paraId="090BC8FE" w14:textId="77777777" w:rsidR="00BA5A32" w:rsidRPr="00DB7079" w:rsidRDefault="00BA5A32" w:rsidP="002F0850">
            <w:pPr>
              <w:cnfStyle w:val="100000000000" w:firstRow="1" w:lastRow="0" w:firstColumn="0" w:lastColumn="0" w:oddVBand="0" w:evenVBand="0" w:oddHBand="0" w:evenHBand="0" w:firstRowFirstColumn="0" w:firstRowLastColumn="0" w:lastRowFirstColumn="0" w:lastRowLastColumn="0"/>
              <w:rPr>
                <w:rFonts w:eastAsia="Times New Roman" w:cs="Times New Roman"/>
                <w:szCs w:val="20"/>
                <w:lang w:val="fr-FR"/>
              </w:rPr>
            </w:pPr>
            <w:r w:rsidRPr="00DB7079">
              <w:rPr>
                <w:rFonts w:eastAsia="Times New Roman" w:cs="Times New Roman"/>
                <w:szCs w:val="20"/>
                <w:lang w:val="fr-FR"/>
              </w:rPr>
              <w:t>Part nationale essence %</w:t>
            </w:r>
          </w:p>
        </w:tc>
        <w:tc>
          <w:tcPr>
            <w:tcW w:w="2016" w:type="dxa"/>
          </w:tcPr>
          <w:p w14:paraId="242A7E7C" w14:textId="77777777" w:rsidR="00BA5A32" w:rsidRPr="00DB7079" w:rsidRDefault="00BA5A32" w:rsidP="002F0850">
            <w:pPr>
              <w:cnfStyle w:val="100000000000" w:firstRow="1" w:lastRow="0" w:firstColumn="0" w:lastColumn="0" w:oddVBand="0" w:evenVBand="0" w:oddHBand="0" w:evenHBand="0" w:firstRowFirstColumn="0" w:firstRowLastColumn="0" w:lastRowFirstColumn="0" w:lastRowLastColumn="0"/>
              <w:rPr>
                <w:rFonts w:eastAsia="Times New Roman" w:cs="Times New Roman"/>
                <w:szCs w:val="20"/>
                <w:lang w:val="fr-FR"/>
              </w:rPr>
            </w:pPr>
            <w:r w:rsidRPr="00DB7079">
              <w:rPr>
                <w:rFonts w:eastAsia="Times New Roman" w:cs="Times New Roman"/>
                <w:szCs w:val="20"/>
                <w:lang w:val="fr-FR"/>
              </w:rPr>
              <w:t>Part nationale diesel %</w:t>
            </w:r>
          </w:p>
        </w:tc>
      </w:tr>
      <w:tr w:rsidR="00BA5A32" w:rsidRPr="00DB7079" w14:paraId="30200C5E" w14:textId="77777777" w:rsidTr="002F08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70" w:type="dxa"/>
          </w:tcPr>
          <w:p w14:paraId="61B34F4A" w14:textId="77777777" w:rsidR="00BA5A32" w:rsidRPr="00DB7079" w:rsidRDefault="00BA5A32" w:rsidP="002F0850">
            <w:pPr>
              <w:rPr>
                <w:rFonts w:eastAsia="Times New Roman" w:cs="Times New Roman"/>
                <w:szCs w:val="20"/>
                <w:lang w:val="fr-FR"/>
              </w:rPr>
            </w:pPr>
            <w:r w:rsidRPr="00DB7079">
              <w:rPr>
                <w:rFonts w:eastAsia="Times New Roman" w:cs="Times New Roman"/>
                <w:szCs w:val="20"/>
                <w:lang w:val="fr-FR"/>
              </w:rPr>
              <w:t>à partir du nombre de navire  (1)</w:t>
            </w:r>
          </w:p>
        </w:tc>
        <w:tc>
          <w:tcPr>
            <w:tcW w:w="2126" w:type="dxa"/>
          </w:tcPr>
          <w:p w14:paraId="36F5A90B" w14:textId="77777777" w:rsidR="00BA5A32" w:rsidRPr="00DB7079" w:rsidRDefault="00BA5A32" w:rsidP="002F0850">
            <w:pPr>
              <w:cnfStyle w:val="000000100000" w:firstRow="0" w:lastRow="0" w:firstColumn="0" w:lastColumn="0" w:oddVBand="0" w:evenVBand="0" w:oddHBand="1" w:evenHBand="0" w:firstRowFirstColumn="0" w:firstRowLastColumn="0" w:lastRowFirstColumn="0" w:lastRowLastColumn="0"/>
              <w:rPr>
                <w:rFonts w:eastAsia="Times New Roman" w:cs="Times New Roman"/>
                <w:szCs w:val="20"/>
                <w:lang w:val="fr-FR"/>
              </w:rPr>
            </w:pPr>
            <w:r w:rsidRPr="00DB7079">
              <w:rPr>
                <w:rFonts w:eastAsia="Times New Roman" w:cs="Times New Roman"/>
                <w:szCs w:val="20"/>
                <w:lang w:val="fr-FR"/>
              </w:rPr>
              <w:t>36.05</w:t>
            </w:r>
          </w:p>
        </w:tc>
        <w:tc>
          <w:tcPr>
            <w:tcW w:w="2016" w:type="dxa"/>
          </w:tcPr>
          <w:p w14:paraId="0962D8B3" w14:textId="77777777" w:rsidR="00BA5A32" w:rsidRPr="00DB7079" w:rsidRDefault="00BA5A32" w:rsidP="002F0850">
            <w:pPr>
              <w:cnfStyle w:val="000000100000" w:firstRow="0" w:lastRow="0" w:firstColumn="0" w:lastColumn="0" w:oddVBand="0" w:evenVBand="0" w:oddHBand="1" w:evenHBand="0" w:firstRowFirstColumn="0" w:firstRowLastColumn="0" w:lastRowFirstColumn="0" w:lastRowLastColumn="0"/>
              <w:rPr>
                <w:rFonts w:eastAsia="Times New Roman" w:cs="Times New Roman"/>
                <w:szCs w:val="20"/>
                <w:lang w:val="fr-FR"/>
              </w:rPr>
            </w:pPr>
            <w:r w:rsidRPr="00DB7079">
              <w:rPr>
                <w:rFonts w:eastAsia="Times New Roman" w:cs="Times New Roman"/>
                <w:szCs w:val="20"/>
                <w:lang w:val="fr-FR"/>
              </w:rPr>
              <w:t>9.60</w:t>
            </w:r>
          </w:p>
        </w:tc>
      </w:tr>
      <w:tr w:rsidR="00BA5A32" w:rsidRPr="00DB7079" w14:paraId="3CB4A047" w14:textId="77777777" w:rsidTr="002F0850">
        <w:tc>
          <w:tcPr>
            <w:cnfStyle w:val="001000000000" w:firstRow="0" w:lastRow="0" w:firstColumn="1" w:lastColumn="0" w:oddVBand="0" w:evenVBand="0" w:oddHBand="0" w:evenHBand="0" w:firstRowFirstColumn="0" w:firstRowLastColumn="0" w:lastRowFirstColumn="0" w:lastRowLastColumn="0"/>
            <w:tcW w:w="5070" w:type="dxa"/>
          </w:tcPr>
          <w:p w14:paraId="5887349C" w14:textId="77777777" w:rsidR="00BA5A32" w:rsidRPr="00DB7079" w:rsidRDefault="00BA5A32" w:rsidP="002F0850">
            <w:pPr>
              <w:rPr>
                <w:rFonts w:eastAsia="Times New Roman" w:cs="Times New Roman"/>
                <w:szCs w:val="20"/>
                <w:lang w:val="fr-FR"/>
              </w:rPr>
            </w:pPr>
            <w:r w:rsidRPr="00DB7079">
              <w:rPr>
                <w:rFonts w:eastAsia="Times New Roman" w:cs="Times New Roman"/>
                <w:szCs w:val="20"/>
                <w:lang w:val="fr-FR"/>
              </w:rPr>
              <w:t>avec séparation des professionnels  (2)</w:t>
            </w:r>
          </w:p>
        </w:tc>
        <w:tc>
          <w:tcPr>
            <w:tcW w:w="2126" w:type="dxa"/>
          </w:tcPr>
          <w:p w14:paraId="55FA22EE" w14:textId="77777777" w:rsidR="00BA5A32" w:rsidRPr="00DB7079" w:rsidRDefault="00BA5A32" w:rsidP="002F0850">
            <w:pPr>
              <w:cnfStyle w:val="000000000000" w:firstRow="0" w:lastRow="0" w:firstColumn="0" w:lastColumn="0" w:oddVBand="0" w:evenVBand="0" w:oddHBand="0" w:evenHBand="0" w:firstRowFirstColumn="0" w:firstRowLastColumn="0" w:lastRowFirstColumn="0" w:lastRowLastColumn="0"/>
              <w:rPr>
                <w:rFonts w:eastAsia="Times New Roman" w:cs="Times New Roman"/>
                <w:szCs w:val="20"/>
                <w:lang w:val="fr-FR"/>
              </w:rPr>
            </w:pPr>
            <w:r w:rsidRPr="00DB7079">
              <w:rPr>
                <w:rFonts w:eastAsia="Times New Roman" w:cs="Times New Roman"/>
                <w:szCs w:val="20"/>
                <w:lang w:val="fr-FR"/>
              </w:rPr>
              <w:t>26.40</w:t>
            </w:r>
          </w:p>
        </w:tc>
        <w:tc>
          <w:tcPr>
            <w:tcW w:w="2016" w:type="dxa"/>
          </w:tcPr>
          <w:p w14:paraId="781AF1A1" w14:textId="77777777" w:rsidR="00BA5A32" w:rsidRPr="00DB7079" w:rsidRDefault="00BA5A32" w:rsidP="002F0850">
            <w:pPr>
              <w:cnfStyle w:val="000000000000" w:firstRow="0" w:lastRow="0" w:firstColumn="0" w:lastColumn="0" w:oddVBand="0" w:evenVBand="0" w:oddHBand="0" w:evenHBand="0" w:firstRowFirstColumn="0" w:firstRowLastColumn="0" w:lastRowFirstColumn="0" w:lastRowLastColumn="0"/>
              <w:rPr>
                <w:rFonts w:eastAsia="Times New Roman" w:cs="Times New Roman"/>
                <w:szCs w:val="20"/>
                <w:lang w:val="fr-FR"/>
              </w:rPr>
            </w:pPr>
            <w:r w:rsidRPr="00DB7079">
              <w:rPr>
                <w:rFonts w:eastAsia="Times New Roman" w:cs="Times New Roman"/>
                <w:szCs w:val="20"/>
                <w:lang w:val="fr-FR"/>
              </w:rPr>
              <w:t>7.59</w:t>
            </w:r>
          </w:p>
        </w:tc>
      </w:tr>
      <w:tr w:rsidR="00BA5A32" w:rsidRPr="00DB7079" w14:paraId="7C88C965" w14:textId="77777777" w:rsidTr="002F08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70" w:type="dxa"/>
          </w:tcPr>
          <w:p w14:paraId="7875A81E" w14:textId="77777777" w:rsidR="00BA5A32" w:rsidRPr="00DB7079" w:rsidRDefault="00BA5A32" w:rsidP="002F0850">
            <w:pPr>
              <w:rPr>
                <w:rFonts w:eastAsia="Times New Roman" w:cs="Times New Roman"/>
                <w:szCs w:val="20"/>
                <w:lang w:val="fr-FR"/>
              </w:rPr>
            </w:pPr>
            <w:r w:rsidRPr="00DB7079">
              <w:rPr>
                <w:rFonts w:eastAsia="Times New Roman" w:cs="Times New Roman"/>
                <w:szCs w:val="20"/>
                <w:lang w:val="fr-FR"/>
              </w:rPr>
              <w:t xml:space="preserve">Avec distinction les plaisanciers-Professionnel </w:t>
            </w:r>
          </w:p>
          <w:p w14:paraId="54BF8F6B" w14:textId="77777777" w:rsidR="00BA5A32" w:rsidRPr="00DB7079" w:rsidRDefault="00BA5A32" w:rsidP="002F0850">
            <w:pPr>
              <w:rPr>
                <w:rFonts w:eastAsia="Times New Roman" w:cs="Times New Roman"/>
                <w:szCs w:val="20"/>
                <w:lang w:val="fr-FR"/>
              </w:rPr>
            </w:pPr>
            <w:r w:rsidRPr="00DB7079">
              <w:rPr>
                <w:rFonts w:eastAsia="Times New Roman" w:cs="Times New Roman"/>
                <w:szCs w:val="20"/>
                <w:lang w:val="fr-FR"/>
              </w:rPr>
              <w:t>et par jauge du navire  (3)</w:t>
            </w:r>
          </w:p>
        </w:tc>
        <w:tc>
          <w:tcPr>
            <w:tcW w:w="2126" w:type="dxa"/>
          </w:tcPr>
          <w:p w14:paraId="53EDD3E9" w14:textId="77777777" w:rsidR="00BA5A32" w:rsidRPr="00DB7079" w:rsidRDefault="00BA5A32" w:rsidP="002F0850">
            <w:pPr>
              <w:cnfStyle w:val="000000100000" w:firstRow="0" w:lastRow="0" w:firstColumn="0" w:lastColumn="0" w:oddVBand="0" w:evenVBand="0" w:oddHBand="1" w:evenHBand="0" w:firstRowFirstColumn="0" w:firstRowLastColumn="0" w:lastRowFirstColumn="0" w:lastRowLastColumn="0"/>
              <w:rPr>
                <w:rFonts w:eastAsia="Times New Roman" w:cs="Times New Roman"/>
                <w:szCs w:val="20"/>
                <w:lang w:val="fr-FR"/>
              </w:rPr>
            </w:pPr>
            <w:r w:rsidRPr="00DB7079">
              <w:rPr>
                <w:rFonts w:eastAsia="Times New Roman" w:cs="Times New Roman"/>
                <w:szCs w:val="20"/>
                <w:lang w:val="fr-FR"/>
              </w:rPr>
              <w:t>27.32</w:t>
            </w:r>
          </w:p>
        </w:tc>
        <w:tc>
          <w:tcPr>
            <w:tcW w:w="2016" w:type="dxa"/>
          </w:tcPr>
          <w:p w14:paraId="65E77BE4" w14:textId="77777777" w:rsidR="00BA5A32" w:rsidRPr="00DB7079" w:rsidRDefault="00BA5A32" w:rsidP="002F0850">
            <w:pPr>
              <w:cnfStyle w:val="000000100000" w:firstRow="0" w:lastRow="0" w:firstColumn="0" w:lastColumn="0" w:oddVBand="0" w:evenVBand="0" w:oddHBand="1" w:evenHBand="0" w:firstRowFirstColumn="0" w:firstRowLastColumn="0" w:lastRowFirstColumn="0" w:lastRowLastColumn="0"/>
              <w:rPr>
                <w:rFonts w:eastAsia="Times New Roman" w:cs="Times New Roman"/>
                <w:szCs w:val="20"/>
                <w:lang w:val="fr-FR"/>
              </w:rPr>
            </w:pPr>
            <w:r w:rsidRPr="00DB7079">
              <w:rPr>
                <w:rFonts w:eastAsia="Times New Roman" w:cs="Times New Roman"/>
                <w:szCs w:val="20"/>
                <w:lang w:val="fr-FR"/>
              </w:rPr>
              <w:t>7.21</w:t>
            </w:r>
          </w:p>
        </w:tc>
      </w:tr>
      <w:tr w:rsidR="00BA5A32" w:rsidRPr="00DB7079" w14:paraId="18EDA92F" w14:textId="77777777" w:rsidTr="002F0850">
        <w:trPr>
          <w:trHeight w:val="70"/>
        </w:trPr>
        <w:tc>
          <w:tcPr>
            <w:cnfStyle w:val="001000000000" w:firstRow="0" w:lastRow="0" w:firstColumn="1" w:lastColumn="0" w:oddVBand="0" w:evenVBand="0" w:oddHBand="0" w:evenHBand="0" w:firstRowFirstColumn="0" w:firstRowLastColumn="0" w:lastRowFirstColumn="0" w:lastRowLastColumn="0"/>
            <w:tcW w:w="5070" w:type="dxa"/>
          </w:tcPr>
          <w:p w14:paraId="26A3134A" w14:textId="77777777" w:rsidR="00BA5A32" w:rsidRPr="00DB7079" w:rsidRDefault="00BA5A32" w:rsidP="002F0850">
            <w:pPr>
              <w:rPr>
                <w:rFonts w:eastAsia="Times New Roman" w:cs="Times New Roman"/>
                <w:szCs w:val="20"/>
                <w:lang w:val="fr-FR"/>
              </w:rPr>
            </w:pPr>
            <w:r w:rsidRPr="00DB7079">
              <w:rPr>
                <w:rFonts w:eastAsia="Times New Roman" w:cs="Times New Roman"/>
                <w:szCs w:val="20"/>
                <w:lang w:val="fr-FR"/>
              </w:rPr>
              <w:t xml:space="preserve">Avec distinction les plaisanciers-Professionnel, </w:t>
            </w:r>
          </w:p>
          <w:p w14:paraId="5927D16D" w14:textId="77777777" w:rsidR="00BA5A32" w:rsidRPr="00DB7079" w:rsidRDefault="00BA5A32" w:rsidP="002F0850">
            <w:pPr>
              <w:rPr>
                <w:rFonts w:eastAsia="Times New Roman" w:cs="Times New Roman"/>
                <w:szCs w:val="20"/>
                <w:lang w:val="fr-FR"/>
              </w:rPr>
            </w:pPr>
            <w:r w:rsidRPr="00DB7079">
              <w:rPr>
                <w:rFonts w:eastAsia="Times New Roman" w:cs="Times New Roman"/>
                <w:szCs w:val="20"/>
                <w:lang w:val="fr-FR"/>
              </w:rPr>
              <w:t>par catégorie, et puissance des moteurs  (4)</w:t>
            </w:r>
          </w:p>
        </w:tc>
        <w:tc>
          <w:tcPr>
            <w:tcW w:w="2126" w:type="dxa"/>
          </w:tcPr>
          <w:p w14:paraId="679A30BD" w14:textId="77777777" w:rsidR="00BA5A32" w:rsidRPr="00DB7079" w:rsidRDefault="00BA5A32" w:rsidP="002F0850">
            <w:pPr>
              <w:cnfStyle w:val="000000000000" w:firstRow="0" w:lastRow="0" w:firstColumn="0" w:lastColumn="0" w:oddVBand="0" w:evenVBand="0" w:oddHBand="0" w:evenHBand="0" w:firstRowFirstColumn="0" w:firstRowLastColumn="0" w:lastRowFirstColumn="0" w:lastRowLastColumn="0"/>
              <w:rPr>
                <w:rFonts w:eastAsia="Times New Roman" w:cs="Times New Roman"/>
                <w:szCs w:val="20"/>
                <w:lang w:val="fr-FR"/>
              </w:rPr>
            </w:pPr>
            <w:r w:rsidRPr="00DB7079">
              <w:rPr>
                <w:rFonts w:eastAsia="Times New Roman" w:cs="Times New Roman"/>
                <w:szCs w:val="20"/>
                <w:lang w:val="fr-FR"/>
              </w:rPr>
              <w:t>27.19</w:t>
            </w:r>
          </w:p>
        </w:tc>
        <w:tc>
          <w:tcPr>
            <w:tcW w:w="2016" w:type="dxa"/>
          </w:tcPr>
          <w:p w14:paraId="214CC350" w14:textId="77777777" w:rsidR="00BA5A32" w:rsidRPr="00DB7079" w:rsidRDefault="00BA5A32" w:rsidP="002F0850">
            <w:pPr>
              <w:cnfStyle w:val="000000000000" w:firstRow="0" w:lastRow="0" w:firstColumn="0" w:lastColumn="0" w:oddVBand="0" w:evenVBand="0" w:oddHBand="0" w:evenHBand="0" w:firstRowFirstColumn="0" w:firstRowLastColumn="0" w:lastRowFirstColumn="0" w:lastRowLastColumn="0"/>
              <w:rPr>
                <w:rFonts w:eastAsia="Times New Roman" w:cs="Times New Roman"/>
                <w:szCs w:val="20"/>
                <w:lang w:val="fr-FR"/>
              </w:rPr>
            </w:pPr>
            <w:r w:rsidRPr="00DB7079">
              <w:rPr>
                <w:rFonts w:eastAsia="Times New Roman" w:cs="Times New Roman"/>
                <w:szCs w:val="20"/>
                <w:lang w:val="fr-FR"/>
              </w:rPr>
              <w:t>7.84</w:t>
            </w:r>
          </w:p>
        </w:tc>
      </w:tr>
    </w:tbl>
    <w:p w14:paraId="708030BC" w14:textId="77777777" w:rsidR="00BA5A32" w:rsidRPr="00DB7079" w:rsidRDefault="00BA5A32" w:rsidP="00BA5A32">
      <w:pPr>
        <w:rPr>
          <w:rFonts w:ascii="Calibri" w:eastAsia="Times New Roman" w:hAnsi="Calibri" w:cs="Times New Roman"/>
          <w:szCs w:val="20"/>
          <w:lang w:val="fr-FR"/>
        </w:rPr>
      </w:pPr>
    </w:p>
    <w:p w14:paraId="00DA9323" w14:textId="77777777" w:rsidR="00BA5A32" w:rsidRPr="00DB7079" w:rsidRDefault="00BA5A32" w:rsidP="00BA5A32">
      <w:pPr>
        <w:rPr>
          <w:rFonts w:ascii="Calibri" w:eastAsia="Times New Roman" w:hAnsi="Calibri" w:cs="Times New Roman"/>
          <w:szCs w:val="20"/>
          <w:lang w:val="fr-FR"/>
        </w:rPr>
      </w:pPr>
      <w:r w:rsidRPr="00DB7079">
        <w:rPr>
          <w:rFonts w:ascii="Calibri" w:eastAsia="Times New Roman" w:hAnsi="Calibri" w:cs="Times New Roman"/>
          <w:b/>
          <w:szCs w:val="20"/>
          <w:lang w:val="fr-FR"/>
        </w:rPr>
        <w:t>L’enquête de 2016</w:t>
      </w:r>
      <w:r w:rsidRPr="00DB7079">
        <w:rPr>
          <w:rFonts w:ascii="Calibri" w:eastAsia="Times New Roman" w:hAnsi="Calibri" w:cs="Times New Roman"/>
          <w:szCs w:val="20"/>
          <w:lang w:val="fr-FR"/>
        </w:rPr>
        <w:t xml:space="preserve"> n’a pas pu bénéficier de données aussi détaillées que celle réalisée en 2005. Aussi, les traitements statistiques ont été conduits selon deux modes :</w:t>
      </w:r>
    </w:p>
    <w:p w14:paraId="5C4B5C7C" w14:textId="77777777" w:rsidR="00BA5A32" w:rsidRPr="00DB7079" w:rsidRDefault="00BA5A32" w:rsidP="00F16CBF">
      <w:pPr>
        <w:numPr>
          <w:ilvl w:val="0"/>
          <w:numId w:val="21"/>
        </w:numPr>
        <w:rPr>
          <w:rFonts w:ascii="Calibri" w:eastAsia="Times New Roman" w:hAnsi="Calibri" w:cs="Times New Roman"/>
          <w:szCs w:val="20"/>
          <w:lang w:val="fr-FR"/>
        </w:rPr>
      </w:pPr>
      <w:r w:rsidRPr="00DB7079">
        <w:rPr>
          <w:rFonts w:ascii="Calibri" w:eastAsia="Times New Roman" w:hAnsi="Calibri" w:cs="Times New Roman"/>
          <w:szCs w:val="20"/>
          <w:lang w:val="fr-FR"/>
        </w:rPr>
        <w:t>A partir du nombre de navires par carburants (flotte totale) pour assurer une base de comparaison avec les résultats obtenus en 2005 ;</w:t>
      </w:r>
    </w:p>
    <w:p w14:paraId="5227F8C8" w14:textId="77777777" w:rsidR="00BA5A32" w:rsidRPr="00DB7079" w:rsidRDefault="00BA5A32" w:rsidP="00F16CBF">
      <w:pPr>
        <w:numPr>
          <w:ilvl w:val="0"/>
          <w:numId w:val="21"/>
        </w:numPr>
        <w:rPr>
          <w:rFonts w:ascii="Calibri" w:eastAsia="Times New Roman" w:hAnsi="Calibri" w:cs="Times New Roman"/>
          <w:szCs w:val="20"/>
          <w:lang w:val="fr-FR"/>
        </w:rPr>
      </w:pPr>
      <w:r w:rsidRPr="00DB7079">
        <w:rPr>
          <w:rFonts w:ascii="Calibri" w:eastAsia="Times New Roman" w:hAnsi="Calibri" w:cs="Times New Roman"/>
          <w:szCs w:val="20"/>
          <w:lang w:val="fr-FR"/>
        </w:rPr>
        <w:t>Une méthodologie plus complexe tenant compte du nombre de navire, de leur taille, de leurs carburants et des trajets (nationaux/internationaux) des répondants à l’enquête.</w:t>
      </w:r>
    </w:p>
    <w:p w14:paraId="627FFFFF" w14:textId="77777777" w:rsidR="00BA5A32" w:rsidRPr="00DB7079" w:rsidRDefault="00BA5A32" w:rsidP="00BA5A32">
      <w:pPr>
        <w:rPr>
          <w:rFonts w:ascii="Calibri" w:eastAsia="Times New Roman" w:hAnsi="Calibri" w:cs="Times New Roman"/>
          <w:szCs w:val="20"/>
          <w:lang w:val="fr-FR"/>
        </w:rPr>
      </w:pPr>
    </w:p>
    <w:p w14:paraId="638CD6B1" w14:textId="77777777" w:rsidR="00BA5A32" w:rsidRPr="00DB7079" w:rsidRDefault="00BA5A32" w:rsidP="00BA5A32">
      <w:pPr>
        <w:rPr>
          <w:rFonts w:ascii="Calibri" w:eastAsia="Times New Roman" w:hAnsi="Calibri" w:cs="Times New Roman"/>
          <w:b/>
          <w:szCs w:val="20"/>
          <w:lang w:val="fr-FR"/>
        </w:rPr>
      </w:pPr>
      <w:r w:rsidRPr="00DB7079">
        <w:rPr>
          <w:rFonts w:ascii="Calibri" w:eastAsia="Times New Roman" w:hAnsi="Calibri" w:cs="Times New Roman"/>
          <w:b/>
          <w:szCs w:val="20"/>
          <w:lang w:val="fr-FR"/>
        </w:rPr>
        <w:t>Comparaison des résultats selon les nombres de navires par carburants</w:t>
      </w:r>
    </w:p>
    <w:p w14:paraId="2D152436" w14:textId="77777777" w:rsidR="00BA5A32" w:rsidRPr="00DB7079" w:rsidRDefault="00BA5A32" w:rsidP="00BA5A32">
      <w:pPr>
        <w:rPr>
          <w:rFonts w:ascii="Calibri" w:eastAsia="Times New Roman" w:hAnsi="Calibri" w:cs="Times New Roman"/>
          <w:b/>
          <w:szCs w:val="20"/>
          <w:lang w:val="fr-FR"/>
        </w:rPr>
      </w:pPr>
    </w:p>
    <w:p w14:paraId="1F1AF247" w14:textId="77777777" w:rsidR="00BA5A32" w:rsidRPr="00DB7079" w:rsidRDefault="00BA5A32" w:rsidP="00BA5A32">
      <w:pPr>
        <w:pBdr>
          <w:top w:val="single" w:sz="4" w:space="1" w:color="auto"/>
          <w:bottom w:val="single" w:sz="4" w:space="1" w:color="auto"/>
        </w:pBdr>
        <w:rPr>
          <w:rFonts w:ascii="Calibri" w:eastAsia="Times New Roman" w:hAnsi="Calibri" w:cs="Times New Roman"/>
          <w:b/>
          <w:color w:val="4F81BD"/>
          <w:sz w:val="18"/>
          <w:szCs w:val="18"/>
          <w:lang w:val="fr-FR"/>
        </w:rPr>
      </w:pPr>
      <w:r w:rsidRPr="00DB7079">
        <w:rPr>
          <w:rFonts w:ascii="Calibri" w:eastAsia="Times New Roman" w:hAnsi="Calibri" w:cs="Times New Roman"/>
          <w:b/>
          <w:color w:val="4F81BD"/>
          <w:sz w:val="18"/>
          <w:szCs w:val="18"/>
          <w:lang w:val="fr-FR"/>
        </w:rPr>
        <w:t>Recalcul de l'année 2016 sur la base du ratio essence diesel de 2005 (flotte pavillon monégasque)</w:t>
      </w:r>
    </w:p>
    <w:p w14:paraId="67CD4C48" w14:textId="77777777" w:rsidR="00BA5A32" w:rsidRPr="00DB7079" w:rsidRDefault="00BA5A32" w:rsidP="00BA5A32">
      <w:pPr>
        <w:rPr>
          <w:rFonts w:ascii="Calibri" w:eastAsia="Times New Roman" w:hAnsi="Calibri" w:cs="Times New Roman"/>
          <w:szCs w:val="20"/>
          <w:lang w:val="fr-FR"/>
        </w:rPr>
      </w:pPr>
    </w:p>
    <w:tbl>
      <w:tblPr>
        <w:tblStyle w:val="Trameclaire-Accent18"/>
        <w:tblW w:w="0" w:type="auto"/>
        <w:tblLook w:val="04A0" w:firstRow="1" w:lastRow="0" w:firstColumn="1" w:lastColumn="0" w:noHBand="0" w:noVBand="1"/>
      </w:tblPr>
      <w:tblGrid>
        <w:gridCol w:w="956"/>
        <w:gridCol w:w="5554"/>
        <w:gridCol w:w="700"/>
        <w:gridCol w:w="984"/>
        <w:gridCol w:w="876"/>
      </w:tblGrid>
      <w:tr w:rsidR="00BA5A32" w:rsidRPr="00DB7079" w14:paraId="25A9CEB1" w14:textId="77777777" w:rsidTr="002F085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49F452BA" w14:textId="77777777" w:rsidR="00BA5A32" w:rsidRPr="00DB7079" w:rsidRDefault="00BA5A32" w:rsidP="002F0850">
            <w:pPr>
              <w:rPr>
                <w:rFonts w:eastAsia="Times New Roman" w:cs="Times New Roman"/>
                <w:szCs w:val="20"/>
                <w:lang w:val="fr-FR"/>
              </w:rPr>
            </w:pPr>
          </w:p>
        </w:tc>
        <w:tc>
          <w:tcPr>
            <w:tcW w:w="5670" w:type="dxa"/>
          </w:tcPr>
          <w:p w14:paraId="3D168AFA" w14:textId="77777777" w:rsidR="00BA5A32" w:rsidRPr="00DB7079" w:rsidRDefault="00BA5A32" w:rsidP="002F0850">
            <w:pPr>
              <w:cnfStyle w:val="100000000000" w:firstRow="1" w:lastRow="0" w:firstColumn="0" w:lastColumn="0" w:oddVBand="0" w:evenVBand="0" w:oddHBand="0" w:evenHBand="0" w:firstRowFirstColumn="0" w:firstRowLastColumn="0" w:lastRowFirstColumn="0" w:lastRowLastColumn="0"/>
              <w:rPr>
                <w:rFonts w:eastAsia="Times New Roman" w:cs="Times New Roman"/>
                <w:szCs w:val="20"/>
                <w:lang w:val="fr-FR"/>
              </w:rPr>
            </w:pPr>
          </w:p>
        </w:tc>
        <w:tc>
          <w:tcPr>
            <w:tcW w:w="709" w:type="dxa"/>
          </w:tcPr>
          <w:p w14:paraId="24DE77C2" w14:textId="77777777" w:rsidR="00BA5A32" w:rsidRPr="00DB7079" w:rsidRDefault="00BA5A32" w:rsidP="002F0850">
            <w:pPr>
              <w:cnfStyle w:val="100000000000" w:firstRow="1" w:lastRow="0" w:firstColumn="0" w:lastColumn="0" w:oddVBand="0" w:evenVBand="0" w:oddHBand="0" w:evenHBand="0" w:firstRowFirstColumn="0" w:firstRowLastColumn="0" w:lastRowFirstColumn="0" w:lastRowLastColumn="0"/>
              <w:rPr>
                <w:rFonts w:eastAsia="Times New Roman" w:cs="Times New Roman"/>
                <w:szCs w:val="20"/>
                <w:lang w:val="fr-FR"/>
              </w:rPr>
            </w:pPr>
          </w:p>
        </w:tc>
        <w:tc>
          <w:tcPr>
            <w:tcW w:w="992" w:type="dxa"/>
          </w:tcPr>
          <w:p w14:paraId="05A50647" w14:textId="77777777" w:rsidR="00BA5A32" w:rsidRPr="00DB7079" w:rsidRDefault="00BA5A32" w:rsidP="002F0850">
            <w:pPr>
              <w:cnfStyle w:val="100000000000" w:firstRow="1" w:lastRow="0" w:firstColumn="0" w:lastColumn="0" w:oddVBand="0" w:evenVBand="0" w:oddHBand="0" w:evenHBand="0" w:firstRowFirstColumn="0" w:firstRowLastColumn="0" w:lastRowFirstColumn="0" w:lastRowLastColumn="0"/>
              <w:rPr>
                <w:rFonts w:eastAsia="Times New Roman" w:cs="Times New Roman"/>
                <w:szCs w:val="20"/>
                <w:lang w:val="fr-FR"/>
              </w:rPr>
            </w:pPr>
            <w:r w:rsidRPr="00DB7079">
              <w:rPr>
                <w:rFonts w:eastAsia="Times New Roman" w:cs="Times New Roman"/>
                <w:szCs w:val="20"/>
                <w:lang w:val="fr-FR"/>
              </w:rPr>
              <w:t>2005</w:t>
            </w:r>
          </w:p>
        </w:tc>
        <w:tc>
          <w:tcPr>
            <w:tcW w:w="882" w:type="dxa"/>
          </w:tcPr>
          <w:p w14:paraId="26EE7922" w14:textId="77777777" w:rsidR="00BA5A32" w:rsidRPr="00DB7079" w:rsidRDefault="00BA5A32" w:rsidP="002F0850">
            <w:pPr>
              <w:cnfStyle w:val="100000000000" w:firstRow="1" w:lastRow="0" w:firstColumn="0" w:lastColumn="0" w:oddVBand="0" w:evenVBand="0" w:oddHBand="0" w:evenHBand="0" w:firstRowFirstColumn="0" w:firstRowLastColumn="0" w:lastRowFirstColumn="0" w:lastRowLastColumn="0"/>
              <w:rPr>
                <w:rFonts w:eastAsia="Times New Roman" w:cs="Times New Roman"/>
                <w:szCs w:val="20"/>
                <w:lang w:val="fr-FR"/>
              </w:rPr>
            </w:pPr>
            <w:r w:rsidRPr="00DB7079">
              <w:rPr>
                <w:rFonts w:eastAsia="Times New Roman" w:cs="Times New Roman"/>
                <w:szCs w:val="20"/>
                <w:lang w:val="fr-FR"/>
              </w:rPr>
              <w:t>2016</w:t>
            </w:r>
          </w:p>
        </w:tc>
      </w:tr>
      <w:tr w:rsidR="00BA5A32" w:rsidRPr="00DB7079" w14:paraId="4B17E3B1" w14:textId="77777777" w:rsidTr="002F08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7E6B1EC2" w14:textId="77777777" w:rsidR="00BA5A32" w:rsidRPr="00DB7079" w:rsidRDefault="00BA5A32" w:rsidP="002F0850">
            <w:pPr>
              <w:rPr>
                <w:rFonts w:eastAsia="Times New Roman" w:cs="Times New Roman"/>
                <w:szCs w:val="20"/>
                <w:lang w:val="fr-FR"/>
              </w:rPr>
            </w:pPr>
            <w:r w:rsidRPr="00DB7079">
              <w:rPr>
                <w:rFonts w:eastAsia="Times New Roman" w:cs="Times New Roman"/>
                <w:szCs w:val="20"/>
                <w:lang w:val="fr-FR"/>
              </w:rPr>
              <w:t>Diesel</w:t>
            </w:r>
          </w:p>
        </w:tc>
        <w:tc>
          <w:tcPr>
            <w:tcW w:w="5670" w:type="dxa"/>
          </w:tcPr>
          <w:p w14:paraId="6E87FD19" w14:textId="77777777" w:rsidR="00BA5A32" w:rsidRPr="00DB7079" w:rsidRDefault="00BA5A32" w:rsidP="002F0850">
            <w:pPr>
              <w:cnfStyle w:val="000000100000" w:firstRow="0" w:lastRow="0" w:firstColumn="0" w:lastColumn="0" w:oddVBand="0" w:evenVBand="0" w:oddHBand="1" w:evenHBand="0" w:firstRowFirstColumn="0" w:firstRowLastColumn="0" w:lastRowFirstColumn="0" w:lastRowLastColumn="0"/>
              <w:rPr>
                <w:rFonts w:eastAsia="Times New Roman" w:cs="Times New Roman"/>
                <w:szCs w:val="20"/>
                <w:lang w:val="fr-FR"/>
              </w:rPr>
            </w:pPr>
            <w:r w:rsidRPr="00DB7079">
              <w:rPr>
                <w:rFonts w:eastAsia="Times New Roman" w:cs="Times New Roman"/>
                <w:szCs w:val="20"/>
                <w:lang w:val="fr-FR"/>
              </w:rPr>
              <w:t xml:space="preserve">Pourcentage de carburants utilisés sur les trajets nationaux </w:t>
            </w:r>
          </w:p>
        </w:tc>
        <w:tc>
          <w:tcPr>
            <w:tcW w:w="709" w:type="dxa"/>
          </w:tcPr>
          <w:p w14:paraId="72059566" w14:textId="77777777" w:rsidR="00BA5A32" w:rsidRPr="00DB7079" w:rsidRDefault="00BA5A32" w:rsidP="002F0850">
            <w:pPr>
              <w:cnfStyle w:val="000000100000" w:firstRow="0" w:lastRow="0" w:firstColumn="0" w:lastColumn="0" w:oddVBand="0" w:evenVBand="0" w:oddHBand="1" w:evenHBand="0" w:firstRowFirstColumn="0" w:firstRowLastColumn="0" w:lastRowFirstColumn="0" w:lastRowLastColumn="0"/>
              <w:rPr>
                <w:rFonts w:eastAsia="Times New Roman" w:cs="Times New Roman"/>
                <w:szCs w:val="20"/>
                <w:lang w:val="fr-FR"/>
              </w:rPr>
            </w:pPr>
            <w:r w:rsidRPr="00DB7079">
              <w:rPr>
                <w:rFonts w:eastAsia="Times New Roman" w:cs="Times New Roman"/>
                <w:szCs w:val="20"/>
                <w:lang w:val="fr-FR"/>
              </w:rPr>
              <w:t>%</w:t>
            </w:r>
          </w:p>
        </w:tc>
        <w:tc>
          <w:tcPr>
            <w:tcW w:w="992" w:type="dxa"/>
          </w:tcPr>
          <w:p w14:paraId="5B416ADB" w14:textId="77777777" w:rsidR="00BA5A32" w:rsidRPr="00DB7079" w:rsidRDefault="00BA5A32" w:rsidP="002F0850">
            <w:pPr>
              <w:cnfStyle w:val="000000100000" w:firstRow="0" w:lastRow="0" w:firstColumn="0" w:lastColumn="0" w:oddVBand="0" w:evenVBand="0" w:oddHBand="1" w:evenHBand="0" w:firstRowFirstColumn="0" w:firstRowLastColumn="0" w:lastRowFirstColumn="0" w:lastRowLastColumn="0"/>
              <w:rPr>
                <w:rFonts w:eastAsia="Times New Roman" w:cs="Times New Roman"/>
                <w:szCs w:val="20"/>
                <w:lang w:val="fr-FR"/>
              </w:rPr>
            </w:pPr>
            <w:r w:rsidRPr="00DB7079">
              <w:rPr>
                <w:rFonts w:eastAsia="Times New Roman" w:cs="Times New Roman"/>
                <w:szCs w:val="20"/>
                <w:lang w:val="fr-FR"/>
              </w:rPr>
              <w:t>9,60</w:t>
            </w:r>
          </w:p>
        </w:tc>
        <w:tc>
          <w:tcPr>
            <w:tcW w:w="882" w:type="dxa"/>
          </w:tcPr>
          <w:p w14:paraId="77AD36B0" w14:textId="77777777" w:rsidR="00BA5A32" w:rsidRPr="00DB7079" w:rsidRDefault="00BA5A32" w:rsidP="002F0850">
            <w:pPr>
              <w:cnfStyle w:val="000000100000" w:firstRow="0" w:lastRow="0" w:firstColumn="0" w:lastColumn="0" w:oddVBand="0" w:evenVBand="0" w:oddHBand="1" w:evenHBand="0" w:firstRowFirstColumn="0" w:firstRowLastColumn="0" w:lastRowFirstColumn="0" w:lastRowLastColumn="0"/>
              <w:rPr>
                <w:rFonts w:eastAsia="Times New Roman" w:cs="Times New Roman"/>
                <w:szCs w:val="20"/>
                <w:lang w:val="fr-FR"/>
              </w:rPr>
            </w:pPr>
            <w:r w:rsidRPr="00DB7079">
              <w:rPr>
                <w:rFonts w:eastAsia="Times New Roman" w:cs="Times New Roman"/>
                <w:szCs w:val="20"/>
                <w:lang w:val="fr-FR"/>
              </w:rPr>
              <w:t>9,86</w:t>
            </w:r>
          </w:p>
        </w:tc>
      </w:tr>
      <w:tr w:rsidR="00BA5A32" w:rsidRPr="00DB7079" w14:paraId="18244976" w14:textId="77777777" w:rsidTr="002F0850">
        <w:tc>
          <w:tcPr>
            <w:cnfStyle w:val="001000000000" w:firstRow="0" w:lastRow="0" w:firstColumn="1" w:lastColumn="0" w:oddVBand="0" w:evenVBand="0" w:oddHBand="0" w:evenHBand="0" w:firstRowFirstColumn="0" w:firstRowLastColumn="0" w:lastRowFirstColumn="0" w:lastRowLastColumn="0"/>
            <w:tcW w:w="959" w:type="dxa"/>
          </w:tcPr>
          <w:p w14:paraId="6E86CA8D" w14:textId="77777777" w:rsidR="00BA5A32" w:rsidRPr="00DB7079" w:rsidRDefault="00BA5A32" w:rsidP="002F0850">
            <w:pPr>
              <w:rPr>
                <w:rFonts w:eastAsia="Times New Roman" w:cs="Times New Roman"/>
                <w:szCs w:val="20"/>
                <w:lang w:val="fr-FR"/>
              </w:rPr>
            </w:pPr>
            <w:r w:rsidRPr="00DB7079">
              <w:rPr>
                <w:rFonts w:eastAsia="Times New Roman" w:cs="Times New Roman"/>
                <w:szCs w:val="20"/>
                <w:lang w:val="fr-FR"/>
              </w:rPr>
              <w:t>Essence</w:t>
            </w:r>
          </w:p>
        </w:tc>
        <w:tc>
          <w:tcPr>
            <w:tcW w:w="5670" w:type="dxa"/>
          </w:tcPr>
          <w:p w14:paraId="4415677A" w14:textId="77777777" w:rsidR="00BA5A32" w:rsidRPr="00DB7079" w:rsidRDefault="00BA5A32" w:rsidP="002F0850">
            <w:pPr>
              <w:cnfStyle w:val="000000000000" w:firstRow="0" w:lastRow="0" w:firstColumn="0" w:lastColumn="0" w:oddVBand="0" w:evenVBand="0" w:oddHBand="0" w:evenHBand="0" w:firstRowFirstColumn="0" w:firstRowLastColumn="0" w:lastRowFirstColumn="0" w:lastRowLastColumn="0"/>
              <w:rPr>
                <w:rFonts w:eastAsia="Times New Roman" w:cs="Times New Roman"/>
                <w:szCs w:val="20"/>
                <w:lang w:val="fr-FR"/>
              </w:rPr>
            </w:pPr>
            <w:r w:rsidRPr="00DB7079">
              <w:rPr>
                <w:rFonts w:eastAsia="Times New Roman" w:cs="Times New Roman"/>
                <w:szCs w:val="20"/>
                <w:lang w:val="fr-FR"/>
              </w:rPr>
              <w:t xml:space="preserve">Pourcentage de carburants utilisés sur les trajets nationaux </w:t>
            </w:r>
          </w:p>
        </w:tc>
        <w:tc>
          <w:tcPr>
            <w:tcW w:w="709" w:type="dxa"/>
          </w:tcPr>
          <w:p w14:paraId="042F8EA9" w14:textId="77777777" w:rsidR="00BA5A32" w:rsidRPr="00DB7079" w:rsidRDefault="00BA5A32" w:rsidP="002F0850">
            <w:pPr>
              <w:cnfStyle w:val="000000000000" w:firstRow="0" w:lastRow="0" w:firstColumn="0" w:lastColumn="0" w:oddVBand="0" w:evenVBand="0" w:oddHBand="0" w:evenHBand="0" w:firstRowFirstColumn="0" w:firstRowLastColumn="0" w:lastRowFirstColumn="0" w:lastRowLastColumn="0"/>
              <w:rPr>
                <w:rFonts w:eastAsia="Times New Roman" w:cs="Times New Roman"/>
                <w:szCs w:val="20"/>
                <w:lang w:val="fr-FR"/>
              </w:rPr>
            </w:pPr>
            <w:r w:rsidRPr="00DB7079">
              <w:rPr>
                <w:rFonts w:eastAsia="Times New Roman" w:cs="Times New Roman"/>
                <w:szCs w:val="20"/>
                <w:lang w:val="fr-FR"/>
              </w:rPr>
              <w:t>%</w:t>
            </w:r>
          </w:p>
        </w:tc>
        <w:tc>
          <w:tcPr>
            <w:tcW w:w="992" w:type="dxa"/>
          </w:tcPr>
          <w:p w14:paraId="2F80ACFB" w14:textId="77777777" w:rsidR="00BA5A32" w:rsidRPr="00DB7079" w:rsidRDefault="00BA5A32" w:rsidP="002F0850">
            <w:pPr>
              <w:cnfStyle w:val="000000000000" w:firstRow="0" w:lastRow="0" w:firstColumn="0" w:lastColumn="0" w:oddVBand="0" w:evenVBand="0" w:oddHBand="0" w:evenHBand="0" w:firstRowFirstColumn="0" w:firstRowLastColumn="0" w:lastRowFirstColumn="0" w:lastRowLastColumn="0"/>
              <w:rPr>
                <w:rFonts w:eastAsia="Times New Roman" w:cs="Times New Roman"/>
                <w:szCs w:val="20"/>
                <w:lang w:val="fr-FR"/>
              </w:rPr>
            </w:pPr>
            <w:r w:rsidRPr="00DB7079">
              <w:rPr>
                <w:rFonts w:eastAsia="Times New Roman" w:cs="Times New Roman"/>
                <w:szCs w:val="20"/>
                <w:lang w:val="fr-FR"/>
              </w:rPr>
              <w:t>36,05</w:t>
            </w:r>
          </w:p>
        </w:tc>
        <w:tc>
          <w:tcPr>
            <w:tcW w:w="882" w:type="dxa"/>
          </w:tcPr>
          <w:p w14:paraId="7678ECE0" w14:textId="77777777" w:rsidR="00BA5A32" w:rsidRPr="00DB7079" w:rsidRDefault="00BA5A32" w:rsidP="002F0850">
            <w:pPr>
              <w:cnfStyle w:val="000000000000" w:firstRow="0" w:lastRow="0" w:firstColumn="0" w:lastColumn="0" w:oddVBand="0" w:evenVBand="0" w:oddHBand="0" w:evenHBand="0" w:firstRowFirstColumn="0" w:firstRowLastColumn="0" w:lastRowFirstColumn="0" w:lastRowLastColumn="0"/>
              <w:rPr>
                <w:rFonts w:eastAsia="Times New Roman" w:cs="Times New Roman"/>
                <w:szCs w:val="20"/>
                <w:lang w:val="fr-FR"/>
              </w:rPr>
            </w:pPr>
            <w:r w:rsidRPr="00DB7079">
              <w:rPr>
                <w:rFonts w:eastAsia="Times New Roman" w:cs="Times New Roman"/>
                <w:szCs w:val="20"/>
                <w:lang w:val="fr-FR"/>
              </w:rPr>
              <w:t>30,49</w:t>
            </w:r>
          </w:p>
        </w:tc>
      </w:tr>
    </w:tbl>
    <w:p w14:paraId="4322DF8D" w14:textId="77777777" w:rsidR="00BA5A32" w:rsidRPr="00DB7079" w:rsidRDefault="00BA5A32" w:rsidP="00BA5A32">
      <w:pPr>
        <w:rPr>
          <w:rFonts w:ascii="Calibri" w:eastAsia="Times New Roman" w:hAnsi="Calibri" w:cs="Times New Roman"/>
          <w:szCs w:val="20"/>
          <w:lang w:val="fr-FR"/>
        </w:rPr>
      </w:pPr>
    </w:p>
    <w:p w14:paraId="2BE6FA18" w14:textId="77777777" w:rsidR="00BA5A32" w:rsidRPr="00DB7079" w:rsidRDefault="00BA5A32" w:rsidP="00BA5A32">
      <w:pPr>
        <w:rPr>
          <w:rFonts w:ascii="Calibri" w:eastAsia="Times New Roman" w:hAnsi="Calibri" w:cs="Times New Roman"/>
          <w:szCs w:val="20"/>
          <w:lang w:val="fr-FR"/>
        </w:rPr>
      </w:pPr>
      <w:r w:rsidRPr="00DB7079">
        <w:rPr>
          <w:rFonts w:ascii="Calibri" w:eastAsia="Times New Roman" w:hAnsi="Calibri" w:cs="Times New Roman"/>
          <w:szCs w:val="20"/>
          <w:lang w:val="fr-FR"/>
        </w:rPr>
        <w:br w:type="page"/>
      </w:r>
    </w:p>
    <w:p w14:paraId="57152456" w14:textId="77777777" w:rsidR="00BA5A32" w:rsidRPr="00DB7079" w:rsidRDefault="00BA5A32" w:rsidP="00BA5A32">
      <w:pPr>
        <w:pBdr>
          <w:top w:val="single" w:sz="4" w:space="1" w:color="auto"/>
          <w:bottom w:val="single" w:sz="4" w:space="1" w:color="auto"/>
        </w:pBdr>
        <w:rPr>
          <w:rFonts w:ascii="Calibri" w:eastAsia="Times New Roman" w:hAnsi="Calibri" w:cs="Times New Roman"/>
          <w:b/>
          <w:color w:val="4F81BD"/>
          <w:sz w:val="18"/>
          <w:szCs w:val="18"/>
          <w:lang w:val="fr-FR"/>
        </w:rPr>
      </w:pPr>
      <w:r w:rsidRPr="00DB7079">
        <w:rPr>
          <w:rFonts w:ascii="Calibri" w:eastAsia="Times New Roman" w:hAnsi="Calibri" w:cs="Times New Roman"/>
          <w:b/>
          <w:color w:val="4F81BD"/>
          <w:sz w:val="18"/>
          <w:szCs w:val="18"/>
          <w:lang w:val="fr-FR"/>
        </w:rPr>
        <w:lastRenderedPageBreak/>
        <w:t>Recalcul de l'année 2005 sur la base du ratio essence diesel de 2016 (flotte totale)</w:t>
      </w:r>
    </w:p>
    <w:p w14:paraId="611FEB3B" w14:textId="77777777" w:rsidR="00BA5A32" w:rsidRPr="00DB7079" w:rsidRDefault="00BA5A32" w:rsidP="00BA5A32">
      <w:pPr>
        <w:rPr>
          <w:rFonts w:ascii="Calibri" w:eastAsia="Times New Roman" w:hAnsi="Calibri" w:cs="Times New Roman"/>
          <w:szCs w:val="20"/>
          <w:lang w:val="fr-FR"/>
        </w:rPr>
      </w:pPr>
    </w:p>
    <w:tbl>
      <w:tblPr>
        <w:tblStyle w:val="Trameclaire-Accent18"/>
        <w:tblW w:w="0" w:type="auto"/>
        <w:tblLook w:val="04A0" w:firstRow="1" w:lastRow="0" w:firstColumn="1" w:lastColumn="0" w:noHBand="0" w:noVBand="1"/>
      </w:tblPr>
      <w:tblGrid>
        <w:gridCol w:w="956"/>
        <w:gridCol w:w="5554"/>
        <w:gridCol w:w="700"/>
        <w:gridCol w:w="984"/>
        <w:gridCol w:w="876"/>
      </w:tblGrid>
      <w:tr w:rsidR="00BA5A32" w:rsidRPr="00DB7079" w14:paraId="29027934" w14:textId="77777777" w:rsidTr="002F085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2090172B" w14:textId="77777777" w:rsidR="00BA5A32" w:rsidRPr="00DB7079" w:rsidRDefault="00BA5A32" w:rsidP="002F0850">
            <w:pPr>
              <w:rPr>
                <w:rFonts w:eastAsia="Times New Roman" w:cs="Times New Roman"/>
                <w:szCs w:val="20"/>
                <w:lang w:val="fr-FR"/>
              </w:rPr>
            </w:pPr>
          </w:p>
        </w:tc>
        <w:tc>
          <w:tcPr>
            <w:tcW w:w="5670" w:type="dxa"/>
          </w:tcPr>
          <w:p w14:paraId="52D59334" w14:textId="77777777" w:rsidR="00BA5A32" w:rsidRPr="00DB7079" w:rsidRDefault="00BA5A32" w:rsidP="002F0850">
            <w:pPr>
              <w:cnfStyle w:val="100000000000" w:firstRow="1" w:lastRow="0" w:firstColumn="0" w:lastColumn="0" w:oddVBand="0" w:evenVBand="0" w:oddHBand="0" w:evenHBand="0" w:firstRowFirstColumn="0" w:firstRowLastColumn="0" w:lastRowFirstColumn="0" w:lastRowLastColumn="0"/>
              <w:rPr>
                <w:rFonts w:eastAsia="Times New Roman" w:cs="Times New Roman"/>
                <w:szCs w:val="20"/>
                <w:lang w:val="fr-FR"/>
              </w:rPr>
            </w:pPr>
          </w:p>
        </w:tc>
        <w:tc>
          <w:tcPr>
            <w:tcW w:w="709" w:type="dxa"/>
          </w:tcPr>
          <w:p w14:paraId="667D0FC6" w14:textId="77777777" w:rsidR="00BA5A32" w:rsidRPr="00DB7079" w:rsidRDefault="00BA5A32" w:rsidP="002F0850">
            <w:pPr>
              <w:cnfStyle w:val="100000000000" w:firstRow="1" w:lastRow="0" w:firstColumn="0" w:lastColumn="0" w:oddVBand="0" w:evenVBand="0" w:oddHBand="0" w:evenHBand="0" w:firstRowFirstColumn="0" w:firstRowLastColumn="0" w:lastRowFirstColumn="0" w:lastRowLastColumn="0"/>
              <w:rPr>
                <w:rFonts w:eastAsia="Times New Roman" w:cs="Times New Roman"/>
                <w:szCs w:val="20"/>
                <w:lang w:val="fr-FR"/>
              </w:rPr>
            </w:pPr>
          </w:p>
        </w:tc>
        <w:tc>
          <w:tcPr>
            <w:tcW w:w="992" w:type="dxa"/>
          </w:tcPr>
          <w:p w14:paraId="66D30F9F" w14:textId="77777777" w:rsidR="00BA5A32" w:rsidRPr="00DB7079" w:rsidRDefault="00BA5A32" w:rsidP="002F0850">
            <w:pPr>
              <w:cnfStyle w:val="100000000000" w:firstRow="1" w:lastRow="0" w:firstColumn="0" w:lastColumn="0" w:oddVBand="0" w:evenVBand="0" w:oddHBand="0" w:evenHBand="0" w:firstRowFirstColumn="0" w:firstRowLastColumn="0" w:lastRowFirstColumn="0" w:lastRowLastColumn="0"/>
              <w:rPr>
                <w:rFonts w:eastAsia="Times New Roman" w:cs="Times New Roman"/>
                <w:szCs w:val="20"/>
                <w:lang w:val="fr-FR"/>
              </w:rPr>
            </w:pPr>
            <w:r w:rsidRPr="00DB7079">
              <w:rPr>
                <w:rFonts w:eastAsia="Times New Roman" w:cs="Times New Roman"/>
                <w:szCs w:val="20"/>
                <w:lang w:val="fr-FR"/>
              </w:rPr>
              <w:t>2005</w:t>
            </w:r>
          </w:p>
        </w:tc>
        <w:tc>
          <w:tcPr>
            <w:tcW w:w="882" w:type="dxa"/>
          </w:tcPr>
          <w:p w14:paraId="4A0B27CB" w14:textId="77777777" w:rsidR="00BA5A32" w:rsidRPr="00DB7079" w:rsidRDefault="00BA5A32" w:rsidP="002F0850">
            <w:pPr>
              <w:cnfStyle w:val="100000000000" w:firstRow="1" w:lastRow="0" w:firstColumn="0" w:lastColumn="0" w:oddVBand="0" w:evenVBand="0" w:oddHBand="0" w:evenHBand="0" w:firstRowFirstColumn="0" w:firstRowLastColumn="0" w:lastRowFirstColumn="0" w:lastRowLastColumn="0"/>
              <w:rPr>
                <w:rFonts w:eastAsia="Times New Roman" w:cs="Times New Roman"/>
                <w:szCs w:val="20"/>
                <w:lang w:val="fr-FR"/>
              </w:rPr>
            </w:pPr>
            <w:r w:rsidRPr="00DB7079">
              <w:rPr>
                <w:rFonts w:eastAsia="Times New Roman" w:cs="Times New Roman"/>
                <w:szCs w:val="20"/>
                <w:lang w:val="fr-FR"/>
              </w:rPr>
              <w:t>2016</w:t>
            </w:r>
          </w:p>
        </w:tc>
      </w:tr>
      <w:tr w:rsidR="00BA5A32" w:rsidRPr="00DB7079" w14:paraId="78CA38BA" w14:textId="77777777" w:rsidTr="002F08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5EF08D4A" w14:textId="77777777" w:rsidR="00BA5A32" w:rsidRPr="00DB7079" w:rsidRDefault="00BA5A32" w:rsidP="002F0850">
            <w:pPr>
              <w:rPr>
                <w:rFonts w:eastAsia="Times New Roman" w:cs="Times New Roman"/>
                <w:szCs w:val="20"/>
                <w:lang w:val="fr-FR"/>
              </w:rPr>
            </w:pPr>
            <w:r w:rsidRPr="00DB7079">
              <w:rPr>
                <w:rFonts w:eastAsia="Times New Roman" w:cs="Times New Roman"/>
                <w:szCs w:val="20"/>
                <w:lang w:val="fr-FR"/>
              </w:rPr>
              <w:t>Diesel</w:t>
            </w:r>
          </w:p>
        </w:tc>
        <w:tc>
          <w:tcPr>
            <w:tcW w:w="5670" w:type="dxa"/>
          </w:tcPr>
          <w:p w14:paraId="4D694213" w14:textId="77777777" w:rsidR="00BA5A32" w:rsidRPr="00DB7079" w:rsidRDefault="00BA5A32" w:rsidP="002F0850">
            <w:pPr>
              <w:cnfStyle w:val="000000100000" w:firstRow="0" w:lastRow="0" w:firstColumn="0" w:lastColumn="0" w:oddVBand="0" w:evenVBand="0" w:oddHBand="1" w:evenHBand="0" w:firstRowFirstColumn="0" w:firstRowLastColumn="0" w:lastRowFirstColumn="0" w:lastRowLastColumn="0"/>
              <w:rPr>
                <w:rFonts w:eastAsia="Times New Roman" w:cs="Times New Roman"/>
                <w:szCs w:val="20"/>
                <w:lang w:val="fr-FR"/>
              </w:rPr>
            </w:pPr>
            <w:r w:rsidRPr="00DB7079">
              <w:rPr>
                <w:rFonts w:eastAsia="Times New Roman" w:cs="Times New Roman"/>
                <w:szCs w:val="20"/>
                <w:lang w:val="fr-FR"/>
              </w:rPr>
              <w:t xml:space="preserve">Pourcentage de carburants utilisés sur les trajets nationaux </w:t>
            </w:r>
          </w:p>
        </w:tc>
        <w:tc>
          <w:tcPr>
            <w:tcW w:w="709" w:type="dxa"/>
          </w:tcPr>
          <w:p w14:paraId="5A18A5D9" w14:textId="77777777" w:rsidR="00BA5A32" w:rsidRPr="00DB7079" w:rsidRDefault="00BA5A32" w:rsidP="002F0850">
            <w:pPr>
              <w:cnfStyle w:val="000000100000" w:firstRow="0" w:lastRow="0" w:firstColumn="0" w:lastColumn="0" w:oddVBand="0" w:evenVBand="0" w:oddHBand="1" w:evenHBand="0" w:firstRowFirstColumn="0" w:firstRowLastColumn="0" w:lastRowFirstColumn="0" w:lastRowLastColumn="0"/>
              <w:rPr>
                <w:rFonts w:eastAsia="Times New Roman" w:cs="Times New Roman"/>
                <w:szCs w:val="20"/>
                <w:lang w:val="fr-FR"/>
              </w:rPr>
            </w:pPr>
            <w:r w:rsidRPr="00DB7079">
              <w:rPr>
                <w:rFonts w:eastAsia="Times New Roman" w:cs="Times New Roman"/>
                <w:szCs w:val="20"/>
                <w:lang w:val="fr-FR"/>
              </w:rPr>
              <w:t>%</w:t>
            </w:r>
          </w:p>
        </w:tc>
        <w:tc>
          <w:tcPr>
            <w:tcW w:w="992" w:type="dxa"/>
          </w:tcPr>
          <w:p w14:paraId="7E9F5297" w14:textId="77777777" w:rsidR="00BA5A32" w:rsidRPr="00DB7079" w:rsidRDefault="00BA5A32" w:rsidP="002F0850">
            <w:pPr>
              <w:cnfStyle w:val="000000100000" w:firstRow="0" w:lastRow="0" w:firstColumn="0" w:lastColumn="0" w:oddVBand="0" w:evenVBand="0" w:oddHBand="1" w:evenHBand="0" w:firstRowFirstColumn="0" w:firstRowLastColumn="0" w:lastRowFirstColumn="0" w:lastRowLastColumn="0"/>
              <w:rPr>
                <w:rFonts w:eastAsia="Times New Roman" w:cs="Times New Roman"/>
                <w:szCs w:val="20"/>
                <w:lang w:val="fr-FR"/>
              </w:rPr>
            </w:pPr>
            <w:r w:rsidRPr="00DB7079">
              <w:rPr>
                <w:rFonts w:eastAsia="Times New Roman" w:cs="Times New Roman"/>
                <w:szCs w:val="20"/>
                <w:lang w:val="fr-FR"/>
              </w:rPr>
              <w:t>10,64</w:t>
            </w:r>
          </w:p>
        </w:tc>
        <w:tc>
          <w:tcPr>
            <w:tcW w:w="882" w:type="dxa"/>
          </w:tcPr>
          <w:p w14:paraId="4130661D" w14:textId="77777777" w:rsidR="00BA5A32" w:rsidRPr="00DB7079" w:rsidRDefault="00BA5A32" w:rsidP="002F0850">
            <w:pPr>
              <w:cnfStyle w:val="000000100000" w:firstRow="0" w:lastRow="0" w:firstColumn="0" w:lastColumn="0" w:oddVBand="0" w:evenVBand="0" w:oddHBand="1" w:evenHBand="0" w:firstRowFirstColumn="0" w:firstRowLastColumn="0" w:lastRowFirstColumn="0" w:lastRowLastColumn="0"/>
              <w:rPr>
                <w:rFonts w:eastAsia="Times New Roman" w:cs="Times New Roman"/>
                <w:szCs w:val="20"/>
                <w:lang w:val="fr-FR"/>
              </w:rPr>
            </w:pPr>
            <w:r w:rsidRPr="00DB7079">
              <w:rPr>
                <w:rFonts w:eastAsia="Times New Roman" w:cs="Times New Roman"/>
                <w:szCs w:val="20"/>
                <w:lang w:val="fr-FR"/>
              </w:rPr>
              <w:t>10,93</w:t>
            </w:r>
          </w:p>
        </w:tc>
      </w:tr>
      <w:tr w:rsidR="00BA5A32" w:rsidRPr="00DB7079" w14:paraId="09DB54E7" w14:textId="77777777" w:rsidTr="002F0850">
        <w:tc>
          <w:tcPr>
            <w:cnfStyle w:val="001000000000" w:firstRow="0" w:lastRow="0" w:firstColumn="1" w:lastColumn="0" w:oddVBand="0" w:evenVBand="0" w:oddHBand="0" w:evenHBand="0" w:firstRowFirstColumn="0" w:firstRowLastColumn="0" w:lastRowFirstColumn="0" w:lastRowLastColumn="0"/>
            <w:tcW w:w="959" w:type="dxa"/>
          </w:tcPr>
          <w:p w14:paraId="00EF41BE" w14:textId="77777777" w:rsidR="00BA5A32" w:rsidRPr="00DB7079" w:rsidRDefault="00BA5A32" w:rsidP="002F0850">
            <w:pPr>
              <w:rPr>
                <w:rFonts w:eastAsia="Times New Roman" w:cs="Times New Roman"/>
                <w:szCs w:val="20"/>
                <w:lang w:val="fr-FR"/>
              </w:rPr>
            </w:pPr>
            <w:r w:rsidRPr="00DB7079">
              <w:rPr>
                <w:rFonts w:eastAsia="Times New Roman" w:cs="Times New Roman"/>
                <w:szCs w:val="20"/>
                <w:lang w:val="fr-FR"/>
              </w:rPr>
              <w:t>Essence</w:t>
            </w:r>
          </w:p>
        </w:tc>
        <w:tc>
          <w:tcPr>
            <w:tcW w:w="5670" w:type="dxa"/>
          </w:tcPr>
          <w:p w14:paraId="75B9C766" w14:textId="77777777" w:rsidR="00BA5A32" w:rsidRPr="00DB7079" w:rsidRDefault="00BA5A32" w:rsidP="002F0850">
            <w:pPr>
              <w:cnfStyle w:val="000000000000" w:firstRow="0" w:lastRow="0" w:firstColumn="0" w:lastColumn="0" w:oddVBand="0" w:evenVBand="0" w:oddHBand="0" w:evenHBand="0" w:firstRowFirstColumn="0" w:firstRowLastColumn="0" w:lastRowFirstColumn="0" w:lastRowLastColumn="0"/>
              <w:rPr>
                <w:rFonts w:eastAsia="Times New Roman" w:cs="Times New Roman"/>
                <w:szCs w:val="20"/>
                <w:lang w:val="fr-FR"/>
              </w:rPr>
            </w:pPr>
            <w:r w:rsidRPr="00DB7079">
              <w:rPr>
                <w:rFonts w:eastAsia="Times New Roman" w:cs="Times New Roman"/>
                <w:szCs w:val="20"/>
                <w:lang w:val="fr-FR"/>
              </w:rPr>
              <w:t xml:space="preserve">Pourcentage de carburants utilisés sur les trajets nationaux </w:t>
            </w:r>
          </w:p>
        </w:tc>
        <w:tc>
          <w:tcPr>
            <w:tcW w:w="709" w:type="dxa"/>
          </w:tcPr>
          <w:p w14:paraId="732388CB" w14:textId="77777777" w:rsidR="00BA5A32" w:rsidRPr="00DB7079" w:rsidRDefault="00BA5A32" w:rsidP="002F0850">
            <w:pPr>
              <w:cnfStyle w:val="000000000000" w:firstRow="0" w:lastRow="0" w:firstColumn="0" w:lastColumn="0" w:oddVBand="0" w:evenVBand="0" w:oddHBand="0" w:evenHBand="0" w:firstRowFirstColumn="0" w:firstRowLastColumn="0" w:lastRowFirstColumn="0" w:lastRowLastColumn="0"/>
              <w:rPr>
                <w:rFonts w:eastAsia="Times New Roman" w:cs="Times New Roman"/>
                <w:szCs w:val="20"/>
                <w:lang w:val="fr-FR"/>
              </w:rPr>
            </w:pPr>
            <w:r w:rsidRPr="00DB7079">
              <w:rPr>
                <w:rFonts w:eastAsia="Times New Roman" w:cs="Times New Roman"/>
                <w:szCs w:val="20"/>
                <w:lang w:val="fr-FR"/>
              </w:rPr>
              <w:t>%</w:t>
            </w:r>
          </w:p>
        </w:tc>
        <w:tc>
          <w:tcPr>
            <w:tcW w:w="992" w:type="dxa"/>
          </w:tcPr>
          <w:p w14:paraId="3543B8FA" w14:textId="77777777" w:rsidR="00BA5A32" w:rsidRPr="00DB7079" w:rsidRDefault="00BA5A32" w:rsidP="002F0850">
            <w:pPr>
              <w:cnfStyle w:val="000000000000" w:firstRow="0" w:lastRow="0" w:firstColumn="0" w:lastColumn="0" w:oddVBand="0" w:evenVBand="0" w:oddHBand="0" w:evenHBand="0" w:firstRowFirstColumn="0" w:firstRowLastColumn="0" w:lastRowFirstColumn="0" w:lastRowLastColumn="0"/>
              <w:rPr>
                <w:rFonts w:eastAsia="Times New Roman" w:cs="Times New Roman"/>
                <w:szCs w:val="20"/>
                <w:lang w:val="fr-FR"/>
              </w:rPr>
            </w:pPr>
            <w:r w:rsidRPr="00DB7079">
              <w:rPr>
                <w:rFonts w:eastAsia="Times New Roman" w:cs="Times New Roman"/>
                <w:szCs w:val="20"/>
                <w:lang w:val="fr-FR"/>
              </w:rPr>
              <w:t>32,54</w:t>
            </w:r>
          </w:p>
        </w:tc>
        <w:tc>
          <w:tcPr>
            <w:tcW w:w="882" w:type="dxa"/>
          </w:tcPr>
          <w:p w14:paraId="021C1196" w14:textId="77777777" w:rsidR="00BA5A32" w:rsidRPr="00DB7079" w:rsidRDefault="00BA5A32" w:rsidP="002F0850">
            <w:pPr>
              <w:cnfStyle w:val="000000000000" w:firstRow="0" w:lastRow="0" w:firstColumn="0" w:lastColumn="0" w:oddVBand="0" w:evenVBand="0" w:oddHBand="0" w:evenHBand="0" w:firstRowFirstColumn="0" w:firstRowLastColumn="0" w:lastRowFirstColumn="0" w:lastRowLastColumn="0"/>
              <w:rPr>
                <w:rFonts w:eastAsia="Times New Roman" w:cs="Times New Roman"/>
                <w:szCs w:val="20"/>
                <w:lang w:val="fr-FR"/>
              </w:rPr>
            </w:pPr>
            <w:r w:rsidRPr="00DB7079">
              <w:rPr>
                <w:rFonts w:eastAsia="Times New Roman" w:cs="Times New Roman"/>
                <w:szCs w:val="20"/>
                <w:lang w:val="fr-FR"/>
              </w:rPr>
              <w:t>29,32</w:t>
            </w:r>
          </w:p>
        </w:tc>
      </w:tr>
    </w:tbl>
    <w:p w14:paraId="3E54D83E" w14:textId="77777777" w:rsidR="00BA5A32" w:rsidRPr="00DB7079" w:rsidRDefault="00BA5A32" w:rsidP="00BA5A32">
      <w:pPr>
        <w:rPr>
          <w:rFonts w:ascii="Calibri" w:eastAsia="Times New Roman" w:hAnsi="Calibri" w:cs="Times New Roman"/>
          <w:szCs w:val="20"/>
          <w:lang w:val="fr-FR"/>
        </w:rPr>
      </w:pPr>
    </w:p>
    <w:p w14:paraId="57F8A771" w14:textId="77777777" w:rsidR="00BA5A32" w:rsidRPr="00DB7079" w:rsidRDefault="00BA5A32" w:rsidP="00BA5A32">
      <w:pPr>
        <w:rPr>
          <w:rFonts w:ascii="Calibri" w:eastAsia="Times New Roman" w:hAnsi="Calibri" w:cs="Times New Roman"/>
          <w:szCs w:val="20"/>
          <w:lang w:val="fr-FR"/>
        </w:rPr>
      </w:pPr>
    </w:p>
    <w:p w14:paraId="793C7E4D" w14:textId="77777777" w:rsidR="00BA5A32" w:rsidRPr="00DB7079" w:rsidRDefault="00BA5A32" w:rsidP="00BA5A32">
      <w:pPr>
        <w:rPr>
          <w:rFonts w:ascii="Calibri" w:eastAsia="Times New Roman" w:hAnsi="Calibri" w:cs="Times New Roman"/>
          <w:szCs w:val="20"/>
          <w:lang w:val="fr-FR"/>
        </w:rPr>
      </w:pPr>
      <w:r w:rsidRPr="00DB7079">
        <w:rPr>
          <w:rFonts w:ascii="Calibri" w:eastAsia="Times New Roman" w:hAnsi="Calibri" w:cs="Times New Roman"/>
          <w:szCs w:val="20"/>
          <w:lang w:val="fr-FR"/>
        </w:rPr>
        <w:t>Les résultats obtenus par l’approche globale montrent des différences suivantes les possibilités de reconstruction des données ainsi qu’une évolution des parts de carburants vendues.</w:t>
      </w:r>
    </w:p>
    <w:p w14:paraId="20C65187" w14:textId="77777777" w:rsidR="00BA5A32" w:rsidRPr="00DB7079" w:rsidRDefault="00BA5A32" w:rsidP="00BA5A32">
      <w:pPr>
        <w:rPr>
          <w:rFonts w:ascii="Calibri" w:eastAsia="Times New Roman" w:hAnsi="Calibri" w:cs="Times New Roman"/>
          <w:szCs w:val="20"/>
          <w:lang w:val="fr-FR"/>
        </w:rPr>
      </w:pPr>
      <w:r w:rsidRPr="00DB7079">
        <w:rPr>
          <w:rFonts w:ascii="Calibri" w:eastAsia="Times New Roman" w:hAnsi="Calibri" w:cs="Times New Roman"/>
          <w:szCs w:val="20"/>
          <w:lang w:val="fr-FR"/>
        </w:rPr>
        <w:t>Il est donc observé en moyenne une diminution de 4.39% de la part nationale de l’essence vendue et une augmentation de 0.28% de la part de diesel.</w:t>
      </w:r>
    </w:p>
    <w:p w14:paraId="73325DC4" w14:textId="77777777" w:rsidR="00BA5A32" w:rsidRPr="00DB7079" w:rsidRDefault="00BA5A32" w:rsidP="00BA5A32">
      <w:pPr>
        <w:rPr>
          <w:rFonts w:ascii="Calibri" w:eastAsia="Times New Roman" w:hAnsi="Calibri" w:cs="Times New Roman"/>
          <w:szCs w:val="20"/>
          <w:lang w:val="fr-FR"/>
        </w:rPr>
      </w:pPr>
    </w:p>
    <w:p w14:paraId="6E440B1B" w14:textId="77777777" w:rsidR="00BA5A32" w:rsidRPr="00DB7079" w:rsidRDefault="00BA5A32" w:rsidP="00BA5A32">
      <w:pPr>
        <w:rPr>
          <w:rFonts w:ascii="Calibri" w:eastAsia="Times New Roman" w:hAnsi="Calibri" w:cs="Times New Roman"/>
          <w:b/>
          <w:szCs w:val="20"/>
          <w:lang w:val="fr-FR"/>
        </w:rPr>
      </w:pPr>
      <w:r w:rsidRPr="00DB7079">
        <w:rPr>
          <w:rFonts w:ascii="Calibri" w:eastAsia="Times New Roman" w:hAnsi="Calibri" w:cs="Times New Roman"/>
          <w:b/>
          <w:szCs w:val="20"/>
          <w:lang w:val="fr-FR"/>
        </w:rPr>
        <w:t>Estimation de la part nationale calculée en 2016 en fonction de la taille des navires</w:t>
      </w:r>
    </w:p>
    <w:p w14:paraId="436B0205" w14:textId="77777777" w:rsidR="00BA5A32" w:rsidRPr="00DB7079" w:rsidRDefault="00BA5A32" w:rsidP="00BA5A32">
      <w:pPr>
        <w:rPr>
          <w:rFonts w:ascii="Calibri" w:eastAsia="Times New Roman" w:hAnsi="Calibri" w:cs="Times New Roman"/>
          <w:szCs w:val="20"/>
          <w:lang w:val="fr-FR"/>
        </w:rPr>
      </w:pPr>
      <w:r w:rsidRPr="00DB7079">
        <w:rPr>
          <w:rFonts w:ascii="Calibri" w:eastAsia="Times New Roman" w:hAnsi="Calibri" w:cs="Times New Roman"/>
          <w:szCs w:val="20"/>
          <w:lang w:val="fr-FR"/>
        </w:rPr>
        <w:t>L’estimation de la part nationale est réalisée selon le même principe que la méthode par nombre total de navires, en utilisant lors de la reconstruction des données : la taille des navires ainsi que les habitudes de navigation (nationale/ internationale) des ayant répondu à l’enquête.</w:t>
      </w:r>
    </w:p>
    <w:p w14:paraId="7B39535A" w14:textId="77777777" w:rsidR="00BA5A32" w:rsidRPr="00DB7079" w:rsidRDefault="00BA5A32" w:rsidP="00BA5A32">
      <w:pPr>
        <w:rPr>
          <w:rFonts w:ascii="Calibri" w:eastAsia="Times New Roman" w:hAnsi="Calibri" w:cs="Times New Roman"/>
          <w:szCs w:val="20"/>
          <w:lang w:val="fr-FR"/>
        </w:rPr>
      </w:pPr>
    </w:p>
    <w:p w14:paraId="613FA638" w14:textId="77777777" w:rsidR="00BA5A32" w:rsidRPr="00DB7079" w:rsidRDefault="00BA5A32" w:rsidP="00BA5A32">
      <w:pPr>
        <w:rPr>
          <w:rFonts w:ascii="Calibri" w:eastAsia="Times New Roman" w:hAnsi="Calibri" w:cs="Times New Roman"/>
          <w:szCs w:val="20"/>
          <w:lang w:val="fr-FR"/>
        </w:rPr>
      </w:pPr>
      <w:r w:rsidRPr="00DB7079">
        <w:rPr>
          <w:rFonts w:ascii="Calibri" w:eastAsia="Times New Roman" w:hAnsi="Calibri" w:cs="Times New Roman"/>
          <w:szCs w:val="20"/>
          <w:lang w:val="fr-FR"/>
        </w:rPr>
        <w:t>Les résultats sont présentés dans le tableau suivant :</w:t>
      </w:r>
    </w:p>
    <w:p w14:paraId="61D89C5E" w14:textId="77777777" w:rsidR="00BA5A32" w:rsidRPr="00DB7079" w:rsidRDefault="00BA5A32" w:rsidP="00BA5A32">
      <w:pPr>
        <w:rPr>
          <w:rFonts w:ascii="Calibri" w:eastAsia="Times New Roman" w:hAnsi="Calibri" w:cs="Times New Roman"/>
          <w:szCs w:val="20"/>
          <w:lang w:val="fr-FR"/>
        </w:rPr>
      </w:pPr>
    </w:p>
    <w:tbl>
      <w:tblPr>
        <w:tblStyle w:val="Trameclaire-Accent18"/>
        <w:tblW w:w="0" w:type="auto"/>
        <w:tblLook w:val="04A0" w:firstRow="1" w:lastRow="0" w:firstColumn="1" w:lastColumn="0" w:noHBand="0" w:noVBand="1"/>
      </w:tblPr>
      <w:tblGrid>
        <w:gridCol w:w="957"/>
        <w:gridCol w:w="5566"/>
        <w:gridCol w:w="701"/>
        <w:gridCol w:w="1846"/>
      </w:tblGrid>
      <w:tr w:rsidR="00BA5A32" w:rsidRPr="00DB7079" w14:paraId="4702B462" w14:textId="77777777" w:rsidTr="002F085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4DF39CD0" w14:textId="77777777" w:rsidR="00BA5A32" w:rsidRPr="00DB7079" w:rsidRDefault="00BA5A32" w:rsidP="002F0850">
            <w:pPr>
              <w:rPr>
                <w:rFonts w:eastAsia="Times New Roman" w:cs="Times New Roman"/>
                <w:szCs w:val="20"/>
                <w:lang w:val="fr-FR"/>
              </w:rPr>
            </w:pPr>
          </w:p>
        </w:tc>
        <w:tc>
          <w:tcPr>
            <w:tcW w:w="5670" w:type="dxa"/>
          </w:tcPr>
          <w:p w14:paraId="15D3A92A" w14:textId="77777777" w:rsidR="00BA5A32" w:rsidRPr="00DB7079" w:rsidRDefault="00BA5A32" w:rsidP="002F0850">
            <w:pPr>
              <w:cnfStyle w:val="100000000000" w:firstRow="1" w:lastRow="0" w:firstColumn="0" w:lastColumn="0" w:oddVBand="0" w:evenVBand="0" w:oddHBand="0" w:evenHBand="0" w:firstRowFirstColumn="0" w:firstRowLastColumn="0" w:lastRowFirstColumn="0" w:lastRowLastColumn="0"/>
              <w:rPr>
                <w:rFonts w:eastAsia="Times New Roman" w:cs="Times New Roman"/>
                <w:szCs w:val="20"/>
                <w:lang w:val="fr-FR"/>
              </w:rPr>
            </w:pPr>
          </w:p>
        </w:tc>
        <w:tc>
          <w:tcPr>
            <w:tcW w:w="709" w:type="dxa"/>
          </w:tcPr>
          <w:p w14:paraId="740D5C50" w14:textId="77777777" w:rsidR="00BA5A32" w:rsidRPr="00DB7079" w:rsidRDefault="00BA5A32" w:rsidP="002F0850">
            <w:pPr>
              <w:cnfStyle w:val="100000000000" w:firstRow="1" w:lastRow="0" w:firstColumn="0" w:lastColumn="0" w:oddVBand="0" w:evenVBand="0" w:oddHBand="0" w:evenHBand="0" w:firstRowFirstColumn="0" w:firstRowLastColumn="0" w:lastRowFirstColumn="0" w:lastRowLastColumn="0"/>
              <w:rPr>
                <w:rFonts w:eastAsia="Times New Roman" w:cs="Times New Roman"/>
                <w:szCs w:val="20"/>
                <w:lang w:val="fr-FR"/>
              </w:rPr>
            </w:pPr>
          </w:p>
        </w:tc>
        <w:tc>
          <w:tcPr>
            <w:tcW w:w="1874" w:type="dxa"/>
          </w:tcPr>
          <w:p w14:paraId="3F9B61C6" w14:textId="77777777" w:rsidR="00BA5A32" w:rsidRPr="00DB7079" w:rsidRDefault="00BA5A32" w:rsidP="002F0850">
            <w:pPr>
              <w:cnfStyle w:val="100000000000" w:firstRow="1" w:lastRow="0" w:firstColumn="0" w:lastColumn="0" w:oddVBand="0" w:evenVBand="0" w:oddHBand="0" w:evenHBand="0" w:firstRowFirstColumn="0" w:firstRowLastColumn="0" w:lastRowFirstColumn="0" w:lastRowLastColumn="0"/>
              <w:rPr>
                <w:rFonts w:eastAsia="Times New Roman" w:cs="Times New Roman"/>
                <w:szCs w:val="20"/>
                <w:lang w:val="fr-FR"/>
              </w:rPr>
            </w:pPr>
            <w:r w:rsidRPr="00DB7079">
              <w:rPr>
                <w:rFonts w:eastAsia="Times New Roman" w:cs="Times New Roman"/>
                <w:szCs w:val="20"/>
                <w:lang w:val="fr-FR"/>
              </w:rPr>
              <w:t>2016</w:t>
            </w:r>
          </w:p>
        </w:tc>
      </w:tr>
      <w:tr w:rsidR="00BA5A32" w:rsidRPr="00DB7079" w14:paraId="3C26C359" w14:textId="77777777" w:rsidTr="002F08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4DCEEA11" w14:textId="77777777" w:rsidR="00BA5A32" w:rsidRPr="00DB7079" w:rsidRDefault="00BA5A32" w:rsidP="002F0850">
            <w:pPr>
              <w:rPr>
                <w:rFonts w:eastAsia="Times New Roman" w:cs="Times New Roman"/>
                <w:szCs w:val="20"/>
                <w:lang w:val="fr-FR"/>
              </w:rPr>
            </w:pPr>
            <w:r w:rsidRPr="00DB7079">
              <w:rPr>
                <w:rFonts w:eastAsia="Times New Roman" w:cs="Times New Roman"/>
                <w:szCs w:val="20"/>
                <w:lang w:val="fr-FR"/>
              </w:rPr>
              <w:t>Diesel</w:t>
            </w:r>
          </w:p>
        </w:tc>
        <w:tc>
          <w:tcPr>
            <w:tcW w:w="5670" w:type="dxa"/>
          </w:tcPr>
          <w:p w14:paraId="15F67F8C" w14:textId="77777777" w:rsidR="00BA5A32" w:rsidRPr="00DB7079" w:rsidRDefault="00BA5A32" w:rsidP="002F0850">
            <w:pPr>
              <w:cnfStyle w:val="000000100000" w:firstRow="0" w:lastRow="0" w:firstColumn="0" w:lastColumn="0" w:oddVBand="0" w:evenVBand="0" w:oddHBand="1" w:evenHBand="0" w:firstRowFirstColumn="0" w:firstRowLastColumn="0" w:lastRowFirstColumn="0" w:lastRowLastColumn="0"/>
              <w:rPr>
                <w:rFonts w:eastAsia="Times New Roman" w:cs="Times New Roman"/>
                <w:szCs w:val="20"/>
                <w:lang w:val="fr-FR"/>
              </w:rPr>
            </w:pPr>
            <w:r w:rsidRPr="00DB7079">
              <w:rPr>
                <w:rFonts w:eastAsia="Times New Roman" w:cs="Times New Roman"/>
                <w:szCs w:val="20"/>
                <w:lang w:val="fr-FR"/>
              </w:rPr>
              <w:t xml:space="preserve">Pourcentage de carburants utilisés sur les trajets nationaux </w:t>
            </w:r>
          </w:p>
        </w:tc>
        <w:tc>
          <w:tcPr>
            <w:tcW w:w="709" w:type="dxa"/>
          </w:tcPr>
          <w:p w14:paraId="2C87CA85" w14:textId="77777777" w:rsidR="00BA5A32" w:rsidRPr="00DB7079" w:rsidRDefault="00BA5A32" w:rsidP="002F0850">
            <w:pPr>
              <w:cnfStyle w:val="000000100000" w:firstRow="0" w:lastRow="0" w:firstColumn="0" w:lastColumn="0" w:oddVBand="0" w:evenVBand="0" w:oddHBand="1" w:evenHBand="0" w:firstRowFirstColumn="0" w:firstRowLastColumn="0" w:lastRowFirstColumn="0" w:lastRowLastColumn="0"/>
              <w:rPr>
                <w:rFonts w:eastAsia="Times New Roman" w:cs="Times New Roman"/>
                <w:szCs w:val="20"/>
                <w:lang w:val="fr-FR"/>
              </w:rPr>
            </w:pPr>
            <w:r w:rsidRPr="00DB7079">
              <w:rPr>
                <w:rFonts w:eastAsia="Times New Roman" w:cs="Times New Roman"/>
                <w:szCs w:val="20"/>
                <w:lang w:val="fr-FR"/>
              </w:rPr>
              <w:t>%</w:t>
            </w:r>
          </w:p>
        </w:tc>
        <w:tc>
          <w:tcPr>
            <w:tcW w:w="1874" w:type="dxa"/>
          </w:tcPr>
          <w:p w14:paraId="70710DAE" w14:textId="77777777" w:rsidR="00BA5A32" w:rsidRPr="00DB7079" w:rsidRDefault="00BA5A32" w:rsidP="002F0850">
            <w:pPr>
              <w:cnfStyle w:val="000000100000" w:firstRow="0" w:lastRow="0" w:firstColumn="0" w:lastColumn="0" w:oddVBand="0" w:evenVBand="0" w:oddHBand="1" w:evenHBand="0" w:firstRowFirstColumn="0" w:firstRowLastColumn="0" w:lastRowFirstColumn="0" w:lastRowLastColumn="0"/>
              <w:rPr>
                <w:rFonts w:eastAsia="Times New Roman" w:cs="Times New Roman"/>
                <w:b/>
                <w:szCs w:val="20"/>
                <w:lang w:val="fr-FR"/>
              </w:rPr>
            </w:pPr>
            <w:r w:rsidRPr="00DB7079">
              <w:rPr>
                <w:rFonts w:eastAsia="Times New Roman" w:cs="Times New Roman"/>
                <w:b/>
                <w:szCs w:val="20"/>
                <w:lang w:val="fr-FR"/>
              </w:rPr>
              <w:t>8.90</w:t>
            </w:r>
          </w:p>
        </w:tc>
      </w:tr>
      <w:tr w:rsidR="00BA5A32" w:rsidRPr="00DB7079" w14:paraId="3A5D1A32" w14:textId="77777777" w:rsidTr="002F0850">
        <w:tc>
          <w:tcPr>
            <w:cnfStyle w:val="001000000000" w:firstRow="0" w:lastRow="0" w:firstColumn="1" w:lastColumn="0" w:oddVBand="0" w:evenVBand="0" w:oddHBand="0" w:evenHBand="0" w:firstRowFirstColumn="0" w:firstRowLastColumn="0" w:lastRowFirstColumn="0" w:lastRowLastColumn="0"/>
            <w:tcW w:w="959" w:type="dxa"/>
          </w:tcPr>
          <w:p w14:paraId="3620FFFB" w14:textId="77777777" w:rsidR="00BA5A32" w:rsidRPr="00DB7079" w:rsidRDefault="00BA5A32" w:rsidP="002F0850">
            <w:pPr>
              <w:rPr>
                <w:rFonts w:eastAsia="Times New Roman" w:cs="Times New Roman"/>
                <w:szCs w:val="20"/>
                <w:lang w:val="fr-FR"/>
              </w:rPr>
            </w:pPr>
            <w:r w:rsidRPr="00DB7079">
              <w:rPr>
                <w:rFonts w:eastAsia="Times New Roman" w:cs="Times New Roman"/>
                <w:szCs w:val="20"/>
                <w:lang w:val="fr-FR"/>
              </w:rPr>
              <w:t>Essence</w:t>
            </w:r>
          </w:p>
        </w:tc>
        <w:tc>
          <w:tcPr>
            <w:tcW w:w="5670" w:type="dxa"/>
          </w:tcPr>
          <w:p w14:paraId="2B090113" w14:textId="77777777" w:rsidR="00BA5A32" w:rsidRPr="00DB7079" w:rsidRDefault="00BA5A32" w:rsidP="002F0850">
            <w:pPr>
              <w:cnfStyle w:val="000000000000" w:firstRow="0" w:lastRow="0" w:firstColumn="0" w:lastColumn="0" w:oddVBand="0" w:evenVBand="0" w:oddHBand="0" w:evenHBand="0" w:firstRowFirstColumn="0" w:firstRowLastColumn="0" w:lastRowFirstColumn="0" w:lastRowLastColumn="0"/>
              <w:rPr>
                <w:rFonts w:eastAsia="Times New Roman" w:cs="Times New Roman"/>
                <w:szCs w:val="20"/>
                <w:lang w:val="fr-FR"/>
              </w:rPr>
            </w:pPr>
            <w:r w:rsidRPr="00DB7079">
              <w:rPr>
                <w:rFonts w:eastAsia="Times New Roman" w:cs="Times New Roman"/>
                <w:szCs w:val="20"/>
                <w:lang w:val="fr-FR"/>
              </w:rPr>
              <w:t xml:space="preserve">Pourcentage de carburants utilisés sur les trajets nationaux </w:t>
            </w:r>
          </w:p>
        </w:tc>
        <w:tc>
          <w:tcPr>
            <w:tcW w:w="709" w:type="dxa"/>
          </w:tcPr>
          <w:p w14:paraId="137AF4EC" w14:textId="77777777" w:rsidR="00BA5A32" w:rsidRPr="00DB7079" w:rsidRDefault="00BA5A32" w:rsidP="002F0850">
            <w:pPr>
              <w:cnfStyle w:val="000000000000" w:firstRow="0" w:lastRow="0" w:firstColumn="0" w:lastColumn="0" w:oddVBand="0" w:evenVBand="0" w:oddHBand="0" w:evenHBand="0" w:firstRowFirstColumn="0" w:firstRowLastColumn="0" w:lastRowFirstColumn="0" w:lastRowLastColumn="0"/>
              <w:rPr>
                <w:rFonts w:eastAsia="Times New Roman" w:cs="Times New Roman"/>
                <w:szCs w:val="20"/>
                <w:lang w:val="fr-FR"/>
              </w:rPr>
            </w:pPr>
            <w:r w:rsidRPr="00DB7079">
              <w:rPr>
                <w:rFonts w:eastAsia="Times New Roman" w:cs="Times New Roman"/>
                <w:szCs w:val="20"/>
                <w:lang w:val="fr-FR"/>
              </w:rPr>
              <w:t>%</w:t>
            </w:r>
          </w:p>
        </w:tc>
        <w:tc>
          <w:tcPr>
            <w:tcW w:w="1874" w:type="dxa"/>
          </w:tcPr>
          <w:p w14:paraId="6F12ABFE" w14:textId="77777777" w:rsidR="00BA5A32" w:rsidRPr="00DB7079" w:rsidRDefault="00BA5A32" w:rsidP="002F0850">
            <w:pPr>
              <w:cnfStyle w:val="000000000000" w:firstRow="0" w:lastRow="0" w:firstColumn="0" w:lastColumn="0" w:oddVBand="0" w:evenVBand="0" w:oddHBand="0" w:evenHBand="0" w:firstRowFirstColumn="0" w:firstRowLastColumn="0" w:lastRowFirstColumn="0" w:lastRowLastColumn="0"/>
              <w:rPr>
                <w:rFonts w:eastAsia="Times New Roman" w:cs="Times New Roman"/>
                <w:b/>
                <w:szCs w:val="20"/>
                <w:lang w:val="fr-FR"/>
              </w:rPr>
            </w:pPr>
            <w:r w:rsidRPr="00DB7079">
              <w:rPr>
                <w:rFonts w:eastAsia="Times New Roman" w:cs="Times New Roman"/>
                <w:b/>
                <w:szCs w:val="20"/>
                <w:lang w:val="fr-FR"/>
              </w:rPr>
              <w:t>23.03</w:t>
            </w:r>
          </w:p>
        </w:tc>
      </w:tr>
    </w:tbl>
    <w:p w14:paraId="20C2D1CC" w14:textId="77777777" w:rsidR="00BA5A32" w:rsidRPr="00DB7079" w:rsidRDefault="00BA5A32" w:rsidP="00BA5A32">
      <w:pPr>
        <w:rPr>
          <w:rFonts w:ascii="Calibri" w:eastAsia="Times New Roman" w:hAnsi="Calibri" w:cs="Times New Roman"/>
          <w:szCs w:val="20"/>
          <w:lang w:val="fr-FR"/>
        </w:rPr>
      </w:pPr>
    </w:p>
    <w:p w14:paraId="6CF74C95" w14:textId="77777777" w:rsidR="00BA5A32" w:rsidRPr="00DB7079" w:rsidRDefault="00BA5A32" w:rsidP="00BA5A32">
      <w:pPr>
        <w:pBdr>
          <w:top w:val="single" w:sz="4" w:space="1" w:color="auto"/>
          <w:bottom w:val="single" w:sz="4" w:space="1" w:color="auto"/>
        </w:pBdr>
        <w:rPr>
          <w:rFonts w:ascii="Calibri" w:eastAsia="Times New Roman" w:hAnsi="Calibri" w:cs="Times New Roman"/>
          <w:b/>
          <w:color w:val="4F81BD" w:themeColor="accent1"/>
          <w:szCs w:val="20"/>
          <w:lang w:val="fr-FR"/>
        </w:rPr>
      </w:pPr>
      <w:r w:rsidRPr="00DB7079">
        <w:rPr>
          <w:rFonts w:ascii="Calibri" w:eastAsia="Times New Roman" w:hAnsi="Calibri" w:cs="Times New Roman"/>
          <w:b/>
          <w:color w:val="4F81BD" w:themeColor="accent1"/>
          <w:szCs w:val="20"/>
          <w:lang w:val="fr-FR"/>
        </w:rPr>
        <w:t>Part de la navigation nationale, par type de carburant</w:t>
      </w:r>
    </w:p>
    <w:p w14:paraId="6641E949" w14:textId="77777777" w:rsidR="00BA5A32" w:rsidRPr="00DB7079" w:rsidRDefault="00BA5A32" w:rsidP="00BA5A32">
      <w:pPr>
        <w:jc w:val="center"/>
        <w:rPr>
          <w:rFonts w:ascii="Calibri" w:eastAsia="Times New Roman" w:hAnsi="Calibri" w:cs="Times New Roman"/>
          <w:noProof/>
          <w:szCs w:val="20"/>
          <w:lang w:val="fr-FR"/>
        </w:rPr>
      </w:pPr>
    </w:p>
    <w:p w14:paraId="099F8AC9" w14:textId="77777777" w:rsidR="00BA5A32" w:rsidRPr="00DB7079" w:rsidRDefault="00BA5A32" w:rsidP="00BA5A32">
      <w:pPr>
        <w:rPr>
          <w:rFonts w:ascii="Calibri" w:eastAsia="Times New Roman" w:hAnsi="Calibri" w:cs="Times New Roman"/>
          <w:szCs w:val="20"/>
          <w:lang w:val="fr-FR"/>
        </w:rPr>
      </w:pPr>
      <w:r w:rsidRPr="00DB7079">
        <w:rPr>
          <w:rFonts w:ascii="Calibri" w:eastAsia="Times New Roman" w:hAnsi="Calibri" w:cs="Times New Roman"/>
          <w:noProof/>
          <w:szCs w:val="20"/>
          <w:lang w:val="fr-FR"/>
        </w:rPr>
        <w:drawing>
          <wp:inline distT="0" distB="0" distL="0" distR="0" wp14:anchorId="49C498ED" wp14:editId="162BA274">
            <wp:extent cx="5822315" cy="2207260"/>
            <wp:effectExtent l="0" t="0" r="6985" b="2540"/>
            <wp:docPr id="6504" name="Image 6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822315" cy="2207260"/>
                    </a:xfrm>
                    <a:prstGeom prst="rect">
                      <a:avLst/>
                    </a:prstGeom>
                    <a:noFill/>
                  </pic:spPr>
                </pic:pic>
              </a:graphicData>
            </a:graphic>
          </wp:inline>
        </w:drawing>
      </w:r>
    </w:p>
    <w:p w14:paraId="489BFEC3" w14:textId="77777777" w:rsidR="00BA5A32" w:rsidRPr="00DB7079" w:rsidRDefault="00BA5A32" w:rsidP="00BA5A32">
      <w:pPr>
        <w:rPr>
          <w:rFonts w:ascii="Calibri" w:eastAsia="Times New Roman" w:hAnsi="Calibri" w:cs="Times New Roman"/>
          <w:szCs w:val="20"/>
          <w:lang w:val="fr-FR"/>
        </w:rPr>
      </w:pPr>
    </w:p>
    <w:p w14:paraId="23894C18" w14:textId="77777777" w:rsidR="00BA5A32" w:rsidRPr="00DB7079" w:rsidRDefault="00BA5A32" w:rsidP="00BA5A32">
      <w:pPr>
        <w:rPr>
          <w:rFonts w:ascii="Calibri" w:eastAsia="Times New Roman" w:hAnsi="Calibri" w:cs="Times New Roman"/>
          <w:szCs w:val="20"/>
          <w:lang w:val="fr-FR"/>
        </w:rPr>
      </w:pPr>
    </w:p>
    <w:p w14:paraId="6538F29C" w14:textId="77777777" w:rsidR="00BA5A32" w:rsidRPr="00DB7079" w:rsidRDefault="00BA5A32" w:rsidP="00BA5A32">
      <w:pPr>
        <w:rPr>
          <w:rFonts w:ascii="Calibri" w:eastAsia="Times New Roman" w:hAnsi="Calibri" w:cs="Times New Roman"/>
          <w:szCs w:val="20"/>
          <w:lang w:val="fr-FR"/>
        </w:rPr>
      </w:pPr>
      <w:r w:rsidRPr="00DB7079">
        <w:rPr>
          <w:rFonts w:ascii="Calibri" w:eastAsia="Times New Roman" w:hAnsi="Calibri" w:cs="Times New Roman"/>
          <w:szCs w:val="20"/>
          <w:lang w:val="fr-FR"/>
        </w:rPr>
        <w:t>Comme en 2005, il est retenu la méthode de reconstruction statistique plus élaborée pour la détermination des facteurs nationaux internationaux assujettie des marges d’incertitude tenant compte des différences observées suivant les modes de reconstruction des données.</w:t>
      </w:r>
    </w:p>
    <w:p w14:paraId="54C025DC" w14:textId="77777777" w:rsidR="00BA5A32" w:rsidRPr="00DB7079" w:rsidRDefault="00BA5A32" w:rsidP="00BA5A32">
      <w:pPr>
        <w:rPr>
          <w:rFonts w:ascii="Calibri" w:eastAsia="Times New Roman" w:hAnsi="Calibri" w:cs="Times New Roman"/>
          <w:szCs w:val="20"/>
          <w:lang w:val="fr-FR"/>
        </w:rPr>
      </w:pPr>
    </w:p>
    <w:p w14:paraId="6A7944EE" w14:textId="77777777" w:rsidR="00BA5A32" w:rsidRPr="00DB7079" w:rsidRDefault="00BA5A32" w:rsidP="00BA5A32">
      <w:pPr>
        <w:rPr>
          <w:rFonts w:ascii="Calibri" w:eastAsia="Times New Roman" w:hAnsi="Calibri" w:cs="Times New Roman"/>
          <w:szCs w:val="20"/>
          <w:lang w:val="fr-FR"/>
        </w:rPr>
      </w:pPr>
      <w:r w:rsidRPr="00DB7079">
        <w:rPr>
          <w:rFonts w:ascii="Calibri" w:eastAsia="Times New Roman" w:hAnsi="Calibri" w:cs="Times New Roman"/>
          <w:szCs w:val="20"/>
          <w:lang w:val="fr-FR"/>
        </w:rPr>
        <w:t>Incertitude relative aux données d'enquêtes</w:t>
      </w:r>
      <w:r w:rsidRPr="00DB7079">
        <w:rPr>
          <w:rFonts w:ascii="Calibri" w:eastAsia="Times New Roman" w:hAnsi="Calibri" w:cs="Times New Roman"/>
          <w:szCs w:val="20"/>
          <w:lang w:val="fr-FR"/>
        </w:rPr>
        <w:tab/>
      </w:r>
      <w:r w:rsidRPr="00DB7079">
        <w:rPr>
          <w:rFonts w:ascii="Calibri" w:eastAsia="Times New Roman" w:hAnsi="Calibri" w:cs="Times New Roman"/>
          <w:szCs w:val="20"/>
          <w:lang w:val="fr-FR"/>
        </w:rPr>
        <w:tab/>
      </w:r>
      <w:r w:rsidRPr="00DB7079">
        <w:rPr>
          <w:rFonts w:ascii="Calibri" w:eastAsia="Times New Roman" w:hAnsi="Calibri" w:cs="Times New Roman"/>
          <w:szCs w:val="20"/>
          <w:lang w:val="fr-FR"/>
        </w:rPr>
        <w:tab/>
      </w:r>
      <w:r w:rsidRPr="00DB7079">
        <w:rPr>
          <w:rFonts w:ascii="Calibri" w:eastAsia="Times New Roman" w:hAnsi="Calibri" w:cs="Times New Roman"/>
          <w:szCs w:val="20"/>
          <w:lang w:val="fr-FR"/>
        </w:rPr>
        <w:tab/>
      </w:r>
      <w:r w:rsidRPr="00DB7079">
        <w:rPr>
          <w:rFonts w:ascii="Calibri" w:eastAsia="Times New Roman" w:hAnsi="Calibri" w:cs="Times New Roman"/>
          <w:szCs w:val="20"/>
          <w:lang w:val="fr-FR"/>
        </w:rPr>
        <w:tab/>
      </w:r>
      <w:r w:rsidRPr="00DB7079">
        <w:rPr>
          <w:rFonts w:ascii="Calibri" w:eastAsia="Times New Roman" w:hAnsi="Calibri" w:cs="Times New Roman"/>
          <w:szCs w:val="20"/>
          <w:lang w:val="fr-FR"/>
        </w:rPr>
        <w:tab/>
        <w:t xml:space="preserve">6 % </w:t>
      </w:r>
      <w:r w:rsidRPr="00DB7079">
        <w:rPr>
          <w:rFonts w:ascii="Calibri" w:eastAsia="Times New Roman" w:hAnsi="Calibri" w:cs="Times New Roman"/>
          <w:szCs w:val="20"/>
          <w:lang w:val="fr-FR"/>
        </w:rPr>
        <w:tab/>
      </w:r>
      <w:r w:rsidRPr="00DB7079">
        <w:rPr>
          <w:rFonts w:ascii="Calibri" w:eastAsia="Times New Roman" w:hAnsi="Calibri" w:cs="Times New Roman"/>
          <w:szCs w:val="20"/>
          <w:lang w:val="fr-FR"/>
        </w:rPr>
        <w:tab/>
        <w:t>(Z score répondant enquête) https://fr.surveymonkey.com/mp/margin-of-error-calculator/</w:t>
      </w:r>
    </w:p>
    <w:p w14:paraId="495660C3" w14:textId="77777777" w:rsidR="00BA5A32" w:rsidRPr="00DB7079" w:rsidRDefault="00BA5A32" w:rsidP="00BA5A32">
      <w:pPr>
        <w:rPr>
          <w:rFonts w:ascii="Calibri" w:eastAsia="Times New Roman" w:hAnsi="Calibri" w:cs="Times New Roman"/>
          <w:szCs w:val="20"/>
          <w:lang w:val="fr-FR"/>
        </w:rPr>
      </w:pPr>
      <w:r w:rsidRPr="00DB7079">
        <w:rPr>
          <w:rFonts w:ascii="Calibri" w:eastAsia="Times New Roman" w:hAnsi="Calibri" w:cs="Times New Roman"/>
          <w:szCs w:val="20"/>
          <w:lang w:val="fr-FR"/>
        </w:rPr>
        <w:t xml:space="preserve">Incertitudes liées aux modes de reconstruction des données nationale </w:t>
      </w:r>
      <w:r w:rsidRPr="00DB7079">
        <w:rPr>
          <w:rFonts w:ascii="Calibri" w:eastAsia="Times New Roman" w:hAnsi="Calibri" w:cs="Times New Roman"/>
          <w:szCs w:val="20"/>
          <w:lang w:val="fr-FR"/>
        </w:rPr>
        <w:tab/>
      </w:r>
      <w:r w:rsidRPr="00DB7079">
        <w:rPr>
          <w:rFonts w:ascii="Calibri" w:eastAsia="Times New Roman" w:hAnsi="Calibri" w:cs="Times New Roman"/>
          <w:szCs w:val="20"/>
          <w:lang w:val="fr-FR"/>
        </w:rPr>
        <w:tab/>
      </w:r>
      <w:r w:rsidRPr="00DB7079">
        <w:rPr>
          <w:rFonts w:ascii="Calibri" w:eastAsia="Times New Roman" w:hAnsi="Calibri" w:cs="Times New Roman"/>
          <w:szCs w:val="20"/>
          <w:lang w:val="fr-FR"/>
        </w:rPr>
        <w:tab/>
        <w:t>23%</w:t>
      </w:r>
    </w:p>
    <w:p w14:paraId="11CAEDD0" w14:textId="77777777" w:rsidR="00BA5A32" w:rsidRPr="00DB7079" w:rsidRDefault="00BA5A32" w:rsidP="00BA5A32">
      <w:pPr>
        <w:rPr>
          <w:rFonts w:ascii="Calibri" w:eastAsia="Times New Roman" w:hAnsi="Calibri" w:cs="Times New Roman"/>
          <w:szCs w:val="20"/>
          <w:lang w:val="fr-FR"/>
        </w:rPr>
      </w:pPr>
      <w:r w:rsidRPr="00DB7079">
        <w:rPr>
          <w:rFonts w:ascii="Calibri" w:eastAsia="Times New Roman" w:hAnsi="Calibri" w:cs="Times New Roman"/>
          <w:szCs w:val="20"/>
          <w:lang w:val="fr-FR"/>
        </w:rPr>
        <w:t>Incertitudes liées aux modes de reconstruction des données internationale</w:t>
      </w:r>
      <w:r w:rsidRPr="00DB7079">
        <w:rPr>
          <w:rFonts w:ascii="Calibri" w:eastAsia="Times New Roman" w:hAnsi="Calibri" w:cs="Times New Roman"/>
          <w:szCs w:val="20"/>
          <w:lang w:val="fr-FR"/>
        </w:rPr>
        <w:tab/>
      </w:r>
      <w:r w:rsidRPr="00DB7079">
        <w:rPr>
          <w:rFonts w:ascii="Calibri" w:eastAsia="Times New Roman" w:hAnsi="Calibri" w:cs="Times New Roman"/>
          <w:szCs w:val="20"/>
          <w:lang w:val="fr-FR"/>
        </w:rPr>
        <w:tab/>
        <w:t>3 %</w:t>
      </w:r>
      <w:r w:rsidRPr="00DB7079">
        <w:rPr>
          <w:rFonts w:ascii="Calibri" w:eastAsia="Times New Roman" w:hAnsi="Calibri" w:cs="Times New Roman"/>
          <w:szCs w:val="20"/>
          <w:lang w:val="fr-FR"/>
        </w:rPr>
        <w:tab/>
      </w:r>
    </w:p>
    <w:p w14:paraId="3111F74A" w14:textId="77777777" w:rsidR="00BA5A32" w:rsidRPr="00DB7079" w:rsidRDefault="00BA5A32" w:rsidP="00BA5A32">
      <w:pPr>
        <w:rPr>
          <w:rFonts w:ascii="Calibri" w:eastAsia="Times New Roman" w:hAnsi="Calibri" w:cs="Times New Roman"/>
          <w:szCs w:val="20"/>
          <w:lang w:val="fr-FR"/>
        </w:rPr>
      </w:pPr>
    </w:p>
    <w:p w14:paraId="1948AA9A" w14:textId="77777777" w:rsidR="00BA5A32" w:rsidRPr="00DB7079" w:rsidRDefault="00BA5A32" w:rsidP="00BA5A32">
      <w:pPr>
        <w:numPr>
          <w:ilvl w:val="3"/>
          <w:numId w:val="0"/>
        </w:numPr>
        <w:suppressAutoHyphens/>
        <w:outlineLvl w:val="3"/>
        <w:rPr>
          <w:rFonts w:ascii="Calibri" w:eastAsia="Times New Roman" w:hAnsi="Calibri" w:cs="Times New Roman"/>
          <w:szCs w:val="20"/>
          <w:u w:val="single"/>
          <w:lang w:val="fr-FR"/>
        </w:rPr>
      </w:pPr>
      <w:bookmarkStart w:id="620" w:name="_Toc66715772"/>
      <w:r w:rsidRPr="00DB7079">
        <w:rPr>
          <w:rFonts w:ascii="Calibri" w:eastAsia="Times New Roman" w:hAnsi="Calibri" w:cs="Times New Roman"/>
          <w:szCs w:val="20"/>
          <w:u w:val="single"/>
          <w:lang w:val="fr-FR"/>
        </w:rPr>
        <w:t>3.2. Calcul des émissions de polluants par les bateaux à moteur à essence et à moteur Diesel</w:t>
      </w:r>
      <w:bookmarkEnd w:id="620"/>
    </w:p>
    <w:p w14:paraId="13C58BD2" w14:textId="77777777" w:rsidR="00BA5A32" w:rsidRPr="00DB7079" w:rsidRDefault="00BA5A32" w:rsidP="00BA5A32">
      <w:pPr>
        <w:rPr>
          <w:rFonts w:ascii="Calibri" w:eastAsia="Times New Roman" w:hAnsi="Calibri" w:cs="Arial"/>
          <w:szCs w:val="20"/>
          <w:lang w:val="fr-FR"/>
        </w:rPr>
      </w:pPr>
    </w:p>
    <w:p w14:paraId="1C91C1C5" w14:textId="77777777" w:rsidR="00BA5A32" w:rsidRPr="00DB7079" w:rsidRDefault="00BA5A32" w:rsidP="00BA5A32">
      <w:pPr>
        <w:rPr>
          <w:rFonts w:ascii="Calibri" w:eastAsia="Times New Roman" w:hAnsi="Calibri" w:cs="Arial"/>
          <w:szCs w:val="20"/>
          <w:lang w:val="fr-FR"/>
        </w:rPr>
      </w:pPr>
      <w:r w:rsidRPr="00DB7079">
        <w:rPr>
          <w:rFonts w:ascii="Calibri" w:eastAsia="Times New Roman" w:hAnsi="Calibri" w:cs="Arial"/>
          <w:szCs w:val="20"/>
          <w:lang w:val="fr-FR"/>
        </w:rPr>
        <w:t>Les émissions sont calculées selon l’équation :</w:t>
      </w:r>
    </w:p>
    <w:p w14:paraId="1EC36B2D" w14:textId="77777777" w:rsidR="00BA5A32" w:rsidRPr="00DB7079" w:rsidRDefault="00BA5A32" w:rsidP="00BA5A32">
      <w:pPr>
        <w:rPr>
          <w:rFonts w:ascii="Calibri" w:eastAsia="Times New Roman" w:hAnsi="Calibri" w:cs="Arial"/>
          <w:szCs w:val="20"/>
          <w:lang w:val="fr-FR"/>
        </w:rPr>
      </w:pPr>
    </w:p>
    <w:p w14:paraId="49F35133" w14:textId="77777777" w:rsidR="00BA5A32" w:rsidRPr="00DB7079" w:rsidRDefault="00BA5A32" w:rsidP="00BA5A32">
      <w:pPr>
        <w:ind w:left="708"/>
        <w:rPr>
          <w:rFonts w:ascii="Calibri" w:eastAsia="Times New Roman" w:hAnsi="Calibri" w:cs="Arial"/>
          <w:szCs w:val="20"/>
          <w:lang w:val="fr-FR"/>
        </w:rPr>
      </w:pPr>
      <m:oMathPara>
        <m:oMath>
          <m:r>
            <w:rPr>
              <w:rFonts w:ascii="Cambria Math" w:eastAsia="Times New Roman" w:hAnsi="Cambria Math" w:cs="Arial"/>
              <w:szCs w:val="20"/>
              <w:lang w:val="fr-FR"/>
            </w:rPr>
            <m:t xml:space="preserve">Emissions Gaz </m:t>
          </m:r>
          <m:d>
            <m:dPr>
              <m:ctrlPr>
                <w:rPr>
                  <w:rFonts w:ascii="Cambria Math" w:eastAsia="Times New Roman" w:hAnsi="Cambria Math" w:cs="Arial"/>
                  <w:i/>
                  <w:szCs w:val="20"/>
                  <w:lang w:val="fr-FR"/>
                </w:rPr>
              </m:ctrlPr>
            </m:dPr>
            <m:e>
              <m:r>
                <w:rPr>
                  <w:rFonts w:ascii="Cambria Math" w:eastAsia="Times New Roman" w:hAnsi="Cambria Math" w:cs="Arial"/>
                  <w:szCs w:val="20"/>
                  <w:lang w:val="fr-FR"/>
                </w:rPr>
                <m:t>kt</m:t>
              </m:r>
            </m:e>
          </m:d>
          <m:r>
            <w:rPr>
              <w:rFonts w:ascii="Cambria Math" w:eastAsia="Times New Roman" w:hAnsi="Cambria Math" w:cs="Arial"/>
              <w:szCs w:val="20"/>
              <w:lang w:val="fr-FR"/>
            </w:rPr>
            <m:t xml:space="preserve">= </m:t>
          </m:r>
          <m:sSub>
            <m:sSubPr>
              <m:ctrlPr>
                <w:rPr>
                  <w:rFonts w:ascii="Cambria Math" w:eastAsia="Times New Roman" w:hAnsi="Cambria Math" w:cs="Arial"/>
                  <w:i/>
                  <w:szCs w:val="20"/>
                  <w:lang w:val="fr-FR"/>
                </w:rPr>
              </m:ctrlPr>
            </m:sSubPr>
            <m:e>
              <m:r>
                <w:rPr>
                  <w:rFonts w:ascii="Cambria Math" w:eastAsia="Times New Roman" w:hAnsi="Cambria Math" w:cs="Arial"/>
                  <w:szCs w:val="20"/>
                  <w:lang w:val="fr-FR"/>
                </w:rPr>
                <m:t>E</m:t>
              </m:r>
            </m:e>
            <m:sub>
              <m:r>
                <w:rPr>
                  <w:rFonts w:ascii="Cambria Math" w:eastAsia="Times New Roman" w:hAnsi="Cambria Math" w:cs="Arial"/>
                  <w:szCs w:val="20"/>
                  <w:lang w:val="fr-FR"/>
                </w:rPr>
                <m:t>D, E</m:t>
              </m:r>
            </m:sub>
          </m:sSub>
          <m:r>
            <w:rPr>
              <w:rFonts w:ascii="Cambria Math" w:eastAsia="Times New Roman" w:hAnsi="Cambria Math" w:cs="Arial"/>
              <w:szCs w:val="20"/>
              <w:lang w:val="fr-FR"/>
            </w:rPr>
            <m:t>*</m:t>
          </m:r>
          <m:sSub>
            <m:sSubPr>
              <m:ctrlPr>
                <w:rPr>
                  <w:rFonts w:ascii="Cambria Math" w:eastAsia="Times New Roman" w:hAnsi="Cambria Math" w:cs="Arial"/>
                  <w:i/>
                  <w:szCs w:val="20"/>
                  <w:lang w:val="fr-FR"/>
                </w:rPr>
              </m:ctrlPr>
            </m:sSubPr>
            <m:e>
              <m:r>
                <w:rPr>
                  <w:rFonts w:ascii="Cambria Math" w:eastAsia="Times New Roman" w:hAnsi="Cambria Math" w:cs="Arial"/>
                  <w:szCs w:val="20"/>
                  <w:lang w:val="fr-FR"/>
                </w:rPr>
                <m:t>FE</m:t>
              </m:r>
            </m:e>
            <m:sub>
              <m:r>
                <w:rPr>
                  <w:rFonts w:ascii="Cambria Math" w:eastAsia="Times New Roman" w:hAnsi="Cambria Math" w:cs="Arial"/>
                  <w:szCs w:val="20"/>
                  <w:lang w:val="fr-FR"/>
                </w:rPr>
                <m:t>gaz</m:t>
              </m:r>
            </m:sub>
          </m:sSub>
          <m:r>
            <w:rPr>
              <w:rFonts w:ascii="Cambria Math" w:eastAsia="Times New Roman" w:hAnsi="Cambria Math" w:cs="Arial"/>
              <w:szCs w:val="20"/>
              <w:lang w:val="fr-FR"/>
            </w:rPr>
            <m:t>*</m:t>
          </m:r>
          <m:sSup>
            <m:sSupPr>
              <m:ctrlPr>
                <w:rPr>
                  <w:rFonts w:ascii="Cambria Math" w:eastAsia="Times New Roman" w:hAnsi="Cambria Math" w:cs="Arial"/>
                  <w:i/>
                  <w:szCs w:val="20"/>
                  <w:lang w:val="fr-FR"/>
                </w:rPr>
              </m:ctrlPr>
            </m:sSupPr>
            <m:e>
              <m:r>
                <w:rPr>
                  <w:rFonts w:ascii="Cambria Math" w:eastAsia="Times New Roman" w:hAnsi="Cambria Math" w:cs="Arial"/>
                  <w:szCs w:val="20"/>
                  <w:lang w:val="fr-FR"/>
                </w:rPr>
                <m:t>10</m:t>
              </m:r>
            </m:e>
            <m:sup>
              <m:r>
                <w:rPr>
                  <w:rFonts w:ascii="Cambria Math" w:eastAsia="Times New Roman" w:hAnsi="Cambria Math" w:cs="Arial"/>
                  <w:szCs w:val="20"/>
                  <w:lang w:val="fr-FR"/>
                </w:rPr>
                <m:t>-3</m:t>
              </m:r>
            </m:sup>
          </m:sSup>
        </m:oMath>
      </m:oMathPara>
    </w:p>
    <w:p w14:paraId="167EDFAE" w14:textId="77777777" w:rsidR="00BA5A32" w:rsidRPr="00DB7079" w:rsidRDefault="00BA5A32" w:rsidP="00BA5A32">
      <w:pPr>
        <w:rPr>
          <w:rFonts w:ascii="Calibri" w:eastAsia="Times New Roman" w:hAnsi="Calibri" w:cs="Arial"/>
          <w:szCs w:val="20"/>
          <w:lang w:val="fr-FR"/>
        </w:rPr>
      </w:pPr>
    </w:p>
    <w:p w14:paraId="1C57DAFF" w14:textId="77777777" w:rsidR="00BA5A32" w:rsidRPr="00DB7079" w:rsidRDefault="00BA5A32" w:rsidP="00BA5A32">
      <w:pPr>
        <w:rPr>
          <w:rFonts w:ascii="Calibri" w:eastAsia="Times New Roman" w:hAnsi="Calibri" w:cs="Arial"/>
          <w:szCs w:val="20"/>
          <w:lang w:val="fr-FR"/>
        </w:rPr>
      </w:pPr>
      <w:proofErr w:type="gramStart"/>
      <w:r w:rsidRPr="00DB7079">
        <w:rPr>
          <w:rFonts w:ascii="Calibri" w:eastAsia="Times New Roman" w:hAnsi="Calibri" w:cs="Arial"/>
          <w:szCs w:val="20"/>
          <w:lang w:val="fr-FR"/>
        </w:rPr>
        <w:lastRenderedPageBreak/>
        <w:t>où</w:t>
      </w:r>
      <w:proofErr w:type="gramEnd"/>
      <w:r w:rsidRPr="00DB7079">
        <w:rPr>
          <w:rFonts w:ascii="Calibri" w:eastAsia="Times New Roman" w:hAnsi="Calibri" w:cs="Arial"/>
          <w:szCs w:val="20"/>
          <w:lang w:val="fr-FR"/>
        </w:rPr>
        <w:t xml:space="preserve"> E</w:t>
      </w:r>
      <w:r w:rsidRPr="00DB7079">
        <w:rPr>
          <w:rFonts w:ascii="Calibri" w:eastAsia="Times New Roman" w:hAnsi="Calibri" w:cs="Arial"/>
          <w:szCs w:val="20"/>
          <w:vertAlign w:val="subscript"/>
          <w:lang w:val="fr-FR"/>
        </w:rPr>
        <w:t>D,E</w:t>
      </w:r>
      <w:r w:rsidRPr="00DB7079">
        <w:rPr>
          <w:rFonts w:ascii="Calibri" w:eastAsia="Times New Roman" w:hAnsi="Calibri" w:cs="Arial"/>
          <w:szCs w:val="20"/>
          <w:lang w:val="fr-FR"/>
        </w:rPr>
        <w:t xml:space="preserve"> est la consommation annuelle de Diesel ou d’Essence. La ventilation nationale/internationale se fait selon les résultats de l’enquête ménage.</w:t>
      </w:r>
    </w:p>
    <w:p w14:paraId="717938BB" w14:textId="77777777" w:rsidR="00BA5A32" w:rsidRPr="00DB7079" w:rsidRDefault="00BA5A32" w:rsidP="00BA5A32">
      <w:pPr>
        <w:rPr>
          <w:rFonts w:ascii="Calibri" w:eastAsia="Times New Roman" w:hAnsi="Calibri" w:cs="Arial"/>
          <w:szCs w:val="20"/>
          <w:lang w:val="fr-FR"/>
        </w:rPr>
      </w:pPr>
    </w:p>
    <w:p w14:paraId="528264CE" w14:textId="77777777" w:rsidR="00BA5A32" w:rsidRPr="00DB7079" w:rsidRDefault="00BA5A32" w:rsidP="00BA5A32">
      <w:pPr>
        <w:rPr>
          <w:rFonts w:cs="Arial"/>
          <w:bCs/>
          <w:lang w:val="fr-FR"/>
        </w:rPr>
      </w:pPr>
      <w:r w:rsidRPr="00DB7079">
        <w:rPr>
          <w:rFonts w:cs="Arial"/>
          <w:bCs/>
          <w:lang w:val="fr-FR"/>
        </w:rPr>
        <w:t>Les facteurs d’émissions utilisés sont issus des tables 3.2 et 3.3 des lignes directrices EMEP/EEA Air pollutant emissions inventory guidebook 2019.</w:t>
      </w:r>
    </w:p>
    <w:p w14:paraId="6F620AE0" w14:textId="77777777" w:rsidR="00BA5A32" w:rsidRPr="00DB7079" w:rsidRDefault="00BA5A32" w:rsidP="00BA5A32">
      <w:pPr>
        <w:rPr>
          <w:rFonts w:cs="Arial"/>
          <w:bCs/>
          <w:lang w:val="fr-FR"/>
        </w:rPr>
      </w:pPr>
    </w:p>
    <w:tbl>
      <w:tblPr>
        <w:tblStyle w:val="Grilledutableau"/>
        <w:tblW w:w="0" w:type="auto"/>
        <w:jc w:val="center"/>
        <w:tblLayout w:type="fixed"/>
        <w:tblLook w:val="04A0" w:firstRow="1" w:lastRow="0" w:firstColumn="1" w:lastColumn="0" w:noHBand="0" w:noVBand="1"/>
      </w:tblPr>
      <w:tblGrid>
        <w:gridCol w:w="2303"/>
        <w:gridCol w:w="1774"/>
        <w:gridCol w:w="1574"/>
        <w:gridCol w:w="2112"/>
      </w:tblGrid>
      <w:tr w:rsidR="00BA5A32" w:rsidRPr="00DB7079" w14:paraId="51B8EA41" w14:textId="77777777" w:rsidTr="002F0850">
        <w:trPr>
          <w:jc w:val="center"/>
        </w:trPr>
        <w:tc>
          <w:tcPr>
            <w:tcW w:w="2303" w:type="dxa"/>
            <w:tcBorders>
              <w:bottom w:val="single" w:sz="4" w:space="0" w:color="auto"/>
            </w:tcBorders>
          </w:tcPr>
          <w:p w14:paraId="1F481DA0" w14:textId="77777777" w:rsidR="00BA5A32" w:rsidRPr="00DB7079" w:rsidRDefault="00BA5A32" w:rsidP="002F0850">
            <w:pPr>
              <w:rPr>
                <w:rFonts w:cs="Arial"/>
                <w:b/>
                <w:bCs/>
                <w:sz w:val="18"/>
                <w:szCs w:val="18"/>
                <w:lang w:val="fr-FR"/>
              </w:rPr>
            </w:pPr>
            <w:r w:rsidRPr="00DB7079">
              <w:rPr>
                <w:rFonts w:cs="Arial"/>
                <w:b/>
                <w:bCs/>
                <w:sz w:val="18"/>
                <w:szCs w:val="18"/>
                <w:lang w:val="fr-FR"/>
              </w:rPr>
              <w:t>Polluants</w:t>
            </w:r>
          </w:p>
        </w:tc>
        <w:tc>
          <w:tcPr>
            <w:tcW w:w="1774" w:type="dxa"/>
            <w:tcBorders>
              <w:bottom w:val="single" w:sz="4" w:space="0" w:color="auto"/>
            </w:tcBorders>
          </w:tcPr>
          <w:p w14:paraId="2CA54C7B" w14:textId="77777777" w:rsidR="00BA5A32" w:rsidRPr="00DB7079" w:rsidRDefault="00BA5A32" w:rsidP="002F0850">
            <w:pPr>
              <w:rPr>
                <w:rFonts w:cs="Arial"/>
                <w:b/>
                <w:bCs/>
                <w:sz w:val="18"/>
                <w:szCs w:val="18"/>
                <w:lang w:val="fr-FR"/>
              </w:rPr>
            </w:pPr>
            <w:r w:rsidRPr="00DB7079">
              <w:rPr>
                <w:rFonts w:cs="Arial"/>
                <w:b/>
                <w:bCs/>
                <w:sz w:val="18"/>
                <w:szCs w:val="18"/>
                <w:lang w:val="fr-FR"/>
              </w:rPr>
              <w:t>Unités</w:t>
            </w:r>
          </w:p>
        </w:tc>
        <w:tc>
          <w:tcPr>
            <w:tcW w:w="1574" w:type="dxa"/>
            <w:tcBorders>
              <w:bottom w:val="single" w:sz="4" w:space="0" w:color="auto"/>
            </w:tcBorders>
          </w:tcPr>
          <w:p w14:paraId="5C73DDDA" w14:textId="77777777" w:rsidR="00BA5A32" w:rsidRPr="00DB7079" w:rsidRDefault="00BA5A32" w:rsidP="002F0850">
            <w:pPr>
              <w:rPr>
                <w:rFonts w:cs="Arial"/>
                <w:b/>
                <w:bCs/>
                <w:sz w:val="18"/>
                <w:szCs w:val="18"/>
                <w:lang w:val="fr-FR"/>
              </w:rPr>
            </w:pPr>
            <w:r w:rsidRPr="00DB7079">
              <w:rPr>
                <w:rFonts w:cs="Arial"/>
                <w:b/>
                <w:bCs/>
                <w:sz w:val="18"/>
                <w:szCs w:val="18"/>
                <w:lang w:val="fr-FR"/>
              </w:rPr>
              <w:t>DIESEL/</w:t>
            </w:r>
          </w:p>
          <w:p w14:paraId="6412E5DC" w14:textId="77777777" w:rsidR="00BA5A32" w:rsidRPr="00DB7079" w:rsidRDefault="00BA5A32" w:rsidP="002F0850">
            <w:pPr>
              <w:rPr>
                <w:rFonts w:cs="Arial"/>
                <w:b/>
                <w:bCs/>
                <w:sz w:val="18"/>
                <w:szCs w:val="18"/>
                <w:lang w:val="fr-FR"/>
              </w:rPr>
            </w:pPr>
            <w:r w:rsidRPr="00DB7079">
              <w:rPr>
                <w:rFonts w:cs="Arial"/>
                <w:b/>
                <w:bCs/>
                <w:sz w:val="18"/>
                <w:szCs w:val="18"/>
                <w:lang w:val="fr-FR"/>
              </w:rPr>
              <w:t>BIODIESEL</w:t>
            </w:r>
          </w:p>
        </w:tc>
        <w:tc>
          <w:tcPr>
            <w:tcW w:w="2112" w:type="dxa"/>
            <w:tcBorders>
              <w:bottom w:val="single" w:sz="4" w:space="0" w:color="auto"/>
            </w:tcBorders>
          </w:tcPr>
          <w:p w14:paraId="440917D1" w14:textId="77777777" w:rsidR="00BA5A32" w:rsidRPr="00DB7079" w:rsidRDefault="00BA5A32" w:rsidP="002F0850">
            <w:pPr>
              <w:rPr>
                <w:rFonts w:cs="Arial"/>
                <w:b/>
                <w:bCs/>
                <w:sz w:val="18"/>
                <w:szCs w:val="18"/>
                <w:lang w:val="fr-FR"/>
              </w:rPr>
            </w:pPr>
            <w:r w:rsidRPr="00DB7079">
              <w:rPr>
                <w:rFonts w:cs="Arial"/>
                <w:b/>
                <w:bCs/>
                <w:sz w:val="18"/>
                <w:szCs w:val="18"/>
                <w:lang w:val="fr-FR"/>
              </w:rPr>
              <w:t>ESSENCE/</w:t>
            </w:r>
          </w:p>
          <w:p w14:paraId="2BE3802C" w14:textId="77777777" w:rsidR="00BA5A32" w:rsidRPr="00DB7079" w:rsidRDefault="00BA5A32" w:rsidP="002F0850">
            <w:pPr>
              <w:rPr>
                <w:rFonts w:cs="Arial"/>
                <w:b/>
                <w:bCs/>
                <w:sz w:val="18"/>
                <w:szCs w:val="18"/>
                <w:lang w:val="fr-FR"/>
              </w:rPr>
            </w:pPr>
            <w:r w:rsidRPr="00DB7079">
              <w:rPr>
                <w:rFonts w:cs="Arial"/>
                <w:b/>
                <w:bCs/>
                <w:sz w:val="18"/>
                <w:szCs w:val="18"/>
                <w:lang w:val="fr-FR"/>
              </w:rPr>
              <w:t>BIOESSENCE</w:t>
            </w:r>
          </w:p>
        </w:tc>
      </w:tr>
      <w:tr w:rsidR="00BA5A32" w:rsidRPr="00DB7079" w14:paraId="6127E419" w14:textId="77777777" w:rsidTr="002F0850">
        <w:trPr>
          <w:jc w:val="center"/>
        </w:trPr>
        <w:tc>
          <w:tcPr>
            <w:tcW w:w="2303" w:type="dxa"/>
            <w:tcBorders>
              <w:top w:val="single" w:sz="4" w:space="0" w:color="auto"/>
              <w:bottom w:val="single" w:sz="4" w:space="0" w:color="auto"/>
            </w:tcBorders>
          </w:tcPr>
          <w:p w14:paraId="3DFFAA63" w14:textId="77777777" w:rsidR="00BA5A32" w:rsidRPr="00DB7079" w:rsidRDefault="00BA5A32" w:rsidP="002F0850">
            <w:pPr>
              <w:rPr>
                <w:rFonts w:cs="Arial"/>
                <w:bCs/>
                <w:sz w:val="18"/>
                <w:szCs w:val="18"/>
              </w:rPr>
            </w:pPr>
          </w:p>
          <w:p w14:paraId="14386B96" w14:textId="77777777" w:rsidR="00BA5A32" w:rsidRPr="00DB7079" w:rsidRDefault="00BA5A32" w:rsidP="002F0850">
            <w:pPr>
              <w:rPr>
                <w:rFonts w:cs="Arial"/>
                <w:bCs/>
                <w:sz w:val="18"/>
                <w:szCs w:val="18"/>
              </w:rPr>
            </w:pPr>
            <w:r w:rsidRPr="00DB7079">
              <w:rPr>
                <w:rFonts w:cs="Arial"/>
                <w:bCs/>
                <w:sz w:val="18"/>
                <w:szCs w:val="18"/>
              </w:rPr>
              <w:t>NOx</w:t>
            </w:r>
          </w:p>
          <w:p w14:paraId="5384283E" w14:textId="77777777" w:rsidR="00BA5A32" w:rsidRPr="00DB7079" w:rsidRDefault="00BA5A32" w:rsidP="002F0850">
            <w:pPr>
              <w:rPr>
                <w:rFonts w:cs="Arial"/>
                <w:bCs/>
                <w:sz w:val="18"/>
                <w:szCs w:val="18"/>
              </w:rPr>
            </w:pPr>
            <w:r w:rsidRPr="00DB7079">
              <w:rPr>
                <w:rFonts w:cs="Arial"/>
                <w:bCs/>
                <w:sz w:val="18"/>
                <w:szCs w:val="18"/>
              </w:rPr>
              <w:t>CO</w:t>
            </w:r>
          </w:p>
          <w:p w14:paraId="1008A8B2" w14:textId="77777777" w:rsidR="00BA5A32" w:rsidRPr="00DB7079" w:rsidRDefault="00BA5A32" w:rsidP="002F0850">
            <w:pPr>
              <w:rPr>
                <w:rFonts w:cs="Arial"/>
                <w:bCs/>
                <w:sz w:val="18"/>
                <w:szCs w:val="18"/>
              </w:rPr>
            </w:pPr>
            <w:r w:rsidRPr="00DB7079">
              <w:rPr>
                <w:rFonts w:cs="Arial"/>
                <w:bCs/>
                <w:sz w:val="18"/>
                <w:szCs w:val="18"/>
              </w:rPr>
              <w:t>NMVOC (HC)</w:t>
            </w:r>
          </w:p>
          <w:p w14:paraId="373C63CB" w14:textId="77777777" w:rsidR="00BA5A32" w:rsidRPr="00DB7079" w:rsidRDefault="00BA5A32" w:rsidP="002F0850">
            <w:pPr>
              <w:rPr>
                <w:rFonts w:cs="Arial"/>
                <w:bCs/>
                <w:color w:val="1F497D" w:themeColor="text2"/>
                <w:sz w:val="18"/>
                <w:szCs w:val="18"/>
              </w:rPr>
            </w:pPr>
            <w:r w:rsidRPr="00DB7079">
              <w:rPr>
                <w:rFonts w:cs="Arial"/>
                <w:bCs/>
                <w:color w:val="1F497D" w:themeColor="text2"/>
                <w:sz w:val="18"/>
                <w:szCs w:val="18"/>
              </w:rPr>
              <w:t>SO2(*)</w:t>
            </w:r>
          </w:p>
          <w:p w14:paraId="22CD4641" w14:textId="77777777" w:rsidR="00BA5A32" w:rsidRPr="00DB7079" w:rsidRDefault="00BA5A32" w:rsidP="002F0850">
            <w:pPr>
              <w:rPr>
                <w:rFonts w:cs="Arial"/>
                <w:bCs/>
                <w:sz w:val="18"/>
                <w:szCs w:val="18"/>
              </w:rPr>
            </w:pPr>
          </w:p>
          <w:p w14:paraId="380CE77B" w14:textId="77777777" w:rsidR="00BA5A32" w:rsidRPr="00DB7079" w:rsidRDefault="00BA5A32" w:rsidP="002F0850">
            <w:pPr>
              <w:rPr>
                <w:rFonts w:cs="Arial"/>
                <w:bCs/>
                <w:sz w:val="18"/>
                <w:szCs w:val="18"/>
              </w:rPr>
            </w:pPr>
            <w:r w:rsidRPr="00DB7079">
              <w:rPr>
                <w:rFonts w:cs="Arial"/>
                <w:bCs/>
                <w:sz w:val="18"/>
                <w:szCs w:val="18"/>
              </w:rPr>
              <w:t>TSP</w:t>
            </w:r>
          </w:p>
          <w:p w14:paraId="6219388B" w14:textId="77777777" w:rsidR="00BA5A32" w:rsidRPr="00DB7079" w:rsidRDefault="00BA5A32" w:rsidP="002F0850">
            <w:pPr>
              <w:rPr>
                <w:rFonts w:cs="Arial"/>
                <w:bCs/>
                <w:sz w:val="18"/>
                <w:szCs w:val="18"/>
              </w:rPr>
            </w:pPr>
            <w:r w:rsidRPr="00DB7079">
              <w:rPr>
                <w:rFonts w:cs="Arial"/>
                <w:bCs/>
                <w:sz w:val="18"/>
                <w:szCs w:val="18"/>
              </w:rPr>
              <w:t>PM10</w:t>
            </w:r>
          </w:p>
          <w:p w14:paraId="7C9B04AF" w14:textId="77777777" w:rsidR="00BA5A32" w:rsidRPr="00DB7079" w:rsidRDefault="00BA5A32" w:rsidP="002F0850">
            <w:pPr>
              <w:rPr>
                <w:rFonts w:cs="Arial"/>
                <w:bCs/>
                <w:sz w:val="18"/>
                <w:szCs w:val="18"/>
              </w:rPr>
            </w:pPr>
            <w:r w:rsidRPr="00DB7079">
              <w:rPr>
                <w:rFonts w:cs="Arial"/>
                <w:bCs/>
                <w:sz w:val="18"/>
                <w:szCs w:val="18"/>
              </w:rPr>
              <w:t>PM2.5</w:t>
            </w:r>
          </w:p>
          <w:p w14:paraId="620FA5C2" w14:textId="77777777" w:rsidR="00BA5A32" w:rsidRPr="00DB7079" w:rsidRDefault="00BA5A32" w:rsidP="002F0850">
            <w:pPr>
              <w:rPr>
                <w:rFonts w:cs="Arial"/>
                <w:bCs/>
                <w:sz w:val="18"/>
                <w:szCs w:val="18"/>
              </w:rPr>
            </w:pPr>
            <w:r w:rsidRPr="00DB7079">
              <w:rPr>
                <w:rFonts w:cs="Arial"/>
                <w:bCs/>
                <w:sz w:val="18"/>
                <w:szCs w:val="18"/>
              </w:rPr>
              <w:t>BC</w:t>
            </w:r>
          </w:p>
          <w:p w14:paraId="0D56EACE" w14:textId="77777777" w:rsidR="00BA5A32" w:rsidRPr="00DB7079" w:rsidRDefault="00BA5A32" w:rsidP="002F0850">
            <w:pPr>
              <w:rPr>
                <w:rFonts w:cs="Arial"/>
                <w:bCs/>
                <w:sz w:val="18"/>
                <w:szCs w:val="18"/>
              </w:rPr>
            </w:pPr>
            <w:r w:rsidRPr="00DB7079">
              <w:rPr>
                <w:rFonts w:cs="Arial"/>
                <w:bCs/>
                <w:sz w:val="18"/>
                <w:szCs w:val="18"/>
              </w:rPr>
              <w:t>Pb</w:t>
            </w:r>
          </w:p>
          <w:p w14:paraId="5A7AA6D1" w14:textId="77777777" w:rsidR="00BA5A32" w:rsidRPr="00DB7079" w:rsidRDefault="00BA5A32" w:rsidP="002F0850">
            <w:pPr>
              <w:rPr>
                <w:rFonts w:cs="Arial"/>
                <w:bCs/>
                <w:sz w:val="18"/>
                <w:szCs w:val="18"/>
              </w:rPr>
            </w:pPr>
            <w:r w:rsidRPr="00DB7079">
              <w:rPr>
                <w:rFonts w:cs="Arial"/>
                <w:bCs/>
                <w:sz w:val="18"/>
                <w:szCs w:val="18"/>
              </w:rPr>
              <w:t>Cd</w:t>
            </w:r>
          </w:p>
          <w:p w14:paraId="2E5E92CB" w14:textId="77777777" w:rsidR="00BA5A32" w:rsidRPr="00DB7079" w:rsidRDefault="00BA5A32" w:rsidP="002F0850">
            <w:pPr>
              <w:rPr>
                <w:rFonts w:cs="Arial"/>
                <w:bCs/>
                <w:sz w:val="18"/>
                <w:szCs w:val="18"/>
                <w:lang w:val="fr-FR"/>
              </w:rPr>
            </w:pPr>
            <w:r w:rsidRPr="00DB7079">
              <w:rPr>
                <w:rFonts w:cs="Arial"/>
                <w:bCs/>
                <w:sz w:val="18"/>
                <w:szCs w:val="18"/>
                <w:lang w:val="fr-FR"/>
              </w:rPr>
              <w:t>Hg</w:t>
            </w:r>
          </w:p>
          <w:p w14:paraId="7D323AAD" w14:textId="77777777" w:rsidR="00BA5A32" w:rsidRPr="00DB7079" w:rsidRDefault="00BA5A32" w:rsidP="002F0850">
            <w:pPr>
              <w:rPr>
                <w:rFonts w:cs="Arial"/>
                <w:bCs/>
                <w:sz w:val="18"/>
                <w:szCs w:val="18"/>
                <w:lang w:val="fr-FR"/>
              </w:rPr>
            </w:pPr>
            <w:r w:rsidRPr="00DB7079">
              <w:rPr>
                <w:rFonts w:cs="Arial"/>
                <w:bCs/>
                <w:sz w:val="18"/>
                <w:szCs w:val="18"/>
                <w:lang w:val="fr-FR"/>
              </w:rPr>
              <w:t>As</w:t>
            </w:r>
          </w:p>
          <w:p w14:paraId="0B020340" w14:textId="77777777" w:rsidR="00BA5A32" w:rsidRPr="00DB7079" w:rsidRDefault="00BA5A32" w:rsidP="002F0850">
            <w:pPr>
              <w:rPr>
                <w:rFonts w:cs="Arial"/>
                <w:bCs/>
                <w:sz w:val="18"/>
                <w:szCs w:val="18"/>
                <w:lang w:val="fr-FR"/>
              </w:rPr>
            </w:pPr>
            <w:r w:rsidRPr="00DB7079">
              <w:rPr>
                <w:rFonts w:cs="Arial"/>
                <w:bCs/>
                <w:sz w:val="18"/>
                <w:szCs w:val="18"/>
                <w:lang w:val="fr-FR"/>
              </w:rPr>
              <w:t>Cr</w:t>
            </w:r>
          </w:p>
          <w:p w14:paraId="6743603A" w14:textId="77777777" w:rsidR="00BA5A32" w:rsidRPr="00DB7079" w:rsidRDefault="00BA5A32" w:rsidP="002F0850">
            <w:pPr>
              <w:rPr>
                <w:rFonts w:cs="Arial"/>
                <w:bCs/>
                <w:sz w:val="18"/>
                <w:szCs w:val="18"/>
                <w:lang w:val="fr-FR"/>
              </w:rPr>
            </w:pPr>
            <w:r w:rsidRPr="00DB7079">
              <w:rPr>
                <w:rFonts w:cs="Arial"/>
                <w:bCs/>
                <w:sz w:val="18"/>
                <w:szCs w:val="18"/>
                <w:lang w:val="fr-FR"/>
              </w:rPr>
              <w:t>Cu</w:t>
            </w:r>
          </w:p>
          <w:p w14:paraId="1ECF70D5" w14:textId="77777777" w:rsidR="00BA5A32" w:rsidRPr="00DB7079" w:rsidRDefault="00BA5A32" w:rsidP="002F0850">
            <w:pPr>
              <w:rPr>
                <w:rFonts w:cs="Arial"/>
                <w:bCs/>
                <w:sz w:val="18"/>
                <w:szCs w:val="18"/>
                <w:lang w:val="fr-FR"/>
              </w:rPr>
            </w:pPr>
            <w:r w:rsidRPr="00DB7079">
              <w:rPr>
                <w:rFonts w:cs="Arial"/>
                <w:bCs/>
                <w:sz w:val="18"/>
                <w:szCs w:val="18"/>
                <w:lang w:val="fr-FR"/>
              </w:rPr>
              <w:t>Ni</w:t>
            </w:r>
          </w:p>
          <w:p w14:paraId="1728541A" w14:textId="77777777" w:rsidR="00BA5A32" w:rsidRPr="00DB7079" w:rsidRDefault="00BA5A32" w:rsidP="002F0850">
            <w:pPr>
              <w:rPr>
                <w:rFonts w:cs="Arial"/>
                <w:bCs/>
                <w:sz w:val="18"/>
                <w:szCs w:val="18"/>
                <w:lang w:val="fr-FR"/>
              </w:rPr>
            </w:pPr>
            <w:r w:rsidRPr="00DB7079">
              <w:rPr>
                <w:rFonts w:cs="Arial"/>
                <w:bCs/>
                <w:sz w:val="18"/>
                <w:szCs w:val="18"/>
                <w:lang w:val="fr-FR"/>
              </w:rPr>
              <w:t>Se</w:t>
            </w:r>
          </w:p>
          <w:p w14:paraId="012F302F" w14:textId="77777777" w:rsidR="00BA5A32" w:rsidRPr="00DB7079" w:rsidRDefault="00BA5A32" w:rsidP="002F0850">
            <w:pPr>
              <w:rPr>
                <w:rFonts w:cs="Arial"/>
                <w:bCs/>
                <w:sz w:val="18"/>
                <w:szCs w:val="18"/>
                <w:lang w:val="fr-FR"/>
              </w:rPr>
            </w:pPr>
            <w:r w:rsidRPr="00DB7079">
              <w:rPr>
                <w:rFonts w:cs="Arial"/>
                <w:bCs/>
                <w:sz w:val="18"/>
                <w:szCs w:val="18"/>
                <w:lang w:val="fr-FR"/>
              </w:rPr>
              <w:t>Zn</w:t>
            </w:r>
          </w:p>
          <w:p w14:paraId="0A581A2C" w14:textId="77777777" w:rsidR="00BA5A32" w:rsidRPr="00DB7079" w:rsidRDefault="00BA5A32" w:rsidP="002F0850">
            <w:pPr>
              <w:rPr>
                <w:rFonts w:cs="Arial"/>
                <w:bCs/>
                <w:sz w:val="18"/>
                <w:szCs w:val="18"/>
                <w:lang w:val="fr-FR"/>
              </w:rPr>
            </w:pPr>
            <w:r w:rsidRPr="00DB7079">
              <w:rPr>
                <w:rFonts w:cs="Arial"/>
                <w:bCs/>
                <w:sz w:val="18"/>
                <w:szCs w:val="18"/>
                <w:lang w:val="fr-FR"/>
              </w:rPr>
              <w:t>PCB</w:t>
            </w:r>
          </w:p>
          <w:p w14:paraId="70F0CC12" w14:textId="77777777" w:rsidR="00BA5A32" w:rsidRPr="00DB7079" w:rsidRDefault="00BA5A32" w:rsidP="002F0850">
            <w:pPr>
              <w:rPr>
                <w:rFonts w:cs="Arial"/>
                <w:bCs/>
                <w:sz w:val="18"/>
                <w:szCs w:val="18"/>
                <w:lang w:val="fr-FR"/>
              </w:rPr>
            </w:pPr>
            <w:r w:rsidRPr="00DB7079">
              <w:rPr>
                <w:rFonts w:cs="Arial"/>
                <w:bCs/>
                <w:sz w:val="18"/>
                <w:szCs w:val="18"/>
                <w:lang w:val="fr-FR"/>
              </w:rPr>
              <w:t>PCDD/F</w:t>
            </w:r>
          </w:p>
          <w:p w14:paraId="60D1BBD2" w14:textId="77777777" w:rsidR="00BA5A32" w:rsidRPr="00DB7079" w:rsidRDefault="00BA5A32" w:rsidP="002F0850">
            <w:pPr>
              <w:rPr>
                <w:rFonts w:cs="Arial"/>
                <w:bCs/>
                <w:sz w:val="18"/>
                <w:szCs w:val="18"/>
                <w:lang w:val="fr-FR"/>
              </w:rPr>
            </w:pPr>
            <w:r w:rsidRPr="00DB7079">
              <w:rPr>
                <w:rFonts w:cs="Arial"/>
                <w:bCs/>
                <w:sz w:val="18"/>
                <w:szCs w:val="18"/>
                <w:lang w:val="fr-FR"/>
              </w:rPr>
              <w:t>HCB</w:t>
            </w:r>
          </w:p>
          <w:p w14:paraId="691F5176" w14:textId="77777777" w:rsidR="00BA5A32" w:rsidRPr="00DB7079" w:rsidRDefault="00BA5A32" w:rsidP="002F0850">
            <w:pPr>
              <w:rPr>
                <w:rFonts w:cs="Arial"/>
                <w:bCs/>
                <w:sz w:val="18"/>
                <w:szCs w:val="18"/>
                <w:lang w:val="fr-FR"/>
              </w:rPr>
            </w:pPr>
            <w:r w:rsidRPr="00DB7079">
              <w:rPr>
                <w:rFonts w:cs="Arial"/>
                <w:bCs/>
                <w:sz w:val="18"/>
                <w:szCs w:val="18"/>
                <w:lang w:val="fr-FR"/>
              </w:rPr>
              <w:t>NH3</w:t>
            </w:r>
          </w:p>
        </w:tc>
        <w:tc>
          <w:tcPr>
            <w:tcW w:w="1774" w:type="dxa"/>
            <w:tcBorders>
              <w:top w:val="single" w:sz="4" w:space="0" w:color="auto"/>
              <w:bottom w:val="single" w:sz="4" w:space="0" w:color="auto"/>
            </w:tcBorders>
          </w:tcPr>
          <w:p w14:paraId="71850477" w14:textId="77777777" w:rsidR="00BA5A32" w:rsidRPr="00DB7079" w:rsidRDefault="00BA5A32" w:rsidP="002F0850">
            <w:pPr>
              <w:rPr>
                <w:rFonts w:cs="Arial"/>
                <w:bCs/>
                <w:sz w:val="18"/>
                <w:szCs w:val="18"/>
                <w:lang w:val="fr-FR"/>
              </w:rPr>
            </w:pPr>
          </w:p>
          <w:p w14:paraId="170938F4" w14:textId="77777777" w:rsidR="00BA5A32" w:rsidRPr="00DB7079" w:rsidRDefault="00BA5A32" w:rsidP="002F0850">
            <w:pPr>
              <w:pBdr>
                <w:left w:val="single" w:sz="4" w:space="4" w:color="auto"/>
                <w:right w:val="single" w:sz="4" w:space="4" w:color="auto"/>
              </w:pBdr>
              <w:rPr>
                <w:rFonts w:cs="Arial"/>
                <w:bCs/>
                <w:sz w:val="18"/>
                <w:szCs w:val="18"/>
                <w:lang w:val="fr-FR"/>
              </w:rPr>
            </w:pPr>
            <w:r w:rsidRPr="00DB7079">
              <w:rPr>
                <w:rFonts w:cs="Arial"/>
                <w:bCs/>
                <w:sz w:val="18"/>
                <w:szCs w:val="18"/>
                <w:lang w:val="fr-FR"/>
              </w:rPr>
              <w:t>Kg/tonne fuel</w:t>
            </w:r>
          </w:p>
          <w:p w14:paraId="57DA9586" w14:textId="77777777" w:rsidR="00BA5A32" w:rsidRPr="00DB7079" w:rsidRDefault="00BA5A32" w:rsidP="002F0850">
            <w:pPr>
              <w:pBdr>
                <w:left w:val="single" w:sz="4" w:space="4" w:color="auto"/>
                <w:right w:val="single" w:sz="4" w:space="4" w:color="auto"/>
              </w:pBdr>
              <w:rPr>
                <w:rFonts w:cs="Arial"/>
                <w:bCs/>
                <w:sz w:val="18"/>
                <w:szCs w:val="18"/>
                <w:lang w:val="fr-FR"/>
              </w:rPr>
            </w:pPr>
            <w:r w:rsidRPr="00DB7079">
              <w:rPr>
                <w:rFonts w:cs="Arial"/>
                <w:bCs/>
                <w:sz w:val="18"/>
                <w:szCs w:val="18"/>
                <w:lang w:val="fr-FR"/>
              </w:rPr>
              <w:t>Kg/tonne fuel</w:t>
            </w:r>
          </w:p>
          <w:p w14:paraId="77A707F3" w14:textId="77777777" w:rsidR="00BA5A32" w:rsidRPr="00DB7079" w:rsidRDefault="00BA5A32" w:rsidP="002F0850">
            <w:pPr>
              <w:pBdr>
                <w:left w:val="single" w:sz="4" w:space="4" w:color="auto"/>
                <w:right w:val="single" w:sz="4" w:space="4" w:color="auto"/>
              </w:pBdr>
              <w:rPr>
                <w:rFonts w:cs="Arial"/>
                <w:bCs/>
                <w:sz w:val="18"/>
                <w:szCs w:val="18"/>
                <w:lang w:val="fr-FR"/>
              </w:rPr>
            </w:pPr>
            <w:r w:rsidRPr="00DB7079">
              <w:rPr>
                <w:rFonts w:cs="Arial"/>
                <w:bCs/>
                <w:sz w:val="18"/>
                <w:szCs w:val="18"/>
                <w:lang w:val="fr-FR"/>
              </w:rPr>
              <w:t>Kg/tonne fuel</w:t>
            </w:r>
          </w:p>
          <w:p w14:paraId="5DE8E00C" w14:textId="77777777" w:rsidR="00BA5A32" w:rsidRPr="00DB7079" w:rsidRDefault="00BA5A32" w:rsidP="002F0850">
            <w:pPr>
              <w:pBdr>
                <w:left w:val="single" w:sz="4" w:space="4" w:color="auto"/>
                <w:right w:val="single" w:sz="4" w:space="4" w:color="auto"/>
              </w:pBdr>
              <w:rPr>
                <w:rFonts w:cs="Arial"/>
                <w:bCs/>
                <w:sz w:val="18"/>
                <w:szCs w:val="18"/>
                <w:lang w:val="fr-FR"/>
              </w:rPr>
            </w:pPr>
            <w:r w:rsidRPr="00DB7079">
              <w:rPr>
                <w:rFonts w:cs="Arial"/>
                <w:bCs/>
                <w:sz w:val="18"/>
                <w:szCs w:val="18"/>
                <w:lang w:val="fr-FR"/>
              </w:rPr>
              <w:t>Kg/tonne fuel</w:t>
            </w:r>
          </w:p>
          <w:p w14:paraId="49E8266B" w14:textId="77777777" w:rsidR="00BA5A32" w:rsidRPr="00DB7079" w:rsidRDefault="00BA5A32" w:rsidP="002F0850">
            <w:pPr>
              <w:pBdr>
                <w:left w:val="single" w:sz="4" w:space="4" w:color="auto"/>
                <w:right w:val="single" w:sz="4" w:space="4" w:color="auto"/>
              </w:pBdr>
              <w:rPr>
                <w:rFonts w:cs="Arial"/>
                <w:bCs/>
                <w:sz w:val="18"/>
                <w:szCs w:val="18"/>
                <w:lang w:val="fr-FR"/>
              </w:rPr>
            </w:pPr>
          </w:p>
          <w:p w14:paraId="6A16AC96" w14:textId="77777777" w:rsidR="00BA5A32" w:rsidRPr="00DB7079" w:rsidRDefault="00BA5A32" w:rsidP="002F0850">
            <w:pPr>
              <w:pBdr>
                <w:left w:val="single" w:sz="4" w:space="4" w:color="auto"/>
                <w:right w:val="single" w:sz="4" w:space="4" w:color="auto"/>
              </w:pBdr>
              <w:rPr>
                <w:rFonts w:cs="Arial"/>
                <w:bCs/>
                <w:sz w:val="18"/>
                <w:szCs w:val="18"/>
                <w:lang w:val="fr-FR"/>
              </w:rPr>
            </w:pPr>
            <w:r w:rsidRPr="00DB7079">
              <w:rPr>
                <w:rFonts w:cs="Arial"/>
                <w:bCs/>
                <w:sz w:val="18"/>
                <w:szCs w:val="18"/>
                <w:lang w:val="fr-FR"/>
              </w:rPr>
              <w:t>Kg/tonne fuel</w:t>
            </w:r>
          </w:p>
          <w:p w14:paraId="02E7EEE8" w14:textId="77777777" w:rsidR="00BA5A32" w:rsidRPr="00DB7079" w:rsidRDefault="00BA5A32" w:rsidP="002F0850">
            <w:pPr>
              <w:pBdr>
                <w:left w:val="single" w:sz="4" w:space="4" w:color="auto"/>
                <w:right w:val="single" w:sz="4" w:space="4" w:color="auto"/>
              </w:pBdr>
              <w:rPr>
                <w:rFonts w:cs="Arial"/>
                <w:bCs/>
                <w:sz w:val="18"/>
                <w:szCs w:val="18"/>
                <w:lang w:val="fr-FR"/>
              </w:rPr>
            </w:pPr>
            <w:r w:rsidRPr="00DB7079">
              <w:rPr>
                <w:rFonts w:cs="Arial"/>
                <w:bCs/>
                <w:sz w:val="18"/>
                <w:szCs w:val="18"/>
                <w:lang w:val="fr-FR"/>
              </w:rPr>
              <w:t>Kg/tonne fuel</w:t>
            </w:r>
          </w:p>
          <w:p w14:paraId="16C4E9CA" w14:textId="77777777" w:rsidR="00BA5A32" w:rsidRPr="00DB7079" w:rsidRDefault="00BA5A32" w:rsidP="002F0850">
            <w:pPr>
              <w:pBdr>
                <w:left w:val="single" w:sz="4" w:space="4" w:color="auto"/>
                <w:right w:val="single" w:sz="4" w:space="4" w:color="auto"/>
              </w:pBdr>
              <w:rPr>
                <w:rFonts w:cs="Arial"/>
                <w:bCs/>
                <w:sz w:val="18"/>
                <w:szCs w:val="18"/>
              </w:rPr>
            </w:pPr>
            <w:r w:rsidRPr="00DB7079">
              <w:rPr>
                <w:rFonts w:cs="Arial"/>
                <w:bCs/>
                <w:sz w:val="18"/>
                <w:szCs w:val="18"/>
              </w:rPr>
              <w:t>Kg/tonne fuel</w:t>
            </w:r>
          </w:p>
          <w:p w14:paraId="1B49A402" w14:textId="77777777" w:rsidR="00BA5A32" w:rsidRPr="00DB7079" w:rsidRDefault="00BA5A32" w:rsidP="002F0850">
            <w:pPr>
              <w:pBdr>
                <w:left w:val="single" w:sz="4" w:space="4" w:color="auto"/>
                <w:right w:val="single" w:sz="4" w:space="4" w:color="auto"/>
              </w:pBdr>
              <w:rPr>
                <w:rFonts w:cs="Arial"/>
                <w:bCs/>
                <w:sz w:val="18"/>
                <w:szCs w:val="18"/>
              </w:rPr>
            </w:pPr>
            <w:r w:rsidRPr="00DB7079">
              <w:rPr>
                <w:rFonts w:cs="Arial"/>
                <w:bCs/>
                <w:sz w:val="18"/>
                <w:szCs w:val="18"/>
              </w:rPr>
              <w:t>% of Pmtot</w:t>
            </w:r>
          </w:p>
          <w:p w14:paraId="73259EFD" w14:textId="77777777" w:rsidR="00BA5A32" w:rsidRPr="00DB7079" w:rsidRDefault="00BA5A32" w:rsidP="002F0850">
            <w:pPr>
              <w:pBdr>
                <w:left w:val="single" w:sz="4" w:space="4" w:color="auto"/>
                <w:right w:val="single" w:sz="4" w:space="4" w:color="auto"/>
              </w:pBdr>
              <w:rPr>
                <w:rFonts w:cs="Arial"/>
                <w:bCs/>
                <w:sz w:val="18"/>
                <w:szCs w:val="18"/>
              </w:rPr>
            </w:pPr>
            <w:r w:rsidRPr="00DB7079">
              <w:rPr>
                <w:rFonts w:cs="Arial"/>
                <w:bCs/>
                <w:sz w:val="18"/>
                <w:szCs w:val="18"/>
              </w:rPr>
              <w:t>g/tonne</w:t>
            </w:r>
          </w:p>
          <w:p w14:paraId="05514DF2" w14:textId="77777777" w:rsidR="00BA5A32" w:rsidRPr="00DB7079" w:rsidRDefault="00BA5A32" w:rsidP="002F0850">
            <w:pPr>
              <w:pBdr>
                <w:left w:val="single" w:sz="4" w:space="4" w:color="auto"/>
                <w:right w:val="single" w:sz="4" w:space="4" w:color="auto"/>
              </w:pBdr>
              <w:rPr>
                <w:rFonts w:cs="Arial"/>
                <w:bCs/>
                <w:sz w:val="18"/>
                <w:szCs w:val="18"/>
                <w:lang w:val="fr-FR"/>
              </w:rPr>
            </w:pPr>
            <w:proofErr w:type="gramStart"/>
            <w:r w:rsidRPr="00DB7079">
              <w:rPr>
                <w:rFonts w:cs="Arial"/>
                <w:bCs/>
                <w:sz w:val="18"/>
                <w:szCs w:val="18"/>
                <w:lang w:val="fr-FR"/>
              </w:rPr>
              <w:t>g</w:t>
            </w:r>
            <w:proofErr w:type="gramEnd"/>
            <w:r w:rsidRPr="00DB7079">
              <w:rPr>
                <w:rFonts w:cs="Arial"/>
                <w:bCs/>
                <w:sz w:val="18"/>
                <w:szCs w:val="18"/>
                <w:lang w:val="fr-FR"/>
              </w:rPr>
              <w:t>/tonne</w:t>
            </w:r>
          </w:p>
          <w:p w14:paraId="1B27DE1C" w14:textId="77777777" w:rsidR="00BA5A32" w:rsidRPr="00DB7079" w:rsidRDefault="00BA5A32" w:rsidP="002F0850">
            <w:pPr>
              <w:pBdr>
                <w:left w:val="single" w:sz="4" w:space="4" w:color="auto"/>
                <w:right w:val="single" w:sz="4" w:space="4" w:color="auto"/>
              </w:pBdr>
              <w:rPr>
                <w:rFonts w:cs="Arial"/>
                <w:bCs/>
                <w:sz w:val="18"/>
                <w:szCs w:val="18"/>
                <w:lang w:val="fr-FR"/>
              </w:rPr>
            </w:pPr>
            <w:proofErr w:type="gramStart"/>
            <w:r w:rsidRPr="00DB7079">
              <w:rPr>
                <w:rFonts w:cs="Arial"/>
                <w:bCs/>
                <w:sz w:val="18"/>
                <w:szCs w:val="18"/>
                <w:lang w:val="fr-FR"/>
              </w:rPr>
              <w:t>g</w:t>
            </w:r>
            <w:proofErr w:type="gramEnd"/>
            <w:r w:rsidRPr="00DB7079">
              <w:rPr>
                <w:rFonts w:cs="Arial"/>
                <w:bCs/>
                <w:sz w:val="18"/>
                <w:szCs w:val="18"/>
                <w:lang w:val="fr-FR"/>
              </w:rPr>
              <w:t>/tonne</w:t>
            </w:r>
          </w:p>
          <w:p w14:paraId="63809D8E" w14:textId="77777777" w:rsidR="00BA5A32" w:rsidRPr="00DB7079" w:rsidRDefault="00BA5A32" w:rsidP="002F0850">
            <w:pPr>
              <w:pBdr>
                <w:left w:val="single" w:sz="4" w:space="4" w:color="auto"/>
                <w:right w:val="single" w:sz="4" w:space="4" w:color="auto"/>
              </w:pBdr>
              <w:rPr>
                <w:rFonts w:cs="Arial"/>
                <w:bCs/>
                <w:sz w:val="18"/>
                <w:szCs w:val="18"/>
                <w:lang w:val="fr-FR"/>
              </w:rPr>
            </w:pPr>
            <w:proofErr w:type="gramStart"/>
            <w:r w:rsidRPr="00DB7079">
              <w:rPr>
                <w:rFonts w:cs="Arial"/>
                <w:bCs/>
                <w:sz w:val="18"/>
                <w:szCs w:val="18"/>
                <w:lang w:val="fr-FR"/>
              </w:rPr>
              <w:t>g</w:t>
            </w:r>
            <w:proofErr w:type="gramEnd"/>
            <w:r w:rsidRPr="00DB7079">
              <w:rPr>
                <w:rFonts w:cs="Arial"/>
                <w:bCs/>
                <w:sz w:val="18"/>
                <w:szCs w:val="18"/>
                <w:lang w:val="fr-FR"/>
              </w:rPr>
              <w:t>/tonne</w:t>
            </w:r>
          </w:p>
          <w:p w14:paraId="58293211" w14:textId="77777777" w:rsidR="00BA5A32" w:rsidRPr="00DB7079" w:rsidRDefault="00BA5A32" w:rsidP="002F0850">
            <w:pPr>
              <w:pBdr>
                <w:left w:val="single" w:sz="4" w:space="4" w:color="auto"/>
                <w:right w:val="single" w:sz="4" w:space="4" w:color="auto"/>
              </w:pBdr>
              <w:rPr>
                <w:rFonts w:cs="Arial"/>
                <w:bCs/>
                <w:sz w:val="18"/>
                <w:szCs w:val="18"/>
                <w:lang w:val="fr-FR"/>
              </w:rPr>
            </w:pPr>
            <w:proofErr w:type="gramStart"/>
            <w:r w:rsidRPr="00DB7079">
              <w:rPr>
                <w:rFonts w:cs="Arial"/>
                <w:bCs/>
                <w:sz w:val="18"/>
                <w:szCs w:val="18"/>
                <w:lang w:val="fr-FR"/>
              </w:rPr>
              <w:t>g</w:t>
            </w:r>
            <w:proofErr w:type="gramEnd"/>
            <w:r w:rsidRPr="00DB7079">
              <w:rPr>
                <w:rFonts w:cs="Arial"/>
                <w:bCs/>
                <w:sz w:val="18"/>
                <w:szCs w:val="18"/>
                <w:lang w:val="fr-FR"/>
              </w:rPr>
              <w:t>/tonne</w:t>
            </w:r>
          </w:p>
          <w:p w14:paraId="3F729C14" w14:textId="77777777" w:rsidR="00BA5A32" w:rsidRPr="00DB7079" w:rsidRDefault="00BA5A32" w:rsidP="002F0850">
            <w:pPr>
              <w:pBdr>
                <w:left w:val="single" w:sz="4" w:space="4" w:color="auto"/>
                <w:right w:val="single" w:sz="4" w:space="4" w:color="auto"/>
              </w:pBdr>
              <w:rPr>
                <w:rFonts w:cs="Arial"/>
                <w:bCs/>
                <w:sz w:val="18"/>
                <w:szCs w:val="18"/>
                <w:lang w:val="fr-FR"/>
              </w:rPr>
            </w:pPr>
            <w:proofErr w:type="gramStart"/>
            <w:r w:rsidRPr="00DB7079">
              <w:rPr>
                <w:rFonts w:cs="Arial"/>
                <w:bCs/>
                <w:sz w:val="18"/>
                <w:szCs w:val="18"/>
                <w:lang w:val="fr-FR"/>
              </w:rPr>
              <w:t>g</w:t>
            </w:r>
            <w:proofErr w:type="gramEnd"/>
            <w:r w:rsidRPr="00DB7079">
              <w:rPr>
                <w:rFonts w:cs="Arial"/>
                <w:bCs/>
                <w:sz w:val="18"/>
                <w:szCs w:val="18"/>
                <w:lang w:val="fr-FR"/>
              </w:rPr>
              <w:t>/tonne</w:t>
            </w:r>
          </w:p>
          <w:p w14:paraId="2ADA864E" w14:textId="77777777" w:rsidR="00BA5A32" w:rsidRPr="00DB7079" w:rsidRDefault="00BA5A32" w:rsidP="002F0850">
            <w:pPr>
              <w:pBdr>
                <w:left w:val="single" w:sz="4" w:space="4" w:color="auto"/>
                <w:right w:val="single" w:sz="4" w:space="4" w:color="auto"/>
              </w:pBdr>
              <w:rPr>
                <w:rFonts w:cs="Arial"/>
                <w:bCs/>
                <w:sz w:val="18"/>
                <w:szCs w:val="18"/>
                <w:lang w:val="fr-FR"/>
              </w:rPr>
            </w:pPr>
            <w:proofErr w:type="gramStart"/>
            <w:r w:rsidRPr="00DB7079">
              <w:rPr>
                <w:rFonts w:cs="Arial"/>
                <w:bCs/>
                <w:sz w:val="18"/>
                <w:szCs w:val="18"/>
                <w:lang w:val="fr-FR"/>
              </w:rPr>
              <w:t>g</w:t>
            </w:r>
            <w:proofErr w:type="gramEnd"/>
            <w:r w:rsidRPr="00DB7079">
              <w:rPr>
                <w:rFonts w:cs="Arial"/>
                <w:bCs/>
                <w:sz w:val="18"/>
                <w:szCs w:val="18"/>
                <w:lang w:val="fr-FR"/>
              </w:rPr>
              <w:t>/tonne</w:t>
            </w:r>
          </w:p>
          <w:p w14:paraId="1C5F2C6A" w14:textId="77777777" w:rsidR="00BA5A32" w:rsidRPr="00DB7079" w:rsidRDefault="00BA5A32" w:rsidP="002F0850">
            <w:pPr>
              <w:pBdr>
                <w:left w:val="single" w:sz="4" w:space="4" w:color="auto"/>
                <w:right w:val="single" w:sz="4" w:space="4" w:color="auto"/>
              </w:pBdr>
              <w:rPr>
                <w:rFonts w:cs="Arial"/>
                <w:bCs/>
                <w:sz w:val="18"/>
                <w:szCs w:val="18"/>
                <w:lang w:val="fr-FR"/>
              </w:rPr>
            </w:pPr>
            <w:proofErr w:type="gramStart"/>
            <w:r w:rsidRPr="00DB7079">
              <w:rPr>
                <w:rFonts w:cs="Arial"/>
                <w:bCs/>
                <w:sz w:val="18"/>
                <w:szCs w:val="18"/>
                <w:lang w:val="fr-FR"/>
              </w:rPr>
              <w:t>g</w:t>
            </w:r>
            <w:proofErr w:type="gramEnd"/>
            <w:r w:rsidRPr="00DB7079">
              <w:rPr>
                <w:rFonts w:cs="Arial"/>
                <w:bCs/>
                <w:sz w:val="18"/>
                <w:szCs w:val="18"/>
                <w:lang w:val="fr-FR"/>
              </w:rPr>
              <w:t>/tonne</w:t>
            </w:r>
          </w:p>
          <w:p w14:paraId="0A379C54" w14:textId="77777777" w:rsidR="00BA5A32" w:rsidRPr="00DB7079" w:rsidRDefault="00BA5A32" w:rsidP="002F0850">
            <w:pPr>
              <w:pBdr>
                <w:left w:val="single" w:sz="4" w:space="4" w:color="auto"/>
                <w:right w:val="single" w:sz="4" w:space="4" w:color="auto"/>
              </w:pBdr>
              <w:rPr>
                <w:rFonts w:cs="Arial"/>
                <w:bCs/>
                <w:sz w:val="18"/>
                <w:szCs w:val="18"/>
                <w:lang w:val="fr-FR"/>
              </w:rPr>
            </w:pPr>
            <w:proofErr w:type="gramStart"/>
            <w:r w:rsidRPr="00DB7079">
              <w:rPr>
                <w:rFonts w:cs="Arial"/>
                <w:bCs/>
                <w:sz w:val="18"/>
                <w:szCs w:val="18"/>
                <w:lang w:val="fr-FR"/>
              </w:rPr>
              <w:t>g</w:t>
            </w:r>
            <w:proofErr w:type="gramEnd"/>
            <w:r w:rsidRPr="00DB7079">
              <w:rPr>
                <w:rFonts w:cs="Arial"/>
                <w:bCs/>
                <w:sz w:val="18"/>
                <w:szCs w:val="18"/>
                <w:lang w:val="fr-FR"/>
              </w:rPr>
              <w:t>/tonne</w:t>
            </w:r>
          </w:p>
          <w:p w14:paraId="1274F060" w14:textId="77777777" w:rsidR="00BA5A32" w:rsidRPr="00DB7079" w:rsidRDefault="00BA5A32" w:rsidP="002F0850">
            <w:pPr>
              <w:pBdr>
                <w:left w:val="single" w:sz="4" w:space="4" w:color="auto"/>
                <w:right w:val="single" w:sz="4" w:space="4" w:color="auto"/>
              </w:pBdr>
              <w:rPr>
                <w:rFonts w:cs="Arial"/>
                <w:bCs/>
                <w:sz w:val="18"/>
                <w:szCs w:val="18"/>
                <w:lang w:val="fr-FR"/>
              </w:rPr>
            </w:pPr>
            <w:proofErr w:type="gramStart"/>
            <w:r w:rsidRPr="00DB7079">
              <w:rPr>
                <w:rFonts w:cs="Arial"/>
                <w:bCs/>
                <w:sz w:val="18"/>
                <w:szCs w:val="18"/>
                <w:lang w:val="fr-FR"/>
              </w:rPr>
              <w:t>mg</w:t>
            </w:r>
            <w:proofErr w:type="gramEnd"/>
            <w:r w:rsidRPr="00DB7079">
              <w:rPr>
                <w:rFonts w:cs="Arial"/>
                <w:bCs/>
                <w:sz w:val="18"/>
                <w:szCs w:val="18"/>
                <w:lang w:val="fr-FR"/>
              </w:rPr>
              <w:t>/tonne</w:t>
            </w:r>
          </w:p>
          <w:p w14:paraId="2B364CA5" w14:textId="77777777" w:rsidR="00BA5A32" w:rsidRPr="00DB7079" w:rsidRDefault="00BA5A32" w:rsidP="002F0850">
            <w:pPr>
              <w:pBdr>
                <w:left w:val="single" w:sz="4" w:space="4" w:color="auto"/>
                <w:right w:val="single" w:sz="4" w:space="4" w:color="auto"/>
              </w:pBdr>
              <w:rPr>
                <w:rFonts w:cs="Arial"/>
                <w:bCs/>
                <w:sz w:val="18"/>
                <w:szCs w:val="18"/>
                <w:lang w:val="fr-FR"/>
              </w:rPr>
            </w:pPr>
            <w:r w:rsidRPr="00DB7079">
              <w:rPr>
                <w:rFonts w:cs="Arial"/>
                <w:bCs/>
                <w:sz w:val="18"/>
                <w:szCs w:val="18"/>
                <w:lang w:val="fr-FR"/>
              </w:rPr>
              <w:t>µg I-TEQ/tonne</w:t>
            </w:r>
          </w:p>
          <w:p w14:paraId="5D273181" w14:textId="77777777" w:rsidR="00BA5A32" w:rsidRPr="00DB7079" w:rsidRDefault="00BA5A32" w:rsidP="002F0850">
            <w:pPr>
              <w:pBdr>
                <w:left w:val="single" w:sz="4" w:space="4" w:color="auto"/>
                <w:right w:val="single" w:sz="4" w:space="4" w:color="auto"/>
              </w:pBdr>
              <w:rPr>
                <w:rFonts w:cs="Arial"/>
                <w:bCs/>
                <w:sz w:val="18"/>
                <w:szCs w:val="18"/>
                <w:lang w:val="fr-FR"/>
              </w:rPr>
            </w:pPr>
            <w:proofErr w:type="gramStart"/>
            <w:r w:rsidRPr="00DB7079">
              <w:rPr>
                <w:rFonts w:cs="Arial"/>
                <w:bCs/>
                <w:sz w:val="18"/>
                <w:szCs w:val="18"/>
                <w:lang w:val="fr-FR"/>
              </w:rPr>
              <w:t>mg</w:t>
            </w:r>
            <w:proofErr w:type="gramEnd"/>
            <w:r w:rsidRPr="00DB7079">
              <w:rPr>
                <w:rFonts w:cs="Arial"/>
                <w:bCs/>
                <w:sz w:val="18"/>
                <w:szCs w:val="18"/>
                <w:lang w:val="fr-FR"/>
              </w:rPr>
              <w:t>/tonne</w:t>
            </w:r>
          </w:p>
          <w:p w14:paraId="43A2FA5B" w14:textId="77777777" w:rsidR="00BA5A32" w:rsidRPr="00DB7079" w:rsidRDefault="00BA5A32" w:rsidP="002F0850">
            <w:pPr>
              <w:rPr>
                <w:rFonts w:cs="Arial"/>
                <w:bCs/>
                <w:sz w:val="18"/>
                <w:szCs w:val="18"/>
                <w:lang w:val="fr-FR"/>
              </w:rPr>
            </w:pPr>
            <w:r w:rsidRPr="00DB7079">
              <w:rPr>
                <w:rFonts w:cs="Arial"/>
                <w:bCs/>
                <w:sz w:val="18"/>
                <w:szCs w:val="18"/>
                <w:lang w:val="fr-FR"/>
              </w:rPr>
              <w:t>g/tonnes</w:t>
            </w:r>
          </w:p>
        </w:tc>
        <w:tc>
          <w:tcPr>
            <w:tcW w:w="1574" w:type="dxa"/>
            <w:tcBorders>
              <w:top w:val="single" w:sz="4" w:space="0" w:color="auto"/>
              <w:bottom w:val="single" w:sz="4" w:space="0" w:color="auto"/>
            </w:tcBorders>
          </w:tcPr>
          <w:p w14:paraId="5E6B3C64" w14:textId="77777777" w:rsidR="00BA5A32" w:rsidRPr="00DB7079" w:rsidRDefault="00BA5A32" w:rsidP="002F0850">
            <w:pPr>
              <w:rPr>
                <w:rFonts w:cs="Arial"/>
                <w:bCs/>
                <w:sz w:val="18"/>
                <w:szCs w:val="18"/>
                <w:lang w:val="fr-FR"/>
              </w:rPr>
            </w:pPr>
          </w:p>
          <w:p w14:paraId="52F89F2B" w14:textId="77777777" w:rsidR="00BA5A32" w:rsidRPr="00DB7079" w:rsidRDefault="00BA5A32" w:rsidP="002F0850">
            <w:pPr>
              <w:pBdr>
                <w:left w:val="single" w:sz="4" w:space="4" w:color="auto"/>
              </w:pBdr>
              <w:rPr>
                <w:rFonts w:cs="Arial"/>
                <w:bCs/>
                <w:sz w:val="18"/>
                <w:szCs w:val="18"/>
                <w:lang w:val="fr-FR"/>
              </w:rPr>
            </w:pPr>
            <w:r w:rsidRPr="00DB7079">
              <w:rPr>
                <w:rFonts w:cs="Arial"/>
                <w:bCs/>
                <w:sz w:val="18"/>
                <w:szCs w:val="18"/>
                <w:lang w:val="fr-FR"/>
              </w:rPr>
              <w:t>78,5</w:t>
            </w:r>
          </w:p>
          <w:p w14:paraId="26FF2278" w14:textId="77777777" w:rsidR="00BA5A32" w:rsidRPr="00DB7079" w:rsidRDefault="00BA5A32" w:rsidP="002F0850">
            <w:pPr>
              <w:pBdr>
                <w:left w:val="single" w:sz="4" w:space="4" w:color="auto"/>
              </w:pBdr>
              <w:rPr>
                <w:rFonts w:cs="Arial"/>
                <w:bCs/>
                <w:sz w:val="18"/>
                <w:szCs w:val="18"/>
                <w:lang w:val="fr-FR"/>
              </w:rPr>
            </w:pPr>
            <w:r w:rsidRPr="00DB7079">
              <w:rPr>
                <w:rFonts w:cs="Arial"/>
                <w:bCs/>
                <w:sz w:val="18"/>
                <w:szCs w:val="18"/>
                <w:lang w:val="fr-FR"/>
              </w:rPr>
              <w:t>7,4</w:t>
            </w:r>
          </w:p>
          <w:p w14:paraId="24DA1403" w14:textId="77777777" w:rsidR="00BA5A32" w:rsidRPr="00DB7079" w:rsidRDefault="00BA5A32" w:rsidP="002F0850">
            <w:pPr>
              <w:pBdr>
                <w:left w:val="single" w:sz="4" w:space="4" w:color="auto"/>
              </w:pBdr>
              <w:rPr>
                <w:rFonts w:cs="Arial"/>
                <w:bCs/>
                <w:sz w:val="18"/>
                <w:szCs w:val="18"/>
                <w:lang w:val="fr-FR"/>
              </w:rPr>
            </w:pPr>
            <w:r w:rsidRPr="00DB7079">
              <w:rPr>
                <w:rFonts w:cs="Arial"/>
                <w:bCs/>
                <w:sz w:val="18"/>
                <w:szCs w:val="18"/>
                <w:lang w:val="fr-FR"/>
              </w:rPr>
              <w:t>2,8</w:t>
            </w:r>
          </w:p>
          <w:p w14:paraId="5D3E7654" w14:textId="77777777" w:rsidR="00BA5A32" w:rsidRPr="00DB7079" w:rsidRDefault="00BA5A32" w:rsidP="002F0850">
            <w:pPr>
              <w:pBdr>
                <w:left w:val="single" w:sz="4" w:space="4" w:color="auto"/>
              </w:pBdr>
              <w:rPr>
                <w:rFonts w:cs="Arial"/>
                <w:bCs/>
                <w:sz w:val="18"/>
                <w:szCs w:val="18"/>
                <w:lang w:val="fr-FR"/>
              </w:rPr>
            </w:pPr>
            <w:r w:rsidRPr="00DB7079">
              <w:rPr>
                <w:rFonts w:cs="Arial"/>
                <w:bCs/>
                <w:sz w:val="18"/>
                <w:szCs w:val="18"/>
                <w:lang w:val="fr-FR"/>
              </w:rPr>
              <w:t>20</w:t>
            </w:r>
          </w:p>
          <w:p w14:paraId="404E5A0B" w14:textId="77777777" w:rsidR="00BA5A32" w:rsidRPr="00DB7079" w:rsidRDefault="00BA5A32" w:rsidP="002F0850">
            <w:pPr>
              <w:pBdr>
                <w:left w:val="single" w:sz="4" w:space="4" w:color="auto"/>
              </w:pBdr>
              <w:rPr>
                <w:rFonts w:cs="Arial"/>
                <w:bCs/>
                <w:sz w:val="18"/>
                <w:szCs w:val="18"/>
                <w:lang w:val="fr-FR"/>
              </w:rPr>
            </w:pPr>
          </w:p>
          <w:p w14:paraId="18E1368F" w14:textId="77777777" w:rsidR="00BA5A32" w:rsidRPr="00DB7079" w:rsidRDefault="00BA5A32" w:rsidP="002F0850">
            <w:pPr>
              <w:pBdr>
                <w:left w:val="single" w:sz="4" w:space="4" w:color="auto"/>
              </w:pBdr>
              <w:rPr>
                <w:rFonts w:cs="Arial"/>
                <w:bCs/>
                <w:sz w:val="18"/>
                <w:szCs w:val="18"/>
                <w:lang w:val="fr-FR"/>
              </w:rPr>
            </w:pPr>
            <w:r w:rsidRPr="00DB7079">
              <w:rPr>
                <w:rFonts w:cs="Arial"/>
                <w:bCs/>
                <w:sz w:val="18"/>
                <w:szCs w:val="18"/>
                <w:lang w:val="fr-FR"/>
              </w:rPr>
              <w:t>1,5</w:t>
            </w:r>
          </w:p>
          <w:p w14:paraId="12F6C845" w14:textId="77777777" w:rsidR="00BA5A32" w:rsidRPr="00DB7079" w:rsidRDefault="00BA5A32" w:rsidP="002F0850">
            <w:pPr>
              <w:pBdr>
                <w:left w:val="single" w:sz="4" w:space="4" w:color="auto"/>
              </w:pBdr>
              <w:rPr>
                <w:rFonts w:cs="Arial"/>
                <w:bCs/>
                <w:sz w:val="18"/>
                <w:szCs w:val="18"/>
                <w:lang w:val="fr-FR"/>
              </w:rPr>
            </w:pPr>
            <w:r w:rsidRPr="00DB7079">
              <w:rPr>
                <w:rFonts w:cs="Arial"/>
                <w:bCs/>
                <w:sz w:val="18"/>
                <w:szCs w:val="18"/>
                <w:lang w:val="fr-FR"/>
              </w:rPr>
              <w:t>1,5</w:t>
            </w:r>
          </w:p>
          <w:p w14:paraId="206DBB03" w14:textId="77777777" w:rsidR="00BA5A32" w:rsidRPr="00DB7079" w:rsidRDefault="00BA5A32" w:rsidP="002F0850">
            <w:pPr>
              <w:pBdr>
                <w:left w:val="single" w:sz="4" w:space="4" w:color="auto"/>
              </w:pBdr>
              <w:rPr>
                <w:rFonts w:cs="Arial"/>
                <w:bCs/>
                <w:sz w:val="18"/>
                <w:szCs w:val="18"/>
                <w:lang w:val="fr-FR"/>
              </w:rPr>
            </w:pPr>
            <w:r w:rsidRPr="00DB7079">
              <w:rPr>
                <w:rFonts w:cs="Arial"/>
                <w:bCs/>
                <w:sz w:val="18"/>
                <w:szCs w:val="18"/>
                <w:lang w:val="fr-FR"/>
              </w:rPr>
              <w:t>1,4</w:t>
            </w:r>
          </w:p>
          <w:p w14:paraId="2CAC218E" w14:textId="77777777" w:rsidR="00BA5A32" w:rsidRPr="00DB7079" w:rsidRDefault="00BA5A32" w:rsidP="002F0850">
            <w:pPr>
              <w:pBdr>
                <w:left w:val="single" w:sz="4" w:space="4" w:color="auto"/>
              </w:pBdr>
              <w:rPr>
                <w:rFonts w:cs="Arial"/>
                <w:bCs/>
                <w:sz w:val="18"/>
                <w:szCs w:val="18"/>
                <w:lang w:val="fr-FR"/>
              </w:rPr>
            </w:pPr>
            <w:r w:rsidRPr="00DB7079">
              <w:rPr>
                <w:rFonts w:cs="Arial"/>
                <w:bCs/>
                <w:sz w:val="18"/>
                <w:szCs w:val="18"/>
                <w:lang w:val="fr-FR"/>
              </w:rPr>
              <w:t>0,55</w:t>
            </w:r>
          </w:p>
          <w:p w14:paraId="629018A7" w14:textId="77777777" w:rsidR="00BA5A32" w:rsidRPr="00DB7079" w:rsidRDefault="00BA5A32" w:rsidP="002F0850">
            <w:pPr>
              <w:pBdr>
                <w:left w:val="single" w:sz="4" w:space="4" w:color="auto"/>
              </w:pBdr>
              <w:rPr>
                <w:rFonts w:cs="Arial"/>
                <w:bCs/>
                <w:sz w:val="18"/>
                <w:szCs w:val="18"/>
                <w:lang w:val="fr-FR"/>
              </w:rPr>
            </w:pPr>
            <w:r w:rsidRPr="00DB7079">
              <w:rPr>
                <w:rFonts w:cs="Arial"/>
                <w:bCs/>
                <w:sz w:val="18"/>
                <w:szCs w:val="18"/>
                <w:lang w:val="fr-FR"/>
              </w:rPr>
              <w:t>0,13</w:t>
            </w:r>
          </w:p>
          <w:p w14:paraId="4D0EB73A" w14:textId="77777777" w:rsidR="00BA5A32" w:rsidRPr="00DB7079" w:rsidRDefault="00BA5A32" w:rsidP="002F0850">
            <w:pPr>
              <w:pBdr>
                <w:left w:val="single" w:sz="4" w:space="4" w:color="auto"/>
              </w:pBdr>
              <w:rPr>
                <w:rFonts w:cs="Arial"/>
                <w:bCs/>
                <w:sz w:val="18"/>
                <w:szCs w:val="18"/>
                <w:lang w:val="fr-FR"/>
              </w:rPr>
            </w:pPr>
            <w:r w:rsidRPr="00DB7079">
              <w:rPr>
                <w:rFonts w:cs="Arial"/>
                <w:bCs/>
                <w:sz w:val="18"/>
                <w:szCs w:val="18"/>
                <w:lang w:val="fr-FR"/>
              </w:rPr>
              <w:t>0,01</w:t>
            </w:r>
          </w:p>
          <w:p w14:paraId="48980FE0" w14:textId="77777777" w:rsidR="00BA5A32" w:rsidRPr="00DB7079" w:rsidRDefault="00BA5A32" w:rsidP="002F0850">
            <w:pPr>
              <w:pBdr>
                <w:left w:val="single" w:sz="4" w:space="4" w:color="auto"/>
              </w:pBdr>
              <w:rPr>
                <w:rFonts w:cs="Arial"/>
                <w:bCs/>
                <w:sz w:val="18"/>
                <w:szCs w:val="18"/>
                <w:lang w:val="fr-FR"/>
              </w:rPr>
            </w:pPr>
            <w:r w:rsidRPr="00DB7079">
              <w:rPr>
                <w:rFonts w:cs="Arial"/>
                <w:bCs/>
                <w:sz w:val="18"/>
                <w:szCs w:val="18"/>
                <w:lang w:val="fr-FR"/>
              </w:rPr>
              <w:t>0,03</w:t>
            </w:r>
          </w:p>
          <w:p w14:paraId="0CA5DC1F" w14:textId="77777777" w:rsidR="00BA5A32" w:rsidRPr="00DB7079" w:rsidRDefault="00BA5A32" w:rsidP="002F0850">
            <w:pPr>
              <w:pBdr>
                <w:left w:val="single" w:sz="4" w:space="4" w:color="auto"/>
              </w:pBdr>
              <w:rPr>
                <w:rFonts w:cs="Arial"/>
                <w:bCs/>
                <w:sz w:val="18"/>
                <w:szCs w:val="18"/>
                <w:lang w:val="fr-FR"/>
              </w:rPr>
            </w:pPr>
            <w:r w:rsidRPr="00DB7079">
              <w:rPr>
                <w:rFonts w:cs="Arial"/>
                <w:bCs/>
                <w:sz w:val="18"/>
                <w:szCs w:val="18"/>
                <w:lang w:val="fr-FR"/>
              </w:rPr>
              <w:t>0,04</w:t>
            </w:r>
          </w:p>
          <w:p w14:paraId="51FA3946" w14:textId="77777777" w:rsidR="00BA5A32" w:rsidRPr="00DB7079" w:rsidRDefault="00BA5A32" w:rsidP="002F0850">
            <w:pPr>
              <w:pBdr>
                <w:left w:val="single" w:sz="4" w:space="4" w:color="auto"/>
              </w:pBdr>
              <w:rPr>
                <w:rFonts w:cs="Arial"/>
                <w:bCs/>
                <w:sz w:val="18"/>
                <w:szCs w:val="18"/>
                <w:lang w:val="fr-FR"/>
              </w:rPr>
            </w:pPr>
            <w:r w:rsidRPr="00DB7079">
              <w:rPr>
                <w:rFonts w:cs="Arial"/>
                <w:bCs/>
                <w:sz w:val="18"/>
                <w:szCs w:val="18"/>
                <w:lang w:val="fr-FR"/>
              </w:rPr>
              <w:t>0,05</w:t>
            </w:r>
          </w:p>
          <w:p w14:paraId="07740C1F" w14:textId="77777777" w:rsidR="00BA5A32" w:rsidRPr="00DB7079" w:rsidRDefault="00BA5A32" w:rsidP="002F0850">
            <w:pPr>
              <w:pBdr>
                <w:left w:val="single" w:sz="4" w:space="4" w:color="auto"/>
              </w:pBdr>
              <w:rPr>
                <w:rFonts w:cs="Arial"/>
                <w:bCs/>
                <w:sz w:val="18"/>
                <w:szCs w:val="18"/>
                <w:lang w:val="fr-FR"/>
              </w:rPr>
            </w:pPr>
            <w:r w:rsidRPr="00DB7079">
              <w:rPr>
                <w:rFonts w:cs="Arial"/>
                <w:bCs/>
                <w:sz w:val="18"/>
                <w:szCs w:val="18"/>
                <w:lang w:val="fr-FR"/>
              </w:rPr>
              <w:t>0,88</w:t>
            </w:r>
          </w:p>
          <w:p w14:paraId="0A01C500" w14:textId="77777777" w:rsidR="00BA5A32" w:rsidRPr="00DB7079" w:rsidRDefault="00BA5A32" w:rsidP="002F0850">
            <w:pPr>
              <w:pBdr>
                <w:left w:val="single" w:sz="4" w:space="4" w:color="auto"/>
              </w:pBdr>
              <w:rPr>
                <w:rFonts w:cs="Arial"/>
                <w:bCs/>
                <w:sz w:val="18"/>
                <w:szCs w:val="18"/>
                <w:lang w:val="fr-FR"/>
              </w:rPr>
            </w:pPr>
            <w:r w:rsidRPr="00DB7079">
              <w:rPr>
                <w:rFonts w:cs="Arial"/>
                <w:bCs/>
                <w:sz w:val="18"/>
                <w:szCs w:val="18"/>
                <w:lang w:val="fr-FR"/>
              </w:rPr>
              <w:t>1</w:t>
            </w:r>
          </w:p>
          <w:p w14:paraId="00EF4C46" w14:textId="77777777" w:rsidR="00BA5A32" w:rsidRPr="00DB7079" w:rsidRDefault="00BA5A32" w:rsidP="002F0850">
            <w:pPr>
              <w:pBdr>
                <w:left w:val="single" w:sz="4" w:space="4" w:color="auto"/>
              </w:pBdr>
              <w:rPr>
                <w:rFonts w:cs="Arial"/>
                <w:bCs/>
                <w:sz w:val="18"/>
                <w:szCs w:val="18"/>
                <w:lang w:val="fr-FR"/>
              </w:rPr>
            </w:pPr>
            <w:r w:rsidRPr="00DB7079">
              <w:rPr>
                <w:rFonts w:cs="Arial"/>
                <w:bCs/>
                <w:sz w:val="18"/>
                <w:szCs w:val="18"/>
                <w:lang w:val="fr-FR"/>
              </w:rPr>
              <w:t>0,1</w:t>
            </w:r>
          </w:p>
          <w:p w14:paraId="774DC08A" w14:textId="77777777" w:rsidR="00BA5A32" w:rsidRPr="00DB7079" w:rsidRDefault="00BA5A32" w:rsidP="002F0850">
            <w:pPr>
              <w:pBdr>
                <w:left w:val="single" w:sz="4" w:space="4" w:color="auto"/>
              </w:pBdr>
              <w:rPr>
                <w:rFonts w:cs="Arial"/>
                <w:bCs/>
                <w:sz w:val="18"/>
                <w:szCs w:val="18"/>
                <w:lang w:val="fr-FR"/>
              </w:rPr>
            </w:pPr>
            <w:r w:rsidRPr="00DB7079">
              <w:rPr>
                <w:rFonts w:cs="Arial"/>
                <w:bCs/>
                <w:sz w:val="18"/>
                <w:szCs w:val="18"/>
                <w:lang w:val="fr-FR"/>
              </w:rPr>
              <w:t>1,2</w:t>
            </w:r>
          </w:p>
          <w:p w14:paraId="7CE0674A" w14:textId="77777777" w:rsidR="00BA5A32" w:rsidRPr="00DB7079" w:rsidRDefault="00BA5A32" w:rsidP="002F0850">
            <w:pPr>
              <w:pBdr>
                <w:left w:val="single" w:sz="4" w:space="4" w:color="auto"/>
              </w:pBdr>
              <w:rPr>
                <w:rFonts w:cs="Arial"/>
                <w:bCs/>
                <w:sz w:val="18"/>
                <w:szCs w:val="18"/>
                <w:lang w:val="fr-FR"/>
              </w:rPr>
            </w:pPr>
            <w:r w:rsidRPr="00DB7079">
              <w:rPr>
                <w:rFonts w:cs="Arial"/>
                <w:bCs/>
                <w:sz w:val="18"/>
                <w:szCs w:val="18"/>
                <w:lang w:val="fr-FR"/>
              </w:rPr>
              <w:t>0,038</w:t>
            </w:r>
          </w:p>
          <w:p w14:paraId="47E782AF" w14:textId="77777777" w:rsidR="00BA5A32" w:rsidRPr="00DB7079" w:rsidRDefault="00BA5A32" w:rsidP="002F0850">
            <w:pPr>
              <w:pBdr>
                <w:left w:val="single" w:sz="4" w:space="4" w:color="auto"/>
              </w:pBdr>
              <w:rPr>
                <w:rFonts w:cs="Arial"/>
                <w:bCs/>
                <w:sz w:val="18"/>
                <w:szCs w:val="18"/>
                <w:lang w:val="fr-FR"/>
              </w:rPr>
            </w:pPr>
            <w:r w:rsidRPr="00DB7079">
              <w:rPr>
                <w:rFonts w:cs="Arial"/>
                <w:bCs/>
                <w:sz w:val="18"/>
                <w:szCs w:val="18"/>
                <w:lang w:val="fr-FR"/>
              </w:rPr>
              <w:t>0,13</w:t>
            </w:r>
          </w:p>
          <w:p w14:paraId="178D56B5" w14:textId="77777777" w:rsidR="00BA5A32" w:rsidRPr="00DB7079" w:rsidRDefault="00BA5A32" w:rsidP="002F0850">
            <w:pPr>
              <w:pBdr>
                <w:left w:val="single" w:sz="4" w:space="4" w:color="auto"/>
              </w:pBdr>
              <w:rPr>
                <w:rFonts w:cs="Arial"/>
                <w:bCs/>
                <w:sz w:val="18"/>
                <w:szCs w:val="18"/>
                <w:lang w:val="fr-FR"/>
              </w:rPr>
            </w:pPr>
            <w:r w:rsidRPr="00DB7079">
              <w:rPr>
                <w:rFonts w:cs="Arial"/>
                <w:bCs/>
                <w:sz w:val="18"/>
                <w:szCs w:val="18"/>
                <w:lang w:val="fr-FR"/>
              </w:rPr>
              <w:t>0,08</w:t>
            </w:r>
          </w:p>
          <w:p w14:paraId="24441D25" w14:textId="77777777" w:rsidR="00BA5A32" w:rsidRPr="00DB7079" w:rsidRDefault="00BA5A32" w:rsidP="002F0850">
            <w:pPr>
              <w:pBdr>
                <w:left w:val="single" w:sz="4" w:space="4" w:color="auto"/>
              </w:pBdr>
              <w:rPr>
                <w:rFonts w:cs="Arial"/>
                <w:bCs/>
                <w:sz w:val="18"/>
                <w:szCs w:val="18"/>
                <w:lang w:val="fr-FR"/>
              </w:rPr>
            </w:pPr>
            <w:r w:rsidRPr="00DB7079">
              <w:rPr>
                <w:rFonts w:cs="Arial"/>
                <w:bCs/>
                <w:sz w:val="18"/>
                <w:szCs w:val="18"/>
                <w:lang w:val="fr-FR"/>
              </w:rPr>
              <w:t>7</w:t>
            </w:r>
          </w:p>
        </w:tc>
        <w:tc>
          <w:tcPr>
            <w:tcW w:w="2112" w:type="dxa"/>
            <w:tcBorders>
              <w:top w:val="single" w:sz="4" w:space="0" w:color="auto"/>
              <w:bottom w:val="single" w:sz="4" w:space="0" w:color="auto"/>
            </w:tcBorders>
          </w:tcPr>
          <w:p w14:paraId="641EE18A" w14:textId="77777777" w:rsidR="00BA5A32" w:rsidRPr="00DB7079" w:rsidRDefault="00BA5A32" w:rsidP="002F0850">
            <w:pPr>
              <w:rPr>
                <w:rFonts w:cs="Arial"/>
                <w:bCs/>
                <w:sz w:val="18"/>
                <w:szCs w:val="18"/>
                <w:lang w:val="fr-FR"/>
              </w:rPr>
            </w:pPr>
          </w:p>
          <w:p w14:paraId="0FBF67D1" w14:textId="77777777" w:rsidR="00BA5A32" w:rsidRPr="00DB7079" w:rsidRDefault="00BA5A32" w:rsidP="002F0850">
            <w:pPr>
              <w:pBdr>
                <w:left w:val="single" w:sz="4" w:space="4" w:color="auto"/>
              </w:pBdr>
              <w:rPr>
                <w:rFonts w:cs="Arial"/>
                <w:bCs/>
                <w:sz w:val="18"/>
                <w:szCs w:val="18"/>
                <w:lang w:val="fr-FR"/>
              </w:rPr>
            </w:pPr>
            <w:r w:rsidRPr="00DB7079">
              <w:rPr>
                <w:rFonts w:cs="Arial"/>
                <w:bCs/>
                <w:sz w:val="18"/>
                <w:szCs w:val="18"/>
                <w:lang w:val="fr-FR"/>
              </w:rPr>
              <w:t>9,4</w:t>
            </w:r>
          </w:p>
          <w:p w14:paraId="3CFE79FE" w14:textId="77777777" w:rsidR="00BA5A32" w:rsidRPr="00DB7079" w:rsidRDefault="00BA5A32" w:rsidP="002F0850">
            <w:pPr>
              <w:pBdr>
                <w:left w:val="single" w:sz="4" w:space="4" w:color="auto"/>
              </w:pBdr>
              <w:rPr>
                <w:rFonts w:cs="Arial"/>
                <w:bCs/>
                <w:sz w:val="18"/>
                <w:szCs w:val="18"/>
                <w:lang w:val="fr-FR"/>
              </w:rPr>
            </w:pPr>
            <w:r w:rsidRPr="00DB7079">
              <w:rPr>
                <w:rFonts w:cs="Arial"/>
                <w:bCs/>
                <w:sz w:val="18"/>
                <w:szCs w:val="18"/>
                <w:lang w:val="fr-FR"/>
              </w:rPr>
              <w:t>573,9</w:t>
            </w:r>
          </w:p>
          <w:p w14:paraId="099AE08A" w14:textId="77777777" w:rsidR="00BA5A32" w:rsidRPr="00DB7079" w:rsidRDefault="00BA5A32" w:rsidP="002F0850">
            <w:pPr>
              <w:pBdr>
                <w:left w:val="single" w:sz="4" w:space="4" w:color="auto"/>
              </w:pBdr>
              <w:rPr>
                <w:rFonts w:cs="Arial"/>
                <w:bCs/>
                <w:sz w:val="18"/>
                <w:szCs w:val="18"/>
                <w:lang w:val="fr-FR"/>
              </w:rPr>
            </w:pPr>
            <w:r w:rsidRPr="00DB7079">
              <w:rPr>
                <w:rFonts w:cs="Arial"/>
                <w:bCs/>
                <w:sz w:val="18"/>
                <w:szCs w:val="18"/>
                <w:lang w:val="fr-FR"/>
              </w:rPr>
              <w:t>181,5</w:t>
            </w:r>
          </w:p>
          <w:p w14:paraId="15A4CAC1" w14:textId="77777777" w:rsidR="00BA5A32" w:rsidRPr="00DB7079" w:rsidRDefault="00BA5A32" w:rsidP="002F0850">
            <w:pPr>
              <w:pBdr>
                <w:left w:val="single" w:sz="4" w:space="4" w:color="auto"/>
              </w:pBdr>
              <w:rPr>
                <w:rFonts w:cs="Arial"/>
                <w:bCs/>
                <w:sz w:val="18"/>
                <w:szCs w:val="18"/>
                <w:lang w:val="fr-FR"/>
              </w:rPr>
            </w:pPr>
            <w:r w:rsidRPr="00DB7079">
              <w:rPr>
                <w:rFonts w:cs="Arial"/>
                <w:bCs/>
                <w:sz w:val="18"/>
                <w:szCs w:val="18"/>
                <w:lang w:val="fr-FR"/>
              </w:rPr>
              <w:t>20</w:t>
            </w:r>
          </w:p>
          <w:p w14:paraId="6E02FF90" w14:textId="77777777" w:rsidR="00BA5A32" w:rsidRPr="00DB7079" w:rsidRDefault="00BA5A32" w:rsidP="002F0850">
            <w:pPr>
              <w:pBdr>
                <w:left w:val="single" w:sz="4" w:space="4" w:color="auto"/>
              </w:pBdr>
              <w:rPr>
                <w:rFonts w:cs="Arial"/>
                <w:bCs/>
                <w:sz w:val="18"/>
                <w:szCs w:val="18"/>
                <w:lang w:val="fr-FR"/>
              </w:rPr>
            </w:pPr>
          </w:p>
          <w:p w14:paraId="04133306" w14:textId="77777777" w:rsidR="00BA5A32" w:rsidRPr="00DB7079" w:rsidRDefault="00BA5A32" w:rsidP="002F0850">
            <w:pPr>
              <w:pBdr>
                <w:left w:val="single" w:sz="4" w:space="4" w:color="auto"/>
              </w:pBdr>
              <w:rPr>
                <w:rFonts w:cs="Arial"/>
                <w:bCs/>
                <w:sz w:val="18"/>
                <w:szCs w:val="18"/>
                <w:lang w:val="fr-FR"/>
              </w:rPr>
            </w:pPr>
            <w:r w:rsidRPr="00DB7079">
              <w:rPr>
                <w:rFonts w:cs="Arial"/>
                <w:bCs/>
                <w:sz w:val="18"/>
                <w:szCs w:val="18"/>
                <w:lang w:val="fr-FR"/>
              </w:rPr>
              <w:t>9,5</w:t>
            </w:r>
          </w:p>
          <w:p w14:paraId="6F991C75" w14:textId="77777777" w:rsidR="00BA5A32" w:rsidRPr="00DB7079" w:rsidRDefault="00BA5A32" w:rsidP="002F0850">
            <w:pPr>
              <w:pBdr>
                <w:left w:val="single" w:sz="4" w:space="4" w:color="auto"/>
              </w:pBdr>
              <w:rPr>
                <w:rFonts w:cs="Arial"/>
                <w:bCs/>
                <w:sz w:val="18"/>
                <w:szCs w:val="18"/>
                <w:lang w:val="fr-FR"/>
              </w:rPr>
            </w:pPr>
            <w:r w:rsidRPr="00DB7079">
              <w:rPr>
                <w:rFonts w:cs="Arial"/>
                <w:bCs/>
                <w:sz w:val="18"/>
                <w:szCs w:val="18"/>
                <w:lang w:val="fr-FR"/>
              </w:rPr>
              <w:t>9,5</w:t>
            </w:r>
          </w:p>
          <w:p w14:paraId="5FE5A5F2" w14:textId="77777777" w:rsidR="00BA5A32" w:rsidRPr="00DB7079" w:rsidRDefault="00BA5A32" w:rsidP="002F0850">
            <w:pPr>
              <w:pBdr>
                <w:left w:val="single" w:sz="4" w:space="4" w:color="auto"/>
              </w:pBdr>
              <w:rPr>
                <w:rFonts w:cs="Arial"/>
                <w:bCs/>
                <w:sz w:val="18"/>
                <w:szCs w:val="18"/>
                <w:lang w:val="fr-FR"/>
              </w:rPr>
            </w:pPr>
            <w:r w:rsidRPr="00DB7079">
              <w:rPr>
                <w:rFonts w:cs="Arial"/>
                <w:bCs/>
                <w:sz w:val="18"/>
                <w:szCs w:val="18"/>
                <w:lang w:val="fr-FR"/>
              </w:rPr>
              <w:t>9,5</w:t>
            </w:r>
          </w:p>
          <w:p w14:paraId="081C0F0E" w14:textId="77777777" w:rsidR="00BA5A32" w:rsidRPr="00DB7079" w:rsidRDefault="00BA5A32" w:rsidP="002F0850">
            <w:pPr>
              <w:pBdr>
                <w:left w:val="single" w:sz="4" w:space="4" w:color="auto"/>
              </w:pBdr>
              <w:rPr>
                <w:rFonts w:cs="Arial"/>
                <w:bCs/>
                <w:sz w:val="18"/>
                <w:szCs w:val="18"/>
                <w:lang w:val="fr-FR"/>
              </w:rPr>
            </w:pPr>
            <w:r w:rsidRPr="00DB7079">
              <w:rPr>
                <w:rFonts w:cs="Arial"/>
                <w:bCs/>
                <w:sz w:val="18"/>
                <w:szCs w:val="18"/>
                <w:lang w:val="fr-FR"/>
              </w:rPr>
              <w:t>0,05</w:t>
            </w:r>
          </w:p>
          <w:p w14:paraId="377A5345" w14:textId="77777777" w:rsidR="00BA5A32" w:rsidRPr="00DB7079" w:rsidRDefault="00BA5A32" w:rsidP="002F0850">
            <w:pPr>
              <w:pBdr>
                <w:left w:val="single" w:sz="4" w:space="4" w:color="auto"/>
              </w:pBdr>
              <w:rPr>
                <w:rFonts w:cs="Arial"/>
                <w:bCs/>
                <w:sz w:val="18"/>
                <w:szCs w:val="18"/>
                <w:lang w:val="fr-FR"/>
              </w:rPr>
            </w:pPr>
            <w:r w:rsidRPr="00DB7079">
              <w:rPr>
                <w:rFonts w:cs="Arial"/>
                <w:bCs/>
                <w:sz w:val="18"/>
                <w:szCs w:val="18"/>
                <w:lang w:val="fr-FR"/>
              </w:rPr>
              <w:t>NA</w:t>
            </w:r>
          </w:p>
          <w:p w14:paraId="6AD946F8" w14:textId="77777777" w:rsidR="00BA5A32" w:rsidRPr="00DB7079" w:rsidRDefault="00BA5A32" w:rsidP="002F0850">
            <w:pPr>
              <w:pBdr>
                <w:left w:val="single" w:sz="4" w:space="4" w:color="auto"/>
              </w:pBdr>
              <w:rPr>
                <w:rFonts w:cs="Arial"/>
                <w:bCs/>
                <w:sz w:val="18"/>
                <w:szCs w:val="18"/>
                <w:lang w:val="fr-FR"/>
              </w:rPr>
            </w:pPr>
            <w:r w:rsidRPr="00DB7079">
              <w:rPr>
                <w:rFonts w:cs="Arial"/>
                <w:bCs/>
                <w:sz w:val="18"/>
                <w:szCs w:val="18"/>
                <w:lang w:val="fr-FR"/>
              </w:rPr>
              <w:t>NA</w:t>
            </w:r>
          </w:p>
          <w:p w14:paraId="2C848E2F" w14:textId="77777777" w:rsidR="00BA5A32" w:rsidRPr="00DB7079" w:rsidRDefault="00BA5A32" w:rsidP="002F0850">
            <w:pPr>
              <w:pBdr>
                <w:left w:val="single" w:sz="4" w:space="4" w:color="auto"/>
              </w:pBdr>
              <w:rPr>
                <w:rFonts w:cs="Arial"/>
                <w:bCs/>
                <w:sz w:val="18"/>
                <w:szCs w:val="18"/>
                <w:lang w:val="fr-FR"/>
              </w:rPr>
            </w:pPr>
            <w:r w:rsidRPr="00DB7079">
              <w:rPr>
                <w:rFonts w:cs="Arial"/>
                <w:bCs/>
                <w:sz w:val="18"/>
                <w:szCs w:val="18"/>
                <w:lang w:val="fr-FR"/>
              </w:rPr>
              <w:t>NA</w:t>
            </w:r>
          </w:p>
          <w:p w14:paraId="744F5EBD" w14:textId="77777777" w:rsidR="00BA5A32" w:rsidRPr="00DB7079" w:rsidRDefault="00BA5A32" w:rsidP="002F0850">
            <w:pPr>
              <w:pBdr>
                <w:left w:val="single" w:sz="4" w:space="4" w:color="auto"/>
              </w:pBdr>
              <w:rPr>
                <w:rFonts w:cs="Arial"/>
                <w:bCs/>
                <w:sz w:val="18"/>
                <w:szCs w:val="18"/>
                <w:lang w:val="fr-FR"/>
              </w:rPr>
            </w:pPr>
            <w:r w:rsidRPr="00DB7079">
              <w:rPr>
                <w:rFonts w:cs="Arial"/>
                <w:bCs/>
                <w:sz w:val="18"/>
                <w:szCs w:val="18"/>
                <w:lang w:val="fr-FR"/>
              </w:rPr>
              <w:t>NA</w:t>
            </w:r>
          </w:p>
          <w:p w14:paraId="23F2654F" w14:textId="77777777" w:rsidR="00BA5A32" w:rsidRPr="00DB7079" w:rsidRDefault="00BA5A32" w:rsidP="002F0850">
            <w:pPr>
              <w:pBdr>
                <w:left w:val="single" w:sz="4" w:space="4" w:color="auto"/>
              </w:pBdr>
              <w:rPr>
                <w:rFonts w:cs="Arial"/>
                <w:bCs/>
                <w:sz w:val="18"/>
                <w:szCs w:val="18"/>
                <w:lang w:val="fr-FR"/>
              </w:rPr>
            </w:pPr>
            <w:r w:rsidRPr="00DB7079">
              <w:rPr>
                <w:rFonts w:cs="Arial"/>
                <w:bCs/>
                <w:sz w:val="18"/>
                <w:szCs w:val="18"/>
                <w:lang w:val="fr-FR"/>
              </w:rPr>
              <w:t>NA</w:t>
            </w:r>
          </w:p>
          <w:p w14:paraId="252549DD" w14:textId="77777777" w:rsidR="00BA5A32" w:rsidRPr="00DB7079" w:rsidRDefault="00BA5A32" w:rsidP="002F0850">
            <w:pPr>
              <w:pBdr>
                <w:left w:val="single" w:sz="4" w:space="4" w:color="auto"/>
              </w:pBdr>
              <w:rPr>
                <w:rFonts w:cs="Arial"/>
                <w:bCs/>
                <w:sz w:val="18"/>
                <w:szCs w:val="18"/>
                <w:lang w:val="fr-FR"/>
              </w:rPr>
            </w:pPr>
            <w:r w:rsidRPr="00DB7079">
              <w:rPr>
                <w:rFonts w:cs="Arial"/>
                <w:bCs/>
                <w:sz w:val="18"/>
                <w:szCs w:val="18"/>
                <w:lang w:val="fr-FR"/>
              </w:rPr>
              <w:t>NA</w:t>
            </w:r>
          </w:p>
          <w:p w14:paraId="228F65AC" w14:textId="77777777" w:rsidR="00BA5A32" w:rsidRPr="00DB7079" w:rsidRDefault="00BA5A32" w:rsidP="002F0850">
            <w:pPr>
              <w:pBdr>
                <w:left w:val="single" w:sz="4" w:space="4" w:color="auto"/>
              </w:pBdr>
              <w:rPr>
                <w:rFonts w:cs="Arial"/>
                <w:bCs/>
                <w:sz w:val="18"/>
                <w:szCs w:val="18"/>
                <w:lang w:val="fr-FR"/>
              </w:rPr>
            </w:pPr>
            <w:r w:rsidRPr="00DB7079">
              <w:rPr>
                <w:rFonts w:cs="Arial"/>
                <w:bCs/>
                <w:sz w:val="18"/>
                <w:szCs w:val="18"/>
                <w:lang w:val="fr-FR"/>
              </w:rPr>
              <w:t>NA</w:t>
            </w:r>
          </w:p>
          <w:p w14:paraId="723C4EC6" w14:textId="77777777" w:rsidR="00BA5A32" w:rsidRPr="00DB7079" w:rsidRDefault="00BA5A32" w:rsidP="002F0850">
            <w:pPr>
              <w:pBdr>
                <w:left w:val="single" w:sz="4" w:space="4" w:color="auto"/>
              </w:pBdr>
              <w:rPr>
                <w:rFonts w:cs="Arial"/>
                <w:bCs/>
                <w:sz w:val="18"/>
                <w:szCs w:val="18"/>
                <w:lang w:val="fr-FR"/>
              </w:rPr>
            </w:pPr>
            <w:r w:rsidRPr="00DB7079">
              <w:rPr>
                <w:rFonts w:cs="Arial"/>
                <w:bCs/>
                <w:sz w:val="18"/>
                <w:szCs w:val="18"/>
                <w:lang w:val="fr-FR"/>
              </w:rPr>
              <w:t>NA</w:t>
            </w:r>
          </w:p>
          <w:p w14:paraId="0EA6F339" w14:textId="77777777" w:rsidR="00BA5A32" w:rsidRPr="00DB7079" w:rsidRDefault="00BA5A32" w:rsidP="002F0850">
            <w:pPr>
              <w:pBdr>
                <w:left w:val="single" w:sz="4" w:space="4" w:color="auto"/>
              </w:pBdr>
              <w:rPr>
                <w:rFonts w:cs="Arial"/>
                <w:bCs/>
                <w:sz w:val="18"/>
                <w:szCs w:val="18"/>
                <w:lang w:val="fr-FR"/>
              </w:rPr>
            </w:pPr>
            <w:r w:rsidRPr="00DB7079">
              <w:rPr>
                <w:rFonts w:cs="Arial"/>
                <w:bCs/>
                <w:sz w:val="18"/>
                <w:szCs w:val="18"/>
                <w:lang w:val="fr-FR"/>
              </w:rPr>
              <w:t>NA</w:t>
            </w:r>
          </w:p>
          <w:p w14:paraId="35CD9DC3" w14:textId="77777777" w:rsidR="00BA5A32" w:rsidRPr="00DB7079" w:rsidRDefault="00BA5A32" w:rsidP="002F0850">
            <w:pPr>
              <w:pBdr>
                <w:left w:val="single" w:sz="4" w:space="4" w:color="auto"/>
              </w:pBdr>
              <w:rPr>
                <w:rFonts w:cs="Arial"/>
                <w:bCs/>
                <w:sz w:val="18"/>
                <w:szCs w:val="18"/>
                <w:lang w:val="fr-FR"/>
              </w:rPr>
            </w:pPr>
            <w:r w:rsidRPr="00DB7079">
              <w:rPr>
                <w:rFonts w:cs="Arial"/>
                <w:bCs/>
                <w:sz w:val="18"/>
                <w:szCs w:val="18"/>
                <w:lang w:val="fr-FR"/>
              </w:rPr>
              <w:t>NA</w:t>
            </w:r>
          </w:p>
          <w:p w14:paraId="2C2A0354" w14:textId="77777777" w:rsidR="00BA5A32" w:rsidRPr="00DB7079" w:rsidRDefault="00BA5A32" w:rsidP="002F0850">
            <w:pPr>
              <w:pBdr>
                <w:left w:val="single" w:sz="4" w:space="4" w:color="auto"/>
              </w:pBdr>
              <w:rPr>
                <w:rFonts w:cs="Arial"/>
                <w:bCs/>
                <w:sz w:val="18"/>
                <w:szCs w:val="18"/>
                <w:lang w:val="fr-FR"/>
              </w:rPr>
            </w:pPr>
            <w:r w:rsidRPr="00DB7079">
              <w:rPr>
                <w:rFonts w:cs="Arial"/>
                <w:bCs/>
                <w:sz w:val="18"/>
                <w:szCs w:val="18"/>
                <w:lang w:val="fr-FR"/>
              </w:rPr>
              <w:t>NA</w:t>
            </w:r>
          </w:p>
          <w:p w14:paraId="62CE7DE9" w14:textId="77777777" w:rsidR="00BA5A32" w:rsidRPr="00DB7079" w:rsidRDefault="00BA5A32" w:rsidP="002F0850">
            <w:pPr>
              <w:pBdr>
                <w:left w:val="single" w:sz="4" w:space="4" w:color="auto"/>
              </w:pBdr>
              <w:rPr>
                <w:rFonts w:cs="Arial"/>
                <w:bCs/>
                <w:sz w:val="18"/>
                <w:szCs w:val="18"/>
                <w:lang w:val="fr-FR"/>
              </w:rPr>
            </w:pPr>
            <w:r w:rsidRPr="00DB7079">
              <w:rPr>
                <w:rFonts w:cs="Arial"/>
                <w:bCs/>
                <w:sz w:val="18"/>
                <w:szCs w:val="18"/>
                <w:lang w:val="fr-FR"/>
              </w:rPr>
              <w:t>NA</w:t>
            </w:r>
          </w:p>
          <w:p w14:paraId="26C15007" w14:textId="77777777" w:rsidR="00BA5A32" w:rsidRPr="00DB7079" w:rsidRDefault="00BA5A32" w:rsidP="002F0850">
            <w:pPr>
              <w:pBdr>
                <w:left w:val="single" w:sz="4" w:space="4" w:color="auto"/>
              </w:pBdr>
              <w:rPr>
                <w:rFonts w:cs="Arial"/>
                <w:bCs/>
                <w:sz w:val="18"/>
                <w:szCs w:val="18"/>
                <w:lang w:val="fr-FR"/>
              </w:rPr>
            </w:pPr>
            <w:r w:rsidRPr="00DB7079">
              <w:rPr>
                <w:rFonts w:cs="Arial"/>
                <w:bCs/>
                <w:sz w:val="18"/>
                <w:szCs w:val="18"/>
                <w:lang w:val="fr-FR"/>
              </w:rPr>
              <w:t>3,5</w:t>
            </w:r>
          </w:p>
        </w:tc>
      </w:tr>
      <w:tr w:rsidR="00BA5A32" w:rsidRPr="00DB7079" w14:paraId="6D953A3F" w14:textId="77777777" w:rsidTr="002F0850">
        <w:trPr>
          <w:jc w:val="center"/>
        </w:trPr>
        <w:tc>
          <w:tcPr>
            <w:tcW w:w="7763" w:type="dxa"/>
            <w:gridSpan w:val="4"/>
            <w:tcBorders>
              <w:top w:val="single" w:sz="4" w:space="0" w:color="auto"/>
            </w:tcBorders>
          </w:tcPr>
          <w:p w14:paraId="52667ED4" w14:textId="77777777" w:rsidR="00BA5A32" w:rsidRPr="00DB7079" w:rsidRDefault="00BA5A32" w:rsidP="002F0850">
            <w:pPr>
              <w:rPr>
                <w:rFonts w:cs="Arial"/>
                <w:bCs/>
                <w:color w:val="1F497D" w:themeColor="text2"/>
                <w:sz w:val="18"/>
                <w:szCs w:val="18"/>
                <w:lang w:val="fr-FR"/>
              </w:rPr>
            </w:pPr>
            <w:r w:rsidRPr="00DB7079">
              <w:rPr>
                <w:rFonts w:cs="Arial"/>
                <w:bCs/>
                <w:color w:val="1F497D" w:themeColor="text2"/>
                <w:sz w:val="18"/>
                <w:szCs w:val="18"/>
                <w:lang w:val="fr-FR"/>
              </w:rPr>
              <w:t>(*) Pour les émissions des moteurs diesel/biodiesel, le FE du SO2 doit être corrigé comme suit : FE= 20*S où S est le pourcentage de souffre contenu dans le fuel, soit</w:t>
            </w:r>
          </w:p>
          <w:p w14:paraId="411C6C7F" w14:textId="77777777" w:rsidR="00BA5A32" w:rsidRPr="00DB7079" w:rsidRDefault="00BA5A32" w:rsidP="00BA5A32">
            <w:pPr>
              <w:pStyle w:val="Paragraphedeliste"/>
              <w:numPr>
                <w:ilvl w:val="0"/>
                <w:numId w:val="11"/>
              </w:numPr>
              <w:spacing w:after="0" w:line="240" w:lineRule="auto"/>
              <w:rPr>
                <w:rFonts w:cs="Arial"/>
                <w:bCs/>
                <w:color w:val="1F497D" w:themeColor="text2"/>
                <w:sz w:val="18"/>
                <w:szCs w:val="18"/>
                <w:lang w:val="fr-FR"/>
              </w:rPr>
            </w:pPr>
            <w:r w:rsidRPr="00DB7079">
              <w:rPr>
                <w:rFonts w:cs="Arial"/>
                <w:bCs/>
                <w:color w:val="1F497D" w:themeColor="text2"/>
                <w:sz w:val="18"/>
                <w:szCs w:val="18"/>
                <w:lang w:val="fr-FR"/>
              </w:rPr>
              <w:t xml:space="preserve">Pre-2000 fuels : S=0.5 </w:t>
            </w:r>
            <w:proofErr w:type="gramStart"/>
            <w:r w:rsidRPr="00DB7079">
              <w:rPr>
                <w:rFonts w:cs="Arial"/>
                <w:bCs/>
                <w:color w:val="1F497D" w:themeColor="text2"/>
                <w:sz w:val="18"/>
                <w:szCs w:val="18"/>
                <w:lang w:val="fr-FR"/>
              </w:rPr>
              <w:t>%.wt</w:t>
            </w:r>
            <w:proofErr w:type="gramEnd"/>
          </w:p>
          <w:p w14:paraId="7A7B2A09" w14:textId="77777777" w:rsidR="00BA5A32" w:rsidRPr="00DB7079" w:rsidRDefault="00BA5A32" w:rsidP="00BA5A32">
            <w:pPr>
              <w:pStyle w:val="Paragraphedeliste"/>
              <w:numPr>
                <w:ilvl w:val="0"/>
                <w:numId w:val="11"/>
              </w:numPr>
              <w:spacing w:after="0" w:line="240" w:lineRule="auto"/>
              <w:rPr>
                <w:rFonts w:cs="Arial"/>
                <w:bCs/>
                <w:color w:val="1F497D" w:themeColor="text2"/>
                <w:sz w:val="18"/>
                <w:szCs w:val="18"/>
                <w:lang w:val="fr-FR"/>
              </w:rPr>
            </w:pPr>
            <w:r w:rsidRPr="00DB7079">
              <w:rPr>
                <w:rFonts w:cs="Arial"/>
                <w:bCs/>
                <w:color w:val="1F497D" w:themeColor="text2"/>
                <w:sz w:val="18"/>
                <w:szCs w:val="18"/>
                <w:lang w:val="fr-FR"/>
              </w:rPr>
              <w:t xml:space="preserve">S=0.2% wt. </w:t>
            </w:r>
            <w:proofErr w:type="gramStart"/>
            <w:r w:rsidRPr="00DB7079">
              <w:rPr>
                <w:rFonts w:cs="Arial"/>
                <w:bCs/>
                <w:color w:val="1F497D" w:themeColor="text2"/>
                <w:sz w:val="18"/>
                <w:szCs w:val="18"/>
                <w:lang w:val="fr-FR"/>
              </w:rPr>
              <w:t>à</w:t>
            </w:r>
            <w:proofErr w:type="gramEnd"/>
            <w:r w:rsidRPr="00DB7079">
              <w:rPr>
                <w:rFonts w:cs="Arial"/>
                <w:bCs/>
                <w:color w:val="1F497D" w:themeColor="text2"/>
                <w:sz w:val="18"/>
                <w:szCs w:val="18"/>
                <w:lang w:val="fr-FR"/>
              </w:rPr>
              <w:t xml:space="preserve"> partir du 1</w:t>
            </w:r>
            <w:r w:rsidRPr="00DB7079">
              <w:rPr>
                <w:rFonts w:cs="Arial"/>
                <w:bCs/>
                <w:color w:val="1F497D" w:themeColor="text2"/>
                <w:sz w:val="18"/>
                <w:szCs w:val="18"/>
                <w:vertAlign w:val="superscript"/>
                <w:lang w:val="fr-FR"/>
              </w:rPr>
              <w:t>er</w:t>
            </w:r>
            <w:r w:rsidRPr="00DB7079">
              <w:rPr>
                <w:rFonts w:cs="Arial"/>
                <w:bCs/>
                <w:color w:val="1F497D" w:themeColor="text2"/>
                <w:sz w:val="18"/>
                <w:szCs w:val="18"/>
                <w:lang w:val="fr-FR"/>
              </w:rPr>
              <w:t xml:space="preserve"> juillet 2000</w:t>
            </w:r>
          </w:p>
          <w:p w14:paraId="62089CAB" w14:textId="77777777" w:rsidR="00BA5A32" w:rsidRPr="00DB7079" w:rsidRDefault="00BA5A32" w:rsidP="00BA5A32">
            <w:pPr>
              <w:pStyle w:val="Paragraphedeliste"/>
              <w:numPr>
                <w:ilvl w:val="0"/>
                <w:numId w:val="11"/>
              </w:numPr>
              <w:spacing w:after="0" w:line="240" w:lineRule="auto"/>
              <w:rPr>
                <w:rFonts w:cs="Arial"/>
                <w:bCs/>
                <w:color w:val="1F497D" w:themeColor="text2"/>
                <w:sz w:val="18"/>
                <w:szCs w:val="18"/>
                <w:lang w:val="fr-FR"/>
              </w:rPr>
            </w:pPr>
            <w:r w:rsidRPr="00DB7079">
              <w:rPr>
                <w:rFonts w:cs="Arial"/>
                <w:bCs/>
                <w:color w:val="1F497D" w:themeColor="text2"/>
                <w:sz w:val="18"/>
                <w:szCs w:val="18"/>
                <w:lang w:val="fr-FR"/>
              </w:rPr>
              <w:t xml:space="preserve">S=0.1% wt. </w:t>
            </w:r>
            <w:proofErr w:type="gramStart"/>
            <w:r w:rsidRPr="00DB7079">
              <w:rPr>
                <w:rFonts w:cs="Arial"/>
                <w:bCs/>
                <w:color w:val="1F497D" w:themeColor="text2"/>
                <w:sz w:val="18"/>
                <w:szCs w:val="18"/>
                <w:lang w:val="fr-FR"/>
              </w:rPr>
              <w:t>à</w:t>
            </w:r>
            <w:proofErr w:type="gramEnd"/>
            <w:r w:rsidRPr="00DB7079">
              <w:rPr>
                <w:rFonts w:cs="Arial"/>
                <w:bCs/>
                <w:color w:val="1F497D" w:themeColor="text2"/>
                <w:sz w:val="18"/>
                <w:szCs w:val="18"/>
                <w:lang w:val="fr-FR"/>
              </w:rPr>
              <w:t xml:space="preserve"> partir du 1</w:t>
            </w:r>
            <w:r w:rsidRPr="00DB7079">
              <w:rPr>
                <w:rFonts w:cs="Arial"/>
                <w:bCs/>
                <w:color w:val="1F497D" w:themeColor="text2"/>
                <w:sz w:val="18"/>
                <w:szCs w:val="18"/>
                <w:vertAlign w:val="superscript"/>
                <w:lang w:val="fr-FR"/>
              </w:rPr>
              <w:t>er</w:t>
            </w:r>
            <w:r w:rsidRPr="00DB7079">
              <w:rPr>
                <w:rFonts w:cs="Arial"/>
                <w:bCs/>
                <w:color w:val="1F497D" w:themeColor="text2"/>
                <w:sz w:val="18"/>
                <w:szCs w:val="18"/>
                <w:lang w:val="fr-FR"/>
              </w:rPr>
              <w:t xml:space="preserve"> janvier 2008</w:t>
            </w:r>
          </w:p>
          <w:p w14:paraId="7F6F40A2" w14:textId="77777777" w:rsidR="00BA5A32" w:rsidRPr="00DB7079" w:rsidRDefault="00BA5A32" w:rsidP="002F0850">
            <w:pPr>
              <w:rPr>
                <w:rFonts w:cs="Arial"/>
                <w:bCs/>
                <w:sz w:val="18"/>
                <w:szCs w:val="18"/>
                <w:lang w:val="fr-FR"/>
              </w:rPr>
            </w:pPr>
          </w:p>
          <w:p w14:paraId="6A0F71FF" w14:textId="77777777" w:rsidR="00BA5A32" w:rsidRPr="00DB7079" w:rsidRDefault="00BA5A32" w:rsidP="002F0850">
            <w:pPr>
              <w:rPr>
                <w:rFonts w:cs="Arial"/>
                <w:bCs/>
                <w:sz w:val="18"/>
                <w:szCs w:val="18"/>
                <w:lang w:val="fr-FR"/>
              </w:rPr>
            </w:pPr>
          </w:p>
        </w:tc>
      </w:tr>
    </w:tbl>
    <w:p w14:paraId="10E87156" w14:textId="77777777" w:rsidR="00BA5A32" w:rsidRPr="00DB7079" w:rsidRDefault="00BA5A32" w:rsidP="00BA5A32">
      <w:pPr>
        <w:rPr>
          <w:lang w:val="fr-FR"/>
        </w:rPr>
      </w:pPr>
    </w:p>
    <w:p w14:paraId="405099D4" w14:textId="77777777" w:rsidR="00BA5A32" w:rsidRPr="00DB7079" w:rsidRDefault="00BA5A32" w:rsidP="00BA5A32">
      <w:pPr>
        <w:rPr>
          <w:lang w:val="fr-FR"/>
        </w:rPr>
      </w:pPr>
    </w:p>
    <w:p w14:paraId="09B8B339" w14:textId="77777777" w:rsidR="00D01E61" w:rsidRPr="00DB7079" w:rsidRDefault="00D01E61">
      <w:pPr>
        <w:rPr>
          <w:lang w:val="fr-FR"/>
        </w:rPr>
      </w:pPr>
      <w:r w:rsidRPr="00DB7079">
        <w:rPr>
          <w:lang w:val="fr-FR"/>
        </w:rPr>
        <w:br w:type="page"/>
      </w:r>
    </w:p>
    <w:p w14:paraId="7AFDDE38" w14:textId="77777777" w:rsidR="00E34C7C" w:rsidRPr="00DB7079" w:rsidRDefault="00E34C7C" w:rsidP="00E34C7C">
      <w:pPr>
        <w:rPr>
          <w:szCs w:val="20"/>
          <w:lang w:val="fr-FR"/>
        </w:rPr>
        <w:sectPr w:rsidR="00E34C7C" w:rsidRPr="00DB7079" w:rsidSect="0074521A">
          <w:pgSz w:w="11906" w:h="16838"/>
          <w:pgMar w:top="1418" w:right="1418" w:bottom="1418" w:left="1418" w:header="709" w:footer="709" w:gutter="0"/>
          <w:cols w:space="708"/>
          <w:titlePg/>
          <w:docGrid w:linePitch="360"/>
        </w:sectPr>
      </w:pPr>
    </w:p>
    <w:p w14:paraId="70B21C5E" w14:textId="1A1DC4E6" w:rsidR="00BE7361" w:rsidRPr="00DB7079" w:rsidRDefault="00BE7361" w:rsidP="00BE7361">
      <w:pPr>
        <w:jc w:val="center"/>
        <w:rPr>
          <w:szCs w:val="20"/>
          <w:lang w:val="fr-FR"/>
        </w:rPr>
      </w:pPr>
    </w:p>
    <w:p w14:paraId="705562AF" w14:textId="29F6727A" w:rsidR="00BE7361" w:rsidRPr="00DB7079" w:rsidRDefault="00BE7361" w:rsidP="009C5F6F">
      <w:pPr>
        <w:pStyle w:val="Titre1"/>
        <w:numPr>
          <w:ilvl w:val="0"/>
          <w:numId w:val="0"/>
        </w:numPr>
        <w:ind w:left="360"/>
        <w:jc w:val="left"/>
      </w:pPr>
      <w:bookmarkStart w:id="621" w:name="_Toc66715773"/>
      <w:r w:rsidRPr="00DB7079">
        <w:t xml:space="preserve">ANNEXE </w:t>
      </w:r>
      <w:r w:rsidR="002B7E7D" w:rsidRPr="00DB7079">
        <w:t>3</w:t>
      </w:r>
      <w:r w:rsidRPr="00DB7079">
        <w:t xml:space="preserve"> – ANALYSE D’INCERTITUDE PAR POLLUANT</w:t>
      </w:r>
      <w:r w:rsidR="00CF2E8B" w:rsidRPr="00DB7079">
        <w:t xml:space="preserve"> ET INCERTITUDE TOTALE</w:t>
      </w:r>
      <w:bookmarkEnd w:id="621"/>
    </w:p>
    <w:p w14:paraId="19BC64BE" w14:textId="40181E31" w:rsidR="00BE7361" w:rsidRPr="00DB7079" w:rsidRDefault="00BE7361">
      <w:pPr>
        <w:jc w:val="left"/>
        <w:rPr>
          <w:szCs w:val="20"/>
          <w:lang w:val="fr-FR"/>
        </w:rPr>
      </w:pPr>
    </w:p>
    <w:p w14:paraId="784B0FEB" w14:textId="46A4F060" w:rsidR="008E412B" w:rsidRPr="00DB7079" w:rsidRDefault="008E412B">
      <w:pPr>
        <w:jc w:val="left"/>
        <w:rPr>
          <w:szCs w:val="20"/>
          <w:lang w:val="fr-FR"/>
        </w:rPr>
      </w:pPr>
    </w:p>
    <w:p w14:paraId="40A66931" w14:textId="79832E36" w:rsidR="008E412B" w:rsidRPr="00DB7079" w:rsidRDefault="008E412B">
      <w:pPr>
        <w:jc w:val="left"/>
        <w:rPr>
          <w:b/>
          <w:szCs w:val="20"/>
          <w:lang w:val="fr-FR"/>
        </w:rPr>
      </w:pPr>
      <w:r w:rsidRPr="00DB7079">
        <w:rPr>
          <w:b/>
          <w:szCs w:val="20"/>
          <w:lang w:val="fr-FR"/>
        </w:rPr>
        <w:t>NO</w:t>
      </w:r>
      <w:r w:rsidRPr="00DB7079">
        <w:rPr>
          <w:b/>
          <w:szCs w:val="20"/>
          <w:vertAlign w:val="subscript"/>
          <w:lang w:val="fr-FR"/>
        </w:rPr>
        <w:t>x</w:t>
      </w:r>
    </w:p>
    <w:p w14:paraId="3890D5D7" w14:textId="34BF36CF" w:rsidR="008E412B" w:rsidRPr="00DB7079" w:rsidRDefault="008E412B">
      <w:pPr>
        <w:jc w:val="left"/>
        <w:rPr>
          <w:szCs w:val="20"/>
          <w:lang w:val="fr-FR"/>
        </w:rPr>
      </w:pPr>
    </w:p>
    <w:p w14:paraId="26A6691C" w14:textId="238CD154" w:rsidR="009A3070" w:rsidRPr="00DB7079" w:rsidRDefault="009A3070">
      <w:pPr>
        <w:jc w:val="left"/>
        <w:rPr>
          <w:szCs w:val="20"/>
          <w:lang w:val="fr-FR"/>
        </w:rPr>
      </w:pPr>
      <w:r w:rsidRPr="00DB7079">
        <w:rPr>
          <w:noProof/>
          <w:lang w:val="fr-FR"/>
        </w:rPr>
        <w:drawing>
          <wp:inline distT="0" distB="0" distL="0" distR="0" wp14:anchorId="318D32FF" wp14:editId="27A1E3D6">
            <wp:extent cx="8892540" cy="2416426"/>
            <wp:effectExtent l="0" t="0" r="3810" b="3175"/>
            <wp:docPr id="51"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8892540" cy="2416426"/>
                    </a:xfrm>
                    <a:prstGeom prst="rect">
                      <a:avLst/>
                    </a:prstGeom>
                    <a:noFill/>
                    <a:ln>
                      <a:noFill/>
                    </a:ln>
                  </pic:spPr>
                </pic:pic>
              </a:graphicData>
            </a:graphic>
          </wp:inline>
        </w:drawing>
      </w:r>
    </w:p>
    <w:p w14:paraId="7794DF9C" w14:textId="763E5A12" w:rsidR="009A3070" w:rsidRPr="00DB7079" w:rsidRDefault="009A3070">
      <w:pPr>
        <w:jc w:val="left"/>
        <w:rPr>
          <w:szCs w:val="20"/>
          <w:lang w:val="fr-FR"/>
        </w:rPr>
      </w:pPr>
    </w:p>
    <w:p w14:paraId="1EFB0FA0" w14:textId="05ACE5F6" w:rsidR="0081563D" w:rsidRPr="00DB7079" w:rsidRDefault="0081563D">
      <w:pPr>
        <w:jc w:val="left"/>
        <w:rPr>
          <w:szCs w:val="20"/>
          <w:lang w:val="fr-FR"/>
        </w:rPr>
      </w:pPr>
    </w:p>
    <w:p w14:paraId="1B32F719" w14:textId="11E33473" w:rsidR="008E412B" w:rsidRPr="00DB7079" w:rsidRDefault="008E412B">
      <w:pPr>
        <w:jc w:val="left"/>
        <w:rPr>
          <w:szCs w:val="20"/>
          <w:lang w:val="fr-FR"/>
        </w:rPr>
      </w:pPr>
      <w:r w:rsidRPr="00DB7079">
        <w:rPr>
          <w:szCs w:val="20"/>
          <w:lang w:val="fr-FR"/>
        </w:rPr>
        <w:br w:type="page"/>
      </w:r>
    </w:p>
    <w:p w14:paraId="6950FF4E" w14:textId="76D21951" w:rsidR="008E412B" w:rsidRPr="00DB7079" w:rsidRDefault="008E412B">
      <w:pPr>
        <w:jc w:val="left"/>
        <w:rPr>
          <w:b/>
          <w:szCs w:val="20"/>
          <w:lang w:val="fr-FR"/>
        </w:rPr>
      </w:pPr>
      <w:r w:rsidRPr="00DB7079">
        <w:rPr>
          <w:b/>
          <w:szCs w:val="20"/>
          <w:lang w:val="fr-FR"/>
        </w:rPr>
        <w:lastRenderedPageBreak/>
        <w:t>NMVOC</w:t>
      </w:r>
    </w:p>
    <w:p w14:paraId="75221DCD" w14:textId="57070084" w:rsidR="008E412B" w:rsidRPr="00DB7079" w:rsidRDefault="008E412B">
      <w:pPr>
        <w:jc w:val="left"/>
        <w:rPr>
          <w:szCs w:val="20"/>
          <w:lang w:val="fr-FR"/>
        </w:rPr>
      </w:pPr>
    </w:p>
    <w:p w14:paraId="42ABACF5" w14:textId="0E68ECE0" w:rsidR="009A3070" w:rsidRPr="00DB7079" w:rsidRDefault="009A3070">
      <w:pPr>
        <w:jc w:val="left"/>
        <w:rPr>
          <w:szCs w:val="20"/>
          <w:lang w:val="fr-FR"/>
        </w:rPr>
      </w:pPr>
      <w:r w:rsidRPr="00DB7079">
        <w:rPr>
          <w:noProof/>
          <w:lang w:val="fr-FR"/>
        </w:rPr>
        <w:drawing>
          <wp:inline distT="0" distB="0" distL="0" distR="0" wp14:anchorId="709D97D1" wp14:editId="5462FD42">
            <wp:extent cx="8892540" cy="2841527"/>
            <wp:effectExtent l="0" t="0" r="3810" b="0"/>
            <wp:docPr id="52"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8892540" cy="2841527"/>
                    </a:xfrm>
                    <a:prstGeom prst="rect">
                      <a:avLst/>
                    </a:prstGeom>
                    <a:noFill/>
                    <a:ln>
                      <a:noFill/>
                    </a:ln>
                  </pic:spPr>
                </pic:pic>
              </a:graphicData>
            </a:graphic>
          </wp:inline>
        </w:drawing>
      </w:r>
    </w:p>
    <w:p w14:paraId="6783D3C2" w14:textId="16ABCC34" w:rsidR="009A3070" w:rsidRPr="00DB7079" w:rsidRDefault="009A3070">
      <w:pPr>
        <w:jc w:val="left"/>
        <w:rPr>
          <w:szCs w:val="20"/>
          <w:lang w:val="fr-FR"/>
        </w:rPr>
      </w:pPr>
    </w:p>
    <w:p w14:paraId="43D51532" w14:textId="01F78741" w:rsidR="008E412B" w:rsidRPr="00DB7079" w:rsidRDefault="008E412B">
      <w:pPr>
        <w:jc w:val="left"/>
        <w:rPr>
          <w:szCs w:val="20"/>
          <w:lang w:val="fr-FR"/>
        </w:rPr>
      </w:pPr>
    </w:p>
    <w:p w14:paraId="0364A9A9" w14:textId="21DA1145" w:rsidR="008E412B" w:rsidRPr="00DB7079" w:rsidRDefault="008E412B">
      <w:pPr>
        <w:jc w:val="left"/>
        <w:rPr>
          <w:szCs w:val="20"/>
          <w:lang w:val="fr-FR"/>
        </w:rPr>
      </w:pPr>
      <w:r w:rsidRPr="00DB7079">
        <w:rPr>
          <w:szCs w:val="20"/>
          <w:lang w:val="fr-FR"/>
        </w:rPr>
        <w:br w:type="page"/>
      </w:r>
    </w:p>
    <w:p w14:paraId="45D5494D" w14:textId="15AFCCB2" w:rsidR="008E412B" w:rsidRPr="00DB7079" w:rsidRDefault="008E412B">
      <w:pPr>
        <w:jc w:val="left"/>
        <w:rPr>
          <w:b/>
          <w:szCs w:val="20"/>
          <w:lang w:val="fr-FR"/>
        </w:rPr>
      </w:pPr>
      <w:r w:rsidRPr="00DB7079">
        <w:rPr>
          <w:b/>
          <w:szCs w:val="20"/>
          <w:lang w:val="fr-FR"/>
        </w:rPr>
        <w:lastRenderedPageBreak/>
        <w:t>SO</w:t>
      </w:r>
      <w:r w:rsidRPr="00DB7079">
        <w:rPr>
          <w:b/>
          <w:szCs w:val="20"/>
          <w:vertAlign w:val="subscript"/>
          <w:lang w:val="fr-FR"/>
        </w:rPr>
        <w:t>x</w:t>
      </w:r>
    </w:p>
    <w:p w14:paraId="144C8044" w14:textId="074981FB" w:rsidR="008E412B" w:rsidRPr="00DB7079" w:rsidRDefault="008E412B">
      <w:pPr>
        <w:jc w:val="left"/>
        <w:rPr>
          <w:szCs w:val="20"/>
          <w:lang w:val="fr-FR"/>
        </w:rPr>
      </w:pPr>
    </w:p>
    <w:p w14:paraId="2A0C37DA" w14:textId="0C741E77" w:rsidR="009A3070" w:rsidRPr="00DB7079" w:rsidRDefault="009A3070">
      <w:pPr>
        <w:jc w:val="left"/>
        <w:rPr>
          <w:szCs w:val="20"/>
          <w:lang w:val="fr-FR"/>
        </w:rPr>
      </w:pPr>
      <w:r w:rsidRPr="00DB7079">
        <w:rPr>
          <w:noProof/>
          <w:lang w:val="fr-FR"/>
        </w:rPr>
        <w:drawing>
          <wp:inline distT="0" distB="0" distL="0" distR="0" wp14:anchorId="4F90F920" wp14:editId="35794845">
            <wp:extent cx="8892540" cy="2798111"/>
            <wp:effectExtent l="0" t="0" r="3810" b="2540"/>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8892540" cy="2798111"/>
                    </a:xfrm>
                    <a:prstGeom prst="rect">
                      <a:avLst/>
                    </a:prstGeom>
                    <a:noFill/>
                    <a:ln>
                      <a:noFill/>
                    </a:ln>
                  </pic:spPr>
                </pic:pic>
              </a:graphicData>
            </a:graphic>
          </wp:inline>
        </w:drawing>
      </w:r>
    </w:p>
    <w:p w14:paraId="3606BD28" w14:textId="2293546E" w:rsidR="009A3070" w:rsidRPr="00DB7079" w:rsidRDefault="009A3070">
      <w:pPr>
        <w:jc w:val="left"/>
        <w:rPr>
          <w:szCs w:val="20"/>
          <w:lang w:val="fr-FR"/>
        </w:rPr>
      </w:pPr>
    </w:p>
    <w:p w14:paraId="58D06BAD" w14:textId="17B0B5AE" w:rsidR="008E412B" w:rsidRPr="00DB7079" w:rsidRDefault="008E412B">
      <w:pPr>
        <w:jc w:val="left"/>
        <w:rPr>
          <w:szCs w:val="20"/>
          <w:lang w:val="fr-FR"/>
        </w:rPr>
      </w:pPr>
    </w:p>
    <w:p w14:paraId="7136A475" w14:textId="352EECED" w:rsidR="008E412B" w:rsidRPr="00DB7079" w:rsidRDefault="008E412B">
      <w:pPr>
        <w:jc w:val="left"/>
        <w:rPr>
          <w:szCs w:val="20"/>
          <w:lang w:val="fr-FR"/>
        </w:rPr>
      </w:pPr>
      <w:r w:rsidRPr="00DB7079">
        <w:rPr>
          <w:szCs w:val="20"/>
          <w:lang w:val="fr-FR"/>
        </w:rPr>
        <w:br w:type="page"/>
      </w:r>
    </w:p>
    <w:p w14:paraId="64440B19" w14:textId="1F405470" w:rsidR="008E412B" w:rsidRPr="00DB7079" w:rsidRDefault="008E412B">
      <w:pPr>
        <w:jc w:val="left"/>
        <w:rPr>
          <w:b/>
          <w:szCs w:val="20"/>
          <w:lang w:val="fr-FR"/>
        </w:rPr>
      </w:pPr>
      <w:r w:rsidRPr="00DB7079">
        <w:rPr>
          <w:b/>
          <w:szCs w:val="20"/>
          <w:lang w:val="fr-FR"/>
        </w:rPr>
        <w:lastRenderedPageBreak/>
        <w:t>NH</w:t>
      </w:r>
      <w:r w:rsidRPr="00DB7079">
        <w:rPr>
          <w:b/>
          <w:szCs w:val="20"/>
          <w:vertAlign w:val="subscript"/>
          <w:lang w:val="fr-FR"/>
        </w:rPr>
        <w:t>3</w:t>
      </w:r>
    </w:p>
    <w:p w14:paraId="01F4166C" w14:textId="39DFEC38" w:rsidR="008E412B" w:rsidRPr="00DB7079" w:rsidRDefault="008E412B">
      <w:pPr>
        <w:jc w:val="left"/>
        <w:rPr>
          <w:szCs w:val="20"/>
          <w:lang w:val="fr-FR"/>
        </w:rPr>
      </w:pPr>
    </w:p>
    <w:p w14:paraId="5E7604F9" w14:textId="4235C0CF" w:rsidR="009A3070" w:rsidRPr="00DB7079" w:rsidRDefault="009A3070">
      <w:pPr>
        <w:jc w:val="left"/>
        <w:rPr>
          <w:szCs w:val="20"/>
          <w:lang w:val="fr-FR"/>
        </w:rPr>
      </w:pPr>
      <w:r w:rsidRPr="00DB7079">
        <w:rPr>
          <w:noProof/>
          <w:lang w:val="fr-FR"/>
        </w:rPr>
        <w:drawing>
          <wp:inline distT="0" distB="0" distL="0" distR="0" wp14:anchorId="1478C080" wp14:editId="1FA826CC">
            <wp:extent cx="8892540" cy="2321595"/>
            <wp:effectExtent l="0" t="0" r="3810" b="2540"/>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8892540" cy="2321595"/>
                    </a:xfrm>
                    <a:prstGeom prst="rect">
                      <a:avLst/>
                    </a:prstGeom>
                    <a:noFill/>
                    <a:ln>
                      <a:noFill/>
                    </a:ln>
                  </pic:spPr>
                </pic:pic>
              </a:graphicData>
            </a:graphic>
          </wp:inline>
        </w:drawing>
      </w:r>
    </w:p>
    <w:p w14:paraId="6850E7D6" w14:textId="2B79B92B" w:rsidR="008E412B" w:rsidRPr="00DB7079" w:rsidRDefault="008E412B" w:rsidP="00C22293">
      <w:pPr>
        <w:jc w:val="center"/>
        <w:rPr>
          <w:szCs w:val="20"/>
          <w:lang w:val="fr-FR"/>
        </w:rPr>
      </w:pPr>
    </w:p>
    <w:p w14:paraId="1D6AF22F" w14:textId="0EF1EF41" w:rsidR="008E412B" w:rsidRPr="00DB7079" w:rsidRDefault="008E412B" w:rsidP="00C22293">
      <w:pPr>
        <w:jc w:val="center"/>
        <w:rPr>
          <w:szCs w:val="20"/>
          <w:lang w:val="fr-FR"/>
        </w:rPr>
      </w:pPr>
    </w:p>
    <w:p w14:paraId="72744848" w14:textId="7F437163" w:rsidR="008E412B" w:rsidRPr="00DB7079" w:rsidRDefault="008E412B">
      <w:pPr>
        <w:jc w:val="left"/>
        <w:rPr>
          <w:szCs w:val="20"/>
          <w:lang w:val="fr-FR"/>
        </w:rPr>
      </w:pPr>
      <w:r w:rsidRPr="00DB7079">
        <w:rPr>
          <w:szCs w:val="20"/>
          <w:lang w:val="fr-FR"/>
        </w:rPr>
        <w:br w:type="page"/>
      </w:r>
    </w:p>
    <w:p w14:paraId="20EA55C4" w14:textId="5EEF1C18" w:rsidR="008E412B" w:rsidRPr="00DB7079" w:rsidRDefault="008E412B" w:rsidP="008E412B">
      <w:pPr>
        <w:jc w:val="left"/>
        <w:rPr>
          <w:b/>
          <w:szCs w:val="20"/>
          <w:lang w:val="fr-FR"/>
        </w:rPr>
      </w:pPr>
      <w:r w:rsidRPr="00DB7079">
        <w:rPr>
          <w:b/>
          <w:szCs w:val="20"/>
          <w:lang w:val="fr-FR"/>
        </w:rPr>
        <w:lastRenderedPageBreak/>
        <w:t>PM</w:t>
      </w:r>
      <w:r w:rsidRPr="00DB7079">
        <w:rPr>
          <w:b/>
          <w:szCs w:val="20"/>
          <w:vertAlign w:val="subscript"/>
          <w:lang w:val="fr-FR"/>
        </w:rPr>
        <w:t>2,5</w:t>
      </w:r>
    </w:p>
    <w:p w14:paraId="1615A335" w14:textId="402E13AB" w:rsidR="008E412B" w:rsidRPr="00DB7079" w:rsidRDefault="008E412B" w:rsidP="008E412B">
      <w:pPr>
        <w:jc w:val="left"/>
        <w:rPr>
          <w:szCs w:val="20"/>
          <w:lang w:val="fr-FR"/>
        </w:rPr>
      </w:pPr>
    </w:p>
    <w:p w14:paraId="42B5624F" w14:textId="79F30C43" w:rsidR="009A3070" w:rsidRPr="00DB7079" w:rsidRDefault="009A3070" w:rsidP="008E412B">
      <w:pPr>
        <w:jc w:val="left"/>
        <w:rPr>
          <w:szCs w:val="20"/>
          <w:lang w:val="fr-FR"/>
        </w:rPr>
      </w:pPr>
      <w:r w:rsidRPr="00DB7079">
        <w:rPr>
          <w:noProof/>
          <w:lang w:val="fr-FR"/>
        </w:rPr>
        <w:drawing>
          <wp:inline distT="0" distB="0" distL="0" distR="0" wp14:anchorId="006D944F" wp14:editId="05CEDA07">
            <wp:extent cx="8892540" cy="2824508"/>
            <wp:effectExtent l="0" t="0" r="3810" b="0"/>
            <wp:docPr id="55"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8892540" cy="2824508"/>
                    </a:xfrm>
                    <a:prstGeom prst="rect">
                      <a:avLst/>
                    </a:prstGeom>
                    <a:noFill/>
                    <a:ln>
                      <a:noFill/>
                    </a:ln>
                  </pic:spPr>
                </pic:pic>
              </a:graphicData>
            </a:graphic>
          </wp:inline>
        </w:drawing>
      </w:r>
    </w:p>
    <w:p w14:paraId="066BF85A" w14:textId="58AA981C" w:rsidR="008E412B" w:rsidRPr="00DB7079" w:rsidRDefault="008E412B" w:rsidP="009A3070">
      <w:pPr>
        <w:rPr>
          <w:szCs w:val="20"/>
          <w:lang w:val="fr-FR"/>
        </w:rPr>
      </w:pPr>
    </w:p>
    <w:p w14:paraId="1083611A" w14:textId="418F6949" w:rsidR="008E412B" w:rsidRPr="00DB7079" w:rsidRDefault="008E412B" w:rsidP="008E412B">
      <w:pPr>
        <w:jc w:val="left"/>
        <w:rPr>
          <w:szCs w:val="20"/>
          <w:lang w:val="fr-FR"/>
        </w:rPr>
      </w:pPr>
    </w:p>
    <w:p w14:paraId="35C6E671" w14:textId="28A439A5" w:rsidR="008E412B" w:rsidRPr="00DB7079" w:rsidRDefault="008E412B">
      <w:pPr>
        <w:jc w:val="left"/>
        <w:rPr>
          <w:szCs w:val="20"/>
          <w:lang w:val="fr-FR"/>
        </w:rPr>
      </w:pPr>
      <w:r w:rsidRPr="00DB7079">
        <w:rPr>
          <w:szCs w:val="20"/>
          <w:lang w:val="fr-FR"/>
        </w:rPr>
        <w:br w:type="page"/>
      </w:r>
    </w:p>
    <w:p w14:paraId="3F444316" w14:textId="44950611" w:rsidR="008E412B" w:rsidRPr="00DB7079" w:rsidRDefault="00576124" w:rsidP="008E412B">
      <w:pPr>
        <w:jc w:val="left"/>
        <w:rPr>
          <w:b/>
          <w:szCs w:val="20"/>
          <w:lang w:val="fr-FR"/>
        </w:rPr>
      </w:pPr>
      <w:r w:rsidRPr="00DB7079">
        <w:rPr>
          <w:b/>
          <w:szCs w:val="20"/>
          <w:lang w:val="fr-FR"/>
        </w:rPr>
        <w:lastRenderedPageBreak/>
        <w:t>PM</w:t>
      </w:r>
      <w:r w:rsidRPr="00DB7079">
        <w:rPr>
          <w:b/>
          <w:szCs w:val="20"/>
          <w:vertAlign w:val="subscript"/>
          <w:lang w:val="fr-FR"/>
        </w:rPr>
        <w:t>10</w:t>
      </w:r>
    </w:p>
    <w:p w14:paraId="24168C39" w14:textId="66622BE1" w:rsidR="00576124" w:rsidRPr="00DB7079" w:rsidRDefault="00576124" w:rsidP="008E412B">
      <w:pPr>
        <w:jc w:val="left"/>
        <w:rPr>
          <w:szCs w:val="20"/>
          <w:lang w:val="fr-FR"/>
        </w:rPr>
      </w:pPr>
    </w:p>
    <w:p w14:paraId="5F3A4A93" w14:textId="5BE8A3E7" w:rsidR="003C4A8F" w:rsidRPr="00DB7079" w:rsidRDefault="003C4A8F" w:rsidP="008E412B">
      <w:pPr>
        <w:jc w:val="left"/>
        <w:rPr>
          <w:szCs w:val="20"/>
          <w:lang w:val="fr-FR"/>
        </w:rPr>
      </w:pPr>
      <w:r w:rsidRPr="00DB7079">
        <w:rPr>
          <w:noProof/>
          <w:lang w:val="fr-FR"/>
        </w:rPr>
        <w:drawing>
          <wp:inline distT="0" distB="0" distL="0" distR="0" wp14:anchorId="1EF00FE3" wp14:editId="2F1D1B83">
            <wp:extent cx="8892540" cy="2887589"/>
            <wp:effectExtent l="0" t="0" r="3810" b="8255"/>
            <wp:docPr id="56"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8892540" cy="2887589"/>
                    </a:xfrm>
                    <a:prstGeom prst="rect">
                      <a:avLst/>
                    </a:prstGeom>
                    <a:noFill/>
                    <a:ln>
                      <a:noFill/>
                    </a:ln>
                  </pic:spPr>
                </pic:pic>
              </a:graphicData>
            </a:graphic>
          </wp:inline>
        </w:drawing>
      </w:r>
    </w:p>
    <w:p w14:paraId="3A47677A" w14:textId="416EEA9C" w:rsidR="00576124" w:rsidRPr="00DB7079" w:rsidRDefault="00576124" w:rsidP="003C4A8F">
      <w:pPr>
        <w:rPr>
          <w:szCs w:val="20"/>
          <w:lang w:val="fr-FR"/>
        </w:rPr>
      </w:pPr>
    </w:p>
    <w:p w14:paraId="67D6B282" w14:textId="7A2D5160" w:rsidR="00576124" w:rsidRPr="00DB7079" w:rsidRDefault="00576124" w:rsidP="008E412B">
      <w:pPr>
        <w:jc w:val="left"/>
        <w:rPr>
          <w:szCs w:val="20"/>
          <w:lang w:val="fr-FR"/>
        </w:rPr>
      </w:pPr>
    </w:p>
    <w:p w14:paraId="3797D34D" w14:textId="072B1451" w:rsidR="00576124" w:rsidRPr="00DB7079" w:rsidRDefault="00576124">
      <w:pPr>
        <w:jc w:val="left"/>
        <w:rPr>
          <w:szCs w:val="20"/>
          <w:lang w:val="fr-FR"/>
        </w:rPr>
      </w:pPr>
      <w:r w:rsidRPr="00DB7079">
        <w:rPr>
          <w:szCs w:val="20"/>
          <w:lang w:val="fr-FR"/>
        </w:rPr>
        <w:br w:type="page"/>
      </w:r>
    </w:p>
    <w:p w14:paraId="1AB729E4" w14:textId="23F07DEB" w:rsidR="00576124" w:rsidRPr="00DB7079" w:rsidRDefault="00576124" w:rsidP="008E412B">
      <w:pPr>
        <w:jc w:val="left"/>
        <w:rPr>
          <w:b/>
          <w:szCs w:val="20"/>
          <w:lang w:val="fr-FR"/>
        </w:rPr>
      </w:pPr>
      <w:r w:rsidRPr="00DB7079">
        <w:rPr>
          <w:b/>
          <w:szCs w:val="20"/>
          <w:lang w:val="fr-FR"/>
        </w:rPr>
        <w:lastRenderedPageBreak/>
        <w:t>TSP</w:t>
      </w:r>
    </w:p>
    <w:p w14:paraId="5C1B5D5D" w14:textId="40CF7C9A" w:rsidR="00576124" w:rsidRPr="00DB7079" w:rsidRDefault="00576124" w:rsidP="008E412B">
      <w:pPr>
        <w:jc w:val="left"/>
        <w:rPr>
          <w:szCs w:val="20"/>
          <w:lang w:val="fr-FR"/>
        </w:rPr>
      </w:pPr>
    </w:p>
    <w:p w14:paraId="72EBE494" w14:textId="06D9D827" w:rsidR="003C4A8F" w:rsidRPr="00DB7079" w:rsidRDefault="003C4A8F" w:rsidP="008E412B">
      <w:pPr>
        <w:jc w:val="left"/>
        <w:rPr>
          <w:szCs w:val="20"/>
          <w:lang w:val="fr-FR"/>
        </w:rPr>
      </w:pPr>
      <w:r w:rsidRPr="00DB7079">
        <w:rPr>
          <w:noProof/>
          <w:lang w:val="fr-FR"/>
        </w:rPr>
        <w:drawing>
          <wp:inline distT="0" distB="0" distL="0" distR="0" wp14:anchorId="75F91439" wp14:editId="32368A94">
            <wp:extent cx="8892540" cy="3145993"/>
            <wp:effectExtent l="0" t="0" r="3810" b="0"/>
            <wp:docPr id="57" name="Imag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8892540" cy="3145993"/>
                    </a:xfrm>
                    <a:prstGeom prst="rect">
                      <a:avLst/>
                    </a:prstGeom>
                    <a:noFill/>
                    <a:ln>
                      <a:noFill/>
                    </a:ln>
                  </pic:spPr>
                </pic:pic>
              </a:graphicData>
            </a:graphic>
          </wp:inline>
        </w:drawing>
      </w:r>
    </w:p>
    <w:p w14:paraId="1BEB2CF6" w14:textId="1203F0DB" w:rsidR="00576124" w:rsidRPr="00DB7079" w:rsidRDefault="00576124" w:rsidP="00C22293">
      <w:pPr>
        <w:jc w:val="center"/>
        <w:rPr>
          <w:szCs w:val="20"/>
          <w:lang w:val="fr-FR"/>
        </w:rPr>
      </w:pPr>
    </w:p>
    <w:p w14:paraId="712B80CB" w14:textId="75A933F3" w:rsidR="00576124" w:rsidRPr="00DB7079" w:rsidRDefault="00576124" w:rsidP="00C22293">
      <w:pPr>
        <w:jc w:val="center"/>
        <w:rPr>
          <w:szCs w:val="20"/>
          <w:lang w:val="fr-FR"/>
        </w:rPr>
      </w:pPr>
    </w:p>
    <w:p w14:paraId="773ADC32" w14:textId="36AA4D99" w:rsidR="00576124" w:rsidRPr="00DB7079" w:rsidRDefault="00576124">
      <w:pPr>
        <w:jc w:val="left"/>
        <w:rPr>
          <w:szCs w:val="20"/>
          <w:lang w:val="fr-FR"/>
        </w:rPr>
      </w:pPr>
      <w:r w:rsidRPr="00DB7079">
        <w:rPr>
          <w:szCs w:val="20"/>
          <w:lang w:val="fr-FR"/>
        </w:rPr>
        <w:br w:type="page"/>
      </w:r>
    </w:p>
    <w:p w14:paraId="3E6FA778" w14:textId="43131BBD" w:rsidR="00576124" w:rsidRPr="00DB7079" w:rsidRDefault="00576124" w:rsidP="00576124">
      <w:pPr>
        <w:jc w:val="left"/>
        <w:rPr>
          <w:b/>
          <w:szCs w:val="20"/>
          <w:lang w:val="fr-FR"/>
        </w:rPr>
      </w:pPr>
      <w:r w:rsidRPr="00DB7079">
        <w:rPr>
          <w:b/>
          <w:szCs w:val="20"/>
          <w:lang w:val="fr-FR"/>
        </w:rPr>
        <w:lastRenderedPageBreak/>
        <w:t>BC</w:t>
      </w:r>
    </w:p>
    <w:p w14:paraId="4F1BF49B" w14:textId="2A44DE2C" w:rsidR="00576124" w:rsidRPr="00DB7079" w:rsidRDefault="00576124" w:rsidP="00023DA1">
      <w:pPr>
        <w:rPr>
          <w:szCs w:val="20"/>
          <w:lang w:val="fr-FR"/>
        </w:rPr>
      </w:pPr>
    </w:p>
    <w:p w14:paraId="2F0C00E6" w14:textId="4AD58520" w:rsidR="00023DA1" w:rsidRPr="00DB7079" w:rsidRDefault="00023DA1" w:rsidP="00023DA1">
      <w:pPr>
        <w:rPr>
          <w:szCs w:val="20"/>
          <w:lang w:val="fr-FR"/>
        </w:rPr>
      </w:pPr>
      <w:r w:rsidRPr="00DB7079">
        <w:rPr>
          <w:noProof/>
          <w:lang w:val="fr-FR"/>
        </w:rPr>
        <w:drawing>
          <wp:inline distT="0" distB="0" distL="0" distR="0" wp14:anchorId="701465DE" wp14:editId="120209D3">
            <wp:extent cx="8892540" cy="2719214"/>
            <wp:effectExtent l="0" t="0" r="3810" b="5080"/>
            <wp:docPr id="58"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8892540" cy="2719214"/>
                    </a:xfrm>
                    <a:prstGeom prst="rect">
                      <a:avLst/>
                    </a:prstGeom>
                    <a:noFill/>
                    <a:ln>
                      <a:noFill/>
                    </a:ln>
                  </pic:spPr>
                </pic:pic>
              </a:graphicData>
            </a:graphic>
          </wp:inline>
        </w:drawing>
      </w:r>
    </w:p>
    <w:p w14:paraId="616E6708" w14:textId="0B035033" w:rsidR="00576124" w:rsidRPr="00DB7079" w:rsidRDefault="00576124" w:rsidP="00C22293">
      <w:pPr>
        <w:jc w:val="center"/>
        <w:rPr>
          <w:szCs w:val="20"/>
          <w:lang w:val="fr-FR"/>
        </w:rPr>
      </w:pPr>
    </w:p>
    <w:p w14:paraId="1391CA4F" w14:textId="4338FC5B" w:rsidR="00576124" w:rsidRPr="00DB7079" w:rsidRDefault="00576124" w:rsidP="00C22293">
      <w:pPr>
        <w:jc w:val="center"/>
        <w:rPr>
          <w:szCs w:val="20"/>
          <w:lang w:val="fr-FR"/>
        </w:rPr>
      </w:pPr>
    </w:p>
    <w:p w14:paraId="7C3604C6" w14:textId="3C34312E" w:rsidR="00576124" w:rsidRPr="00DB7079" w:rsidRDefault="00576124">
      <w:pPr>
        <w:jc w:val="left"/>
        <w:rPr>
          <w:szCs w:val="20"/>
          <w:lang w:val="fr-FR"/>
        </w:rPr>
      </w:pPr>
      <w:r w:rsidRPr="00DB7079">
        <w:rPr>
          <w:szCs w:val="20"/>
          <w:lang w:val="fr-FR"/>
        </w:rPr>
        <w:br w:type="page"/>
      </w:r>
    </w:p>
    <w:p w14:paraId="394F81A9" w14:textId="6BA533B7" w:rsidR="00576124" w:rsidRPr="00DB7079" w:rsidRDefault="00576124" w:rsidP="00576124">
      <w:pPr>
        <w:jc w:val="left"/>
        <w:rPr>
          <w:b/>
          <w:szCs w:val="20"/>
          <w:lang w:val="fr-FR"/>
        </w:rPr>
      </w:pPr>
      <w:r w:rsidRPr="00DB7079">
        <w:rPr>
          <w:b/>
          <w:szCs w:val="20"/>
          <w:lang w:val="fr-FR"/>
        </w:rPr>
        <w:lastRenderedPageBreak/>
        <w:t>CO</w:t>
      </w:r>
    </w:p>
    <w:p w14:paraId="3BBDF51B" w14:textId="3BF945DB" w:rsidR="00576124" w:rsidRPr="00DB7079" w:rsidRDefault="00576124" w:rsidP="00C22293">
      <w:pPr>
        <w:jc w:val="center"/>
        <w:rPr>
          <w:szCs w:val="20"/>
          <w:lang w:val="fr-FR"/>
        </w:rPr>
      </w:pPr>
    </w:p>
    <w:p w14:paraId="64F9AFCF" w14:textId="23EF25A4" w:rsidR="00023DA1" w:rsidRPr="00DB7079" w:rsidRDefault="00023DA1" w:rsidP="00C22293">
      <w:pPr>
        <w:jc w:val="center"/>
        <w:rPr>
          <w:szCs w:val="20"/>
          <w:lang w:val="fr-FR"/>
        </w:rPr>
      </w:pPr>
      <w:r w:rsidRPr="00DB7079">
        <w:rPr>
          <w:noProof/>
          <w:lang w:val="fr-FR"/>
        </w:rPr>
        <w:drawing>
          <wp:inline distT="0" distB="0" distL="0" distR="0" wp14:anchorId="43F21DDF" wp14:editId="3F01E113">
            <wp:extent cx="8892540" cy="2707624"/>
            <wp:effectExtent l="0" t="0" r="3810" b="0"/>
            <wp:docPr id="60"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8892540" cy="2707624"/>
                    </a:xfrm>
                    <a:prstGeom prst="rect">
                      <a:avLst/>
                    </a:prstGeom>
                    <a:noFill/>
                    <a:ln>
                      <a:noFill/>
                    </a:ln>
                  </pic:spPr>
                </pic:pic>
              </a:graphicData>
            </a:graphic>
          </wp:inline>
        </w:drawing>
      </w:r>
    </w:p>
    <w:p w14:paraId="65E4E982" w14:textId="15A5FB56" w:rsidR="00023DA1" w:rsidRPr="00DB7079" w:rsidRDefault="00023DA1" w:rsidP="00C22293">
      <w:pPr>
        <w:jc w:val="center"/>
        <w:rPr>
          <w:szCs w:val="20"/>
          <w:lang w:val="fr-FR"/>
        </w:rPr>
      </w:pPr>
    </w:p>
    <w:p w14:paraId="4710B392" w14:textId="480716ED" w:rsidR="00576124" w:rsidRPr="00DB7079" w:rsidRDefault="00576124" w:rsidP="00C22293">
      <w:pPr>
        <w:jc w:val="center"/>
        <w:rPr>
          <w:szCs w:val="20"/>
          <w:lang w:val="fr-FR"/>
        </w:rPr>
      </w:pPr>
    </w:p>
    <w:p w14:paraId="53074C47" w14:textId="446BCDED" w:rsidR="00576124" w:rsidRPr="00DB7079" w:rsidRDefault="00576124">
      <w:pPr>
        <w:jc w:val="left"/>
        <w:rPr>
          <w:szCs w:val="20"/>
          <w:lang w:val="fr-FR"/>
        </w:rPr>
      </w:pPr>
      <w:r w:rsidRPr="00DB7079">
        <w:rPr>
          <w:szCs w:val="20"/>
          <w:lang w:val="fr-FR"/>
        </w:rPr>
        <w:br w:type="page"/>
      </w:r>
    </w:p>
    <w:p w14:paraId="76C7D0DD" w14:textId="0D5B1FC2" w:rsidR="00576124" w:rsidRPr="00DB7079" w:rsidRDefault="00576124" w:rsidP="00576124">
      <w:pPr>
        <w:jc w:val="left"/>
        <w:rPr>
          <w:b/>
          <w:szCs w:val="20"/>
          <w:lang w:val="fr-FR"/>
        </w:rPr>
      </w:pPr>
      <w:r w:rsidRPr="00DB7079">
        <w:rPr>
          <w:b/>
          <w:szCs w:val="20"/>
          <w:lang w:val="fr-FR"/>
        </w:rPr>
        <w:lastRenderedPageBreak/>
        <w:t>Pb</w:t>
      </w:r>
    </w:p>
    <w:p w14:paraId="7BDE02E1" w14:textId="7AED856D" w:rsidR="00576124" w:rsidRPr="00DB7079" w:rsidRDefault="00576124" w:rsidP="00C22293">
      <w:pPr>
        <w:jc w:val="center"/>
        <w:rPr>
          <w:szCs w:val="20"/>
          <w:lang w:val="fr-FR"/>
        </w:rPr>
      </w:pPr>
    </w:p>
    <w:p w14:paraId="0524A23C" w14:textId="2758F1A8" w:rsidR="00023DA1" w:rsidRPr="00DB7079" w:rsidRDefault="00023DA1" w:rsidP="00C22293">
      <w:pPr>
        <w:jc w:val="center"/>
        <w:rPr>
          <w:szCs w:val="20"/>
          <w:lang w:val="fr-FR"/>
        </w:rPr>
      </w:pPr>
      <w:r w:rsidRPr="00DB7079">
        <w:rPr>
          <w:noProof/>
          <w:lang w:val="fr-FR"/>
        </w:rPr>
        <w:drawing>
          <wp:inline distT="0" distB="0" distL="0" distR="0" wp14:anchorId="216C16F2" wp14:editId="66214ABB">
            <wp:extent cx="8892540" cy="2621958"/>
            <wp:effectExtent l="0" t="0" r="3810" b="6985"/>
            <wp:docPr id="62"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8892540" cy="2621958"/>
                    </a:xfrm>
                    <a:prstGeom prst="rect">
                      <a:avLst/>
                    </a:prstGeom>
                    <a:noFill/>
                    <a:ln>
                      <a:noFill/>
                    </a:ln>
                  </pic:spPr>
                </pic:pic>
              </a:graphicData>
            </a:graphic>
          </wp:inline>
        </w:drawing>
      </w:r>
    </w:p>
    <w:p w14:paraId="7BEC28E3" w14:textId="28769774" w:rsidR="00576124" w:rsidRPr="00DB7079" w:rsidRDefault="00576124" w:rsidP="00C22293">
      <w:pPr>
        <w:jc w:val="center"/>
        <w:rPr>
          <w:szCs w:val="20"/>
          <w:lang w:val="fr-FR"/>
        </w:rPr>
      </w:pPr>
    </w:p>
    <w:p w14:paraId="30670F1C" w14:textId="253217D4" w:rsidR="00576124" w:rsidRPr="00DB7079" w:rsidRDefault="00576124" w:rsidP="00C22293">
      <w:pPr>
        <w:jc w:val="center"/>
        <w:rPr>
          <w:szCs w:val="20"/>
          <w:lang w:val="fr-FR"/>
        </w:rPr>
      </w:pPr>
    </w:p>
    <w:p w14:paraId="0DC8DD3C" w14:textId="078E06C3" w:rsidR="00576124" w:rsidRPr="00DB7079" w:rsidRDefault="00576124">
      <w:pPr>
        <w:jc w:val="left"/>
        <w:rPr>
          <w:szCs w:val="20"/>
          <w:lang w:val="fr-FR"/>
        </w:rPr>
      </w:pPr>
      <w:r w:rsidRPr="00DB7079">
        <w:rPr>
          <w:szCs w:val="20"/>
          <w:lang w:val="fr-FR"/>
        </w:rPr>
        <w:br w:type="page"/>
      </w:r>
    </w:p>
    <w:p w14:paraId="6EA61C43" w14:textId="427AE528" w:rsidR="00576124" w:rsidRPr="00DB7079" w:rsidRDefault="00576124" w:rsidP="00576124">
      <w:pPr>
        <w:jc w:val="left"/>
        <w:rPr>
          <w:b/>
          <w:szCs w:val="20"/>
          <w:lang w:val="fr-FR"/>
        </w:rPr>
      </w:pPr>
      <w:r w:rsidRPr="00DB7079">
        <w:rPr>
          <w:b/>
          <w:szCs w:val="20"/>
          <w:lang w:val="fr-FR"/>
        </w:rPr>
        <w:lastRenderedPageBreak/>
        <w:t>Cd</w:t>
      </w:r>
    </w:p>
    <w:p w14:paraId="7FB5FE94" w14:textId="46DB0FBB" w:rsidR="00576124" w:rsidRPr="00DB7079" w:rsidRDefault="00576124" w:rsidP="00C22293">
      <w:pPr>
        <w:jc w:val="center"/>
        <w:rPr>
          <w:szCs w:val="20"/>
          <w:lang w:val="fr-FR"/>
        </w:rPr>
      </w:pPr>
    </w:p>
    <w:p w14:paraId="5CF74F70" w14:textId="60B217BB" w:rsidR="00F254C7" w:rsidRPr="00DB7079" w:rsidRDefault="00F254C7" w:rsidP="00C22293">
      <w:pPr>
        <w:jc w:val="center"/>
        <w:rPr>
          <w:szCs w:val="20"/>
          <w:lang w:val="fr-FR"/>
        </w:rPr>
      </w:pPr>
      <w:r w:rsidRPr="00DB7079">
        <w:rPr>
          <w:noProof/>
          <w:lang w:val="fr-FR"/>
        </w:rPr>
        <w:drawing>
          <wp:inline distT="0" distB="0" distL="0" distR="0" wp14:anchorId="34CE571E" wp14:editId="5D92EDED">
            <wp:extent cx="8892540" cy="2810291"/>
            <wp:effectExtent l="0" t="0" r="3810" b="9525"/>
            <wp:docPr id="63" name="Imag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8892540" cy="2810291"/>
                    </a:xfrm>
                    <a:prstGeom prst="rect">
                      <a:avLst/>
                    </a:prstGeom>
                    <a:noFill/>
                    <a:ln>
                      <a:noFill/>
                    </a:ln>
                  </pic:spPr>
                </pic:pic>
              </a:graphicData>
            </a:graphic>
          </wp:inline>
        </w:drawing>
      </w:r>
    </w:p>
    <w:p w14:paraId="65B2538E" w14:textId="5BB88918" w:rsidR="00576124" w:rsidRPr="00DB7079" w:rsidRDefault="00576124" w:rsidP="00C22293">
      <w:pPr>
        <w:jc w:val="center"/>
        <w:rPr>
          <w:szCs w:val="20"/>
          <w:lang w:val="fr-FR"/>
        </w:rPr>
      </w:pPr>
    </w:p>
    <w:p w14:paraId="3311E312" w14:textId="615F0237" w:rsidR="00576124" w:rsidRPr="00DB7079" w:rsidRDefault="00576124" w:rsidP="00C22293">
      <w:pPr>
        <w:jc w:val="center"/>
        <w:rPr>
          <w:szCs w:val="20"/>
          <w:lang w:val="fr-FR"/>
        </w:rPr>
      </w:pPr>
    </w:p>
    <w:p w14:paraId="14E4F051" w14:textId="7F411417" w:rsidR="00576124" w:rsidRPr="00DB7079" w:rsidRDefault="00576124">
      <w:pPr>
        <w:jc w:val="left"/>
        <w:rPr>
          <w:szCs w:val="20"/>
          <w:lang w:val="fr-FR"/>
        </w:rPr>
      </w:pPr>
      <w:r w:rsidRPr="00DB7079">
        <w:rPr>
          <w:szCs w:val="20"/>
          <w:lang w:val="fr-FR"/>
        </w:rPr>
        <w:br w:type="page"/>
      </w:r>
    </w:p>
    <w:p w14:paraId="7EACAF83" w14:textId="75A516AC" w:rsidR="00576124" w:rsidRPr="00DB7079" w:rsidRDefault="00576124" w:rsidP="00576124">
      <w:pPr>
        <w:jc w:val="left"/>
        <w:rPr>
          <w:b/>
          <w:szCs w:val="20"/>
          <w:lang w:val="fr-FR"/>
        </w:rPr>
      </w:pPr>
      <w:r w:rsidRPr="00DB7079">
        <w:rPr>
          <w:b/>
          <w:szCs w:val="20"/>
          <w:lang w:val="fr-FR"/>
        </w:rPr>
        <w:lastRenderedPageBreak/>
        <w:t>Hg</w:t>
      </w:r>
    </w:p>
    <w:p w14:paraId="5963BE51" w14:textId="3C41DA68" w:rsidR="00576124" w:rsidRPr="00DB7079" w:rsidRDefault="00576124" w:rsidP="00C22293">
      <w:pPr>
        <w:jc w:val="center"/>
        <w:rPr>
          <w:szCs w:val="20"/>
          <w:lang w:val="fr-FR"/>
        </w:rPr>
      </w:pPr>
    </w:p>
    <w:p w14:paraId="4564A238" w14:textId="15EEFC26" w:rsidR="00F254C7" w:rsidRPr="00DB7079" w:rsidRDefault="00F254C7" w:rsidP="00C22293">
      <w:pPr>
        <w:jc w:val="center"/>
        <w:rPr>
          <w:szCs w:val="20"/>
          <w:lang w:val="fr-FR"/>
        </w:rPr>
      </w:pPr>
      <w:r w:rsidRPr="00DB7079">
        <w:rPr>
          <w:noProof/>
          <w:lang w:val="fr-FR"/>
        </w:rPr>
        <w:drawing>
          <wp:inline distT="0" distB="0" distL="0" distR="0" wp14:anchorId="654261B5" wp14:editId="5F0784B2">
            <wp:extent cx="8892540" cy="2977986"/>
            <wp:effectExtent l="0" t="0" r="3810" b="0"/>
            <wp:docPr id="288" name="Imag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8892540" cy="2977986"/>
                    </a:xfrm>
                    <a:prstGeom prst="rect">
                      <a:avLst/>
                    </a:prstGeom>
                    <a:noFill/>
                    <a:ln>
                      <a:noFill/>
                    </a:ln>
                  </pic:spPr>
                </pic:pic>
              </a:graphicData>
            </a:graphic>
          </wp:inline>
        </w:drawing>
      </w:r>
    </w:p>
    <w:p w14:paraId="598947FE" w14:textId="400BB82B" w:rsidR="00576124" w:rsidRPr="00DB7079" w:rsidRDefault="00576124" w:rsidP="00C22293">
      <w:pPr>
        <w:jc w:val="center"/>
        <w:rPr>
          <w:szCs w:val="20"/>
          <w:lang w:val="fr-FR"/>
        </w:rPr>
      </w:pPr>
    </w:p>
    <w:p w14:paraId="45CE1FE0" w14:textId="4ADAE80C" w:rsidR="00576124" w:rsidRPr="00DB7079" w:rsidRDefault="00576124" w:rsidP="00C22293">
      <w:pPr>
        <w:jc w:val="center"/>
        <w:rPr>
          <w:szCs w:val="20"/>
          <w:lang w:val="fr-FR"/>
        </w:rPr>
      </w:pPr>
    </w:p>
    <w:p w14:paraId="4B04F4CB" w14:textId="7E86F2F6" w:rsidR="00576124" w:rsidRPr="00DB7079" w:rsidRDefault="00576124">
      <w:pPr>
        <w:jc w:val="left"/>
        <w:rPr>
          <w:szCs w:val="20"/>
          <w:lang w:val="fr-FR"/>
        </w:rPr>
      </w:pPr>
      <w:r w:rsidRPr="00DB7079">
        <w:rPr>
          <w:szCs w:val="20"/>
          <w:lang w:val="fr-FR"/>
        </w:rPr>
        <w:br w:type="page"/>
      </w:r>
    </w:p>
    <w:p w14:paraId="1A23C014" w14:textId="1E1722E1" w:rsidR="00576124" w:rsidRPr="00DB7079" w:rsidRDefault="00576124" w:rsidP="00576124">
      <w:pPr>
        <w:jc w:val="left"/>
        <w:rPr>
          <w:b/>
          <w:szCs w:val="20"/>
          <w:lang w:val="fr-FR"/>
        </w:rPr>
      </w:pPr>
      <w:r w:rsidRPr="00DB7079">
        <w:rPr>
          <w:b/>
          <w:szCs w:val="20"/>
          <w:lang w:val="fr-FR"/>
        </w:rPr>
        <w:lastRenderedPageBreak/>
        <w:t>As</w:t>
      </w:r>
    </w:p>
    <w:p w14:paraId="78A1D240" w14:textId="1883D040" w:rsidR="00576124" w:rsidRPr="00DB7079" w:rsidRDefault="00576124" w:rsidP="00C22293">
      <w:pPr>
        <w:jc w:val="center"/>
        <w:rPr>
          <w:szCs w:val="20"/>
          <w:lang w:val="fr-FR"/>
        </w:rPr>
      </w:pPr>
    </w:p>
    <w:p w14:paraId="13D8F0C2" w14:textId="4FCE11D7" w:rsidR="00F254C7" w:rsidRPr="00DB7079" w:rsidRDefault="00F254C7" w:rsidP="00C22293">
      <w:pPr>
        <w:jc w:val="center"/>
        <w:rPr>
          <w:szCs w:val="20"/>
          <w:lang w:val="fr-FR"/>
        </w:rPr>
      </w:pPr>
      <w:r w:rsidRPr="00DB7079">
        <w:rPr>
          <w:noProof/>
          <w:lang w:val="fr-FR"/>
        </w:rPr>
        <w:drawing>
          <wp:inline distT="0" distB="0" distL="0" distR="0" wp14:anchorId="64BF29F4" wp14:editId="401DFB0C">
            <wp:extent cx="8892540" cy="2472977"/>
            <wp:effectExtent l="0" t="0" r="3810" b="3810"/>
            <wp:docPr id="289" name="Imag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8892540" cy="2472977"/>
                    </a:xfrm>
                    <a:prstGeom prst="rect">
                      <a:avLst/>
                    </a:prstGeom>
                    <a:noFill/>
                    <a:ln>
                      <a:noFill/>
                    </a:ln>
                  </pic:spPr>
                </pic:pic>
              </a:graphicData>
            </a:graphic>
          </wp:inline>
        </w:drawing>
      </w:r>
    </w:p>
    <w:p w14:paraId="603C353F" w14:textId="5223073B" w:rsidR="00576124" w:rsidRPr="00DB7079" w:rsidRDefault="00576124" w:rsidP="00C22293">
      <w:pPr>
        <w:jc w:val="center"/>
        <w:rPr>
          <w:szCs w:val="20"/>
          <w:lang w:val="fr-FR"/>
        </w:rPr>
      </w:pPr>
    </w:p>
    <w:p w14:paraId="136A84FA" w14:textId="3D9A08A5" w:rsidR="00576124" w:rsidRPr="00DB7079" w:rsidRDefault="00576124" w:rsidP="00C22293">
      <w:pPr>
        <w:jc w:val="center"/>
        <w:rPr>
          <w:szCs w:val="20"/>
          <w:lang w:val="fr-FR"/>
        </w:rPr>
      </w:pPr>
    </w:p>
    <w:p w14:paraId="594A8898" w14:textId="2EF1D56C" w:rsidR="00576124" w:rsidRPr="00DB7079" w:rsidRDefault="00576124">
      <w:pPr>
        <w:jc w:val="left"/>
        <w:rPr>
          <w:szCs w:val="20"/>
          <w:lang w:val="fr-FR"/>
        </w:rPr>
      </w:pPr>
      <w:r w:rsidRPr="00DB7079">
        <w:rPr>
          <w:szCs w:val="20"/>
          <w:lang w:val="fr-FR"/>
        </w:rPr>
        <w:br w:type="page"/>
      </w:r>
    </w:p>
    <w:p w14:paraId="0E95632F" w14:textId="768C8C7E" w:rsidR="00576124" w:rsidRPr="00DB7079" w:rsidRDefault="00576124" w:rsidP="00576124">
      <w:pPr>
        <w:jc w:val="left"/>
        <w:rPr>
          <w:b/>
          <w:szCs w:val="20"/>
          <w:lang w:val="fr-FR"/>
        </w:rPr>
      </w:pPr>
      <w:r w:rsidRPr="00DB7079">
        <w:rPr>
          <w:b/>
          <w:szCs w:val="20"/>
          <w:lang w:val="fr-FR"/>
        </w:rPr>
        <w:lastRenderedPageBreak/>
        <w:t>Cr</w:t>
      </w:r>
    </w:p>
    <w:p w14:paraId="08F6B823" w14:textId="422C71F7" w:rsidR="00576124" w:rsidRPr="00DB7079" w:rsidRDefault="00576124" w:rsidP="00C22293">
      <w:pPr>
        <w:jc w:val="center"/>
        <w:rPr>
          <w:szCs w:val="20"/>
          <w:lang w:val="fr-FR"/>
        </w:rPr>
      </w:pPr>
    </w:p>
    <w:p w14:paraId="3E1CEDCB" w14:textId="648AD051" w:rsidR="00F254C7" w:rsidRPr="00DB7079" w:rsidRDefault="00F254C7" w:rsidP="00C22293">
      <w:pPr>
        <w:jc w:val="center"/>
        <w:rPr>
          <w:szCs w:val="20"/>
          <w:lang w:val="fr-FR"/>
        </w:rPr>
      </w:pPr>
      <w:r w:rsidRPr="00DB7079">
        <w:rPr>
          <w:noProof/>
          <w:lang w:val="fr-FR"/>
        </w:rPr>
        <w:drawing>
          <wp:inline distT="0" distB="0" distL="0" distR="0" wp14:anchorId="1F4ED355" wp14:editId="57166E34">
            <wp:extent cx="8892540" cy="2435528"/>
            <wp:effectExtent l="0" t="0" r="3810" b="3175"/>
            <wp:docPr id="290" name="Imag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8892540" cy="2435528"/>
                    </a:xfrm>
                    <a:prstGeom prst="rect">
                      <a:avLst/>
                    </a:prstGeom>
                    <a:noFill/>
                    <a:ln>
                      <a:noFill/>
                    </a:ln>
                  </pic:spPr>
                </pic:pic>
              </a:graphicData>
            </a:graphic>
          </wp:inline>
        </w:drawing>
      </w:r>
    </w:p>
    <w:p w14:paraId="5889B317" w14:textId="67818566" w:rsidR="00576124" w:rsidRPr="00DB7079" w:rsidRDefault="00576124" w:rsidP="00C22293">
      <w:pPr>
        <w:jc w:val="center"/>
        <w:rPr>
          <w:szCs w:val="20"/>
          <w:lang w:val="fr-FR"/>
        </w:rPr>
      </w:pPr>
    </w:p>
    <w:p w14:paraId="383F1E82" w14:textId="10F1C649" w:rsidR="00576124" w:rsidRPr="00DB7079" w:rsidRDefault="00576124" w:rsidP="00C22293">
      <w:pPr>
        <w:jc w:val="center"/>
        <w:rPr>
          <w:szCs w:val="20"/>
          <w:lang w:val="fr-FR"/>
        </w:rPr>
      </w:pPr>
    </w:p>
    <w:p w14:paraId="26509E83" w14:textId="4FC5DB7D" w:rsidR="00576124" w:rsidRPr="00DB7079" w:rsidRDefault="00576124">
      <w:pPr>
        <w:jc w:val="left"/>
        <w:rPr>
          <w:szCs w:val="20"/>
          <w:lang w:val="fr-FR"/>
        </w:rPr>
      </w:pPr>
      <w:r w:rsidRPr="00DB7079">
        <w:rPr>
          <w:szCs w:val="20"/>
          <w:lang w:val="fr-FR"/>
        </w:rPr>
        <w:br w:type="page"/>
      </w:r>
    </w:p>
    <w:p w14:paraId="74822BAB" w14:textId="5CE883DA" w:rsidR="00576124" w:rsidRPr="00DB7079" w:rsidRDefault="00576124" w:rsidP="00576124">
      <w:pPr>
        <w:jc w:val="left"/>
        <w:rPr>
          <w:b/>
          <w:szCs w:val="20"/>
          <w:lang w:val="fr-FR"/>
        </w:rPr>
      </w:pPr>
      <w:r w:rsidRPr="00DB7079">
        <w:rPr>
          <w:b/>
          <w:szCs w:val="20"/>
          <w:lang w:val="fr-FR"/>
        </w:rPr>
        <w:lastRenderedPageBreak/>
        <w:t>Cu</w:t>
      </w:r>
    </w:p>
    <w:p w14:paraId="5F1731C3" w14:textId="032CBCAB" w:rsidR="00576124" w:rsidRPr="00DB7079" w:rsidRDefault="00576124" w:rsidP="00C22293">
      <w:pPr>
        <w:jc w:val="center"/>
        <w:rPr>
          <w:szCs w:val="20"/>
          <w:lang w:val="fr-FR"/>
        </w:rPr>
      </w:pPr>
    </w:p>
    <w:p w14:paraId="664EAE6E" w14:textId="2C51D487" w:rsidR="00F254C7" w:rsidRPr="00DB7079" w:rsidRDefault="00F254C7" w:rsidP="00C22293">
      <w:pPr>
        <w:jc w:val="center"/>
        <w:rPr>
          <w:szCs w:val="20"/>
          <w:lang w:val="fr-FR"/>
        </w:rPr>
      </w:pPr>
      <w:r w:rsidRPr="00DB7079">
        <w:rPr>
          <w:noProof/>
          <w:lang w:val="fr-FR"/>
        </w:rPr>
        <w:drawing>
          <wp:inline distT="0" distB="0" distL="0" distR="0" wp14:anchorId="164D73DB" wp14:editId="51526C62">
            <wp:extent cx="8892540" cy="2514889"/>
            <wp:effectExtent l="0" t="0" r="3810" b="0"/>
            <wp:docPr id="304" name="Imag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8892540" cy="2514889"/>
                    </a:xfrm>
                    <a:prstGeom prst="rect">
                      <a:avLst/>
                    </a:prstGeom>
                    <a:noFill/>
                    <a:ln>
                      <a:noFill/>
                    </a:ln>
                  </pic:spPr>
                </pic:pic>
              </a:graphicData>
            </a:graphic>
          </wp:inline>
        </w:drawing>
      </w:r>
    </w:p>
    <w:p w14:paraId="0D0C4952" w14:textId="77777777" w:rsidR="00F254C7" w:rsidRPr="00DB7079" w:rsidRDefault="00F254C7" w:rsidP="00C22293">
      <w:pPr>
        <w:jc w:val="center"/>
      </w:pPr>
    </w:p>
    <w:p w14:paraId="1F7FC97F" w14:textId="0FF7907C" w:rsidR="00F254C7" w:rsidRPr="00DB7079" w:rsidRDefault="00F254C7" w:rsidP="00C22293">
      <w:pPr>
        <w:jc w:val="center"/>
        <w:rPr>
          <w:szCs w:val="20"/>
          <w:lang w:val="fr-FR"/>
        </w:rPr>
      </w:pPr>
    </w:p>
    <w:p w14:paraId="43C39F08" w14:textId="76F01100" w:rsidR="00576124" w:rsidRPr="00DB7079" w:rsidRDefault="00576124">
      <w:pPr>
        <w:jc w:val="left"/>
        <w:rPr>
          <w:szCs w:val="20"/>
          <w:lang w:val="fr-FR"/>
        </w:rPr>
      </w:pPr>
      <w:r w:rsidRPr="00DB7079">
        <w:rPr>
          <w:szCs w:val="20"/>
          <w:lang w:val="fr-FR"/>
        </w:rPr>
        <w:br w:type="page"/>
      </w:r>
    </w:p>
    <w:p w14:paraId="72C92A81" w14:textId="357B7405" w:rsidR="00576124" w:rsidRPr="00DB7079" w:rsidRDefault="00576124" w:rsidP="00576124">
      <w:pPr>
        <w:jc w:val="left"/>
        <w:rPr>
          <w:b/>
          <w:szCs w:val="20"/>
          <w:lang w:val="fr-FR"/>
        </w:rPr>
      </w:pPr>
      <w:r w:rsidRPr="00DB7079">
        <w:rPr>
          <w:b/>
          <w:szCs w:val="20"/>
          <w:lang w:val="fr-FR"/>
        </w:rPr>
        <w:lastRenderedPageBreak/>
        <w:t>Ni</w:t>
      </w:r>
    </w:p>
    <w:p w14:paraId="5C1EB7F6" w14:textId="440C200B" w:rsidR="00576124" w:rsidRPr="00DB7079" w:rsidRDefault="00576124" w:rsidP="00C22293">
      <w:pPr>
        <w:jc w:val="center"/>
        <w:rPr>
          <w:szCs w:val="20"/>
          <w:lang w:val="fr-FR"/>
        </w:rPr>
      </w:pPr>
    </w:p>
    <w:p w14:paraId="2036302C" w14:textId="6162D248" w:rsidR="00EA5F4C" w:rsidRPr="00DB7079" w:rsidRDefault="00EA5F4C" w:rsidP="00C22293">
      <w:pPr>
        <w:jc w:val="center"/>
        <w:rPr>
          <w:szCs w:val="20"/>
          <w:lang w:val="fr-FR"/>
        </w:rPr>
      </w:pPr>
      <w:r w:rsidRPr="00DB7079">
        <w:rPr>
          <w:noProof/>
          <w:lang w:val="fr-FR"/>
        </w:rPr>
        <w:drawing>
          <wp:inline distT="0" distB="0" distL="0" distR="0" wp14:anchorId="2911740A" wp14:editId="66666F84">
            <wp:extent cx="8892540" cy="2431672"/>
            <wp:effectExtent l="0" t="0" r="3810" b="6985"/>
            <wp:docPr id="307" name="Imag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8892540" cy="2431672"/>
                    </a:xfrm>
                    <a:prstGeom prst="rect">
                      <a:avLst/>
                    </a:prstGeom>
                    <a:noFill/>
                    <a:ln>
                      <a:noFill/>
                    </a:ln>
                  </pic:spPr>
                </pic:pic>
              </a:graphicData>
            </a:graphic>
          </wp:inline>
        </w:drawing>
      </w:r>
    </w:p>
    <w:p w14:paraId="55D148FF" w14:textId="09DE4AEF" w:rsidR="00576124" w:rsidRPr="00DB7079" w:rsidRDefault="00576124" w:rsidP="00C22293">
      <w:pPr>
        <w:jc w:val="center"/>
        <w:rPr>
          <w:szCs w:val="20"/>
          <w:lang w:val="fr-FR"/>
        </w:rPr>
      </w:pPr>
    </w:p>
    <w:p w14:paraId="59F2751E" w14:textId="52613A5A" w:rsidR="00576124" w:rsidRPr="00DB7079" w:rsidRDefault="00576124" w:rsidP="00C22293">
      <w:pPr>
        <w:jc w:val="center"/>
        <w:rPr>
          <w:szCs w:val="20"/>
          <w:lang w:val="fr-FR"/>
        </w:rPr>
      </w:pPr>
    </w:p>
    <w:p w14:paraId="77087259" w14:textId="2AC57029" w:rsidR="00576124" w:rsidRPr="00DB7079" w:rsidRDefault="00576124">
      <w:pPr>
        <w:jc w:val="left"/>
        <w:rPr>
          <w:szCs w:val="20"/>
          <w:lang w:val="fr-FR"/>
        </w:rPr>
      </w:pPr>
      <w:r w:rsidRPr="00DB7079">
        <w:rPr>
          <w:szCs w:val="20"/>
          <w:lang w:val="fr-FR"/>
        </w:rPr>
        <w:br w:type="page"/>
      </w:r>
    </w:p>
    <w:p w14:paraId="736C95A1" w14:textId="1E24CB2C" w:rsidR="00576124" w:rsidRPr="00DB7079" w:rsidRDefault="00576124" w:rsidP="00CF2E8B">
      <w:pPr>
        <w:jc w:val="left"/>
        <w:rPr>
          <w:b/>
          <w:szCs w:val="20"/>
          <w:lang w:val="fr-FR"/>
        </w:rPr>
      </w:pPr>
      <w:r w:rsidRPr="00DB7079">
        <w:rPr>
          <w:b/>
          <w:szCs w:val="20"/>
          <w:lang w:val="fr-FR"/>
        </w:rPr>
        <w:lastRenderedPageBreak/>
        <w:t>Se</w:t>
      </w:r>
    </w:p>
    <w:p w14:paraId="04930FDC" w14:textId="09DC2E3C" w:rsidR="00576124" w:rsidRPr="00DB7079" w:rsidRDefault="00576124" w:rsidP="00C22293">
      <w:pPr>
        <w:jc w:val="center"/>
        <w:rPr>
          <w:szCs w:val="20"/>
          <w:lang w:val="fr-FR"/>
        </w:rPr>
      </w:pPr>
    </w:p>
    <w:p w14:paraId="5EE67608" w14:textId="73A25966" w:rsidR="00EA5F4C" w:rsidRPr="00DB7079" w:rsidRDefault="00EA5F4C" w:rsidP="00C22293">
      <w:pPr>
        <w:jc w:val="center"/>
        <w:rPr>
          <w:szCs w:val="20"/>
          <w:lang w:val="fr-FR"/>
        </w:rPr>
      </w:pPr>
      <w:r w:rsidRPr="00DB7079">
        <w:rPr>
          <w:noProof/>
          <w:lang w:val="fr-FR"/>
        </w:rPr>
        <w:drawing>
          <wp:inline distT="0" distB="0" distL="0" distR="0" wp14:anchorId="0C9621ED" wp14:editId="2D4780E2">
            <wp:extent cx="8892540" cy="2365339"/>
            <wp:effectExtent l="0" t="0" r="3810" b="0"/>
            <wp:docPr id="6338" name="Image 6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8892540" cy="2365339"/>
                    </a:xfrm>
                    <a:prstGeom prst="rect">
                      <a:avLst/>
                    </a:prstGeom>
                    <a:noFill/>
                    <a:ln>
                      <a:noFill/>
                    </a:ln>
                  </pic:spPr>
                </pic:pic>
              </a:graphicData>
            </a:graphic>
          </wp:inline>
        </w:drawing>
      </w:r>
    </w:p>
    <w:p w14:paraId="279BECED" w14:textId="3FC4DC38" w:rsidR="00576124" w:rsidRPr="00DB7079" w:rsidRDefault="00576124" w:rsidP="00C22293">
      <w:pPr>
        <w:jc w:val="center"/>
        <w:rPr>
          <w:szCs w:val="20"/>
          <w:lang w:val="fr-FR"/>
        </w:rPr>
      </w:pPr>
    </w:p>
    <w:p w14:paraId="378FFE0D" w14:textId="02DA6CC6" w:rsidR="00CF2E8B" w:rsidRPr="00DB7079" w:rsidRDefault="00CF2E8B" w:rsidP="00C22293">
      <w:pPr>
        <w:jc w:val="center"/>
        <w:rPr>
          <w:szCs w:val="20"/>
          <w:lang w:val="fr-FR"/>
        </w:rPr>
      </w:pPr>
    </w:p>
    <w:p w14:paraId="108BA586" w14:textId="4EDBC787" w:rsidR="00CF2E8B" w:rsidRPr="00DB7079" w:rsidRDefault="00CF2E8B">
      <w:pPr>
        <w:jc w:val="left"/>
        <w:rPr>
          <w:szCs w:val="20"/>
          <w:lang w:val="fr-FR"/>
        </w:rPr>
      </w:pPr>
      <w:r w:rsidRPr="00DB7079">
        <w:rPr>
          <w:szCs w:val="20"/>
          <w:lang w:val="fr-FR"/>
        </w:rPr>
        <w:br w:type="page"/>
      </w:r>
    </w:p>
    <w:p w14:paraId="608252FE" w14:textId="0957C992" w:rsidR="00CF2E8B" w:rsidRPr="00DB7079" w:rsidRDefault="00CF2E8B" w:rsidP="00CF2E8B">
      <w:pPr>
        <w:jc w:val="left"/>
        <w:rPr>
          <w:b/>
          <w:szCs w:val="20"/>
          <w:lang w:val="fr-FR"/>
        </w:rPr>
      </w:pPr>
      <w:r w:rsidRPr="00DB7079">
        <w:rPr>
          <w:b/>
          <w:szCs w:val="20"/>
          <w:lang w:val="fr-FR"/>
        </w:rPr>
        <w:lastRenderedPageBreak/>
        <w:t>Zn</w:t>
      </w:r>
    </w:p>
    <w:p w14:paraId="07DC88A9" w14:textId="20F51119" w:rsidR="00CF2E8B" w:rsidRPr="00DB7079" w:rsidRDefault="00CF2E8B" w:rsidP="00C22293">
      <w:pPr>
        <w:jc w:val="center"/>
        <w:rPr>
          <w:szCs w:val="20"/>
          <w:lang w:val="fr-FR"/>
        </w:rPr>
      </w:pPr>
    </w:p>
    <w:p w14:paraId="749DA181" w14:textId="58AEDE3C" w:rsidR="00EA5F4C" w:rsidRPr="00DB7079" w:rsidRDefault="00193D74" w:rsidP="00C22293">
      <w:pPr>
        <w:jc w:val="center"/>
        <w:rPr>
          <w:szCs w:val="20"/>
          <w:lang w:val="fr-FR"/>
        </w:rPr>
      </w:pPr>
      <w:r w:rsidRPr="00DB7079">
        <w:rPr>
          <w:noProof/>
          <w:lang w:val="fr-FR"/>
        </w:rPr>
        <w:drawing>
          <wp:inline distT="0" distB="0" distL="0" distR="0" wp14:anchorId="02CBE57E" wp14:editId="72870A32">
            <wp:extent cx="8892540" cy="2401762"/>
            <wp:effectExtent l="0" t="0" r="3810" b="0"/>
            <wp:docPr id="6339" name="Image 6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8892540" cy="2401762"/>
                    </a:xfrm>
                    <a:prstGeom prst="rect">
                      <a:avLst/>
                    </a:prstGeom>
                    <a:noFill/>
                    <a:ln>
                      <a:noFill/>
                    </a:ln>
                  </pic:spPr>
                </pic:pic>
              </a:graphicData>
            </a:graphic>
          </wp:inline>
        </w:drawing>
      </w:r>
    </w:p>
    <w:p w14:paraId="09D4BA59" w14:textId="57EDF8D2" w:rsidR="00CF2E8B" w:rsidRPr="00DB7079" w:rsidRDefault="00CF2E8B" w:rsidP="00C22293">
      <w:pPr>
        <w:jc w:val="center"/>
        <w:rPr>
          <w:szCs w:val="20"/>
          <w:lang w:val="fr-FR"/>
        </w:rPr>
      </w:pPr>
    </w:p>
    <w:p w14:paraId="01EB7A2A" w14:textId="7E1719D5" w:rsidR="00CF2E8B" w:rsidRPr="00DB7079" w:rsidRDefault="00CF2E8B" w:rsidP="00C22293">
      <w:pPr>
        <w:jc w:val="center"/>
        <w:rPr>
          <w:szCs w:val="20"/>
          <w:lang w:val="fr-FR"/>
        </w:rPr>
      </w:pPr>
    </w:p>
    <w:p w14:paraId="574702FA" w14:textId="56B013C7" w:rsidR="00CF2E8B" w:rsidRPr="00DB7079" w:rsidRDefault="00CF2E8B">
      <w:pPr>
        <w:jc w:val="left"/>
        <w:rPr>
          <w:szCs w:val="20"/>
          <w:lang w:val="fr-FR"/>
        </w:rPr>
      </w:pPr>
      <w:r w:rsidRPr="00DB7079">
        <w:rPr>
          <w:szCs w:val="20"/>
          <w:lang w:val="fr-FR"/>
        </w:rPr>
        <w:br w:type="page"/>
      </w:r>
    </w:p>
    <w:p w14:paraId="3BF3A1F8" w14:textId="5FE69C0E" w:rsidR="00CF2E8B" w:rsidRPr="00DB7079" w:rsidRDefault="00CF2E8B" w:rsidP="00CF2E8B">
      <w:pPr>
        <w:jc w:val="left"/>
        <w:rPr>
          <w:b/>
          <w:szCs w:val="20"/>
          <w:lang w:val="fr-FR"/>
        </w:rPr>
      </w:pPr>
      <w:r w:rsidRPr="00DB7079">
        <w:rPr>
          <w:b/>
          <w:szCs w:val="20"/>
          <w:lang w:val="fr-FR"/>
        </w:rPr>
        <w:lastRenderedPageBreak/>
        <w:t>PCDD/PCDF</w:t>
      </w:r>
    </w:p>
    <w:p w14:paraId="00FE81C3" w14:textId="78AA17FE" w:rsidR="00CF2E8B" w:rsidRPr="00DB7079" w:rsidRDefault="00CF2E8B" w:rsidP="00C22293">
      <w:pPr>
        <w:jc w:val="center"/>
        <w:rPr>
          <w:szCs w:val="20"/>
          <w:lang w:val="fr-FR"/>
        </w:rPr>
      </w:pPr>
    </w:p>
    <w:p w14:paraId="30677452" w14:textId="58EB97A6" w:rsidR="00193D74" w:rsidRPr="00DB7079" w:rsidRDefault="00193D74" w:rsidP="00C22293">
      <w:pPr>
        <w:jc w:val="center"/>
        <w:rPr>
          <w:szCs w:val="20"/>
          <w:lang w:val="fr-FR"/>
        </w:rPr>
      </w:pPr>
      <w:r w:rsidRPr="00DB7079">
        <w:rPr>
          <w:noProof/>
          <w:lang w:val="fr-FR"/>
        </w:rPr>
        <w:drawing>
          <wp:inline distT="0" distB="0" distL="0" distR="0" wp14:anchorId="29E49E77" wp14:editId="07A4A0E7">
            <wp:extent cx="8892540" cy="2438846"/>
            <wp:effectExtent l="0" t="0" r="3810" b="0"/>
            <wp:docPr id="6354" name="Image 6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8892540" cy="2438846"/>
                    </a:xfrm>
                    <a:prstGeom prst="rect">
                      <a:avLst/>
                    </a:prstGeom>
                    <a:noFill/>
                    <a:ln>
                      <a:noFill/>
                    </a:ln>
                  </pic:spPr>
                </pic:pic>
              </a:graphicData>
            </a:graphic>
          </wp:inline>
        </w:drawing>
      </w:r>
    </w:p>
    <w:p w14:paraId="35E275CC" w14:textId="40D7EF23" w:rsidR="00CF2E8B" w:rsidRPr="00DB7079" w:rsidRDefault="00CF2E8B" w:rsidP="00C22293">
      <w:pPr>
        <w:jc w:val="center"/>
        <w:rPr>
          <w:szCs w:val="20"/>
          <w:lang w:val="fr-FR"/>
        </w:rPr>
      </w:pPr>
    </w:p>
    <w:p w14:paraId="43337AB5" w14:textId="727D951B" w:rsidR="00CF2E8B" w:rsidRPr="00DB7079" w:rsidRDefault="00CF2E8B" w:rsidP="00C22293">
      <w:pPr>
        <w:jc w:val="center"/>
        <w:rPr>
          <w:szCs w:val="20"/>
          <w:lang w:val="fr-FR"/>
        </w:rPr>
      </w:pPr>
    </w:p>
    <w:p w14:paraId="56CE1CE6" w14:textId="2399FB98" w:rsidR="00CF2E8B" w:rsidRPr="00DB7079" w:rsidRDefault="00CF2E8B">
      <w:pPr>
        <w:jc w:val="left"/>
        <w:rPr>
          <w:szCs w:val="20"/>
          <w:lang w:val="fr-FR"/>
        </w:rPr>
      </w:pPr>
      <w:r w:rsidRPr="00DB7079">
        <w:rPr>
          <w:szCs w:val="20"/>
          <w:lang w:val="fr-FR"/>
        </w:rPr>
        <w:br w:type="page"/>
      </w:r>
    </w:p>
    <w:p w14:paraId="6555AEDD" w14:textId="5CF9E5C8" w:rsidR="00CF2E8B" w:rsidRPr="00DB7079" w:rsidRDefault="00CF2E8B" w:rsidP="00CF2E8B">
      <w:pPr>
        <w:jc w:val="left"/>
        <w:rPr>
          <w:b/>
          <w:szCs w:val="20"/>
          <w:lang w:val="fr-FR"/>
        </w:rPr>
      </w:pPr>
      <w:r w:rsidRPr="00DB7079">
        <w:rPr>
          <w:b/>
          <w:szCs w:val="20"/>
          <w:lang w:val="fr-FR"/>
        </w:rPr>
        <w:lastRenderedPageBreak/>
        <w:t>HAP</w:t>
      </w:r>
    </w:p>
    <w:p w14:paraId="79F1176C" w14:textId="42AF3835" w:rsidR="00CF2E8B" w:rsidRPr="00DB7079" w:rsidRDefault="00CF2E8B" w:rsidP="00C22293">
      <w:pPr>
        <w:jc w:val="center"/>
        <w:rPr>
          <w:szCs w:val="20"/>
          <w:lang w:val="fr-FR"/>
        </w:rPr>
      </w:pPr>
    </w:p>
    <w:p w14:paraId="570C2351" w14:textId="26D32B4F" w:rsidR="00193D74" w:rsidRPr="00DB7079" w:rsidRDefault="00193D74" w:rsidP="00C22293">
      <w:pPr>
        <w:jc w:val="center"/>
        <w:rPr>
          <w:szCs w:val="20"/>
          <w:lang w:val="fr-FR"/>
        </w:rPr>
      </w:pPr>
      <w:r w:rsidRPr="00DB7079">
        <w:rPr>
          <w:noProof/>
          <w:lang w:val="fr-FR"/>
        </w:rPr>
        <w:drawing>
          <wp:inline distT="0" distB="0" distL="0" distR="0" wp14:anchorId="692D9BA0" wp14:editId="724AB72C">
            <wp:extent cx="8892540" cy="2280450"/>
            <wp:effectExtent l="0" t="0" r="3810" b="5715"/>
            <wp:docPr id="6355" name="Image 6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8892540" cy="2280450"/>
                    </a:xfrm>
                    <a:prstGeom prst="rect">
                      <a:avLst/>
                    </a:prstGeom>
                    <a:noFill/>
                    <a:ln>
                      <a:noFill/>
                    </a:ln>
                  </pic:spPr>
                </pic:pic>
              </a:graphicData>
            </a:graphic>
          </wp:inline>
        </w:drawing>
      </w:r>
    </w:p>
    <w:p w14:paraId="20EFAC6A" w14:textId="77777777" w:rsidR="00193D74" w:rsidRPr="00DB7079" w:rsidRDefault="00193D74" w:rsidP="00C22293">
      <w:pPr>
        <w:jc w:val="center"/>
        <w:rPr>
          <w:szCs w:val="20"/>
          <w:lang w:val="fr-FR"/>
        </w:rPr>
      </w:pPr>
    </w:p>
    <w:p w14:paraId="155A457E" w14:textId="66AD1B93" w:rsidR="00CF2E8B" w:rsidRPr="00DB7079" w:rsidRDefault="00CF2E8B" w:rsidP="00C22293">
      <w:pPr>
        <w:jc w:val="center"/>
        <w:rPr>
          <w:szCs w:val="20"/>
          <w:lang w:val="fr-FR"/>
        </w:rPr>
      </w:pPr>
    </w:p>
    <w:p w14:paraId="1A07BAA9" w14:textId="06454180" w:rsidR="00CF2E8B" w:rsidRPr="00DB7079" w:rsidRDefault="00CF2E8B">
      <w:pPr>
        <w:jc w:val="left"/>
        <w:rPr>
          <w:b/>
          <w:szCs w:val="20"/>
          <w:lang w:val="fr-FR"/>
        </w:rPr>
      </w:pPr>
      <w:r w:rsidRPr="00DB7079">
        <w:rPr>
          <w:b/>
          <w:szCs w:val="20"/>
          <w:lang w:val="fr-FR"/>
        </w:rPr>
        <w:t>HCB</w:t>
      </w:r>
    </w:p>
    <w:p w14:paraId="29EE8486" w14:textId="4C4DE806" w:rsidR="00CF2E8B" w:rsidRPr="00DB7079" w:rsidRDefault="00CF2E8B">
      <w:pPr>
        <w:jc w:val="left"/>
        <w:rPr>
          <w:szCs w:val="20"/>
          <w:lang w:val="fr-FR"/>
        </w:rPr>
      </w:pPr>
    </w:p>
    <w:p w14:paraId="63CB094A" w14:textId="381DCE0B" w:rsidR="00193D74" w:rsidRPr="00DB7079" w:rsidRDefault="00193D74">
      <w:pPr>
        <w:jc w:val="left"/>
        <w:rPr>
          <w:szCs w:val="20"/>
          <w:lang w:val="fr-FR"/>
        </w:rPr>
      </w:pPr>
      <w:r w:rsidRPr="00DB7079">
        <w:rPr>
          <w:noProof/>
          <w:lang w:val="fr-FR"/>
        </w:rPr>
        <w:drawing>
          <wp:inline distT="0" distB="0" distL="0" distR="0" wp14:anchorId="0DB817F4" wp14:editId="7761EDD9">
            <wp:extent cx="8892540" cy="1840554"/>
            <wp:effectExtent l="0" t="0" r="3810" b="7620"/>
            <wp:docPr id="6356" name="Image 6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8892540" cy="1840554"/>
                    </a:xfrm>
                    <a:prstGeom prst="rect">
                      <a:avLst/>
                    </a:prstGeom>
                    <a:noFill/>
                    <a:ln>
                      <a:noFill/>
                    </a:ln>
                  </pic:spPr>
                </pic:pic>
              </a:graphicData>
            </a:graphic>
          </wp:inline>
        </w:drawing>
      </w:r>
    </w:p>
    <w:p w14:paraId="6F133F43" w14:textId="638B56FA" w:rsidR="00CF2E8B" w:rsidRPr="00DB7079" w:rsidRDefault="00CF2E8B" w:rsidP="00C22293">
      <w:pPr>
        <w:jc w:val="center"/>
        <w:rPr>
          <w:szCs w:val="20"/>
          <w:lang w:val="fr-FR"/>
        </w:rPr>
      </w:pPr>
    </w:p>
    <w:p w14:paraId="5161DB47" w14:textId="2732E78A" w:rsidR="00CF2E8B" w:rsidRPr="00DB7079" w:rsidRDefault="00CF2E8B" w:rsidP="00C22293">
      <w:pPr>
        <w:jc w:val="center"/>
        <w:rPr>
          <w:szCs w:val="20"/>
          <w:lang w:val="fr-FR"/>
        </w:rPr>
      </w:pPr>
    </w:p>
    <w:p w14:paraId="66E94E41" w14:textId="5294579B" w:rsidR="00CF2E8B" w:rsidRPr="00DB7079" w:rsidRDefault="00CF2E8B">
      <w:pPr>
        <w:jc w:val="left"/>
        <w:rPr>
          <w:szCs w:val="20"/>
          <w:lang w:val="fr-FR"/>
        </w:rPr>
      </w:pPr>
      <w:r w:rsidRPr="00DB7079">
        <w:rPr>
          <w:szCs w:val="20"/>
          <w:lang w:val="fr-FR"/>
        </w:rPr>
        <w:br w:type="page"/>
      </w:r>
    </w:p>
    <w:p w14:paraId="1FF1BE83" w14:textId="708FAF20" w:rsidR="00CF2E8B" w:rsidRPr="00DB7079" w:rsidRDefault="00CF2E8B" w:rsidP="00CF2E8B">
      <w:pPr>
        <w:jc w:val="left"/>
        <w:rPr>
          <w:b/>
          <w:szCs w:val="20"/>
          <w:lang w:val="fr-FR"/>
        </w:rPr>
      </w:pPr>
      <w:r w:rsidRPr="00DB7079">
        <w:rPr>
          <w:b/>
          <w:szCs w:val="20"/>
          <w:lang w:val="fr-FR"/>
        </w:rPr>
        <w:lastRenderedPageBreak/>
        <w:t>PCB</w:t>
      </w:r>
    </w:p>
    <w:p w14:paraId="533E5E60" w14:textId="309D429B" w:rsidR="00CF2E8B" w:rsidRPr="00DB7079" w:rsidRDefault="00CF2E8B" w:rsidP="00C22293">
      <w:pPr>
        <w:jc w:val="center"/>
        <w:rPr>
          <w:szCs w:val="20"/>
          <w:lang w:val="fr-FR"/>
        </w:rPr>
      </w:pPr>
    </w:p>
    <w:p w14:paraId="1C10F2BA" w14:textId="149972C3" w:rsidR="00193D74" w:rsidRPr="00DB7079" w:rsidRDefault="00193D74" w:rsidP="00C22293">
      <w:pPr>
        <w:jc w:val="center"/>
        <w:rPr>
          <w:szCs w:val="20"/>
          <w:lang w:val="fr-FR"/>
        </w:rPr>
      </w:pPr>
      <w:r w:rsidRPr="00DB7079">
        <w:rPr>
          <w:noProof/>
          <w:lang w:val="fr-FR"/>
        </w:rPr>
        <w:drawing>
          <wp:inline distT="0" distB="0" distL="0" distR="0" wp14:anchorId="2E107513" wp14:editId="3F445E30">
            <wp:extent cx="8892540" cy="2267585"/>
            <wp:effectExtent l="0" t="0" r="3810" b="0"/>
            <wp:docPr id="6357" name="Image 6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8892540" cy="2267585"/>
                    </a:xfrm>
                    <a:prstGeom prst="rect">
                      <a:avLst/>
                    </a:prstGeom>
                    <a:noFill/>
                    <a:ln>
                      <a:noFill/>
                    </a:ln>
                  </pic:spPr>
                </pic:pic>
              </a:graphicData>
            </a:graphic>
          </wp:inline>
        </w:drawing>
      </w:r>
    </w:p>
    <w:p w14:paraId="506A04C5" w14:textId="270D61FF" w:rsidR="00CF2E8B" w:rsidRPr="00DB7079" w:rsidRDefault="00CF2E8B" w:rsidP="00C22293">
      <w:pPr>
        <w:jc w:val="center"/>
        <w:rPr>
          <w:szCs w:val="20"/>
          <w:lang w:val="fr-FR"/>
        </w:rPr>
      </w:pPr>
    </w:p>
    <w:p w14:paraId="477541A3" w14:textId="77777777" w:rsidR="00CF2E8B" w:rsidRPr="00DB7079" w:rsidRDefault="00CF2E8B" w:rsidP="00C22293">
      <w:pPr>
        <w:jc w:val="center"/>
        <w:rPr>
          <w:szCs w:val="20"/>
          <w:lang w:val="fr-FR"/>
        </w:rPr>
      </w:pPr>
    </w:p>
    <w:p w14:paraId="127F5FF9" w14:textId="7274BE2A" w:rsidR="00CF2E8B" w:rsidRPr="00DB7079" w:rsidRDefault="00CF2E8B" w:rsidP="00CF2E8B">
      <w:pPr>
        <w:jc w:val="left"/>
        <w:rPr>
          <w:b/>
          <w:szCs w:val="20"/>
          <w:lang w:val="fr-FR"/>
        </w:rPr>
      </w:pPr>
      <w:r w:rsidRPr="00DB7079">
        <w:rPr>
          <w:b/>
          <w:szCs w:val="20"/>
          <w:lang w:val="fr-FR"/>
        </w:rPr>
        <w:t>Incertitude totale</w:t>
      </w:r>
    </w:p>
    <w:p w14:paraId="7C512BDC" w14:textId="77777777" w:rsidR="00193D74" w:rsidRPr="00DB7079" w:rsidRDefault="00193D74" w:rsidP="00C22293">
      <w:pPr>
        <w:jc w:val="center"/>
        <w:rPr>
          <w:szCs w:val="20"/>
          <w:lang w:val="fr-FR"/>
        </w:rPr>
      </w:pPr>
    </w:p>
    <w:p w14:paraId="03B04879" w14:textId="552B45FE" w:rsidR="00CF2E8B" w:rsidRDefault="00193D74" w:rsidP="00C22293">
      <w:pPr>
        <w:jc w:val="center"/>
        <w:rPr>
          <w:szCs w:val="20"/>
          <w:lang w:val="fr-FR"/>
        </w:rPr>
      </w:pPr>
      <w:r w:rsidRPr="00DB7079">
        <w:rPr>
          <w:noProof/>
          <w:lang w:val="fr-FR"/>
        </w:rPr>
        <w:drawing>
          <wp:inline distT="0" distB="0" distL="0" distR="0" wp14:anchorId="0279E150" wp14:editId="716646C5">
            <wp:extent cx="3657600" cy="440055"/>
            <wp:effectExtent l="0" t="0" r="0" b="0"/>
            <wp:docPr id="6358" name="Image 6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3657600" cy="440055"/>
                    </a:xfrm>
                    <a:prstGeom prst="rect">
                      <a:avLst/>
                    </a:prstGeom>
                    <a:noFill/>
                    <a:ln>
                      <a:noFill/>
                    </a:ln>
                  </pic:spPr>
                </pic:pic>
              </a:graphicData>
            </a:graphic>
          </wp:inline>
        </w:drawing>
      </w:r>
    </w:p>
    <w:sectPr w:rsidR="00CF2E8B" w:rsidSect="00BE7361">
      <w:pgSz w:w="16838" w:h="11906" w:orient="landscape"/>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62EE84E" w14:textId="77777777" w:rsidR="00D84DBD" w:rsidRDefault="00D84DBD" w:rsidP="00905A15">
      <w:r>
        <w:separator/>
      </w:r>
    </w:p>
  </w:endnote>
  <w:endnote w:type="continuationSeparator" w:id="0">
    <w:p w14:paraId="0C145455" w14:textId="77777777" w:rsidR="00D84DBD" w:rsidRDefault="00D84DBD" w:rsidP="00905A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Unicode MS">
    <w:altName w:val="Arial"/>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prestige">
    <w:panose1 w:val="00000000000000000000"/>
    <w:charset w:val="00"/>
    <w:family w:val="modern"/>
    <w:notTrueType/>
    <w:pitch w:val="default"/>
    <w:sig w:usb0="00000003" w:usb1="00000000" w:usb2="00000000" w:usb3="00000000" w:csb0="00000001" w:csb1="00000000"/>
  </w:font>
  <w:font w:name="Bauhaus IT Cby BT">
    <w:altName w:val="Times New Roman"/>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449DD5" w14:textId="77777777" w:rsidR="00DF0891" w:rsidRDefault="00DF0891" w:rsidP="00905A15">
    <w:pPr>
      <w:pStyle w:val="Pieddepage"/>
      <w:rPr>
        <w:rStyle w:val="Numrodepage"/>
      </w:rPr>
    </w:pPr>
    <w:r>
      <w:rPr>
        <w:rStyle w:val="Numrodepage"/>
      </w:rPr>
      <w:fldChar w:fldCharType="begin"/>
    </w:r>
    <w:r>
      <w:rPr>
        <w:rStyle w:val="Numrodepage"/>
      </w:rPr>
      <w:instrText xml:space="preserve">PAGE  </w:instrText>
    </w:r>
    <w:r>
      <w:rPr>
        <w:rStyle w:val="Numrodepage"/>
      </w:rPr>
      <w:fldChar w:fldCharType="end"/>
    </w:r>
  </w:p>
  <w:p w14:paraId="4667C441" w14:textId="77777777" w:rsidR="00DF0891" w:rsidRDefault="00DF0891" w:rsidP="00905A15">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C7CB62" w14:textId="51E8DFE9" w:rsidR="00DF0891" w:rsidRPr="00D430F0" w:rsidRDefault="00DF0891" w:rsidP="00905A15">
    <w:pPr>
      <w:pStyle w:val="Pieddepage"/>
      <w:rPr>
        <w:rStyle w:val="Numrodepage"/>
        <w:sz w:val="18"/>
        <w:szCs w:val="18"/>
      </w:rPr>
    </w:pPr>
    <w:r w:rsidRPr="00D430F0">
      <w:rPr>
        <w:rStyle w:val="Numrodepage"/>
        <w:sz w:val="18"/>
        <w:szCs w:val="18"/>
      </w:rPr>
      <w:fldChar w:fldCharType="begin"/>
    </w:r>
    <w:r w:rsidRPr="00D430F0">
      <w:rPr>
        <w:rStyle w:val="Numrodepage"/>
        <w:sz w:val="18"/>
        <w:szCs w:val="18"/>
      </w:rPr>
      <w:instrText xml:space="preserve">PAGE  </w:instrText>
    </w:r>
    <w:r w:rsidRPr="00D430F0">
      <w:rPr>
        <w:rStyle w:val="Numrodepage"/>
        <w:sz w:val="18"/>
        <w:szCs w:val="18"/>
      </w:rPr>
      <w:fldChar w:fldCharType="separate"/>
    </w:r>
    <w:r w:rsidR="004E5D65">
      <w:rPr>
        <w:rStyle w:val="Numrodepage"/>
        <w:noProof/>
        <w:sz w:val="18"/>
        <w:szCs w:val="18"/>
      </w:rPr>
      <w:t>30</w:t>
    </w:r>
    <w:r w:rsidRPr="00D430F0">
      <w:rPr>
        <w:rStyle w:val="Numrodepage"/>
        <w:sz w:val="18"/>
        <w:szCs w:val="18"/>
      </w:rPr>
      <w:fldChar w:fldCharType="end"/>
    </w:r>
    <w:r w:rsidRPr="00D430F0">
      <w:rPr>
        <w:rStyle w:val="Numrodepage"/>
        <w:sz w:val="18"/>
        <w:szCs w:val="18"/>
      </w:rPr>
      <w:t xml:space="preserve"> / </w:t>
    </w:r>
    <w:r w:rsidRPr="00D430F0">
      <w:rPr>
        <w:rStyle w:val="Numrodepage"/>
        <w:sz w:val="18"/>
        <w:szCs w:val="18"/>
      </w:rPr>
      <w:fldChar w:fldCharType="begin"/>
    </w:r>
    <w:r w:rsidRPr="00D430F0">
      <w:rPr>
        <w:rStyle w:val="Numrodepage"/>
        <w:sz w:val="18"/>
        <w:szCs w:val="18"/>
      </w:rPr>
      <w:instrText xml:space="preserve"> NUMPAGES </w:instrText>
    </w:r>
    <w:r w:rsidRPr="00D430F0">
      <w:rPr>
        <w:rStyle w:val="Numrodepage"/>
        <w:sz w:val="18"/>
        <w:szCs w:val="18"/>
      </w:rPr>
      <w:fldChar w:fldCharType="separate"/>
    </w:r>
    <w:r w:rsidR="004E5D65">
      <w:rPr>
        <w:rStyle w:val="Numrodepage"/>
        <w:noProof/>
        <w:sz w:val="18"/>
        <w:szCs w:val="18"/>
      </w:rPr>
      <w:t>239</w:t>
    </w:r>
    <w:r w:rsidRPr="00D430F0">
      <w:rPr>
        <w:rStyle w:val="Numrodepage"/>
        <w:sz w:val="18"/>
        <w:szCs w:val="18"/>
      </w:rPr>
      <w:fldChar w:fldCharType="end"/>
    </w:r>
  </w:p>
  <w:p w14:paraId="30D257BA" w14:textId="77777777" w:rsidR="00DF0891" w:rsidRDefault="00DF0891" w:rsidP="00905A15">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3B5EBD3" w14:textId="77777777" w:rsidR="00D84DBD" w:rsidRDefault="00D84DBD" w:rsidP="00905A15">
      <w:r>
        <w:separator/>
      </w:r>
    </w:p>
  </w:footnote>
  <w:footnote w:type="continuationSeparator" w:id="0">
    <w:p w14:paraId="2F2A0871" w14:textId="77777777" w:rsidR="00D84DBD" w:rsidRDefault="00D84DBD" w:rsidP="00905A1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82503C"/>
    <w:multiLevelType w:val="hybridMultilevel"/>
    <w:tmpl w:val="3616401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721336D"/>
    <w:multiLevelType w:val="hybridMultilevel"/>
    <w:tmpl w:val="F544C01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A482ACA"/>
    <w:multiLevelType w:val="hybridMultilevel"/>
    <w:tmpl w:val="9F18DD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B3529C6"/>
    <w:multiLevelType w:val="hybridMultilevel"/>
    <w:tmpl w:val="AF4EF6D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E870D15"/>
    <w:multiLevelType w:val="hybridMultilevel"/>
    <w:tmpl w:val="245AE20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1CA1F82"/>
    <w:multiLevelType w:val="hybridMultilevel"/>
    <w:tmpl w:val="7DB4F700"/>
    <w:lvl w:ilvl="0" w:tplc="2730CC3A">
      <w:start w:val="1"/>
      <w:numFmt w:val="decimal"/>
      <w:lvlText w:val="[%1]."/>
      <w:lvlJc w:val="left"/>
      <w:pPr>
        <w:ind w:left="360" w:hanging="360"/>
      </w:pPr>
      <w:rPr>
        <w:rFonts w:hint="default"/>
        <w:b/>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6" w15:restartNumberingAfterBreak="0">
    <w:nsid w:val="132401FE"/>
    <w:multiLevelType w:val="hybridMultilevel"/>
    <w:tmpl w:val="21F8684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351433B"/>
    <w:multiLevelType w:val="hybridMultilevel"/>
    <w:tmpl w:val="95A0831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95D4200"/>
    <w:multiLevelType w:val="hybridMultilevel"/>
    <w:tmpl w:val="3C7CECF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214C1EF2"/>
    <w:multiLevelType w:val="hybridMultilevel"/>
    <w:tmpl w:val="BB4CE5A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255205E5"/>
    <w:multiLevelType w:val="hybridMultilevel"/>
    <w:tmpl w:val="2646B636"/>
    <w:lvl w:ilvl="0" w:tplc="FB741B42">
      <w:numFmt w:val="bullet"/>
      <w:lvlText w:val="•"/>
      <w:lvlJc w:val="left"/>
      <w:pPr>
        <w:ind w:left="2062" w:hanging="360"/>
      </w:pPr>
      <w:rPr>
        <w:rFonts w:ascii="Calibri" w:eastAsia="Arial Unicode M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27A47B9B"/>
    <w:multiLevelType w:val="hybridMultilevel"/>
    <w:tmpl w:val="708C3CA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311D5B99"/>
    <w:multiLevelType w:val="hybridMultilevel"/>
    <w:tmpl w:val="AB28B8C2"/>
    <w:lvl w:ilvl="0" w:tplc="5EB83384">
      <w:numFmt w:val="bullet"/>
      <w:lvlText w:val="•"/>
      <w:lvlJc w:val="left"/>
      <w:pPr>
        <w:ind w:left="1068" w:hanging="708"/>
      </w:pPr>
      <w:rPr>
        <w:rFonts w:ascii="Arial Unicode MS" w:eastAsia="Arial Unicode MS" w:hAnsi="Arial Unicode MS" w:cs="Arial Unicode MS" w:hint="eastAsia"/>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33F02CDE"/>
    <w:multiLevelType w:val="hybridMultilevel"/>
    <w:tmpl w:val="159AFD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380023F6"/>
    <w:multiLevelType w:val="hybridMultilevel"/>
    <w:tmpl w:val="C032BF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3A5E7740"/>
    <w:multiLevelType w:val="multilevel"/>
    <w:tmpl w:val="D6F63F7E"/>
    <w:lvl w:ilvl="0">
      <w:start w:val="1"/>
      <w:numFmt w:val="decimal"/>
      <w:pStyle w:val="Titre1"/>
      <w:lvlText w:val="Chapitre %1."/>
      <w:lvlJc w:val="left"/>
      <w:pPr>
        <w:ind w:left="1779" w:hanging="360"/>
      </w:pPr>
      <w:rPr>
        <w:rFonts w:hint="default"/>
      </w:rPr>
    </w:lvl>
    <w:lvl w:ilvl="1">
      <w:start w:val="1"/>
      <w:numFmt w:val="decimal"/>
      <w:pStyle w:val="Titre2"/>
      <w:lvlText w:val="%1.%2"/>
      <w:lvlJc w:val="left"/>
      <w:pPr>
        <w:ind w:left="1711" w:hanging="576"/>
      </w:pPr>
      <w:rPr>
        <w:rFonts w:ascii="Arial" w:hAnsi="Arial" w:cs="Arial" w:hint="default"/>
        <w:b/>
      </w:rPr>
    </w:lvl>
    <w:lvl w:ilvl="2">
      <w:start w:val="1"/>
      <w:numFmt w:val="decimal"/>
      <w:pStyle w:val="Titre3"/>
      <w:lvlText w:val="%1.%2.%3"/>
      <w:lvlJc w:val="left"/>
      <w:pPr>
        <w:ind w:left="1997"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16" w15:restartNumberingAfterBreak="0">
    <w:nsid w:val="3BED327E"/>
    <w:multiLevelType w:val="hybridMultilevel"/>
    <w:tmpl w:val="D6C25778"/>
    <w:lvl w:ilvl="0" w:tplc="E360963A">
      <w:numFmt w:val="bullet"/>
      <w:lvlText w:val="-"/>
      <w:lvlJc w:val="left"/>
      <w:pPr>
        <w:ind w:left="720" w:hanging="360"/>
      </w:pPr>
      <w:rPr>
        <w:rFonts w:ascii="Calibri" w:eastAsia="Arial Unicode MS" w:hAnsi="Calibri" w:cs="Arial Unicode M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CD031CD"/>
    <w:multiLevelType w:val="hybridMultilevel"/>
    <w:tmpl w:val="DF2E8596"/>
    <w:lvl w:ilvl="0" w:tplc="040C0001">
      <w:start w:val="1"/>
      <w:numFmt w:val="bullet"/>
      <w:lvlText w:val=""/>
      <w:lvlJc w:val="left"/>
      <w:pPr>
        <w:ind w:left="720" w:hanging="360"/>
      </w:pPr>
      <w:rPr>
        <w:rFonts w:ascii="Symbol" w:hAnsi="Symbol" w:hint="default"/>
      </w:rPr>
    </w:lvl>
    <w:lvl w:ilvl="1" w:tplc="8FA40BB8">
      <w:numFmt w:val="bullet"/>
      <w:lvlText w:val="-"/>
      <w:lvlJc w:val="left"/>
      <w:pPr>
        <w:ind w:left="1440" w:hanging="360"/>
      </w:pPr>
      <w:rPr>
        <w:rFonts w:ascii="Calibri" w:eastAsia="Arial Unicode MS" w:hAnsi="Calibri" w:cs="Calibri"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2730433"/>
    <w:multiLevelType w:val="hybridMultilevel"/>
    <w:tmpl w:val="C1DCC4F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46573BB6"/>
    <w:multiLevelType w:val="hybridMultilevel"/>
    <w:tmpl w:val="E1421D5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15:restartNumberingAfterBreak="0">
    <w:nsid w:val="47541BBB"/>
    <w:multiLevelType w:val="hybridMultilevel"/>
    <w:tmpl w:val="3CAAD4F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48E837C0"/>
    <w:multiLevelType w:val="hybridMultilevel"/>
    <w:tmpl w:val="E12008E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542E3EF3"/>
    <w:multiLevelType w:val="hybridMultilevel"/>
    <w:tmpl w:val="6960E2B2"/>
    <w:lvl w:ilvl="0" w:tplc="A678C05E">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55113D03"/>
    <w:multiLevelType w:val="hybridMultilevel"/>
    <w:tmpl w:val="99B64B9C"/>
    <w:lvl w:ilvl="0" w:tplc="902693CA">
      <w:start w:val="1"/>
      <w:numFmt w:val="bullet"/>
      <w:lvlText w:val=""/>
      <w:lvlJc w:val="left"/>
      <w:pPr>
        <w:tabs>
          <w:tab w:val="num" w:pos="720"/>
        </w:tabs>
        <w:ind w:left="720" w:hanging="360"/>
      </w:pPr>
      <w:rPr>
        <w:rFonts w:ascii="Wingdings" w:hAnsi="Wingdings" w:cs="Wingdings"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start w:val="1"/>
      <w:numFmt w:val="bullet"/>
      <w:lvlText w:val=""/>
      <w:lvlJc w:val="left"/>
      <w:pPr>
        <w:tabs>
          <w:tab w:val="num" w:pos="2160"/>
        </w:tabs>
        <w:ind w:left="2160" w:hanging="360"/>
      </w:pPr>
      <w:rPr>
        <w:rFonts w:ascii="Wingdings" w:hAnsi="Wingdings" w:cs="Wingdings" w:hint="default"/>
      </w:rPr>
    </w:lvl>
    <w:lvl w:ilvl="3" w:tplc="040C0001">
      <w:start w:val="1"/>
      <w:numFmt w:val="bullet"/>
      <w:lvlText w:val=""/>
      <w:lvlJc w:val="left"/>
      <w:pPr>
        <w:tabs>
          <w:tab w:val="num" w:pos="2880"/>
        </w:tabs>
        <w:ind w:left="2880" w:hanging="360"/>
      </w:pPr>
      <w:rPr>
        <w:rFonts w:ascii="Symbol" w:hAnsi="Symbol" w:cs="Symbol" w:hint="default"/>
      </w:rPr>
    </w:lvl>
    <w:lvl w:ilvl="4" w:tplc="040C0003">
      <w:start w:val="1"/>
      <w:numFmt w:val="bullet"/>
      <w:lvlText w:val="o"/>
      <w:lvlJc w:val="left"/>
      <w:pPr>
        <w:tabs>
          <w:tab w:val="num" w:pos="3600"/>
        </w:tabs>
        <w:ind w:left="3600" w:hanging="360"/>
      </w:pPr>
      <w:rPr>
        <w:rFonts w:ascii="Courier New" w:hAnsi="Courier New" w:cs="Courier New" w:hint="default"/>
      </w:rPr>
    </w:lvl>
    <w:lvl w:ilvl="5" w:tplc="040C0005">
      <w:start w:val="1"/>
      <w:numFmt w:val="bullet"/>
      <w:lvlText w:val=""/>
      <w:lvlJc w:val="left"/>
      <w:pPr>
        <w:tabs>
          <w:tab w:val="num" w:pos="4320"/>
        </w:tabs>
        <w:ind w:left="4320" w:hanging="360"/>
      </w:pPr>
      <w:rPr>
        <w:rFonts w:ascii="Wingdings" w:hAnsi="Wingdings" w:cs="Wingdings" w:hint="default"/>
      </w:rPr>
    </w:lvl>
    <w:lvl w:ilvl="6" w:tplc="040C0001">
      <w:start w:val="1"/>
      <w:numFmt w:val="bullet"/>
      <w:lvlText w:val=""/>
      <w:lvlJc w:val="left"/>
      <w:pPr>
        <w:tabs>
          <w:tab w:val="num" w:pos="5040"/>
        </w:tabs>
        <w:ind w:left="5040" w:hanging="360"/>
      </w:pPr>
      <w:rPr>
        <w:rFonts w:ascii="Symbol" w:hAnsi="Symbol" w:cs="Symbol" w:hint="default"/>
      </w:rPr>
    </w:lvl>
    <w:lvl w:ilvl="7" w:tplc="040C0003">
      <w:start w:val="1"/>
      <w:numFmt w:val="bullet"/>
      <w:lvlText w:val="o"/>
      <w:lvlJc w:val="left"/>
      <w:pPr>
        <w:tabs>
          <w:tab w:val="num" w:pos="5760"/>
        </w:tabs>
        <w:ind w:left="5760" w:hanging="360"/>
      </w:pPr>
      <w:rPr>
        <w:rFonts w:ascii="Courier New" w:hAnsi="Courier New" w:cs="Courier New" w:hint="default"/>
      </w:rPr>
    </w:lvl>
    <w:lvl w:ilvl="8" w:tplc="040C0005">
      <w:start w:val="1"/>
      <w:numFmt w:val="bullet"/>
      <w:lvlText w:val=""/>
      <w:lvlJc w:val="left"/>
      <w:pPr>
        <w:tabs>
          <w:tab w:val="num" w:pos="6480"/>
        </w:tabs>
        <w:ind w:left="6480" w:hanging="360"/>
      </w:pPr>
      <w:rPr>
        <w:rFonts w:ascii="Wingdings" w:hAnsi="Wingdings" w:cs="Wingdings" w:hint="default"/>
      </w:rPr>
    </w:lvl>
  </w:abstractNum>
  <w:abstractNum w:abstractNumId="24" w15:restartNumberingAfterBreak="0">
    <w:nsid w:val="5A3E4CD9"/>
    <w:multiLevelType w:val="hybridMultilevel"/>
    <w:tmpl w:val="F2261B1E"/>
    <w:lvl w:ilvl="0" w:tplc="040C0001">
      <w:start w:val="1"/>
      <w:numFmt w:val="bullet"/>
      <w:lvlText w:val=""/>
      <w:lvlJc w:val="left"/>
      <w:pPr>
        <w:ind w:left="1080" w:hanging="360"/>
      </w:pPr>
      <w:rPr>
        <w:rFonts w:ascii="Symbol" w:hAnsi="Symbol" w:hint="default"/>
      </w:rPr>
    </w:lvl>
    <w:lvl w:ilvl="1" w:tplc="95F08CA6">
      <w:numFmt w:val="bullet"/>
      <w:lvlText w:val="•"/>
      <w:lvlJc w:val="left"/>
      <w:pPr>
        <w:ind w:left="2148" w:hanging="708"/>
      </w:pPr>
      <w:rPr>
        <w:rFonts w:ascii="Calibri" w:eastAsia="Times New Roman" w:hAnsi="Calibri" w:cs="Times New Roman"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5" w15:restartNumberingAfterBreak="0">
    <w:nsid w:val="5EC57610"/>
    <w:multiLevelType w:val="hybridMultilevel"/>
    <w:tmpl w:val="2FC64A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5FB02E7B"/>
    <w:multiLevelType w:val="hybridMultilevel"/>
    <w:tmpl w:val="D9A04E6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69BE77EE"/>
    <w:multiLevelType w:val="hybridMultilevel"/>
    <w:tmpl w:val="54DCF416"/>
    <w:lvl w:ilvl="0" w:tplc="902693CA">
      <w:start w:val="1"/>
      <w:numFmt w:val="bullet"/>
      <w:lvlText w:val=""/>
      <w:lvlJc w:val="left"/>
      <w:pPr>
        <w:tabs>
          <w:tab w:val="num" w:pos="720"/>
        </w:tabs>
        <w:ind w:left="720" w:hanging="360"/>
      </w:pPr>
      <w:rPr>
        <w:rFonts w:ascii="Wingdings" w:hAnsi="Wingdings" w:cs="Wingdings"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start w:val="1"/>
      <w:numFmt w:val="bullet"/>
      <w:lvlText w:val=""/>
      <w:lvlJc w:val="left"/>
      <w:pPr>
        <w:tabs>
          <w:tab w:val="num" w:pos="2160"/>
        </w:tabs>
        <w:ind w:left="2160" w:hanging="360"/>
      </w:pPr>
      <w:rPr>
        <w:rFonts w:ascii="Wingdings" w:hAnsi="Wingdings" w:cs="Wingdings" w:hint="default"/>
      </w:rPr>
    </w:lvl>
    <w:lvl w:ilvl="3" w:tplc="040C0001">
      <w:start w:val="1"/>
      <w:numFmt w:val="bullet"/>
      <w:lvlText w:val=""/>
      <w:lvlJc w:val="left"/>
      <w:pPr>
        <w:tabs>
          <w:tab w:val="num" w:pos="2880"/>
        </w:tabs>
        <w:ind w:left="2880" w:hanging="360"/>
      </w:pPr>
      <w:rPr>
        <w:rFonts w:ascii="Symbol" w:hAnsi="Symbol" w:cs="Symbol" w:hint="default"/>
      </w:rPr>
    </w:lvl>
    <w:lvl w:ilvl="4" w:tplc="040C0003">
      <w:start w:val="1"/>
      <w:numFmt w:val="bullet"/>
      <w:lvlText w:val="o"/>
      <w:lvlJc w:val="left"/>
      <w:pPr>
        <w:tabs>
          <w:tab w:val="num" w:pos="3600"/>
        </w:tabs>
        <w:ind w:left="3600" w:hanging="360"/>
      </w:pPr>
      <w:rPr>
        <w:rFonts w:ascii="Courier New" w:hAnsi="Courier New" w:cs="Courier New" w:hint="default"/>
      </w:rPr>
    </w:lvl>
    <w:lvl w:ilvl="5" w:tplc="040C0005">
      <w:start w:val="1"/>
      <w:numFmt w:val="bullet"/>
      <w:lvlText w:val=""/>
      <w:lvlJc w:val="left"/>
      <w:pPr>
        <w:tabs>
          <w:tab w:val="num" w:pos="4320"/>
        </w:tabs>
        <w:ind w:left="4320" w:hanging="360"/>
      </w:pPr>
      <w:rPr>
        <w:rFonts w:ascii="Wingdings" w:hAnsi="Wingdings" w:cs="Wingdings" w:hint="default"/>
      </w:rPr>
    </w:lvl>
    <w:lvl w:ilvl="6" w:tplc="040C0001">
      <w:start w:val="1"/>
      <w:numFmt w:val="bullet"/>
      <w:lvlText w:val=""/>
      <w:lvlJc w:val="left"/>
      <w:pPr>
        <w:tabs>
          <w:tab w:val="num" w:pos="5040"/>
        </w:tabs>
        <w:ind w:left="5040" w:hanging="360"/>
      </w:pPr>
      <w:rPr>
        <w:rFonts w:ascii="Symbol" w:hAnsi="Symbol" w:cs="Symbol" w:hint="default"/>
      </w:rPr>
    </w:lvl>
    <w:lvl w:ilvl="7" w:tplc="040C0003">
      <w:start w:val="1"/>
      <w:numFmt w:val="bullet"/>
      <w:lvlText w:val="o"/>
      <w:lvlJc w:val="left"/>
      <w:pPr>
        <w:tabs>
          <w:tab w:val="num" w:pos="5760"/>
        </w:tabs>
        <w:ind w:left="5760" w:hanging="360"/>
      </w:pPr>
      <w:rPr>
        <w:rFonts w:ascii="Courier New" w:hAnsi="Courier New" w:cs="Courier New" w:hint="default"/>
      </w:rPr>
    </w:lvl>
    <w:lvl w:ilvl="8" w:tplc="040C0005">
      <w:start w:val="1"/>
      <w:numFmt w:val="bullet"/>
      <w:lvlText w:val=""/>
      <w:lvlJc w:val="left"/>
      <w:pPr>
        <w:tabs>
          <w:tab w:val="num" w:pos="6480"/>
        </w:tabs>
        <w:ind w:left="6480" w:hanging="360"/>
      </w:pPr>
      <w:rPr>
        <w:rFonts w:ascii="Wingdings" w:hAnsi="Wingdings" w:cs="Wingdings" w:hint="default"/>
      </w:rPr>
    </w:lvl>
  </w:abstractNum>
  <w:abstractNum w:abstractNumId="28" w15:restartNumberingAfterBreak="0">
    <w:nsid w:val="6A395268"/>
    <w:multiLevelType w:val="hybridMultilevel"/>
    <w:tmpl w:val="407AF362"/>
    <w:lvl w:ilvl="0" w:tplc="33E2DD5A">
      <w:numFmt w:val="bullet"/>
      <w:lvlText w:val="-"/>
      <w:lvlJc w:val="left"/>
      <w:pPr>
        <w:ind w:left="930" w:hanging="360"/>
      </w:pPr>
      <w:rPr>
        <w:rFonts w:ascii="Calibri" w:eastAsia="Times New Roman" w:hAnsi="Calibri" w:cs="Arial" w:hint="default"/>
      </w:rPr>
    </w:lvl>
    <w:lvl w:ilvl="1" w:tplc="040C0003" w:tentative="1">
      <w:start w:val="1"/>
      <w:numFmt w:val="bullet"/>
      <w:lvlText w:val="o"/>
      <w:lvlJc w:val="left"/>
      <w:pPr>
        <w:ind w:left="1650" w:hanging="360"/>
      </w:pPr>
      <w:rPr>
        <w:rFonts w:ascii="Courier New" w:hAnsi="Courier New" w:cs="Courier New" w:hint="default"/>
      </w:rPr>
    </w:lvl>
    <w:lvl w:ilvl="2" w:tplc="040C0005" w:tentative="1">
      <w:start w:val="1"/>
      <w:numFmt w:val="bullet"/>
      <w:lvlText w:val=""/>
      <w:lvlJc w:val="left"/>
      <w:pPr>
        <w:ind w:left="2370" w:hanging="360"/>
      </w:pPr>
      <w:rPr>
        <w:rFonts w:ascii="Wingdings" w:hAnsi="Wingdings" w:hint="default"/>
      </w:rPr>
    </w:lvl>
    <w:lvl w:ilvl="3" w:tplc="040C0001" w:tentative="1">
      <w:start w:val="1"/>
      <w:numFmt w:val="bullet"/>
      <w:lvlText w:val=""/>
      <w:lvlJc w:val="left"/>
      <w:pPr>
        <w:ind w:left="3090" w:hanging="360"/>
      </w:pPr>
      <w:rPr>
        <w:rFonts w:ascii="Symbol" w:hAnsi="Symbol" w:hint="default"/>
      </w:rPr>
    </w:lvl>
    <w:lvl w:ilvl="4" w:tplc="040C0003" w:tentative="1">
      <w:start w:val="1"/>
      <w:numFmt w:val="bullet"/>
      <w:lvlText w:val="o"/>
      <w:lvlJc w:val="left"/>
      <w:pPr>
        <w:ind w:left="3810" w:hanging="360"/>
      </w:pPr>
      <w:rPr>
        <w:rFonts w:ascii="Courier New" w:hAnsi="Courier New" w:cs="Courier New" w:hint="default"/>
      </w:rPr>
    </w:lvl>
    <w:lvl w:ilvl="5" w:tplc="040C0005" w:tentative="1">
      <w:start w:val="1"/>
      <w:numFmt w:val="bullet"/>
      <w:lvlText w:val=""/>
      <w:lvlJc w:val="left"/>
      <w:pPr>
        <w:ind w:left="4530" w:hanging="360"/>
      </w:pPr>
      <w:rPr>
        <w:rFonts w:ascii="Wingdings" w:hAnsi="Wingdings" w:hint="default"/>
      </w:rPr>
    </w:lvl>
    <w:lvl w:ilvl="6" w:tplc="040C0001" w:tentative="1">
      <w:start w:val="1"/>
      <w:numFmt w:val="bullet"/>
      <w:lvlText w:val=""/>
      <w:lvlJc w:val="left"/>
      <w:pPr>
        <w:ind w:left="5250" w:hanging="360"/>
      </w:pPr>
      <w:rPr>
        <w:rFonts w:ascii="Symbol" w:hAnsi="Symbol" w:hint="default"/>
      </w:rPr>
    </w:lvl>
    <w:lvl w:ilvl="7" w:tplc="040C0003" w:tentative="1">
      <w:start w:val="1"/>
      <w:numFmt w:val="bullet"/>
      <w:lvlText w:val="o"/>
      <w:lvlJc w:val="left"/>
      <w:pPr>
        <w:ind w:left="5970" w:hanging="360"/>
      </w:pPr>
      <w:rPr>
        <w:rFonts w:ascii="Courier New" w:hAnsi="Courier New" w:cs="Courier New" w:hint="default"/>
      </w:rPr>
    </w:lvl>
    <w:lvl w:ilvl="8" w:tplc="040C0005" w:tentative="1">
      <w:start w:val="1"/>
      <w:numFmt w:val="bullet"/>
      <w:lvlText w:val=""/>
      <w:lvlJc w:val="left"/>
      <w:pPr>
        <w:ind w:left="6690" w:hanging="360"/>
      </w:pPr>
      <w:rPr>
        <w:rFonts w:ascii="Wingdings" w:hAnsi="Wingdings" w:hint="default"/>
      </w:rPr>
    </w:lvl>
  </w:abstractNum>
  <w:abstractNum w:abstractNumId="29" w15:restartNumberingAfterBreak="0">
    <w:nsid w:val="6E0208D9"/>
    <w:multiLevelType w:val="hybridMultilevel"/>
    <w:tmpl w:val="45CC123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F125682"/>
    <w:multiLevelType w:val="hybridMultilevel"/>
    <w:tmpl w:val="843C921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6FBA7B00"/>
    <w:multiLevelType w:val="hybridMultilevel"/>
    <w:tmpl w:val="11FA14E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70013692"/>
    <w:multiLevelType w:val="hybridMultilevel"/>
    <w:tmpl w:val="F48AE0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70343F0E"/>
    <w:multiLevelType w:val="hybridMultilevel"/>
    <w:tmpl w:val="90D4A4E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70386BF6"/>
    <w:multiLevelType w:val="hybridMultilevel"/>
    <w:tmpl w:val="64D83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73914F51"/>
    <w:multiLevelType w:val="hybridMultilevel"/>
    <w:tmpl w:val="191CBC00"/>
    <w:lvl w:ilvl="0" w:tplc="F16662DC">
      <w:start w:val="2"/>
      <w:numFmt w:val="bullet"/>
      <w:lvlText w:val="-"/>
      <w:lvlJc w:val="left"/>
      <w:pPr>
        <w:ind w:left="1776" w:hanging="360"/>
      </w:pPr>
      <w:rPr>
        <w:rFonts w:ascii="Arial Unicode MS" w:eastAsia="Arial Unicode MS" w:hAnsi="Arial Unicode MS" w:cs="Arial Unicode MS" w:hint="eastAsia"/>
      </w:rPr>
    </w:lvl>
    <w:lvl w:ilvl="1" w:tplc="040C0003" w:tentative="1">
      <w:start w:val="1"/>
      <w:numFmt w:val="bullet"/>
      <w:lvlText w:val="o"/>
      <w:lvlJc w:val="left"/>
      <w:pPr>
        <w:ind w:left="2496" w:hanging="360"/>
      </w:pPr>
      <w:rPr>
        <w:rFonts w:ascii="Courier New" w:hAnsi="Courier New" w:cs="Courier New" w:hint="default"/>
      </w:rPr>
    </w:lvl>
    <w:lvl w:ilvl="2" w:tplc="040C0005" w:tentative="1">
      <w:start w:val="1"/>
      <w:numFmt w:val="bullet"/>
      <w:lvlText w:val=""/>
      <w:lvlJc w:val="left"/>
      <w:pPr>
        <w:ind w:left="3216" w:hanging="360"/>
      </w:pPr>
      <w:rPr>
        <w:rFonts w:ascii="Wingdings" w:hAnsi="Wingdings" w:hint="default"/>
      </w:rPr>
    </w:lvl>
    <w:lvl w:ilvl="3" w:tplc="040C0001" w:tentative="1">
      <w:start w:val="1"/>
      <w:numFmt w:val="bullet"/>
      <w:lvlText w:val=""/>
      <w:lvlJc w:val="left"/>
      <w:pPr>
        <w:ind w:left="3936" w:hanging="360"/>
      </w:pPr>
      <w:rPr>
        <w:rFonts w:ascii="Symbol" w:hAnsi="Symbol" w:hint="default"/>
      </w:rPr>
    </w:lvl>
    <w:lvl w:ilvl="4" w:tplc="040C0003" w:tentative="1">
      <w:start w:val="1"/>
      <w:numFmt w:val="bullet"/>
      <w:lvlText w:val="o"/>
      <w:lvlJc w:val="left"/>
      <w:pPr>
        <w:ind w:left="4656" w:hanging="360"/>
      </w:pPr>
      <w:rPr>
        <w:rFonts w:ascii="Courier New" w:hAnsi="Courier New" w:cs="Courier New" w:hint="default"/>
      </w:rPr>
    </w:lvl>
    <w:lvl w:ilvl="5" w:tplc="040C0005" w:tentative="1">
      <w:start w:val="1"/>
      <w:numFmt w:val="bullet"/>
      <w:lvlText w:val=""/>
      <w:lvlJc w:val="left"/>
      <w:pPr>
        <w:ind w:left="5376" w:hanging="360"/>
      </w:pPr>
      <w:rPr>
        <w:rFonts w:ascii="Wingdings" w:hAnsi="Wingdings" w:hint="default"/>
      </w:rPr>
    </w:lvl>
    <w:lvl w:ilvl="6" w:tplc="040C0001" w:tentative="1">
      <w:start w:val="1"/>
      <w:numFmt w:val="bullet"/>
      <w:lvlText w:val=""/>
      <w:lvlJc w:val="left"/>
      <w:pPr>
        <w:ind w:left="6096" w:hanging="360"/>
      </w:pPr>
      <w:rPr>
        <w:rFonts w:ascii="Symbol" w:hAnsi="Symbol" w:hint="default"/>
      </w:rPr>
    </w:lvl>
    <w:lvl w:ilvl="7" w:tplc="040C0003" w:tentative="1">
      <w:start w:val="1"/>
      <w:numFmt w:val="bullet"/>
      <w:lvlText w:val="o"/>
      <w:lvlJc w:val="left"/>
      <w:pPr>
        <w:ind w:left="6816" w:hanging="360"/>
      </w:pPr>
      <w:rPr>
        <w:rFonts w:ascii="Courier New" w:hAnsi="Courier New" w:cs="Courier New" w:hint="default"/>
      </w:rPr>
    </w:lvl>
    <w:lvl w:ilvl="8" w:tplc="040C0005" w:tentative="1">
      <w:start w:val="1"/>
      <w:numFmt w:val="bullet"/>
      <w:lvlText w:val=""/>
      <w:lvlJc w:val="left"/>
      <w:pPr>
        <w:ind w:left="7536" w:hanging="360"/>
      </w:pPr>
      <w:rPr>
        <w:rFonts w:ascii="Wingdings" w:hAnsi="Wingdings" w:hint="default"/>
      </w:rPr>
    </w:lvl>
  </w:abstractNum>
  <w:abstractNum w:abstractNumId="36" w15:restartNumberingAfterBreak="0">
    <w:nsid w:val="7A961F60"/>
    <w:multiLevelType w:val="hybridMultilevel"/>
    <w:tmpl w:val="AC663EA4"/>
    <w:lvl w:ilvl="0" w:tplc="040C0001">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37" w15:restartNumberingAfterBreak="0">
    <w:nsid w:val="7B1B7AE3"/>
    <w:multiLevelType w:val="hybridMultilevel"/>
    <w:tmpl w:val="B574C4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7F8C66CA"/>
    <w:multiLevelType w:val="hybridMultilevel"/>
    <w:tmpl w:val="62966A7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
  </w:num>
  <w:num w:numId="2">
    <w:abstractNumId w:val="37"/>
  </w:num>
  <w:num w:numId="3">
    <w:abstractNumId w:val="27"/>
  </w:num>
  <w:num w:numId="4">
    <w:abstractNumId w:val="23"/>
  </w:num>
  <w:num w:numId="5">
    <w:abstractNumId w:val="33"/>
  </w:num>
  <w:num w:numId="6">
    <w:abstractNumId w:val="17"/>
  </w:num>
  <w:num w:numId="7">
    <w:abstractNumId w:val="8"/>
  </w:num>
  <w:num w:numId="8">
    <w:abstractNumId w:val="1"/>
  </w:num>
  <w:num w:numId="9">
    <w:abstractNumId w:val="6"/>
  </w:num>
  <w:num w:numId="10">
    <w:abstractNumId w:val="5"/>
  </w:num>
  <w:num w:numId="11">
    <w:abstractNumId w:val="0"/>
  </w:num>
  <w:num w:numId="12">
    <w:abstractNumId w:val="12"/>
  </w:num>
  <w:num w:numId="13">
    <w:abstractNumId w:val="35"/>
  </w:num>
  <w:num w:numId="14">
    <w:abstractNumId w:val="34"/>
  </w:num>
  <w:num w:numId="15">
    <w:abstractNumId w:val="16"/>
  </w:num>
  <w:num w:numId="16">
    <w:abstractNumId w:val="25"/>
  </w:num>
  <w:num w:numId="17">
    <w:abstractNumId w:val="11"/>
  </w:num>
  <w:num w:numId="18">
    <w:abstractNumId w:val="7"/>
  </w:num>
  <w:num w:numId="19">
    <w:abstractNumId w:val="14"/>
  </w:num>
  <w:num w:numId="20">
    <w:abstractNumId w:val="21"/>
  </w:num>
  <w:num w:numId="21">
    <w:abstractNumId w:val="29"/>
  </w:num>
  <w:num w:numId="22">
    <w:abstractNumId w:val="28"/>
  </w:num>
  <w:num w:numId="23">
    <w:abstractNumId w:val="15"/>
  </w:num>
  <w:num w:numId="24">
    <w:abstractNumId w:val="19"/>
  </w:num>
  <w:num w:numId="25">
    <w:abstractNumId w:val="18"/>
  </w:num>
  <w:num w:numId="26">
    <w:abstractNumId w:val="30"/>
  </w:num>
  <w:num w:numId="27">
    <w:abstractNumId w:val="31"/>
  </w:num>
  <w:num w:numId="28">
    <w:abstractNumId w:val="32"/>
  </w:num>
  <w:num w:numId="29">
    <w:abstractNumId w:val="22"/>
  </w:num>
  <w:num w:numId="30">
    <w:abstractNumId w:val="24"/>
  </w:num>
  <w:num w:numId="31">
    <w:abstractNumId w:val="36"/>
  </w:num>
  <w:num w:numId="32">
    <w:abstractNumId w:val="15"/>
  </w:num>
  <w:num w:numId="33">
    <w:abstractNumId w:val="26"/>
  </w:num>
  <w:num w:numId="34">
    <w:abstractNumId w:val="20"/>
  </w:num>
  <w:num w:numId="35">
    <w:abstractNumId w:val="10"/>
  </w:num>
  <w:num w:numId="36">
    <w:abstractNumId w:val="38"/>
  </w:num>
  <w:num w:numId="37">
    <w:abstractNumId w:val="13"/>
  </w:num>
  <w:num w:numId="3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9"/>
  </w:num>
  <w:num w:numId="40">
    <w:abstractNumId w:val="4"/>
  </w:num>
  <w:num w:numId="41">
    <w:abstractNumId w:val="28"/>
  </w:num>
  <w:num w:numId="42">
    <w:abstractNumId w:val="16"/>
  </w:num>
  <w:num w:numId="43">
    <w:abstractNumId w:val="2"/>
  </w:num>
  <w:num w:numId="44">
    <w:abstractNumId w:val="15"/>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grammar="clean"/>
  <w:defaultTabStop w:val="284"/>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93F8D"/>
    <w:rsid w:val="00001A21"/>
    <w:rsid w:val="000023EE"/>
    <w:rsid w:val="00003639"/>
    <w:rsid w:val="00003DB5"/>
    <w:rsid w:val="0000542E"/>
    <w:rsid w:val="00006A26"/>
    <w:rsid w:val="0001366B"/>
    <w:rsid w:val="0001381D"/>
    <w:rsid w:val="00014FDD"/>
    <w:rsid w:val="00017256"/>
    <w:rsid w:val="00017455"/>
    <w:rsid w:val="0001786D"/>
    <w:rsid w:val="0002014D"/>
    <w:rsid w:val="00020226"/>
    <w:rsid w:val="00020256"/>
    <w:rsid w:val="000204B6"/>
    <w:rsid w:val="00022412"/>
    <w:rsid w:val="00022C57"/>
    <w:rsid w:val="00022DDE"/>
    <w:rsid w:val="0002350B"/>
    <w:rsid w:val="00023DA1"/>
    <w:rsid w:val="00023FB5"/>
    <w:rsid w:val="000243A9"/>
    <w:rsid w:val="00024A27"/>
    <w:rsid w:val="00025611"/>
    <w:rsid w:val="00025D41"/>
    <w:rsid w:val="00027984"/>
    <w:rsid w:val="00027A20"/>
    <w:rsid w:val="00031220"/>
    <w:rsid w:val="00031236"/>
    <w:rsid w:val="00032687"/>
    <w:rsid w:val="000338A4"/>
    <w:rsid w:val="0003405C"/>
    <w:rsid w:val="00034E21"/>
    <w:rsid w:val="00036CAE"/>
    <w:rsid w:val="00037E2A"/>
    <w:rsid w:val="00041100"/>
    <w:rsid w:val="00041F9E"/>
    <w:rsid w:val="00043096"/>
    <w:rsid w:val="000431FE"/>
    <w:rsid w:val="00043C42"/>
    <w:rsid w:val="00044737"/>
    <w:rsid w:val="00044D45"/>
    <w:rsid w:val="000451BE"/>
    <w:rsid w:val="000458CE"/>
    <w:rsid w:val="00045F47"/>
    <w:rsid w:val="000462AC"/>
    <w:rsid w:val="00046D46"/>
    <w:rsid w:val="00046F44"/>
    <w:rsid w:val="0004729E"/>
    <w:rsid w:val="00047918"/>
    <w:rsid w:val="0005025D"/>
    <w:rsid w:val="00050C44"/>
    <w:rsid w:val="00053518"/>
    <w:rsid w:val="00053874"/>
    <w:rsid w:val="00053FAA"/>
    <w:rsid w:val="00053FAC"/>
    <w:rsid w:val="0005464D"/>
    <w:rsid w:val="000548E4"/>
    <w:rsid w:val="00054FBB"/>
    <w:rsid w:val="0005571A"/>
    <w:rsid w:val="00055A14"/>
    <w:rsid w:val="00055DB3"/>
    <w:rsid w:val="00057787"/>
    <w:rsid w:val="000630A4"/>
    <w:rsid w:val="00064823"/>
    <w:rsid w:val="00064B61"/>
    <w:rsid w:val="0006518F"/>
    <w:rsid w:val="000667CA"/>
    <w:rsid w:val="00066CDD"/>
    <w:rsid w:val="00067EC3"/>
    <w:rsid w:val="0007024A"/>
    <w:rsid w:val="000710E6"/>
    <w:rsid w:val="000732B6"/>
    <w:rsid w:val="00073C8F"/>
    <w:rsid w:val="00073FDE"/>
    <w:rsid w:val="000740AF"/>
    <w:rsid w:val="000759C8"/>
    <w:rsid w:val="00075DEE"/>
    <w:rsid w:val="00077163"/>
    <w:rsid w:val="000811AA"/>
    <w:rsid w:val="00085AA1"/>
    <w:rsid w:val="000863FD"/>
    <w:rsid w:val="000872BD"/>
    <w:rsid w:val="0008789E"/>
    <w:rsid w:val="000908FA"/>
    <w:rsid w:val="000915FF"/>
    <w:rsid w:val="00091B7F"/>
    <w:rsid w:val="000930C5"/>
    <w:rsid w:val="00093339"/>
    <w:rsid w:val="00093C57"/>
    <w:rsid w:val="000947A0"/>
    <w:rsid w:val="00095CA3"/>
    <w:rsid w:val="00095D53"/>
    <w:rsid w:val="00095DFB"/>
    <w:rsid w:val="000969E3"/>
    <w:rsid w:val="000971FC"/>
    <w:rsid w:val="000A185F"/>
    <w:rsid w:val="000A2697"/>
    <w:rsid w:val="000A28CF"/>
    <w:rsid w:val="000A3628"/>
    <w:rsid w:val="000A4A48"/>
    <w:rsid w:val="000A5A2B"/>
    <w:rsid w:val="000A5B64"/>
    <w:rsid w:val="000A5D2C"/>
    <w:rsid w:val="000A6671"/>
    <w:rsid w:val="000A6FB3"/>
    <w:rsid w:val="000A7E73"/>
    <w:rsid w:val="000B0150"/>
    <w:rsid w:val="000B0958"/>
    <w:rsid w:val="000B10F3"/>
    <w:rsid w:val="000B1E44"/>
    <w:rsid w:val="000B3A51"/>
    <w:rsid w:val="000B44C2"/>
    <w:rsid w:val="000B4753"/>
    <w:rsid w:val="000B5F71"/>
    <w:rsid w:val="000B6A6E"/>
    <w:rsid w:val="000C0A41"/>
    <w:rsid w:val="000C100F"/>
    <w:rsid w:val="000C2B59"/>
    <w:rsid w:val="000C2D92"/>
    <w:rsid w:val="000C4060"/>
    <w:rsid w:val="000C408B"/>
    <w:rsid w:val="000C4D8C"/>
    <w:rsid w:val="000C57CD"/>
    <w:rsid w:val="000C6656"/>
    <w:rsid w:val="000C6FA5"/>
    <w:rsid w:val="000C7F86"/>
    <w:rsid w:val="000D0817"/>
    <w:rsid w:val="000D088C"/>
    <w:rsid w:val="000D224F"/>
    <w:rsid w:val="000D3A4A"/>
    <w:rsid w:val="000D3C90"/>
    <w:rsid w:val="000D466A"/>
    <w:rsid w:val="000D4DF2"/>
    <w:rsid w:val="000D4EA2"/>
    <w:rsid w:val="000D562E"/>
    <w:rsid w:val="000D5B08"/>
    <w:rsid w:val="000E09B4"/>
    <w:rsid w:val="000E193B"/>
    <w:rsid w:val="000E31C7"/>
    <w:rsid w:val="000E327B"/>
    <w:rsid w:val="000E4F53"/>
    <w:rsid w:val="000F04DE"/>
    <w:rsid w:val="000F0B82"/>
    <w:rsid w:val="000F13C0"/>
    <w:rsid w:val="000F3D9B"/>
    <w:rsid w:val="000F5844"/>
    <w:rsid w:val="000F5C58"/>
    <w:rsid w:val="000F6962"/>
    <w:rsid w:val="000F6AAF"/>
    <w:rsid w:val="000F6C16"/>
    <w:rsid w:val="000F7E40"/>
    <w:rsid w:val="000F7FCB"/>
    <w:rsid w:val="00103A78"/>
    <w:rsid w:val="0010476B"/>
    <w:rsid w:val="00105306"/>
    <w:rsid w:val="0010576A"/>
    <w:rsid w:val="00105CE9"/>
    <w:rsid w:val="00105D35"/>
    <w:rsid w:val="00106273"/>
    <w:rsid w:val="001064A1"/>
    <w:rsid w:val="00106AF0"/>
    <w:rsid w:val="00107F1D"/>
    <w:rsid w:val="00110707"/>
    <w:rsid w:val="00110E2C"/>
    <w:rsid w:val="00111670"/>
    <w:rsid w:val="001117E8"/>
    <w:rsid w:val="0011330A"/>
    <w:rsid w:val="001133D2"/>
    <w:rsid w:val="001137A1"/>
    <w:rsid w:val="001146BB"/>
    <w:rsid w:val="0011485E"/>
    <w:rsid w:val="001150C8"/>
    <w:rsid w:val="00116915"/>
    <w:rsid w:val="001169DE"/>
    <w:rsid w:val="00116A49"/>
    <w:rsid w:val="00117F5C"/>
    <w:rsid w:val="00120951"/>
    <w:rsid w:val="00120D15"/>
    <w:rsid w:val="00121DC9"/>
    <w:rsid w:val="00123B68"/>
    <w:rsid w:val="00124827"/>
    <w:rsid w:val="00125403"/>
    <w:rsid w:val="00125C42"/>
    <w:rsid w:val="001275D7"/>
    <w:rsid w:val="00131A05"/>
    <w:rsid w:val="00131FFA"/>
    <w:rsid w:val="00132F4F"/>
    <w:rsid w:val="00133738"/>
    <w:rsid w:val="001338A0"/>
    <w:rsid w:val="00133CB9"/>
    <w:rsid w:val="00134172"/>
    <w:rsid w:val="00134AFD"/>
    <w:rsid w:val="00141013"/>
    <w:rsid w:val="001415DD"/>
    <w:rsid w:val="001419C3"/>
    <w:rsid w:val="00141AE2"/>
    <w:rsid w:val="00141BB3"/>
    <w:rsid w:val="001442C0"/>
    <w:rsid w:val="00144FC9"/>
    <w:rsid w:val="00145C9E"/>
    <w:rsid w:val="00147857"/>
    <w:rsid w:val="00147C16"/>
    <w:rsid w:val="001513A5"/>
    <w:rsid w:val="00151421"/>
    <w:rsid w:val="001524A1"/>
    <w:rsid w:val="00152C42"/>
    <w:rsid w:val="0015531E"/>
    <w:rsid w:val="00160496"/>
    <w:rsid w:val="00162000"/>
    <w:rsid w:val="001627B2"/>
    <w:rsid w:val="001631EB"/>
    <w:rsid w:val="00164C59"/>
    <w:rsid w:val="00164E11"/>
    <w:rsid w:val="00166F79"/>
    <w:rsid w:val="00167118"/>
    <w:rsid w:val="001705D5"/>
    <w:rsid w:val="00170C93"/>
    <w:rsid w:val="001719C6"/>
    <w:rsid w:val="0017325D"/>
    <w:rsid w:val="001742E8"/>
    <w:rsid w:val="00174981"/>
    <w:rsid w:val="00175C30"/>
    <w:rsid w:val="001816A4"/>
    <w:rsid w:val="00182613"/>
    <w:rsid w:val="0018390F"/>
    <w:rsid w:val="00184161"/>
    <w:rsid w:val="001848E6"/>
    <w:rsid w:val="00186624"/>
    <w:rsid w:val="00186DA2"/>
    <w:rsid w:val="001877C5"/>
    <w:rsid w:val="0019015F"/>
    <w:rsid w:val="00190E8B"/>
    <w:rsid w:val="001912D8"/>
    <w:rsid w:val="00191784"/>
    <w:rsid w:val="00191A63"/>
    <w:rsid w:val="00193A09"/>
    <w:rsid w:val="00193D74"/>
    <w:rsid w:val="001955B5"/>
    <w:rsid w:val="00196B8B"/>
    <w:rsid w:val="0019747D"/>
    <w:rsid w:val="001A0CF9"/>
    <w:rsid w:val="001A1185"/>
    <w:rsid w:val="001A1BAC"/>
    <w:rsid w:val="001A2924"/>
    <w:rsid w:val="001A2BD4"/>
    <w:rsid w:val="001A2D41"/>
    <w:rsid w:val="001A35AB"/>
    <w:rsid w:val="001A35D3"/>
    <w:rsid w:val="001A37EC"/>
    <w:rsid w:val="001A7F4A"/>
    <w:rsid w:val="001B0448"/>
    <w:rsid w:val="001B152D"/>
    <w:rsid w:val="001B3933"/>
    <w:rsid w:val="001B44E3"/>
    <w:rsid w:val="001B4CC7"/>
    <w:rsid w:val="001B62F8"/>
    <w:rsid w:val="001B7CBE"/>
    <w:rsid w:val="001C03F5"/>
    <w:rsid w:val="001C0D75"/>
    <w:rsid w:val="001C1889"/>
    <w:rsid w:val="001C3993"/>
    <w:rsid w:val="001C4861"/>
    <w:rsid w:val="001C4D08"/>
    <w:rsid w:val="001C55A6"/>
    <w:rsid w:val="001C5A9B"/>
    <w:rsid w:val="001C5E02"/>
    <w:rsid w:val="001C6802"/>
    <w:rsid w:val="001C6B43"/>
    <w:rsid w:val="001C7078"/>
    <w:rsid w:val="001C775E"/>
    <w:rsid w:val="001C7990"/>
    <w:rsid w:val="001D05F0"/>
    <w:rsid w:val="001D098A"/>
    <w:rsid w:val="001D0E37"/>
    <w:rsid w:val="001D1E5F"/>
    <w:rsid w:val="001D2552"/>
    <w:rsid w:val="001D5B8C"/>
    <w:rsid w:val="001D61B1"/>
    <w:rsid w:val="001D638C"/>
    <w:rsid w:val="001E036F"/>
    <w:rsid w:val="001E0D2D"/>
    <w:rsid w:val="001E171B"/>
    <w:rsid w:val="001E18DE"/>
    <w:rsid w:val="001E192D"/>
    <w:rsid w:val="001E3B83"/>
    <w:rsid w:val="001E3E9F"/>
    <w:rsid w:val="001E3ECC"/>
    <w:rsid w:val="001E4198"/>
    <w:rsid w:val="001E4E1C"/>
    <w:rsid w:val="001E512A"/>
    <w:rsid w:val="001E73AF"/>
    <w:rsid w:val="001E73EF"/>
    <w:rsid w:val="001E7433"/>
    <w:rsid w:val="001F1518"/>
    <w:rsid w:val="001F1F48"/>
    <w:rsid w:val="001F27D0"/>
    <w:rsid w:val="001F2EFC"/>
    <w:rsid w:val="001F3B5A"/>
    <w:rsid w:val="001F50E8"/>
    <w:rsid w:val="001F52DC"/>
    <w:rsid w:val="001F563E"/>
    <w:rsid w:val="001F573B"/>
    <w:rsid w:val="001F6242"/>
    <w:rsid w:val="001F626D"/>
    <w:rsid w:val="001F7FB8"/>
    <w:rsid w:val="00201B52"/>
    <w:rsid w:val="0020290A"/>
    <w:rsid w:val="002051FF"/>
    <w:rsid w:val="00207526"/>
    <w:rsid w:val="002109C3"/>
    <w:rsid w:val="00211350"/>
    <w:rsid w:val="00212829"/>
    <w:rsid w:val="00214F35"/>
    <w:rsid w:val="00215623"/>
    <w:rsid w:val="00216981"/>
    <w:rsid w:val="00216E44"/>
    <w:rsid w:val="00216F4F"/>
    <w:rsid w:val="002174C2"/>
    <w:rsid w:val="00217F42"/>
    <w:rsid w:val="00220287"/>
    <w:rsid w:val="00220E3F"/>
    <w:rsid w:val="00223D8E"/>
    <w:rsid w:val="00224A26"/>
    <w:rsid w:val="00225894"/>
    <w:rsid w:val="00226463"/>
    <w:rsid w:val="00226BBE"/>
    <w:rsid w:val="002303B7"/>
    <w:rsid w:val="0023086C"/>
    <w:rsid w:val="002310B9"/>
    <w:rsid w:val="0023177A"/>
    <w:rsid w:val="002350BF"/>
    <w:rsid w:val="0023744B"/>
    <w:rsid w:val="00237983"/>
    <w:rsid w:val="002402D4"/>
    <w:rsid w:val="00240860"/>
    <w:rsid w:val="002408CD"/>
    <w:rsid w:val="00241512"/>
    <w:rsid w:val="00242835"/>
    <w:rsid w:val="00244A9E"/>
    <w:rsid w:val="00244B20"/>
    <w:rsid w:val="00246314"/>
    <w:rsid w:val="002465D3"/>
    <w:rsid w:val="00246C17"/>
    <w:rsid w:val="00246E18"/>
    <w:rsid w:val="00250D96"/>
    <w:rsid w:val="002517E8"/>
    <w:rsid w:val="002523EF"/>
    <w:rsid w:val="00252CB4"/>
    <w:rsid w:val="00252F9B"/>
    <w:rsid w:val="002560F2"/>
    <w:rsid w:val="00256543"/>
    <w:rsid w:val="002604C8"/>
    <w:rsid w:val="00260CD4"/>
    <w:rsid w:val="002632EF"/>
    <w:rsid w:val="0026415E"/>
    <w:rsid w:val="0026441C"/>
    <w:rsid w:val="00264CA6"/>
    <w:rsid w:val="002658FF"/>
    <w:rsid w:val="00265A64"/>
    <w:rsid w:val="002661C3"/>
    <w:rsid w:val="0026693C"/>
    <w:rsid w:val="0027016A"/>
    <w:rsid w:val="00270384"/>
    <w:rsid w:val="002734D9"/>
    <w:rsid w:val="0027366D"/>
    <w:rsid w:val="0027376B"/>
    <w:rsid w:val="00273815"/>
    <w:rsid w:val="0027406B"/>
    <w:rsid w:val="0027466F"/>
    <w:rsid w:val="002750BA"/>
    <w:rsid w:val="002750CB"/>
    <w:rsid w:val="0027547B"/>
    <w:rsid w:val="00275A90"/>
    <w:rsid w:val="00276D3C"/>
    <w:rsid w:val="00277211"/>
    <w:rsid w:val="00277244"/>
    <w:rsid w:val="002774CE"/>
    <w:rsid w:val="00277E4F"/>
    <w:rsid w:val="0028082A"/>
    <w:rsid w:val="002811A7"/>
    <w:rsid w:val="002815EF"/>
    <w:rsid w:val="00282F81"/>
    <w:rsid w:val="002836D8"/>
    <w:rsid w:val="0028582E"/>
    <w:rsid w:val="00285FD8"/>
    <w:rsid w:val="0029016B"/>
    <w:rsid w:val="00290DE1"/>
    <w:rsid w:val="002912BD"/>
    <w:rsid w:val="002935A3"/>
    <w:rsid w:val="002960D4"/>
    <w:rsid w:val="00297DDD"/>
    <w:rsid w:val="002A02EF"/>
    <w:rsid w:val="002A04B1"/>
    <w:rsid w:val="002A0DFF"/>
    <w:rsid w:val="002A1128"/>
    <w:rsid w:val="002A1400"/>
    <w:rsid w:val="002A6AAA"/>
    <w:rsid w:val="002A6F82"/>
    <w:rsid w:val="002A7AD1"/>
    <w:rsid w:val="002B173C"/>
    <w:rsid w:val="002B17C6"/>
    <w:rsid w:val="002B2278"/>
    <w:rsid w:val="002B2634"/>
    <w:rsid w:val="002B2DFE"/>
    <w:rsid w:val="002B36FD"/>
    <w:rsid w:val="002B530B"/>
    <w:rsid w:val="002B5952"/>
    <w:rsid w:val="002B7662"/>
    <w:rsid w:val="002B7E7D"/>
    <w:rsid w:val="002C0C01"/>
    <w:rsid w:val="002C13C7"/>
    <w:rsid w:val="002C1508"/>
    <w:rsid w:val="002C2A3D"/>
    <w:rsid w:val="002C2ADC"/>
    <w:rsid w:val="002C466B"/>
    <w:rsid w:val="002C4DCB"/>
    <w:rsid w:val="002C63DF"/>
    <w:rsid w:val="002C7806"/>
    <w:rsid w:val="002D29C5"/>
    <w:rsid w:val="002D31B3"/>
    <w:rsid w:val="002D3BF8"/>
    <w:rsid w:val="002D3F1A"/>
    <w:rsid w:val="002D4116"/>
    <w:rsid w:val="002D4B32"/>
    <w:rsid w:val="002D4B98"/>
    <w:rsid w:val="002D4E82"/>
    <w:rsid w:val="002D6957"/>
    <w:rsid w:val="002D6EB1"/>
    <w:rsid w:val="002E02D1"/>
    <w:rsid w:val="002E0346"/>
    <w:rsid w:val="002E1DB8"/>
    <w:rsid w:val="002E3EA6"/>
    <w:rsid w:val="002E496D"/>
    <w:rsid w:val="002E5048"/>
    <w:rsid w:val="002E688D"/>
    <w:rsid w:val="002E7179"/>
    <w:rsid w:val="002F0346"/>
    <w:rsid w:val="002F05D9"/>
    <w:rsid w:val="002F0850"/>
    <w:rsid w:val="002F0AF5"/>
    <w:rsid w:val="002F1828"/>
    <w:rsid w:val="002F3994"/>
    <w:rsid w:val="002F4CB4"/>
    <w:rsid w:val="002F5890"/>
    <w:rsid w:val="002F5B4B"/>
    <w:rsid w:val="00300558"/>
    <w:rsid w:val="00300920"/>
    <w:rsid w:val="003017B6"/>
    <w:rsid w:val="003019C9"/>
    <w:rsid w:val="00301CBD"/>
    <w:rsid w:val="003022D0"/>
    <w:rsid w:val="0030295D"/>
    <w:rsid w:val="0030305C"/>
    <w:rsid w:val="00304D2F"/>
    <w:rsid w:val="0031066F"/>
    <w:rsid w:val="00312AFC"/>
    <w:rsid w:val="00313BF7"/>
    <w:rsid w:val="00313E29"/>
    <w:rsid w:val="00315330"/>
    <w:rsid w:val="0031636C"/>
    <w:rsid w:val="00316FF2"/>
    <w:rsid w:val="0031725A"/>
    <w:rsid w:val="003178D6"/>
    <w:rsid w:val="00317FFD"/>
    <w:rsid w:val="00320284"/>
    <w:rsid w:val="00322345"/>
    <w:rsid w:val="00324212"/>
    <w:rsid w:val="00324660"/>
    <w:rsid w:val="00325AC4"/>
    <w:rsid w:val="00325FDD"/>
    <w:rsid w:val="00331A2B"/>
    <w:rsid w:val="00332A7B"/>
    <w:rsid w:val="003341E7"/>
    <w:rsid w:val="0033429F"/>
    <w:rsid w:val="0033443D"/>
    <w:rsid w:val="003350F7"/>
    <w:rsid w:val="00335BB0"/>
    <w:rsid w:val="003374D5"/>
    <w:rsid w:val="0033756C"/>
    <w:rsid w:val="00337EE6"/>
    <w:rsid w:val="003414A6"/>
    <w:rsid w:val="00341DE9"/>
    <w:rsid w:val="003434C5"/>
    <w:rsid w:val="00343BA6"/>
    <w:rsid w:val="00344956"/>
    <w:rsid w:val="00345E1D"/>
    <w:rsid w:val="00345E7F"/>
    <w:rsid w:val="003467F7"/>
    <w:rsid w:val="0034794F"/>
    <w:rsid w:val="00347A68"/>
    <w:rsid w:val="00350105"/>
    <w:rsid w:val="0035056A"/>
    <w:rsid w:val="00350BF2"/>
    <w:rsid w:val="0035263E"/>
    <w:rsid w:val="00353ECE"/>
    <w:rsid w:val="0035498C"/>
    <w:rsid w:val="003567B8"/>
    <w:rsid w:val="00356CAA"/>
    <w:rsid w:val="0036094F"/>
    <w:rsid w:val="00362A64"/>
    <w:rsid w:val="00362E24"/>
    <w:rsid w:val="003644D2"/>
    <w:rsid w:val="0036521C"/>
    <w:rsid w:val="00365451"/>
    <w:rsid w:val="0036662F"/>
    <w:rsid w:val="003666E6"/>
    <w:rsid w:val="0036694A"/>
    <w:rsid w:val="003673E0"/>
    <w:rsid w:val="0037134E"/>
    <w:rsid w:val="00377003"/>
    <w:rsid w:val="00380776"/>
    <w:rsid w:val="00381031"/>
    <w:rsid w:val="003810D5"/>
    <w:rsid w:val="003817B6"/>
    <w:rsid w:val="00382202"/>
    <w:rsid w:val="003822BA"/>
    <w:rsid w:val="003830A2"/>
    <w:rsid w:val="003831BE"/>
    <w:rsid w:val="00383BCB"/>
    <w:rsid w:val="0038515C"/>
    <w:rsid w:val="00385E69"/>
    <w:rsid w:val="003865D8"/>
    <w:rsid w:val="003865EA"/>
    <w:rsid w:val="0038664D"/>
    <w:rsid w:val="003875DF"/>
    <w:rsid w:val="00391160"/>
    <w:rsid w:val="00391304"/>
    <w:rsid w:val="003927BE"/>
    <w:rsid w:val="00393A31"/>
    <w:rsid w:val="00393D85"/>
    <w:rsid w:val="0039414C"/>
    <w:rsid w:val="00394975"/>
    <w:rsid w:val="0039574F"/>
    <w:rsid w:val="00397CCD"/>
    <w:rsid w:val="003A31D3"/>
    <w:rsid w:val="003A468B"/>
    <w:rsid w:val="003A6038"/>
    <w:rsid w:val="003A6137"/>
    <w:rsid w:val="003A7063"/>
    <w:rsid w:val="003B0B2F"/>
    <w:rsid w:val="003B0D7A"/>
    <w:rsid w:val="003B0E88"/>
    <w:rsid w:val="003B256E"/>
    <w:rsid w:val="003B257A"/>
    <w:rsid w:val="003B2697"/>
    <w:rsid w:val="003B2C66"/>
    <w:rsid w:val="003B2FB6"/>
    <w:rsid w:val="003B35A9"/>
    <w:rsid w:val="003B365E"/>
    <w:rsid w:val="003B3A27"/>
    <w:rsid w:val="003B50CE"/>
    <w:rsid w:val="003B589E"/>
    <w:rsid w:val="003B7720"/>
    <w:rsid w:val="003B7ACB"/>
    <w:rsid w:val="003C0DB8"/>
    <w:rsid w:val="003C1042"/>
    <w:rsid w:val="003C198A"/>
    <w:rsid w:val="003C1DCF"/>
    <w:rsid w:val="003C2695"/>
    <w:rsid w:val="003C2C1C"/>
    <w:rsid w:val="003C2FBD"/>
    <w:rsid w:val="003C4A8F"/>
    <w:rsid w:val="003C5549"/>
    <w:rsid w:val="003D1F86"/>
    <w:rsid w:val="003D2985"/>
    <w:rsid w:val="003D43FC"/>
    <w:rsid w:val="003D562F"/>
    <w:rsid w:val="003D5D90"/>
    <w:rsid w:val="003E1877"/>
    <w:rsid w:val="003E1B06"/>
    <w:rsid w:val="003E49F6"/>
    <w:rsid w:val="003E533E"/>
    <w:rsid w:val="003E56AD"/>
    <w:rsid w:val="003E5DD7"/>
    <w:rsid w:val="003E6EF3"/>
    <w:rsid w:val="003E787B"/>
    <w:rsid w:val="003F051A"/>
    <w:rsid w:val="003F0D6B"/>
    <w:rsid w:val="003F10B8"/>
    <w:rsid w:val="003F25B1"/>
    <w:rsid w:val="003F3BA3"/>
    <w:rsid w:val="003F403A"/>
    <w:rsid w:val="003F43FB"/>
    <w:rsid w:val="003F45AB"/>
    <w:rsid w:val="003F4FFC"/>
    <w:rsid w:val="003F75D7"/>
    <w:rsid w:val="003F7D7D"/>
    <w:rsid w:val="003F7F46"/>
    <w:rsid w:val="004003C1"/>
    <w:rsid w:val="00400B0C"/>
    <w:rsid w:val="00406B23"/>
    <w:rsid w:val="00406B88"/>
    <w:rsid w:val="004076EF"/>
    <w:rsid w:val="0041233F"/>
    <w:rsid w:val="00412B42"/>
    <w:rsid w:val="00412D10"/>
    <w:rsid w:val="00413DD7"/>
    <w:rsid w:val="00416237"/>
    <w:rsid w:val="00416A18"/>
    <w:rsid w:val="00417839"/>
    <w:rsid w:val="00417F32"/>
    <w:rsid w:val="00420C38"/>
    <w:rsid w:val="00421298"/>
    <w:rsid w:val="0042177E"/>
    <w:rsid w:val="00421800"/>
    <w:rsid w:val="004221C8"/>
    <w:rsid w:val="0042270F"/>
    <w:rsid w:val="004230CA"/>
    <w:rsid w:val="00423D53"/>
    <w:rsid w:val="004245D5"/>
    <w:rsid w:val="00424858"/>
    <w:rsid w:val="0042632A"/>
    <w:rsid w:val="00426D18"/>
    <w:rsid w:val="0043260E"/>
    <w:rsid w:val="00432882"/>
    <w:rsid w:val="00432F27"/>
    <w:rsid w:val="00433048"/>
    <w:rsid w:val="00433ED7"/>
    <w:rsid w:val="00435258"/>
    <w:rsid w:val="0043662F"/>
    <w:rsid w:val="00437BA9"/>
    <w:rsid w:val="00441589"/>
    <w:rsid w:val="004424E0"/>
    <w:rsid w:val="004439AC"/>
    <w:rsid w:val="0044427A"/>
    <w:rsid w:val="00444C40"/>
    <w:rsid w:val="00445014"/>
    <w:rsid w:val="004454BD"/>
    <w:rsid w:val="00445E76"/>
    <w:rsid w:val="00447B0F"/>
    <w:rsid w:val="00450F57"/>
    <w:rsid w:val="004511A2"/>
    <w:rsid w:val="00451A4B"/>
    <w:rsid w:val="00454D7B"/>
    <w:rsid w:val="004552D0"/>
    <w:rsid w:val="004561D8"/>
    <w:rsid w:val="004565BB"/>
    <w:rsid w:val="0045711A"/>
    <w:rsid w:val="004578F1"/>
    <w:rsid w:val="0046007D"/>
    <w:rsid w:val="004600F2"/>
    <w:rsid w:val="00460F87"/>
    <w:rsid w:val="0046187A"/>
    <w:rsid w:val="00461C39"/>
    <w:rsid w:val="00462417"/>
    <w:rsid w:val="00463E73"/>
    <w:rsid w:val="00464502"/>
    <w:rsid w:val="00464C02"/>
    <w:rsid w:val="00466878"/>
    <w:rsid w:val="004678E2"/>
    <w:rsid w:val="00470052"/>
    <w:rsid w:val="004711F9"/>
    <w:rsid w:val="00472043"/>
    <w:rsid w:val="00472E3F"/>
    <w:rsid w:val="004756D0"/>
    <w:rsid w:val="00476399"/>
    <w:rsid w:val="0047786D"/>
    <w:rsid w:val="00477F40"/>
    <w:rsid w:val="00481716"/>
    <w:rsid w:val="00482F3C"/>
    <w:rsid w:val="00483442"/>
    <w:rsid w:val="00483A0B"/>
    <w:rsid w:val="00483A73"/>
    <w:rsid w:val="00483FF2"/>
    <w:rsid w:val="00484554"/>
    <w:rsid w:val="004848A2"/>
    <w:rsid w:val="00484CF0"/>
    <w:rsid w:val="0048789D"/>
    <w:rsid w:val="00492D41"/>
    <w:rsid w:val="00493536"/>
    <w:rsid w:val="00494357"/>
    <w:rsid w:val="004945CA"/>
    <w:rsid w:val="00497CB3"/>
    <w:rsid w:val="004A190B"/>
    <w:rsid w:val="004A1D48"/>
    <w:rsid w:val="004A238F"/>
    <w:rsid w:val="004A3974"/>
    <w:rsid w:val="004A3FD3"/>
    <w:rsid w:val="004A41F1"/>
    <w:rsid w:val="004A460A"/>
    <w:rsid w:val="004A467D"/>
    <w:rsid w:val="004A5582"/>
    <w:rsid w:val="004A55C0"/>
    <w:rsid w:val="004A7C2A"/>
    <w:rsid w:val="004B10DE"/>
    <w:rsid w:val="004B1A24"/>
    <w:rsid w:val="004B404C"/>
    <w:rsid w:val="004B4CAD"/>
    <w:rsid w:val="004B5F62"/>
    <w:rsid w:val="004C04B0"/>
    <w:rsid w:val="004C07E7"/>
    <w:rsid w:val="004C2038"/>
    <w:rsid w:val="004C2999"/>
    <w:rsid w:val="004C3F75"/>
    <w:rsid w:val="004C42F9"/>
    <w:rsid w:val="004C49CC"/>
    <w:rsid w:val="004C61D3"/>
    <w:rsid w:val="004C7B12"/>
    <w:rsid w:val="004D0D96"/>
    <w:rsid w:val="004D2F69"/>
    <w:rsid w:val="004D3324"/>
    <w:rsid w:val="004D5B22"/>
    <w:rsid w:val="004D5BAA"/>
    <w:rsid w:val="004D796D"/>
    <w:rsid w:val="004E1881"/>
    <w:rsid w:val="004E1F50"/>
    <w:rsid w:val="004E2607"/>
    <w:rsid w:val="004E2ACA"/>
    <w:rsid w:val="004E2E94"/>
    <w:rsid w:val="004E32CB"/>
    <w:rsid w:val="004E509F"/>
    <w:rsid w:val="004E5199"/>
    <w:rsid w:val="004E567D"/>
    <w:rsid w:val="004E5715"/>
    <w:rsid w:val="004E5D65"/>
    <w:rsid w:val="004E77AD"/>
    <w:rsid w:val="004E7A22"/>
    <w:rsid w:val="004F0BBC"/>
    <w:rsid w:val="004F20E7"/>
    <w:rsid w:val="004F38A9"/>
    <w:rsid w:val="004F4902"/>
    <w:rsid w:val="004F5DC7"/>
    <w:rsid w:val="004F7546"/>
    <w:rsid w:val="0050378F"/>
    <w:rsid w:val="005115FD"/>
    <w:rsid w:val="0051288F"/>
    <w:rsid w:val="00512C00"/>
    <w:rsid w:val="00516672"/>
    <w:rsid w:val="00516B51"/>
    <w:rsid w:val="00517A2C"/>
    <w:rsid w:val="00517D73"/>
    <w:rsid w:val="00520AC1"/>
    <w:rsid w:val="00521DF9"/>
    <w:rsid w:val="00521F55"/>
    <w:rsid w:val="005241F0"/>
    <w:rsid w:val="0052522A"/>
    <w:rsid w:val="00525953"/>
    <w:rsid w:val="005270CE"/>
    <w:rsid w:val="00527715"/>
    <w:rsid w:val="005278BF"/>
    <w:rsid w:val="00530651"/>
    <w:rsid w:val="0053129A"/>
    <w:rsid w:val="00533342"/>
    <w:rsid w:val="00534556"/>
    <w:rsid w:val="00534DB6"/>
    <w:rsid w:val="00536BA2"/>
    <w:rsid w:val="0053755A"/>
    <w:rsid w:val="00537DF5"/>
    <w:rsid w:val="0054054E"/>
    <w:rsid w:val="00541865"/>
    <w:rsid w:val="00541ABA"/>
    <w:rsid w:val="00541FF8"/>
    <w:rsid w:val="0054285F"/>
    <w:rsid w:val="0054294E"/>
    <w:rsid w:val="00543606"/>
    <w:rsid w:val="00544020"/>
    <w:rsid w:val="005440FE"/>
    <w:rsid w:val="00545F3C"/>
    <w:rsid w:val="00546E82"/>
    <w:rsid w:val="00547B00"/>
    <w:rsid w:val="00550F74"/>
    <w:rsid w:val="00550FFA"/>
    <w:rsid w:val="0055144E"/>
    <w:rsid w:val="00551FB5"/>
    <w:rsid w:val="00551FBF"/>
    <w:rsid w:val="0055288F"/>
    <w:rsid w:val="00556D9C"/>
    <w:rsid w:val="0055713C"/>
    <w:rsid w:val="00557E43"/>
    <w:rsid w:val="00557FD4"/>
    <w:rsid w:val="00560A73"/>
    <w:rsid w:val="00560FC4"/>
    <w:rsid w:val="0056124D"/>
    <w:rsid w:val="00562BBB"/>
    <w:rsid w:val="00563177"/>
    <w:rsid w:val="00565A46"/>
    <w:rsid w:val="00566C01"/>
    <w:rsid w:val="00571951"/>
    <w:rsid w:val="00572363"/>
    <w:rsid w:val="005724C3"/>
    <w:rsid w:val="00573180"/>
    <w:rsid w:val="005741FB"/>
    <w:rsid w:val="00576124"/>
    <w:rsid w:val="0057653D"/>
    <w:rsid w:val="00580B4E"/>
    <w:rsid w:val="00580F82"/>
    <w:rsid w:val="00581CD7"/>
    <w:rsid w:val="0058294E"/>
    <w:rsid w:val="00582B02"/>
    <w:rsid w:val="00583011"/>
    <w:rsid w:val="005835B6"/>
    <w:rsid w:val="005838F9"/>
    <w:rsid w:val="00586F31"/>
    <w:rsid w:val="00590313"/>
    <w:rsid w:val="0059256D"/>
    <w:rsid w:val="005933BB"/>
    <w:rsid w:val="005936E3"/>
    <w:rsid w:val="00593BBB"/>
    <w:rsid w:val="00593EC9"/>
    <w:rsid w:val="00595822"/>
    <w:rsid w:val="00595D42"/>
    <w:rsid w:val="00595FAC"/>
    <w:rsid w:val="0059628A"/>
    <w:rsid w:val="00596383"/>
    <w:rsid w:val="0059786B"/>
    <w:rsid w:val="005A0425"/>
    <w:rsid w:val="005A102D"/>
    <w:rsid w:val="005A16B1"/>
    <w:rsid w:val="005A190C"/>
    <w:rsid w:val="005A19F7"/>
    <w:rsid w:val="005A202C"/>
    <w:rsid w:val="005A308D"/>
    <w:rsid w:val="005A3E68"/>
    <w:rsid w:val="005A50BF"/>
    <w:rsid w:val="005A643F"/>
    <w:rsid w:val="005A78D7"/>
    <w:rsid w:val="005A7C96"/>
    <w:rsid w:val="005A7CB3"/>
    <w:rsid w:val="005A7F3B"/>
    <w:rsid w:val="005B080A"/>
    <w:rsid w:val="005B0AFF"/>
    <w:rsid w:val="005B206C"/>
    <w:rsid w:val="005B32D9"/>
    <w:rsid w:val="005B5FE9"/>
    <w:rsid w:val="005B63DC"/>
    <w:rsid w:val="005B6773"/>
    <w:rsid w:val="005B6978"/>
    <w:rsid w:val="005B6DF9"/>
    <w:rsid w:val="005B76CE"/>
    <w:rsid w:val="005B7F71"/>
    <w:rsid w:val="005C0804"/>
    <w:rsid w:val="005C08B2"/>
    <w:rsid w:val="005C08F2"/>
    <w:rsid w:val="005C28EC"/>
    <w:rsid w:val="005C2DA1"/>
    <w:rsid w:val="005C3A0F"/>
    <w:rsid w:val="005C47BE"/>
    <w:rsid w:val="005C4CB5"/>
    <w:rsid w:val="005C57CE"/>
    <w:rsid w:val="005C584B"/>
    <w:rsid w:val="005C65EA"/>
    <w:rsid w:val="005C7194"/>
    <w:rsid w:val="005D0775"/>
    <w:rsid w:val="005D1217"/>
    <w:rsid w:val="005D14C1"/>
    <w:rsid w:val="005D26E8"/>
    <w:rsid w:val="005D2D67"/>
    <w:rsid w:val="005D3A2D"/>
    <w:rsid w:val="005D456E"/>
    <w:rsid w:val="005D54FC"/>
    <w:rsid w:val="005D591D"/>
    <w:rsid w:val="005D5FCF"/>
    <w:rsid w:val="005D6779"/>
    <w:rsid w:val="005D6A20"/>
    <w:rsid w:val="005D7CEB"/>
    <w:rsid w:val="005E0B31"/>
    <w:rsid w:val="005E11EC"/>
    <w:rsid w:val="005E2714"/>
    <w:rsid w:val="005E2876"/>
    <w:rsid w:val="005E2E83"/>
    <w:rsid w:val="005E44C6"/>
    <w:rsid w:val="005E5B1E"/>
    <w:rsid w:val="005E6B61"/>
    <w:rsid w:val="005F08F2"/>
    <w:rsid w:val="005F2189"/>
    <w:rsid w:val="005F315A"/>
    <w:rsid w:val="005F3B1B"/>
    <w:rsid w:val="005F4300"/>
    <w:rsid w:val="005F5970"/>
    <w:rsid w:val="005F59E6"/>
    <w:rsid w:val="005F700A"/>
    <w:rsid w:val="005F724A"/>
    <w:rsid w:val="005F7DC8"/>
    <w:rsid w:val="00600F92"/>
    <w:rsid w:val="00601B4E"/>
    <w:rsid w:val="00601FB2"/>
    <w:rsid w:val="0060247C"/>
    <w:rsid w:val="00603666"/>
    <w:rsid w:val="006043B4"/>
    <w:rsid w:val="0060475C"/>
    <w:rsid w:val="006072A3"/>
    <w:rsid w:val="006114CB"/>
    <w:rsid w:val="006117AC"/>
    <w:rsid w:val="00611FFC"/>
    <w:rsid w:val="0061202D"/>
    <w:rsid w:val="0061278E"/>
    <w:rsid w:val="006129ED"/>
    <w:rsid w:val="0061380A"/>
    <w:rsid w:val="00613B36"/>
    <w:rsid w:val="00614552"/>
    <w:rsid w:val="006151A3"/>
    <w:rsid w:val="006155B7"/>
    <w:rsid w:val="0061604C"/>
    <w:rsid w:val="00617B2D"/>
    <w:rsid w:val="00622ACD"/>
    <w:rsid w:val="00622B48"/>
    <w:rsid w:val="00623152"/>
    <w:rsid w:val="00623A59"/>
    <w:rsid w:val="00624769"/>
    <w:rsid w:val="0062483A"/>
    <w:rsid w:val="00624A9B"/>
    <w:rsid w:val="006258EE"/>
    <w:rsid w:val="00625B5F"/>
    <w:rsid w:val="00625DDE"/>
    <w:rsid w:val="00630B2D"/>
    <w:rsid w:val="00632751"/>
    <w:rsid w:val="00633027"/>
    <w:rsid w:val="00633618"/>
    <w:rsid w:val="0063390D"/>
    <w:rsid w:val="00634059"/>
    <w:rsid w:val="0063501B"/>
    <w:rsid w:val="00635FAA"/>
    <w:rsid w:val="00637821"/>
    <w:rsid w:val="00642D3B"/>
    <w:rsid w:val="0064346A"/>
    <w:rsid w:val="00643DA0"/>
    <w:rsid w:val="006447A5"/>
    <w:rsid w:val="006454B5"/>
    <w:rsid w:val="00651737"/>
    <w:rsid w:val="00651DFF"/>
    <w:rsid w:val="00654687"/>
    <w:rsid w:val="00654B8D"/>
    <w:rsid w:val="00655E4E"/>
    <w:rsid w:val="00656DD0"/>
    <w:rsid w:val="00656FCE"/>
    <w:rsid w:val="00657BC2"/>
    <w:rsid w:val="00660584"/>
    <w:rsid w:val="00661547"/>
    <w:rsid w:val="006617C0"/>
    <w:rsid w:val="00661CA6"/>
    <w:rsid w:val="00662B9E"/>
    <w:rsid w:val="00663481"/>
    <w:rsid w:val="00664ED7"/>
    <w:rsid w:val="006655AB"/>
    <w:rsid w:val="00665979"/>
    <w:rsid w:val="00666174"/>
    <w:rsid w:val="00666329"/>
    <w:rsid w:val="00666C51"/>
    <w:rsid w:val="0066716C"/>
    <w:rsid w:val="006704E8"/>
    <w:rsid w:val="006706E6"/>
    <w:rsid w:val="0067080A"/>
    <w:rsid w:val="00671FB5"/>
    <w:rsid w:val="00672473"/>
    <w:rsid w:val="00673628"/>
    <w:rsid w:val="00674785"/>
    <w:rsid w:val="00674B8A"/>
    <w:rsid w:val="00674DAF"/>
    <w:rsid w:val="0067510B"/>
    <w:rsid w:val="00676816"/>
    <w:rsid w:val="00676EA8"/>
    <w:rsid w:val="006772B2"/>
    <w:rsid w:val="00677795"/>
    <w:rsid w:val="00680517"/>
    <w:rsid w:val="00680554"/>
    <w:rsid w:val="00680602"/>
    <w:rsid w:val="006816A8"/>
    <w:rsid w:val="0068360D"/>
    <w:rsid w:val="00683A0B"/>
    <w:rsid w:val="0068738C"/>
    <w:rsid w:val="00690C00"/>
    <w:rsid w:val="006922BC"/>
    <w:rsid w:val="00692496"/>
    <w:rsid w:val="00692557"/>
    <w:rsid w:val="0069295C"/>
    <w:rsid w:val="00692B24"/>
    <w:rsid w:val="0069324A"/>
    <w:rsid w:val="00693570"/>
    <w:rsid w:val="0069368A"/>
    <w:rsid w:val="00693CE4"/>
    <w:rsid w:val="00693F8D"/>
    <w:rsid w:val="0069510E"/>
    <w:rsid w:val="00695ED9"/>
    <w:rsid w:val="00697B9E"/>
    <w:rsid w:val="006A0F3B"/>
    <w:rsid w:val="006A1A8E"/>
    <w:rsid w:val="006A2AC6"/>
    <w:rsid w:val="006A2BE1"/>
    <w:rsid w:val="006A320C"/>
    <w:rsid w:val="006A3314"/>
    <w:rsid w:val="006A57AA"/>
    <w:rsid w:val="006A6618"/>
    <w:rsid w:val="006A6DC5"/>
    <w:rsid w:val="006A7BCB"/>
    <w:rsid w:val="006B02FC"/>
    <w:rsid w:val="006B0DCD"/>
    <w:rsid w:val="006B1476"/>
    <w:rsid w:val="006B190C"/>
    <w:rsid w:val="006B36B2"/>
    <w:rsid w:val="006B4E74"/>
    <w:rsid w:val="006C259B"/>
    <w:rsid w:val="006C2BCB"/>
    <w:rsid w:val="006C3687"/>
    <w:rsid w:val="006C4F41"/>
    <w:rsid w:val="006C5777"/>
    <w:rsid w:val="006C5F98"/>
    <w:rsid w:val="006C6119"/>
    <w:rsid w:val="006C6C6D"/>
    <w:rsid w:val="006C78C5"/>
    <w:rsid w:val="006D03AC"/>
    <w:rsid w:val="006D0A94"/>
    <w:rsid w:val="006D0DF2"/>
    <w:rsid w:val="006D39EE"/>
    <w:rsid w:val="006D597A"/>
    <w:rsid w:val="006D5FF8"/>
    <w:rsid w:val="006D6177"/>
    <w:rsid w:val="006D64A2"/>
    <w:rsid w:val="006D6C2B"/>
    <w:rsid w:val="006D7211"/>
    <w:rsid w:val="006D748E"/>
    <w:rsid w:val="006D78F9"/>
    <w:rsid w:val="006E03DB"/>
    <w:rsid w:val="006E074E"/>
    <w:rsid w:val="006E236A"/>
    <w:rsid w:val="006E4A97"/>
    <w:rsid w:val="006E4A9A"/>
    <w:rsid w:val="006F0940"/>
    <w:rsid w:val="006F21DF"/>
    <w:rsid w:val="006F44AE"/>
    <w:rsid w:val="006F5490"/>
    <w:rsid w:val="006F54F8"/>
    <w:rsid w:val="006F5AFD"/>
    <w:rsid w:val="006F62AD"/>
    <w:rsid w:val="006F6A72"/>
    <w:rsid w:val="006F79BE"/>
    <w:rsid w:val="007009C7"/>
    <w:rsid w:val="00702C61"/>
    <w:rsid w:val="00703522"/>
    <w:rsid w:val="007042CD"/>
    <w:rsid w:val="00704EDD"/>
    <w:rsid w:val="00705080"/>
    <w:rsid w:val="00705E01"/>
    <w:rsid w:val="00706D8A"/>
    <w:rsid w:val="007074C2"/>
    <w:rsid w:val="0071124E"/>
    <w:rsid w:val="00712783"/>
    <w:rsid w:val="00715F4E"/>
    <w:rsid w:val="007237D3"/>
    <w:rsid w:val="0072609A"/>
    <w:rsid w:val="00726D48"/>
    <w:rsid w:val="00726F31"/>
    <w:rsid w:val="00727063"/>
    <w:rsid w:val="00727817"/>
    <w:rsid w:val="00727CBF"/>
    <w:rsid w:val="00730C28"/>
    <w:rsid w:val="0073143C"/>
    <w:rsid w:val="00732328"/>
    <w:rsid w:val="00732777"/>
    <w:rsid w:val="00732D37"/>
    <w:rsid w:val="007333BC"/>
    <w:rsid w:val="00735186"/>
    <w:rsid w:val="0073640A"/>
    <w:rsid w:val="007369E9"/>
    <w:rsid w:val="00736A37"/>
    <w:rsid w:val="0073731F"/>
    <w:rsid w:val="007373B5"/>
    <w:rsid w:val="00740240"/>
    <w:rsid w:val="00741D4D"/>
    <w:rsid w:val="00744938"/>
    <w:rsid w:val="00744DA3"/>
    <w:rsid w:val="0074521A"/>
    <w:rsid w:val="00745D06"/>
    <w:rsid w:val="00746D03"/>
    <w:rsid w:val="00750275"/>
    <w:rsid w:val="007502E6"/>
    <w:rsid w:val="007503B1"/>
    <w:rsid w:val="00750488"/>
    <w:rsid w:val="0075262C"/>
    <w:rsid w:val="00753EB0"/>
    <w:rsid w:val="007548AE"/>
    <w:rsid w:val="00754A02"/>
    <w:rsid w:val="007554D2"/>
    <w:rsid w:val="00755B82"/>
    <w:rsid w:val="00755CF3"/>
    <w:rsid w:val="007572FC"/>
    <w:rsid w:val="00760527"/>
    <w:rsid w:val="007620DE"/>
    <w:rsid w:val="007636A7"/>
    <w:rsid w:val="00764A13"/>
    <w:rsid w:val="00764ACA"/>
    <w:rsid w:val="00764EC9"/>
    <w:rsid w:val="007658D7"/>
    <w:rsid w:val="0076594D"/>
    <w:rsid w:val="0076708E"/>
    <w:rsid w:val="007675F4"/>
    <w:rsid w:val="00767B40"/>
    <w:rsid w:val="007704FC"/>
    <w:rsid w:val="007711F4"/>
    <w:rsid w:val="00771EB6"/>
    <w:rsid w:val="00773D1E"/>
    <w:rsid w:val="0077503F"/>
    <w:rsid w:val="0077511A"/>
    <w:rsid w:val="00775DF0"/>
    <w:rsid w:val="00776423"/>
    <w:rsid w:val="00776BCD"/>
    <w:rsid w:val="007772AC"/>
    <w:rsid w:val="00777524"/>
    <w:rsid w:val="00780D08"/>
    <w:rsid w:val="00781212"/>
    <w:rsid w:val="007815E4"/>
    <w:rsid w:val="007821A5"/>
    <w:rsid w:val="00784D20"/>
    <w:rsid w:val="00784E9C"/>
    <w:rsid w:val="0078568C"/>
    <w:rsid w:val="00785961"/>
    <w:rsid w:val="00786070"/>
    <w:rsid w:val="00786491"/>
    <w:rsid w:val="00786510"/>
    <w:rsid w:val="0078674B"/>
    <w:rsid w:val="0079073E"/>
    <w:rsid w:val="00790798"/>
    <w:rsid w:val="0079129A"/>
    <w:rsid w:val="00791946"/>
    <w:rsid w:val="007933DC"/>
    <w:rsid w:val="00793437"/>
    <w:rsid w:val="00796EB8"/>
    <w:rsid w:val="007A07A2"/>
    <w:rsid w:val="007A2284"/>
    <w:rsid w:val="007A2413"/>
    <w:rsid w:val="007A29A7"/>
    <w:rsid w:val="007A396C"/>
    <w:rsid w:val="007A3E07"/>
    <w:rsid w:val="007A3F92"/>
    <w:rsid w:val="007A4C1E"/>
    <w:rsid w:val="007A7002"/>
    <w:rsid w:val="007B0B95"/>
    <w:rsid w:val="007B24A6"/>
    <w:rsid w:val="007B2D51"/>
    <w:rsid w:val="007B2EB1"/>
    <w:rsid w:val="007B3098"/>
    <w:rsid w:val="007B53FC"/>
    <w:rsid w:val="007B5B9E"/>
    <w:rsid w:val="007B6DEA"/>
    <w:rsid w:val="007B6ED3"/>
    <w:rsid w:val="007C0813"/>
    <w:rsid w:val="007C0AD8"/>
    <w:rsid w:val="007C21B0"/>
    <w:rsid w:val="007C3D51"/>
    <w:rsid w:val="007C44D0"/>
    <w:rsid w:val="007C46F6"/>
    <w:rsid w:val="007C5478"/>
    <w:rsid w:val="007C5F89"/>
    <w:rsid w:val="007C77B4"/>
    <w:rsid w:val="007D1822"/>
    <w:rsid w:val="007D332F"/>
    <w:rsid w:val="007D3346"/>
    <w:rsid w:val="007D3CCB"/>
    <w:rsid w:val="007D40E0"/>
    <w:rsid w:val="007D4F33"/>
    <w:rsid w:val="007D6D93"/>
    <w:rsid w:val="007E29FB"/>
    <w:rsid w:val="007E34B7"/>
    <w:rsid w:val="007E47BE"/>
    <w:rsid w:val="007E501C"/>
    <w:rsid w:val="007E5BCD"/>
    <w:rsid w:val="007E5C74"/>
    <w:rsid w:val="007E63C8"/>
    <w:rsid w:val="007E6C38"/>
    <w:rsid w:val="007E732F"/>
    <w:rsid w:val="007E7699"/>
    <w:rsid w:val="007E7CE7"/>
    <w:rsid w:val="007F0576"/>
    <w:rsid w:val="007F2E69"/>
    <w:rsid w:val="007F37C6"/>
    <w:rsid w:val="007F3BD6"/>
    <w:rsid w:val="007F4DE5"/>
    <w:rsid w:val="007F51E6"/>
    <w:rsid w:val="007F6389"/>
    <w:rsid w:val="007F63C8"/>
    <w:rsid w:val="0080134E"/>
    <w:rsid w:val="0080178F"/>
    <w:rsid w:val="008036F7"/>
    <w:rsid w:val="00803EEE"/>
    <w:rsid w:val="008043EB"/>
    <w:rsid w:val="00804CEC"/>
    <w:rsid w:val="0080634E"/>
    <w:rsid w:val="00807641"/>
    <w:rsid w:val="00807CE4"/>
    <w:rsid w:val="0081013C"/>
    <w:rsid w:val="008105A2"/>
    <w:rsid w:val="00810CC4"/>
    <w:rsid w:val="0081177D"/>
    <w:rsid w:val="00811A2C"/>
    <w:rsid w:val="008121E8"/>
    <w:rsid w:val="00812B4A"/>
    <w:rsid w:val="008140F6"/>
    <w:rsid w:val="008151F8"/>
    <w:rsid w:val="0081563D"/>
    <w:rsid w:val="008157D1"/>
    <w:rsid w:val="0081603B"/>
    <w:rsid w:val="008166EF"/>
    <w:rsid w:val="0081670E"/>
    <w:rsid w:val="00816949"/>
    <w:rsid w:val="0082660E"/>
    <w:rsid w:val="00830952"/>
    <w:rsid w:val="00830B2A"/>
    <w:rsid w:val="00830EDD"/>
    <w:rsid w:val="008361AA"/>
    <w:rsid w:val="00836CA3"/>
    <w:rsid w:val="008379C3"/>
    <w:rsid w:val="00841EF7"/>
    <w:rsid w:val="008424A9"/>
    <w:rsid w:val="00846FD1"/>
    <w:rsid w:val="0085066E"/>
    <w:rsid w:val="008510FD"/>
    <w:rsid w:val="008517E2"/>
    <w:rsid w:val="00852877"/>
    <w:rsid w:val="008528A1"/>
    <w:rsid w:val="0085398C"/>
    <w:rsid w:val="00853CA0"/>
    <w:rsid w:val="00853F1C"/>
    <w:rsid w:val="008553C4"/>
    <w:rsid w:val="008553CE"/>
    <w:rsid w:val="00855D98"/>
    <w:rsid w:val="00856C70"/>
    <w:rsid w:val="00857E73"/>
    <w:rsid w:val="00857F7B"/>
    <w:rsid w:val="00861F65"/>
    <w:rsid w:val="0086264B"/>
    <w:rsid w:val="00864953"/>
    <w:rsid w:val="0086587A"/>
    <w:rsid w:val="00865E8B"/>
    <w:rsid w:val="00870D45"/>
    <w:rsid w:val="00871095"/>
    <w:rsid w:val="008726C7"/>
    <w:rsid w:val="00873730"/>
    <w:rsid w:val="00876000"/>
    <w:rsid w:val="00876CBE"/>
    <w:rsid w:val="00877864"/>
    <w:rsid w:val="00877E63"/>
    <w:rsid w:val="00880037"/>
    <w:rsid w:val="008806E6"/>
    <w:rsid w:val="0088097C"/>
    <w:rsid w:val="00880BA6"/>
    <w:rsid w:val="00881334"/>
    <w:rsid w:val="008814C9"/>
    <w:rsid w:val="0088219B"/>
    <w:rsid w:val="008824B0"/>
    <w:rsid w:val="0088269D"/>
    <w:rsid w:val="00883DA8"/>
    <w:rsid w:val="00884CF0"/>
    <w:rsid w:val="00886357"/>
    <w:rsid w:val="008863F0"/>
    <w:rsid w:val="008872F4"/>
    <w:rsid w:val="0088752D"/>
    <w:rsid w:val="00887F13"/>
    <w:rsid w:val="0089072E"/>
    <w:rsid w:val="00893118"/>
    <w:rsid w:val="008931A5"/>
    <w:rsid w:val="0089324C"/>
    <w:rsid w:val="008932FD"/>
    <w:rsid w:val="00893571"/>
    <w:rsid w:val="00894303"/>
    <w:rsid w:val="00895A2F"/>
    <w:rsid w:val="00895EEF"/>
    <w:rsid w:val="008975FC"/>
    <w:rsid w:val="00897F02"/>
    <w:rsid w:val="008A07B1"/>
    <w:rsid w:val="008A1DCB"/>
    <w:rsid w:val="008A1DFA"/>
    <w:rsid w:val="008A2FE1"/>
    <w:rsid w:val="008A3A6C"/>
    <w:rsid w:val="008A546C"/>
    <w:rsid w:val="008A54D1"/>
    <w:rsid w:val="008A5FA8"/>
    <w:rsid w:val="008A66BF"/>
    <w:rsid w:val="008A6843"/>
    <w:rsid w:val="008A73C6"/>
    <w:rsid w:val="008B0E50"/>
    <w:rsid w:val="008B1CEB"/>
    <w:rsid w:val="008B414E"/>
    <w:rsid w:val="008B6860"/>
    <w:rsid w:val="008C014D"/>
    <w:rsid w:val="008C0B82"/>
    <w:rsid w:val="008C1031"/>
    <w:rsid w:val="008C2408"/>
    <w:rsid w:val="008C26F5"/>
    <w:rsid w:val="008C3A7A"/>
    <w:rsid w:val="008C57C1"/>
    <w:rsid w:val="008D19AB"/>
    <w:rsid w:val="008D27BA"/>
    <w:rsid w:val="008D3586"/>
    <w:rsid w:val="008D3779"/>
    <w:rsid w:val="008D3AB3"/>
    <w:rsid w:val="008D4E7D"/>
    <w:rsid w:val="008D5533"/>
    <w:rsid w:val="008D5A42"/>
    <w:rsid w:val="008E2796"/>
    <w:rsid w:val="008E2D10"/>
    <w:rsid w:val="008E34EF"/>
    <w:rsid w:val="008E3947"/>
    <w:rsid w:val="008E412B"/>
    <w:rsid w:val="008E5FEE"/>
    <w:rsid w:val="008E7D85"/>
    <w:rsid w:val="008F02D5"/>
    <w:rsid w:val="008F0B0A"/>
    <w:rsid w:val="008F3549"/>
    <w:rsid w:val="008F38AD"/>
    <w:rsid w:val="008F39F4"/>
    <w:rsid w:val="008F3B1F"/>
    <w:rsid w:val="008F4575"/>
    <w:rsid w:val="008F69B8"/>
    <w:rsid w:val="008F7307"/>
    <w:rsid w:val="008F7478"/>
    <w:rsid w:val="008F77BC"/>
    <w:rsid w:val="009005C4"/>
    <w:rsid w:val="0090351F"/>
    <w:rsid w:val="009035C9"/>
    <w:rsid w:val="009044F0"/>
    <w:rsid w:val="00905A15"/>
    <w:rsid w:val="009107ED"/>
    <w:rsid w:val="00912A41"/>
    <w:rsid w:val="00913342"/>
    <w:rsid w:val="00915071"/>
    <w:rsid w:val="009158C1"/>
    <w:rsid w:val="00915AC1"/>
    <w:rsid w:val="00915E61"/>
    <w:rsid w:val="0091602B"/>
    <w:rsid w:val="00920224"/>
    <w:rsid w:val="009203EE"/>
    <w:rsid w:val="00921F0E"/>
    <w:rsid w:val="00923622"/>
    <w:rsid w:val="00923668"/>
    <w:rsid w:val="00925532"/>
    <w:rsid w:val="00925B2C"/>
    <w:rsid w:val="00930304"/>
    <w:rsid w:val="0093144D"/>
    <w:rsid w:val="00931593"/>
    <w:rsid w:val="00931DF0"/>
    <w:rsid w:val="0093270A"/>
    <w:rsid w:val="009330BE"/>
    <w:rsid w:val="009331F4"/>
    <w:rsid w:val="00933839"/>
    <w:rsid w:val="009350ED"/>
    <w:rsid w:val="00936D89"/>
    <w:rsid w:val="00936E5A"/>
    <w:rsid w:val="00937005"/>
    <w:rsid w:val="0093726B"/>
    <w:rsid w:val="00937860"/>
    <w:rsid w:val="009405DD"/>
    <w:rsid w:val="009415DD"/>
    <w:rsid w:val="00941A32"/>
    <w:rsid w:val="00941DEA"/>
    <w:rsid w:val="00942B38"/>
    <w:rsid w:val="00943674"/>
    <w:rsid w:val="00944175"/>
    <w:rsid w:val="00944E6F"/>
    <w:rsid w:val="0094732C"/>
    <w:rsid w:val="00950036"/>
    <w:rsid w:val="00951F7B"/>
    <w:rsid w:val="00952EED"/>
    <w:rsid w:val="009535B8"/>
    <w:rsid w:val="00954D33"/>
    <w:rsid w:val="00954D39"/>
    <w:rsid w:val="009554C6"/>
    <w:rsid w:val="00955FFD"/>
    <w:rsid w:val="00956CFB"/>
    <w:rsid w:val="00956EC9"/>
    <w:rsid w:val="00957526"/>
    <w:rsid w:val="009610C4"/>
    <w:rsid w:val="009610D7"/>
    <w:rsid w:val="0096210A"/>
    <w:rsid w:val="00962A5B"/>
    <w:rsid w:val="00963749"/>
    <w:rsid w:val="00963986"/>
    <w:rsid w:val="00963B4D"/>
    <w:rsid w:val="009645D1"/>
    <w:rsid w:val="00964F45"/>
    <w:rsid w:val="00966779"/>
    <w:rsid w:val="00970CB5"/>
    <w:rsid w:val="00971F89"/>
    <w:rsid w:val="00972062"/>
    <w:rsid w:val="009728FD"/>
    <w:rsid w:val="00972E28"/>
    <w:rsid w:val="00975546"/>
    <w:rsid w:val="00975D34"/>
    <w:rsid w:val="00976C27"/>
    <w:rsid w:val="00976E83"/>
    <w:rsid w:val="00977068"/>
    <w:rsid w:val="00980AFD"/>
    <w:rsid w:val="00981111"/>
    <w:rsid w:val="00981332"/>
    <w:rsid w:val="0098200F"/>
    <w:rsid w:val="00982F91"/>
    <w:rsid w:val="009840A5"/>
    <w:rsid w:val="009842C2"/>
    <w:rsid w:val="00984316"/>
    <w:rsid w:val="00984975"/>
    <w:rsid w:val="00985497"/>
    <w:rsid w:val="00986065"/>
    <w:rsid w:val="00986856"/>
    <w:rsid w:val="00987DC4"/>
    <w:rsid w:val="00987F63"/>
    <w:rsid w:val="00991C90"/>
    <w:rsid w:val="00993415"/>
    <w:rsid w:val="009937E1"/>
    <w:rsid w:val="009940AA"/>
    <w:rsid w:val="0099487C"/>
    <w:rsid w:val="00996D6D"/>
    <w:rsid w:val="009A08EB"/>
    <w:rsid w:val="009A0A86"/>
    <w:rsid w:val="009A3070"/>
    <w:rsid w:val="009A4308"/>
    <w:rsid w:val="009A46AD"/>
    <w:rsid w:val="009A48BB"/>
    <w:rsid w:val="009A49B7"/>
    <w:rsid w:val="009A4D30"/>
    <w:rsid w:val="009A5C26"/>
    <w:rsid w:val="009A6EA3"/>
    <w:rsid w:val="009A76B3"/>
    <w:rsid w:val="009B02FB"/>
    <w:rsid w:val="009B25CB"/>
    <w:rsid w:val="009B2BD3"/>
    <w:rsid w:val="009B31FF"/>
    <w:rsid w:val="009B358F"/>
    <w:rsid w:val="009B492B"/>
    <w:rsid w:val="009B7EB2"/>
    <w:rsid w:val="009C09E1"/>
    <w:rsid w:val="009C15C6"/>
    <w:rsid w:val="009C1DB8"/>
    <w:rsid w:val="009C3116"/>
    <w:rsid w:val="009C4957"/>
    <w:rsid w:val="009C4AE0"/>
    <w:rsid w:val="009C4EF5"/>
    <w:rsid w:val="009C54EC"/>
    <w:rsid w:val="009C58C1"/>
    <w:rsid w:val="009C5F6F"/>
    <w:rsid w:val="009C67D5"/>
    <w:rsid w:val="009D17F4"/>
    <w:rsid w:val="009D1AA3"/>
    <w:rsid w:val="009D4B66"/>
    <w:rsid w:val="009D53D8"/>
    <w:rsid w:val="009D6171"/>
    <w:rsid w:val="009D7421"/>
    <w:rsid w:val="009E0146"/>
    <w:rsid w:val="009E1844"/>
    <w:rsid w:val="009E1AF4"/>
    <w:rsid w:val="009E230E"/>
    <w:rsid w:val="009E380C"/>
    <w:rsid w:val="009E569B"/>
    <w:rsid w:val="009E6824"/>
    <w:rsid w:val="009E7C55"/>
    <w:rsid w:val="009E7E96"/>
    <w:rsid w:val="009F2DD5"/>
    <w:rsid w:val="009F30A5"/>
    <w:rsid w:val="009F3C4F"/>
    <w:rsid w:val="009F4C39"/>
    <w:rsid w:val="009F4C8A"/>
    <w:rsid w:val="009F4D7B"/>
    <w:rsid w:val="00A0043C"/>
    <w:rsid w:val="00A020A3"/>
    <w:rsid w:val="00A03E3D"/>
    <w:rsid w:val="00A05B23"/>
    <w:rsid w:val="00A06A5E"/>
    <w:rsid w:val="00A06B01"/>
    <w:rsid w:val="00A06D68"/>
    <w:rsid w:val="00A07B84"/>
    <w:rsid w:val="00A07F89"/>
    <w:rsid w:val="00A1229C"/>
    <w:rsid w:val="00A126A8"/>
    <w:rsid w:val="00A14D2B"/>
    <w:rsid w:val="00A1576E"/>
    <w:rsid w:val="00A15DCF"/>
    <w:rsid w:val="00A1752C"/>
    <w:rsid w:val="00A20837"/>
    <w:rsid w:val="00A2083C"/>
    <w:rsid w:val="00A208A2"/>
    <w:rsid w:val="00A247B4"/>
    <w:rsid w:val="00A24852"/>
    <w:rsid w:val="00A254C3"/>
    <w:rsid w:val="00A26492"/>
    <w:rsid w:val="00A278C3"/>
    <w:rsid w:val="00A300C0"/>
    <w:rsid w:val="00A30207"/>
    <w:rsid w:val="00A307FC"/>
    <w:rsid w:val="00A3192B"/>
    <w:rsid w:val="00A324F8"/>
    <w:rsid w:val="00A3260D"/>
    <w:rsid w:val="00A36087"/>
    <w:rsid w:val="00A36892"/>
    <w:rsid w:val="00A36ECD"/>
    <w:rsid w:val="00A40613"/>
    <w:rsid w:val="00A40B89"/>
    <w:rsid w:val="00A4117F"/>
    <w:rsid w:val="00A420EF"/>
    <w:rsid w:val="00A43FC1"/>
    <w:rsid w:val="00A45F2C"/>
    <w:rsid w:val="00A50F8B"/>
    <w:rsid w:val="00A520FB"/>
    <w:rsid w:val="00A525B4"/>
    <w:rsid w:val="00A52BEA"/>
    <w:rsid w:val="00A54E51"/>
    <w:rsid w:val="00A56723"/>
    <w:rsid w:val="00A56832"/>
    <w:rsid w:val="00A57CC4"/>
    <w:rsid w:val="00A607EC"/>
    <w:rsid w:val="00A6084F"/>
    <w:rsid w:val="00A60E8D"/>
    <w:rsid w:val="00A60EB6"/>
    <w:rsid w:val="00A61E6D"/>
    <w:rsid w:val="00A62905"/>
    <w:rsid w:val="00A6327C"/>
    <w:rsid w:val="00A64B3A"/>
    <w:rsid w:val="00A666AF"/>
    <w:rsid w:val="00A703FD"/>
    <w:rsid w:val="00A70826"/>
    <w:rsid w:val="00A71F21"/>
    <w:rsid w:val="00A733D7"/>
    <w:rsid w:val="00A74242"/>
    <w:rsid w:val="00A75185"/>
    <w:rsid w:val="00A767D1"/>
    <w:rsid w:val="00A83D8E"/>
    <w:rsid w:val="00A84139"/>
    <w:rsid w:val="00A84B70"/>
    <w:rsid w:val="00A84EEC"/>
    <w:rsid w:val="00A914F8"/>
    <w:rsid w:val="00A94F65"/>
    <w:rsid w:val="00A959B5"/>
    <w:rsid w:val="00A95B6D"/>
    <w:rsid w:val="00A96120"/>
    <w:rsid w:val="00A97153"/>
    <w:rsid w:val="00A97443"/>
    <w:rsid w:val="00AA1C4E"/>
    <w:rsid w:val="00AA2739"/>
    <w:rsid w:val="00AA27D2"/>
    <w:rsid w:val="00AA4B93"/>
    <w:rsid w:val="00AA5538"/>
    <w:rsid w:val="00AA60C2"/>
    <w:rsid w:val="00AA790D"/>
    <w:rsid w:val="00AB059B"/>
    <w:rsid w:val="00AB314F"/>
    <w:rsid w:val="00AB34AB"/>
    <w:rsid w:val="00AB39D8"/>
    <w:rsid w:val="00AB4A99"/>
    <w:rsid w:val="00AB4C91"/>
    <w:rsid w:val="00AB4CB7"/>
    <w:rsid w:val="00AB5D4F"/>
    <w:rsid w:val="00AB6C82"/>
    <w:rsid w:val="00AB7E43"/>
    <w:rsid w:val="00AC0383"/>
    <w:rsid w:val="00AC274C"/>
    <w:rsid w:val="00AC2DD8"/>
    <w:rsid w:val="00AC33D9"/>
    <w:rsid w:val="00AC46BB"/>
    <w:rsid w:val="00AC5222"/>
    <w:rsid w:val="00AC6875"/>
    <w:rsid w:val="00AC76A7"/>
    <w:rsid w:val="00AD035A"/>
    <w:rsid w:val="00AD125B"/>
    <w:rsid w:val="00AD1E9D"/>
    <w:rsid w:val="00AD25F9"/>
    <w:rsid w:val="00AD32AA"/>
    <w:rsid w:val="00AD4FA1"/>
    <w:rsid w:val="00AD7321"/>
    <w:rsid w:val="00AD7F12"/>
    <w:rsid w:val="00AE00A3"/>
    <w:rsid w:val="00AE1DCE"/>
    <w:rsid w:val="00AE3ADB"/>
    <w:rsid w:val="00AE40B7"/>
    <w:rsid w:val="00AE418E"/>
    <w:rsid w:val="00AE4B3E"/>
    <w:rsid w:val="00AE4F71"/>
    <w:rsid w:val="00AE50CE"/>
    <w:rsid w:val="00AE710A"/>
    <w:rsid w:val="00AE7247"/>
    <w:rsid w:val="00AE7B7D"/>
    <w:rsid w:val="00AF061E"/>
    <w:rsid w:val="00AF1704"/>
    <w:rsid w:val="00AF2BCC"/>
    <w:rsid w:val="00AF45C5"/>
    <w:rsid w:val="00AF47DE"/>
    <w:rsid w:val="00AF5258"/>
    <w:rsid w:val="00AF5807"/>
    <w:rsid w:val="00AF602A"/>
    <w:rsid w:val="00AF671E"/>
    <w:rsid w:val="00AF6837"/>
    <w:rsid w:val="00AF6C1F"/>
    <w:rsid w:val="00B00D8F"/>
    <w:rsid w:val="00B01331"/>
    <w:rsid w:val="00B03285"/>
    <w:rsid w:val="00B034C8"/>
    <w:rsid w:val="00B057D3"/>
    <w:rsid w:val="00B064FF"/>
    <w:rsid w:val="00B06B95"/>
    <w:rsid w:val="00B10CB8"/>
    <w:rsid w:val="00B111C1"/>
    <w:rsid w:val="00B11485"/>
    <w:rsid w:val="00B1185E"/>
    <w:rsid w:val="00B126CF"/>
    <w:rsid w:val="00B13023"/>
    <w:rsid w:val="00B1402F"/>
    <w:rsid w:val="00B1587C"/>
    <w:rsid w:val="00B17FD9"/>
    <w:rsid w:val="00B20A74"/>
    <w:rsid w:val="00B234B4"/>
    <w:rsid w:val="00B24FFF"/>
    <w:rsid w:val="00B25506"/>
    <w:rsid w:val="00B25A56"/>
    <w:rsid w:val="00B25C89"/>
    <w:rsid w:val="00B25CD4"/>
    <w:rsid w:val="00B25E78"/>
    <w:rsid w:val="00B26AD5"/>
    <w:rsid w:val="00B31391"/>
    <w:rsid w:val="00B3494E"/>
    <w:rsid w:val="00B37E98"/>
    <w:rsid w:val="00B4245C"/>
    <w:rsid w:val="00B429F5"/>
    <w:rsid w:val="00B438B0"/>
    <w:rsid w:val="00B438EB"/>
    <w:rsid w:val="00B44428"/>
    <w:rsid w:val="00B44C13"/>
    <w:rsid w:val="00B4568D"/>
    <w:rsid w:val="00B47106"/>
    <w:rsid w:val="00B518FA"/>
    <w:rsid w:val="00B53055"/>
    <w:rsid w:val="00B5421F"/>
    <w:rsid w:val="00B55373"/>
    <w:rsid w:val="00B556CC"/>
    <w:rsid w:val="00B606B8"/>
    <w:rsid w:val="00B61394"/>
    <w:rsid w:val="00B63646"/>
    <w:rsid w:val="00B70BE1"/>
    <w:rsid w:val="00B71015"/>
    <w:rsid w:val="00B71CEA"/>
    <w:rsid w:val="00B7358C"/>
    <w:rsid w:val="00B74E1B"/>
    <w:rsid w:val="00B75028"/>
    <w:rsid w:val="00B750F2"/>
    <w:rsid w:val="00B757CB"/>
    <w:rsid w:val="00B75E15"/>
    <w:rsid w:val="00B76A17"/>
    <w:rsid w:val="00B8076A"/>
    <w:rsid w:val="00B80E89"/>
    <w:rsid w:val="00B81392"/>
    <w:rsid w:val="00B84450"/>
    <w:rsid w:val="00B9004D"/>
    <w:rsid w:val="00B90D95"/>
    <w:rsid w:val="00B91E6F"/>
    <w:rsid w:val="00B92105"/>
    <w:rsid w:val="00B95003"/>
    <w:rsid w:val="00B953D6"/>
    <w:rsid w:val="00B956AD"/>
    <w:rsid w:val="00B9587F"/>
    <w:rsid w:val="00B95A26"/>
    <w:rsid w:val="00B95DC8"/>
    <w:rsid w:val="00B960A4"/>
    <w:rsid w:val="00B96661"/>
    <w:rsid w:val="00B97493"/>
    <w:rsid w:val="00B9783E"/>
    <w:rsid w:val="00BA2E0B"/>
    <w:rsid w:val="00BA399D"/>
    <w:rsid w:val="00BA39A2"/>
    <w:rsid w:val="00BA3D2D"/>
    <w:rsid w:val="00BA4970"/>
    <w:rsid w:val="00BA5A32"/>
    <w:rsid w:val="00BA6792"/>
    <w:rsid w:val="00BB1958"/>
    <w:rsid w:val="00BB1CB1"/>
    <w:rsid w:val="00BB2AD6"/>
    <w:rsid w:val="00BB3BBC"/>
    <w:rsid w:val="00BB42C2"/>
    <w:rsid w:val="00BB4569"/>
    <w:rsid w:val="00BB4DA9"/>
    <w:rsid w:val="00BC01BD"/>
    <w:rsid w:val="00BC2F0F"/>
    <w:rsid w:val="00BC4B93"/>
    <w:rsid w:val="00BC5C93"/>
    <w:rsid w:val="00BC61BA"/>
    <w:rsid w:val="00BD395C"/>
    <w:rsid w:val="00BD3AFF"/>
    <w:rsid w:val="00BD3B16"/>
    <w:rsid w:val="00BD68F7"/>
    <w:rsid w:val="00BD705A"/>
    <w:rsid w:val="00BE001D"/>
    <w:rsid w:val="00BE0F16"/>
    <w:rsid w:val="00BE334C"/>
    <w:rsid w:val="00BE3A56"/>
    <w:rsid w:val="00BE3F7D"/>
    <w:rsid w:val="00BE68E3"/>
    <w:rsid w:val="00BE7361"/>
    <w:rsid w:val="00BE7E2C"/>
    <w:rsid w:val="00BF1551"/>
    <w:rsid w:val="00BF2583"/>
    <w:rsid w:val="00BF40DB"/>
    <w:rsid w:val="00BF4520"/>
    <w:rsid w:val="00BF4D14"/>
    <w:rsid w:val="00BF53C8"/>
    <w:rsid w:val="00BF56A1"/>
    <w:rsid w:val="00BF5785"/>
    <w:rsid w:val="00BF6569"/>
    <w:rsid w:val="00BF7FF1"/>
    <w:rsid w:val="00C03C13"/>
    <w:rsid w:val="00C07CF0"/>
    <w:rsid w:val="00C10730"/>
    <w:rsid w:val="00C1078A"/>
    <w:rsid w:val="00C10C0C"/>
    <w:rsid w:val="00C10C88"/>
    <w:rsid w:val="00C13C07"/>
    <w:rsid w:val="00C15698"/>
    <w:rsid w:val="00C16F82"/>
    <w:rsid w:val="00C1709B"/>
    <w:rsid w:val="00C201BD"/>
    <w:rsid w:val="00C20E9B"/>
    <w:rsid w:val="00C21339"/>
    <w:rsid w:val="00C22293"/>
    <w:rsid w:val="00C237CC"/>
    <w:rsid w:val="00C25120"/>
    <w:rsid w:val="00C26CC6"/>
    <w:rsid w:val="00C308BA"/>
    <w:rsid w:val="00C30CFB"/>
    <w:rsid w:val="00C30EB5"/>
    <w:rsid w:val="00C31C5F"/>
    <w:rsid w:val="00C33E93"/>
    <w:rsid w:val="00C348A8"/>
    <w:rsid w:val="00C348EF"/>
    <w:rsid w:val="00C349AA"/>
    <w:rsid w:val="00C349B1"/>
    <w:rsid w:val="00C34C50"/>
    <w:rsid w:val="00C36A87"/>
    <w:rsid w:val="00C37D4C"/>
    <w:rsid w:val="00C37F60"/>
    <w:rsid w:val="00C41870"/>
    <w:rsid w:val="00C42CF0"/>
    <w:rsid w:val="00C4460B"/>
    <w:rsid w:val="00C44806"/>
    <w:rsid w:val="00C44D9A"/>
    <w:rsid w:val="00C44EA6"/>
    <w:rsid w:val="00C453E8"/>
    <w:rsid w:val="00C458DC"/>
    <w:rsid w:val="00C45C3B"/>
    <w:rsid w:val="00C46669"/>
    <w:rsid w:val="00C466F7"/>
    <w:rsid w:val="00C47B26"/>
    <w:rsid w:val="00C50332"/>
    <w:rsid w:val="00C506F2"/>
    <w:rsid w:val="00C50715"/>
    <w:rsid w:val="00C51E28"/>
    <w:rsid w:val="00C538FE"/>
    <w:rsid w:val="00C53CD9"/>
    <w:rsid w:val="00C54147"/>
    <w:rsid w:val="00C54638"/>
    <w:rsid w:val="00C55AE4"/>
    <w:rsid w:val="00C55CF5"/>
    <w:rsid w:val="00C56918"/>
    <w:rsid w:val="00C5778A"/>
    <w:rsid w:val="00C57BC9"/>
    <w:rsid w:val="00C57E1F"/>
    <w:rsid w:val="00C6052B"/>
    <w:rsid w:val="00C61B28"/>
    <w:rsid w:val="00C620A1"/>
    <w:rsid w:val="00C62C5F"/>
    <w:rsid w:val="00C662C6"/>
    <w:rsid w:val="00C66D44"/>
    <w:rsid w:val="00C704FD"/>
    <w:rsid w:val="00C70992"/>
    <w:rsid w:val="00C71949"/>
    <w:rsid w:val="00C730D2"/>
    <w:rsid w:val="00C76F0C"/>
    <w:rsid w:val="00C77EA3"/>
    <w:rsid w:val="00C80622"/>
    <w:rsid w:val="00C82D61"/>
    <w:rsid w:val="00C82DD4"/>
    <w:rsid w:val="00C84BF7"/>
    <w:rsid w:val="00C865BC"/>
    <w:rsid w:val="00C903FE"/>
    <w:rsid w:val="00C9084C"/>
    <w:rsid w:val="00C9094D"/>
    <w:rsid w:val="00C91854"/>
    <w:rsid w:val="00C94875"/>
    <w:rsid w:val="00C94CD0"/>
    <w:rsid w:val="00C954C1"/>
    <w:rsid w:val="00C96F2B"/>
    <w:rsid w:val="00CA08A1"/>
    <w:rsid w:val="00CA0986"/>
    <w:rsid w:val="00CA0DBD"/>
    <w:rsid w:val="00CA15A2"/>
    <w:rsid w:val="00CA3983"/>
    <w:rsid w:val="00CA4FA8"/>
    <w:rsid w:val="00CA579C"/>
    <w:rsid w:val="00CA6331"/>
    <w:rsid w:val="00CA6599"/>
    <w:rsid w:val="00CA6ADA"/>
    <w:rsid w:val="00CA6FBE"/>
    <w:rsid w:val="00CB15DB"/>
    <w:rsid w:val="00CB3851"/>
    <w:rsid w:val="00CB49B8"/>
    <w:rsid w:val="00CB56A0"/>
    <w:rsid w:val="00CB655D"/>
    <w:rsid w:val="00CB7698"/>
    <w:rsid w:val="00CC0646"/>
    <w:rsid w:val="00CC1CD7"/>
    <w:rsid w:val="00CC20A0"/>
    <w:rsid w:val="00CC2B98"/>
    <w:rsid w:val="00CC3452"/>
    <w:rsid w:val="00CC73A0"/>
    <w:rsid w:val="00CD0887"/>
    <w:rsid w:val="00CD1185"/>
    <w:rsid w:val="00CD1B70"/>
    <w:rsid w:val="00CD20C8"/>
    <w:rsid w:val="00CD317F"/>
    <w:rsid w:val="00CD31C0"/>
    <w:rsid w:val="00CD429E"/>
    <w:rsid w:val="00CD51FB"/>
    <w:rsid w:val="00CD5C2D"/>
    <w:rsid w:val="00CD62A6"/>
    <w:rsid w:val="00CD729B"/>
    <w:rsid w:val="00CD7A08"/>
    <w:rsid w:val="00CD7D8F"/>
    <w:rsid w:val="00CE0042"/>
    <w:rsid w:val="00CE07DC"/>
    <w:rsid w:val="00CE0935"/>
    <w:rsid w:val="00CE1344"/>
    <w:rsid w:val="00CE2FE9"/>
    <w:rsid w:val="00CE4C0C"/>
    <w:rsid w:val="00CE5B54"/>
    <w:rsid w:val="00CE61AE"/>
    <w:rsid w:val="00CE6AC8"/>
    <w:rsid w:val="00CF1781"/>
    <w:rsid w:val="00CF2550"/>
    <w:rsid w:val="00CF2E8B"/>
    <w:rsid w:val="00CF3C83"/>
    <w:rsid w:val="00CF582A"/>
    <w:rsid w:val="00CF61FE"/>
    <w:rsid w:val="00CF7F7D"/>
    <w:rsid w:val="00D01272"/>
    <w:rsid w:val="00D01E61"/>
    <w:rsid w:val="00D02251"/>
    <w:rsid w:val="00D029A5"/>
    <w:rsid w:val="00D02A84"/>
    <w:rsid w:val="00D03446"/>
    <w:rsid w:val="00D04B49"/>
    <w:rsid w:val="00D05177"/>
    <w:rsid w:val="00D05B44"/>
    <w:rsid w:val="00D061C1"/>
    <w:rsid w:val="00D066EB"/>
    <w:rsid w:val="00D1145F"/>
    <w:rsid w:val="00D149CF"/>
    <w:rsid w:val="00D16DB7"/>
    <w:rsid w:val="00D16DE0"/>
    <w:rsid w:val="00D20756"/>
    <w:rsid w:val="00D21711"/>
    <w:rsid w:val="00D22A17"/>
    <w:rsid w:val="00D23C22"/>
    <w:rsid w:val="00D240F0"/>
    <w:rsid w:val="00D25C7F"/>
    <w:rsid w:val="00D267A7"/>
    <w:rsid w:val="00D271F4"/>
    <w:rsid w:val="00D3010B"/>
    <w:rsid w:val="00D31226"/>
    <w:rsid w:val="00D3283B"/>
    <w:rsid w:val="00D33C4A"/>
    <w:rsid w:val="00D3592C"/>
    <w:rsid w:val="00D36091"/>
    <w:rsid w:val="00D3617D"/>
    <w:rsid w:val="00D370ED"/>
    <w:rsid w:val="00D4082F"/>
    <w:rsid w:val="00D4237E"/>
    <w:rsid w:val="00D4288C"/>
    <w:rsid w:val="00D42C63"/>
    <w:rsid w:val="00D42EF1"/>
    <w:rsid w:val="00D430F0"/>
    <w:rsid w:val="00D4324E"/>
    <w:rsid w:val="00D44EBA"/>
    <w:rsid w:val="00D472A5"/>
    <w:rsid w:val="00D47FB4"/>
    <w:rsid w:val="00D5022C"/>
    <w:rsid w:val="00D50504"/>
    <w:rsid w:val="00D509BC"/>
    <w:rsid w:val="00D51993"/>
    <w:rsid w:val="00D51FE3"/>
    <w:rsid w:val="00D526AB"/>
    <w:rsid w:val="00D528E7"/>
    <w:rsid w:val="00D52FBC"/>
    <w:rsid w:val="00D5463C"/>
    <w:rsid w:val="00D54951"/>
    <w:rsid w:val="00D54B6B"/>
    <w:rsid w:val="00D54CEB"/>
    <w:rsid w:val="00D56598"/>
    <w:rsid w:val="00D56617"/>
    <w:rsid w:val="00D56740"/>
    <w:rsid w:val="00D567A4"/>
    <w:rsid w:val="00D577BF"/>
    <w:rsid w:val="00D57E3D"/>
    <w:rsid w:val="00D615FF"/>
    <w:rsid w:val="00D61F9B"/>
    <w:rsid w:val="00D6350E"/>
    <w:rsid w:val="00D64F41"/>
    <w:rsid w:val="00D671C7"/>
    <w:rsid w:val="00D73CC3"/>
    <w:rsid w:val="00D74B34"/>
    <w:rsid w:val="00D76E9E"/>
    <w:rsid w:val="00D774D1"/>
    <w:rsid w:val="00D77601"/>
    <w:rsid w:val="00D77BDE"/>
    <w:rsid w:val="00D77EAC"/>
    <w:rsid w:val="00D8088C"/>
    <w:rsid w:val="00D80985"/>
    <w:rsid w:val="00D84DBD"/>
    <w:rsid w:val="00D85053"/>
    <w:rsid w:val="00D855AB"/>
    <w:rsid w:val="00D85AD0"/>
    <w:rsid w:val="00D86337"/>
    <w:rsid w:val="00D869A5"/>
    <w:rsid w:val="00D907F4"/>
    <w:rsid w:val="00D90824"/>
    <w:rsid w:val="00D9139B"/>
    <w:rsid w:val="00D92406"/>
    <w:rsid w:val="00D92AC4"/>
    <w:rsid w:val="00D95555"/>
    <w:rsid w:val="00D95E30"/>
    <w:rsid w:val="00DA06E0"/>
    <w:rsid w:val="00DA0C96"/>
    <w:rsid w:val="00DA19F6"/>
    <w:rsid w:val="00DA1BDF"/>
    <w:rsid w:val="00DA1C77"/>
    <w:rsid w:val="00DA24EF"/>
    <w:rsid w:val="00DA2B6B"/>
    <w:rsid w:val="00DA51AF"/>
    <w:rsid w:val="00DA5753"/>
    <w:rsid w:val="00DA5800"/>
    <w:rsid w:val="00DA5E84"/>
    <w:rsid w:val="00DB058C"/>
    <w:rsid w:val="00DB1356"/>
    <w:rsid w:val="00DB1EC9"/>
    <w:rsid w:val="00DB2AD3"/>
    <w:rsid w:val="00DB3507"/>
    <w:rsid w:val="00DB638A"/>
    <w:rsid w:val="00DB7079"/>
    <w:rsid w:val="00DC02A0"/>
    <w:rsid w:val="00DC07FC"/>
    <w:rsid w:val="00DC2003"/>
    <w:rsid w:val="00DC211B"/>
    <w:rsid w:val="00DC3D0D"/>
    <w:rsid w:val="00DC485F"/>
    <w:rsid w:val="00DC7FB0"/>
    <w:rsid w:val="00DD027B"/>
    <w:rsid w:val="00DD1D29"/>
    <w:rsid w:val="00DD2427"/>
    <w:rsid w:val="00DD281A"/>
    <w:rsid w:val="00DD7E6A"/>
    <w:rsid w:val="00DE0675"/>
    <w:rsid w:val="00DE1E08"/>
    <w:rsid w:val="00DE1ECA"/>
    <w:rsid w:val="00DE221C"/>
    <w:rsid w:val="00DE34B5"/>
    <w:rsid w:val="00DE3FDB"/>
    <w:rsid w:val="00DE4B8C"/>
    <w:rsid w:val="00DE6C17"/>
    <w:rsid w:val="00DE776E"/>
    <w:rsid w:val="00DE7E43"/>
    <w:rsid w:val="00DF0891"/>
    <w:rsid w:val="00DF0ED0"/>
    <w:rsid w:val="00DF1845"/>
    <w:rsid w:val="00DF424E"/>
    <w:rsid w:val="00DF4785"/>
    <w:rsid w:val="00DF6095"/>
    <w:rsid w:val="00DF6261"/>
    <w:rsid w:val="00DF660C"/>
    <w:rsid w:val="00DF689E"/>
    <w:rsid w:val="00DF7039"/>
    <w:rsid w:val="00DF7757"/>
    <w:rsid w:val="00DF7C13"/>
    <w:rsid w:val="00E003E6"/>
    <w:rsid w:val="00E00F34"/>
    <w:rsid w:val="00E0140A"/>
    <w:rsid w:val="00E024D8"/>
    <w:rsid w:val="00E02859"/>
    <w:rsid w:val="00E04B35"/>
    <w:rsid w:val="00E04FCA"/>
    <w:rsid w:val="00E06682"/>
    <w:rsid w:val="00E06FDB"/>
    <w:rsid w:val="00E07218"/>
    <w:rsid w:val="00E0751C"/>
    <w:rsid w:val="00E11810"/>
    <w:rsid w:val="00E11C62"/>
    <w:rsid w:val="00E13E9B"/>
    <w:rsid w:val="00E15296"/>
    <w:rsid w:val="00E16E3E"/>
    <w:rsid w:val="00E2109D"/>
    <w:rsid w:val="00E21821"/>
    <w:rsid w:val="00E21D67"/>
    <w:rsid w:val="00E22188"/>
    <w:rsid w:val="00E2234E"/>
    <w:rsid w:val="00E22623"/>
    <w:rsid w:val="00E23803"/>
    <w:rsid w:val="00E23C1C"/>
    <w:rsid w:val="00E23D07"/>
    <w:rsid w:val="00E25021"/>
    <w:rsid w:val="00E26C10"/>
    <w:rsid w:val="00E26C57"/>
    <w:rsid w:val="00E2726A"/>
    <w:rsid w:val="00E2753F"/>
    <w:rsid w:val="00E30013"/>
    <w:rsid w:val="00E31256"/>
    <w:rsid w:val="00E31FF7"/>
    <w:rsid w:val="00E33A48"/>
    <w:rsid w:val="00E34C7C"/>
    <w:rsid w:val="00E359FC"/>
    <w:rsid w:val="00E362B3"/>
    <w:rsid w:val="00E36731"/>
    <w:rsid w:val="00E40E98"/>
    <w:rsid w:val="00E41A11"/>
    <w:rsid w:val="00E426AF"/>
    <w:rsid w:val="00E432FE"/>
    <w:rsid w:val="00E45906"/>
    <w:rsid w:val="00E479CA"/>
    <w:rsid w:val="00E47A54"/>
    <w:rsid w:val="00E47B1A"/>
    <w:rsid w:val="00E50BBE"/>
    <w:rsid w:val="00E50C41"/>
    <w:rsid w:val="00E56B0D"/>
    <w:rsid w:val="00E56F89"/>
    <w:rsid w:val="00E5791D"/>
    <w:rsid w:val="00E60E69"/>
    <w:rsid w:val="00E61EEF"/>
    <w:rsid w:val="00E625E5"/>
    <w:rsid w:val="00E62FB7"/>
    <w:rsid w:val="00E63C4B"/>
    <w:rsid w:val="00E64A29"/>
    <w:rsid w:val="00E64C4B"/>
    <w:rsid w:val="00E650CE"/>
    <w:rsid w:val="00E65FDC"/>
    <w:rsid w:val="00E66AFC"/>
    <w:rsid w:val="00E66E13"/>
    <w:rsid w:val="00E7023C"/>
    <w:rsid w:val="00E70D50"/>
    <w:rsid w:val="00E7143B"/>
    <w:rsid w:val="00E718B9"/>
    <w:rsid w:val="00E73047"/>
    <w:rsid w:val="00E73720"/>
    <w:rsid w:val="00E7440A"/>
    <w:rsid w:val="00E7599E"/>
    <w:rsid w:val="00E76CFC"/>
    <w:rsid w:val="00E779F7"/>
    <w:rsid w:val="00E80851"/>
    <w:rsid w:val="00E82C96"/>
    <w:rsid w:val="00E84566"/>
    <w:rsid w:val="00E8495C"/>
    <w:rsid w:val="00E853CF"/>
    <w:rsid w:val="00E85A01"/>
    <w:rsid w:val="00E8601C"/>
    <w:rsid w:val="00E862EA"/>
    <w:rsid w:val="00E86E40"/>
    <w:rsid w:val="00E90286"/>
    <w:rsid w:val="00E91469"/>
    <w:rsid w:val="00E91699"/>
    <w:rsid w:val="00E91D70"/>
    <w:rsid w:val="00E92123"/>
    <w:rsid w:val="00E944B4"/>
    <w:rsid w:val="00E94E7B"/>
    <w:rsid w:val="00E95DC1"/>
    <w:rsid w:val="00E96E9E"/>
    <w:rsid w:val="00E96ED6"/>
    <w:rsid w:val="00E97F75"/>
    <w:rsid w:val="00EA044C"/>
    <w:rsid w:val="00EA1442"/>
    <w:rsid w:val="00EA1867"/>
    <w:rsid w:val="00EA21C1"/>
    <w:rsid w:val="00EA3FD6"/>
    <w:rsid w:val="00EA4293"/>
    <w:rsid w:val="00EA4424"/>
    <w:rsid w:val="00EA47B8"/>
    <w:rsid w:val="00EA5F4C"/>
    <w:rsid w:val="00EA6A75"/>
    <w:rsid w:val="00EB0647"/>
    <w:rsid w:val="00EB088A"/>
    <w:rsid w:val="00EB2081"/>
    <w:rsid w:val="00EB2258"/>
    <w:rsid w:val="00EB3674"/>
    <w:rsid w:val="00EB3763"/>
    <w:rsid w:val="00EB3937"/>
    <w:rsid w:val="00EB3F9F"/>
    <w:rsid w:val="00EB4CE3"/>
    <w:rsid w:val="00EB5BCF"/>
    <w:rsid w:val="00EB64BD"/>
    <w:rsid w:val="00EB757A"/>
    <w:rsid w:val="00EB75CF"/>
    <w:rsid w:val="00EC1761"/>
    <w:rsid w:val="00EC222F"/>
    <w:rsid w:val="00EC29CC"/>
    <w:rsid w:val="00EC366E"/>
    <w:rsid w:val="00EC41A4"/>
    <w:rsid w:val="00EC41E2"/>
    <w:rsid w:val="00EC4D15"/>
    <w:rsid w:val="00EC4D4C"/>
    <w:rsid w:val="00EC524B"/>
    <w:rsid w:val="00EC53A0"/>
    <w:rsid w:val="00EC619D"/>
    <w:rsid w:val="00EC633C"/>
    <w:rsid w:val="00EC63FA"/>
    <w:rsid w:val="00EC70C7"/>
    <w:rsid w:val="00ED0851"/>
    <w:rsid w:val="00ED2D5A"/>
    <w:rsid w:val="00ED46FD"/>
    <w:rsid w:val="00ED5BCD"/>
    <w:rsid w:val="00ED623A"/>
    <w:rsid w:val="00ED6978"/>
    <w:rsid w:val="00ED6B9D"/>
    <w:rsid w:val="00ED714B"/>
    <w:rsid w:val="00EE192A"/>
    <w:rsid w:val="00EE19C3"/>
    <w:rsid w:val="00EE2032"/>
    <w:rsid w:val="00EE26C6"/>
    <w:rsid w:val="00EE3B73"/>
    <w:rsid w:val="00EE52F0"/>
    <w:rsid w:val="00EE5EF4"/>
    <w:rsid w:val="00EE685B"/>
    <w:rsid w:val="00EE6BDC"/>
    <w:rsid w:val="00EE70D0"/>
    <w:rsid w:val="00EE73DA"/>
    <w:rsid w:val="00EF1D62"/>
    <w:rsid w:val="00EF270D"/>
    <w:rsid w:val="00EF2E54"/>
    <w:rsid w:val="00EF3488"/>
    <w:rsid w:val="00EF368F"/>
    <w:rsid w:val="00EF4365"/>
    <w:rsid w:val="00EF48BB"/>
    <w:rsid w:val="00EF4C9C"/>
    <w:rsid w:val="00EF5B1D"/>
    <w:rsid w:val="00EF60BF"/>
    <w:rsid w:val="00EF748F"/>
    <w:rsid w:val="00EF7D02"/>
    <w:rsid w:val="00EF7F6B"/>
    <w:rsid w:val="00F002E8"/>
    <w:rsid w:val="00F01877"/>
    <w:rsid w:val="00F018F3"/>
    <w:rsid w:val="00F02913"/>
    <w:rsid w:val="00F02F20"/>
    <w:rsid w:val="00F056CE"/>
    <w:rsid w:val="00F0625C"/>
    <w:rsid w:val="00F065A8"/>
    <w:rsid w:val="00F06B59"/>
    <w:rsid w:val="00F074BD"/>
    <w:rsid w:val="00F10898"/>
    <w:rsid w:val="00F10AC3"/>
    <w:rsid w:val="00F123E0"/>
    <w:rsid w:val="00F14083"/>
    <w:rsid w:val="00F14F84"/>
    <w:rsid w:val="00F16CBF"/>
    <w:rsid w:val="00F202F4"/>
    <w:rsid w:val="00F212C4"/>
    <w:rsid w:val="00F2158E"/>
    <w:rsid w:val="00F21660"/>
    <w:rsid w:val="00F22472"/>
    <w:rsid w:val="00F227B8"/>
    <w:rsid w:val="00F230E5"/>
    <w:rsid w:val="00F23789"/>
    <w:rsid w:val="00F24304"/>
    <w:rsid w:val="00F254C7"/>
    <w:rsid w:val="00F2587F"/>
    <w:rsid w:val="00F2674C"/>
    <w:rsid w:val="00F312A9"/>
    <w:rsid w:val="00F31DB6"/>
    <w:rsid w:val="00F32BE2"/>
    <w:rsid w:val="00F32D49"/>
    <w:rsid w:val="00F33FE7"/>
    <w:rsid w:val="00F345AA"/>
    <w:rsid w:val="00F35A4A"/>
    <w:rsid w:val="00F37440"/>
    <w:rsid w:val="00F37741"/>
    <w:rsid w:val="00F37E2A"/>
    <w:rsid w:val="00F40569"/>
    <w:rsid w:val="00F417D8"/>
    <w:rsid w:val="00F453EB"/>
    <w:rsid w:val="00F45801"/>
    <w:rsid w:val="00F46941"/>
    <w:rsid w:val="00F47DB5"/>
    <w:rsid w:val="00F507D0"/>
    <w:rsid w:val="00F5201F"/>
    <w:rsid w:val="00F538D3"/>
    <w:rsid w:val="00F539E5"/>
    <w:rsid w:val="00F54960"/>
    <w:rsid w:val="00F54A58"/>
    <w:rsid w:val="00F54C74"/>
    <w:rsid w:val="00F554E8"/>
    <w:rsid w:val="00F55786"/>
    <w:rsid w:val="00F55E4B"/>
    <w:rsid w:val="00F57576"/>
    <w:rsid w:val="00F57CE8"/>
    <w:rsid w:val="00F57D36"/>
    <w:rsid w:val="00F6076A"/>
    <w:rsid w:val="00F617E8"/>
    <w:rsid w:val="00F61F79"/>
    <w:rsid w:val="00F64E0F"/>
    <w:rsid w:val="00F66F01"/>
    <w:rsid w:val="00F67A20"/>
    <w:rsid w:val="00F702A0"/>
    <w:rsid w:val="00F70856"/>
    <w:rsid w:val="00F7260E"/>
    <w:rsid w:val="00F733EB"/>
    <w:rsid w:val="00F738DF"/>
    <w:rsid w:val="00F73FA4"/>
    <w:rsid w:val="00F74B35"/>
    <w:rsid w:val="00F74F47"/>
    <w:rsid w:val="00F75DC5"/>
    <w:rsid w:val="00F77006"/>
    <w:rsid w:val="00F80054"/>
    <w:rsid w:val="00F80972"/>
    <w:rsid w:val="00F82CD5"/>
    <w:rsid w:val="00F82CFA"/>
    <w:rsid w:val="00F83B28"/>
    <w:rsid w:val="00F855A3"/>
    <w:rsid w:val="00F860E1"/>
    <w:rsid w:val="00F86410"/>
    <w:rsid w:val="00F90253"/>
    <w:rsid w:val="00F9167F"/>
    <w:rsid w:val="00F92D7A"/>
    <w:rsid w:val="00F93A9E"/>
    <w:rsid w:val="00F95D8E"/>
    <w:rsid w:val="00FA18D7"/>
    <w:rsid w:val="00FA234B"/>
    <w:rsid w:val="00FA3E63"/>
    <w:rsid w:val="00FA67BC"/>
    <w:rsid w:val="00FA7519"/>
    <w:rsid w:val="00FA7C38"/>
    <w:rsid w:val="00FB20B0"/>
    <w:rsid w:val="00FB3683"/>
    <w:rsid w:val="00FB50A1"/>
    <w:rsid w:val="00FB7522"/>
    <w:rsid w:val="00FC012B"/>
    <w:rsid w:val="00FC1F23"/>
    <w:rsid w:val="00FC4E80"/>
    <w:rsid w:val="00FC512D"/>
    <w:rsid w:val="00FC6B68"/>
    <w:rsid w:val="00FD00EB"/>
    <w:rsid w:val="00FD06E4"/>
    <w:rsid w:val="00FD0917"/>
    <w:rsid w:val="00FD191A"/>
    <w:rsid w:val="00FD214C"/>
    <w:rsid w:val="00FD2E8E"/>
    <w:rsid w:val="00FD2F3D"/>
    <w:rsid w:val="00FD35AB"/>
    <w:rsid w:val="00FD4D6C"/>
    <w:rsid w:val="00FD53EB"/>
    <w:rsid w:val="00FD61C0"/>
    <w:rsid w:val="00FD6963"/>
    <w:rsid w:val="00FE0453"/>
    <w:rsid w:val="00FE0B78"/>
    <w:rsid w:val="00FE1474"/>
    <w:rsid w:val="00FE30F5"/>
    <w:rsid w:val="00FE4FC2"/>
    <w:rsid w:val="00FE64BF"/>
    <w:rsid w:val="00FE798E"/>
    <w:rsid w:val="00FE7B10"/>
    <w:rsid w:val="00FF0A6F"/>
    <w:rsid w:val="00FF15ED"/>
    <w:rsid w:val="00FF1789"/>
    <w:rsid w:val="00FF1E4A"/>
    <w:rsid w:val="00FF32EF"/>
    <w:rsid w:val="00FF35AC"/>
    <w:rsid w:val="00FF35B0"/>
    <w:rsid w:val="00FF42D5"/>
    <w:rsid w:val="00FF5904"/>
    <w:rsid w:val="00FF73A7"/>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B9BB387"/>
  <w15:docId w15:val="{2FADDB04-D787-4C61-A3D6-E4B1026D19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2522A"/>
    <w:pPr>
      <w:jc w:val="both"/>
    </w:pPr>
    <w:rPr>
      <w:rFonts w:asciiTheme="minorHAnsi" w:eastAsia="Arial Unicode MS" w:hAnsiTheme="minorHAnsi" w:cs="Arial Unicode MS"/>
      <w:szCs w:val="24"/>
      <w:lang w:val="en-US"/>
    </w:rPr>
  </w:style>
  <w:style w:type="paragraph" w:styleId="Titre1">
    <w:name w:val="heading 1"/>
    <w:basedOn w:val="Normal"/>
    <w:next w:val="Normal"/>
    <w:link w:val="Titre1Car"/>
    <w:qFormat/>
    <w:rsid w:val="00BF2583"/>
    <w:pPr>
      <w:keepNext/>
      <w:numPr>
        <w:numId w:val="32"/>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outlineLvl w:val="0"/>
    </w:pPr>
    <w:rPr>
      <w:rFonts w:ascii="Arial" w:hAnsi="Arial"/>
      <w:b/>
      <w:bCs/>
      <w:color w:val="4F81BD" w:themeColor="accent1"/>
      <w:sz w:val="24"/>
      <w:szCs w:val="22"/>
      <w:lang w:val="fr-FR"/>
    </w:rPr>
  </w:style>
  <w:style w:type="paragraph" w:styleId="Titre2">
    <w:name w:val="heading 2"/>
    <w:basedOn w:val="Normal"/>
    <w:next w:val="Normal"/>
    <w:link w:val="Titre2Car"/>
    <w:qFormat/>
    <w:rsid w:val="00FD2F3D"/>
    <w:pPr>
      <w:keepNext/>
      <w:numPr>
        <w:ilvl w:val="1"/>
        <w:numId w:val="32"/>
      </w:numPr>
      <w:outlineLvl w:val="1"/>
    </w:pPr>
    <w:rPr>
      <w:rFonts w:ascii="Arial" w:hAnsi="Arial"/>
      <w:b/>
      <w:bCs/>
      <w:color w:val="4F81BD" w:themeColor="accent1"/>
      <w:sz w:val="22"/>
      <w:szCs w:val="20"/>
      <w:lang w:val="fr-FR"/>
    </w:rPr>
  </w:style>
  <w:style w:type="paragraph" w:styleId="Titre3">
    <w:name w:val="heading 3"/>
    <w:basedOn w:val="Normal"/>
    <w:next w:val="Normal"/>
    <w:link w:val="Titre3Car"/>
    <w:qFormat/>
    <w:rsid w:val="00527715"/>
    <w:pPr>
      <w:keepNext/>
      <w:numPr>
        <w:ilvl w:val="2"/>
        <w:numId w:val="32"/>
      </w:numPr>
      <w:outlineLvl w:val="2"/>
    </w:pPr>
    <w:rPr>
      <w:rFonts w:ascii="Arial" w:hAnsi="Arial"/>
      <w:b/>
      <w:bCs/>
      <w:color w:val="4F81BD" w:themeColor="accent1"/>
    </w:rPr>
  </w:style>
  <w:style w:type="paragraph" w:styleId="Titre4">
    <w:name w:val="heading 4"/>
    <w:basedOn w:val="Normal"/>
    <w:next w:val="Normal"/>
    <w:link w:val="Titre4Car"/>
    <w:uiPriority w:val="9"/>
    <w:qFormat/>
    <w:rsid w:val="00FD2F3D"/>
    <w:pPr>
      <w:keepNext/>
      <w:numPr>
        <w:ilvl w:val="3"/>
        <w:numId w:val="32"/>
      </w:numPr>
      <w:outlineLvl w:val="3"/>
    </w:pPr>
    <w:rPr>
      <w:rFonts w:ascii="Arial" w:hAnsi="Arial" w:cs="Arial"/>
      <w:bCs/>
      <w:color w:val="4F81BD" w:themeColor="accent1"/>
      <w:szCs w:val="20"/>
      <w:lang w:val="fr-FR"/>
    </w:rPr>
  </w:style>
  <w:style w:type="paragraph" w:styleId="Titre5">
    <w:name w:val="heading 5"/>
    <w:basedOn w:val="Normal"/>
    <w:next w:val="Normal"/>
    <w:link w:val="Titre5Car"/>
    <w:qFormat/>
    <w:rsid w:val="00E96E9E"/>
    <w:pPr>
      <w:keepNext/>
      <w:numPr>
        <w:ilvl w:val="4"/>
        <w:numId w:val="32"/>
      </w:numPr>
      <w:outlineLvl w:val="4"/>
    </w:pPr>
    <w:rPr>
      <w:rFonts w:ascii="Arial" w:hAnsi="Arial" w:cs="Arial"/>
      <w:b/>
      <w:bCs/>
    </w:rPr>
  </w:style>
  <w:style w:type="paragraph" w:styleId="Titre6">
    <w:name w:val="heading 6"/>
    <w:basedOn w:val="Normal"/>
    <w:next w:val="Normal"/>
    <w:link w:val="Titre6Car"/>
    <w:qFormat/>
    <w:rsid w:val="00603666"/>
    <w:pPr>
      <w:keepNext/>
      <w:numPr>
        <w:ilvl w:val="5"/>
        <w:numId w:val="32"/>
      </w:num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outlineLvl w:val="5"/>
    </w:pPr>
    <w:rPr>
      <w:rFonts w:ascii="Arial" w:hAnsi="Arial" w:cs="Arial"/>
      <w:bCs/>
      <w:iCs/>
      <w:u w:val="single"/>
    </w:rPr>
  </w:style>
  <w:style w:type="paragraph" w:styleId="Titre7">
    <w:name w:val="heading 7"/>
    <w:basedOn w:val="Normal"/>
    <w:next w:val="Normal"/>
    <w:link w:val="Titre7Car"/>
    <w:qFormat/>
    <w:pPr>
      <w:keepNext/>
      <w:numPr>
        <w:ilvl w:val="6"/>
        <w:numId w:val="32"/>
      </w:num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jc w:val="center"/>
      <w:outlineLvl w:val="6"/>
    </w:pPr>
    <w:rPr>
      <w:rFonts w:ascii="Arial" w:hAnsi="Arial" w:cs="Arial"/>
      <w:b/>
      <w:bCs/>
      <w:color w:val="008000"/>
    </w:rPr>
  </w:style>
  <w:style w:type="paragraph" w:styleId="Titre8">
    <w:name w:val="heading 8"/>
    <w:basedOn w:val="Normal"/>
    <w:next w:val="Normal"/>
    <w:link w:val="Titre8Car"/>
    <w:qFormat/>
    <w:pPr>
      <w:keepNext/>
      <w:numPr>
        <w:ilvl w:val="7"/>
        <w:numId w:val="32"/>
      </w:numPr>
      <w:outlineLvl w:val="7"/>
    </w:pPr>
    <w:rPr>
      <w:rFonts w:ascii="Arial" w:hAnsi="Arial" w:cs="Arial"/>
      <w:color w:val="008000"/>
      <w:u w:val="single"/>
    </w:rPr>
  </w:style>
  <w:style w:type="paragraph" w:styleId="Titre9">
    <w:name w:val="heading 9"/>
    <w:basedOn w:val="Normal"/>
    <w:next w:val="Normal"/>
    <w:link w:val="Titre9Car"/>
    <w:qFormat/>
    <w:rsid w:val="00677795"/>
    <w:pPr>
      <w:keepNext/>
      <w:numPr>
        <w:ilvl w:val="8"/>
        <w:numId w:val="32"/>
      </w:numPr>
      <w:jc w:val="center"/>
      <w:outlineLvl w:val="8"/>
    </w:pPr>
    <w:rPr>
      <w:rFonts w:ascii="Arial" w:eastAsia="Times New Roman" w:hAnsi="Arial" w:cs="Arial"/>
      <w:sz w:val="40"/>
      <w:szCs w:val="40"/>
      <w:lang w:val="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Corpsdetexte">
    <w:name w:val="Body Text"/>
    <w:basedOn w:val="Normal"/>
    <w:link w:val="CorpsdetexteCar"/>
    <w:uiPriority w:val="99"/>
    <w:semiHidden/>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overflowPunct w:val="0"/>
      <w:autoSpaceDE w:val="0"/>
      <w:autoSpaceDN w:val="0"/>
      <w:adjustRightInd w:val="0"/>
      <w:textAlignment w:val="baseline"/>
    </w:pPr>
    <w:rPr>
      <w:rFonts w:ascii="Arial" w:hAnsi="Arial"/>
      <w:sz w:val="22"/>
      <w:szCs w:val="20"/>
      <w:lang w:val="fr-CA"/>
    </w:rPr>
  </w:style>
  <w:style w:type="paragraph" w:styleId="Retraitcorpsdetexte2">
    <w:name w:val="Body Text Indent 2"/>
    <w:basedOn w:val="Normal"/>
    <w:link w:val="Retraitcorpsdetexte2Car"/>
    <w:semiHidden/>
    <w:pPr>
      <w:ind w:firstLine="720"/>
    </w:pPr>
    <w:rPr>
      <w:rFonts w:ascii="Arial" w:hAnsi="Arial" w:cs="Arial"/>
      <w:sz w:val="22"/>
    </w:rPr>
  </w:style>
  <w:style w:type="paragraph" w:styleId="Pieddepage">
    <w:name w:val="footer"/>
    <w:basedOn w:val="Normal"/>
    <w:link w:val="PieddepageCar"/>
    <w:uiPriority w:val="99"/>
    <w:pPr>
      <w:tabs>
        <w:tab w:val="center" w:pos="4536"/>
        <w:tab w:val="right" w:pos="9072"/>
      </w:tabs>
    </w:pPr>
  </w:style>
  <w:style w:type="character" w:styleId="Numrodepage">
    <w:name w:val="page number"/>
    <w:basedOn w:val="Policepardfaut"/>
    <w:semiHidden/>
  </w:style>
  <w:style w:type="paragraph" w:styleId="Corpsdetexte2">
    <w:name w:val="Body Text 2"/>
    <w:basedOn w:val="Normal"/>
    <w:link w:val="Corpsdetexte2Car"/>
    <w:semiHidden/>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pPr>
    <w:rPr>
      <w:rFonts w:ascii="Arial" w:hAnsi="Arial" w:cs="Arial"/>
    </w:rPr>
  </w:style>
  <w:style w:type="paragraph" w:styleId="Retraitcorpsdetexte">
    <w:name w:val="Body Text Indent"/>
    <w:basedOn w:val="Normal"/>
    <w:link w:val="RetraitcorpsdetexteCar"/>
    <w:semiHidden/>
    <w:pPr>
      <w:ind w:firstLine="720"/>
    </w:pPr>
    <w:rPr>
      <w:rFonts w:ascii="Arial" w:hAnsi="Arial" w:cs="Arial"/>
    </w:rPr>
  </w:style>
  <w:style w:type="paragraph" w:styleId="Retraitcorpsdetexte3">
    <w:name w:val="Body Text Indent 3"/>
    <w:basedOn w:val="Normal"/>
    <w:link w:val="Retraitcorpsdetexte3Car"/>
    <w:uiPriority w:val="99"/>
    <w:semiHidden/>
    <w:pPr>
      <w:ind w:firstLine="708"/>
    </w:pPr>
    <w:rPr>
      <w:rFonts w:ascii="Arial" w:hAnsi="Arial" w:cs="Arial"/>
    </w:rPr>
  </w:style>
  <w:style w:type="character" w:customStyle="1" w:styleId="longtext1">
    <w:name w:val="long_text1"/>
    <w:rPr>
      <w:sz w:val="20"/>
      <w:szCs w:val="20"/>
    </w:rPr>
  </w:style>
  <w:style w:type="character" w:customStyle="1" w:styleId="mediumtext1">
    <w:name w:val="medium_text1"/>
    <w:rPr>
      <w:sz w:val="24"/>
      <w:szCs w:val="24"/>
    </w:rPr>
  </w:style>
  <w:style w:type="paragraph" w:styleId="TM1">
    <w:name w:val="toc 1"/>
    <w:basedOn w:val="Normal"/>
    <w:next w:val="Normal"/>
    <w:autoRedefine/>
    <w:uiPriority w:val="39"/>
    <w:qFormat/>
    <w:rsid w:val="00975D34"/>
    <w:pPr>
      <w:tabs>
        <w:tab w:val="right" w:pos="9062"/>
      </w:tabs>
      <w:ind w:left="1418" w:hanging="1418"/>
    </w:pPr>
    <w:rPr>
      <w:b/>
      <w:noProof/>
      <w:color w:val="4F81BD" w:themeColor="accent1"/>
    </w:rPr>
  </w:style>
  <w:style w:type="paragraph" w:styleId="TM2">
    <w:name w:val="toc 2"/>
    <w:basedOn w:val="Normal"/>
    <w:next w:val="Normal"/>
    <w:autoRedefine/>
    <w:uiPriority w:val="39"/>
    <w:qFormat/>
    <w:rsid w:val="00E0140A"/>
    <w:pPr>
      <w:tabs>
        <w:tab w:val="left" w:pos="567"/>
        <w:tab w:val="right" w:pos="9072"/>
      </w:tabs>
      <w:ind w:left="240"/>
    </w:pPr>
    <w:rPr>
      <w:i/>
      <w:noProof/>
      <w:szCs w:val="20"/>
    </w:rPr>
  </w:style>
  <w:style w:type="paragraph" w:styleId="TM3">
    <w:name w:val="toc 3"/>
    <w:basedOn w:val="Normal"/>
    <w:next w:val="Normal"/>
    <w:autoRedefine/>
    <w:uiPriority w:val="39"/>
    <w:qFormat/>
    <w:rsid w:val="00BE3F7D"/>
    <w:pPr>
      <w:tabs>
        <w:tab w:val="left" w:pos="851"/>
        <w:tab w:val="right" w:pos="9062"/>
      </w:tabs>
      <w:ind w:left="480"/>
    </w:pPr>
  </w:style>
  <w:style w:type="paragraph" w:styleId="TM4">
    <w:name w:val="toc 4"/>
    <w:basedOn w:val="Normal"/>
    <w:next w:val="Normal"/>
    <w:autoRedefine/>
    <w:uiPriority w:val="39"/>
    <w:pPr>
      <w:ind w:left="720"/>
    </w:pPr>
  </w:style>
  <w:style w:type="paragraph" w:styleId="TM5">
    <w:name w:val="toc 5"/>
    <w:basedOn w:val="Normal"/>
    <w:next w:val="Normal"/>
    <w:autoRedefine/>
    <w:uiPriority w:val="39"/>
    <w:pPr>
      <w:ind w:left="960"/>
    </w:pPr>
  </w:style>
  <w:style w:type="paragraph" w:styleId="TM6">
    <w:name w:val="toc 6"/>
    <w:basedOn w:val="Normal"/>
    <w:next w:val="Normal"/>
    <w:autoRedefine/>
    <w:uiPriority w:val="39"/>
    <w:pPr>
      <w:ind w:left="1200"/>
    </w:pPr>
  </w:style>
  <w:style w:type="paragraph" w:styleId="TM7">
    <w:name w:val="toc 7"/>
    <w:basedOn w:val="Normal"/>
    <w:next w:val="Normal"/>
    <w:autoRedefine/>
    <w:uiPriority w:val="39"/>
    <w:pPr>
      <w:ind w:left="1440"/>
    </w:pPr>
  </w:style>
  <w:style w:type="paragraph" w:styleId="TM8">
    <w:name w:val="toc 8"/>
    <w:basedOn w:val="Normal"/>
    <w:next w:val="Normal"/>
    <w:autoRedefine/>
    <w:uiPriority w:val="39"/>
    <w:pPr>
      <w:ind w:left="1680"/>
    </w:pPr>
  </w:style>
  <w:style w:type="paragraph" w:styleId="TM9">
    <w:name w:val="toc 9"/>
    <w:basedOn w:val="Normal"/>
    <w:next w:val="Normal"/>
    <w:autoRedefine/>
    <w:uiPriority w:val="39"/>
    <w:pPr>
      <w:ind w:left="1920"/>
    </w:pPr>
  </w:style>
  <w:style w:type="character" w:styleId="Lienhypertexte">
    <w:name w:val="Hyperlink"/>
    <w:uiPriority w:val="99"/>
    <w:rPr>
      <w:color w:val="0000FF"/>
      <w:u w:val="single"/>
    </w:rPr>
  </w:style>
  <w:style w:type="paragraph" w:styleId="Notedebasdepage">
    <w:name w:val="footnote text"/>
    <w:basedOn w:val="Normal"/>
    <w:link w:val="NotedebasdepageCar"/>
    <w:rPr>
      <w:szCs w:val="20"/>
    </w:rPr>
  </w:style>
  <w:style w:type="character" w:styleId="Appelnotedebasdep">
    <w:name w:val="footnote reference"/>
    <w:semiHidden/>
    <w:rPr>
      <w:vertAlign w:val="superscript"/>
    </w:rPr>
  </w:style>
  <w:style w:type="character" w:styleId="Lienhypertextesuivivisit">
    <w:name w:val="FollowedHyperlink"/>
    <w:semiHidden/>
    <w:rPr>
      <w:color w:val="800080"/>
      <w:u w:val="single"/>
    </w:rPr>
  </w:style>
  <w:style w:type="paragraph" w:styleId="Corpsdetexte3">
    <w:name w:val="Body Text 3"/>
    <w:basedOn w:val="Normal"/>
    <w:link w:val="Corpsdetexte3Car"/>
    <w:semiHidden/>
    <w:rPr>
      <w:rFonts w:ascii="Arial" w:hAnsi="Arial" w:cs="Arial"/>
      <w:color w:val="008000"/>
    </w:rPr>
  </w:style>
  <w:style w:type="paragraph" w:styleId="En-tte">
    <w:name w:val="header"/>
    <w:basedOn w:val="Normal"/>
    <w:link w:val="En-tteCar"/>
    <w:uiPriority w:val="99"/>
    <w:pPr>
      <w:tabs>
        <w:tab w:val="center" w:pos="4536"/>
        <w:tab w:val="right" w:pos="9072"/>
      </w:tabs>
    </w:pPr>
  </w:style>
  <w:style w:type="paragraph" w:styleId="Textedebulles">
    <w:name w:val="Balloon Text"/>
    <w:basedOn w:val="Normal"/>
    <w:link w:val="TextedebullesCar1"/>
    <w:uiPriority w:val="99"/>
    <w:semiHidden/>
    <w:unhideWhenUsed/>
    <w:rPr>
      <w:rFonts w:ascii="Tahoma" w:hAnsi="Tahoma" w:cs="Tahoma"/>
      <w:sz w:val="16"/>
      <w:szCs w:val="16"/>
    </w:rPr>
  </w:style>
  <w:style w:type="character" w:customStyle="1" w:styleId="TextedebullesCar">
    <w:name w:val="Texte de bulles Car"/>
    <w:uiPriority w:val="99"/>
    <w:rPr>
      <w:rFonts w:ascii="Tahoma" w:hAnsi="Tahoma" w:cs="Tahoma"/>
      <w:sz w:val="16"/>
      <w:szCs w:val="16"/>
    </w:rPr>
  </w:style>
  <w:style w:type="character" w:customStyle="1" w:styleId="Retraitcorpsdetexte2Car">
    <w:name w:val="Retrait corps de texte 2 Car"/>
    <w:basedOn w:val="Policepardfaut"/>
    <w:link w:val="Retraitcorpsdetexte2"/>
    <w:semiHidden/>
    <w:rsid w:val="007572FC"/>
    <w:rPr>
      <w:rFonts w:ascii="Arial" w:hAnsi="Arial" w:cs="Arial"/>
      <w:sz w:val="22"/>
      <w:szCs w:val="24"/>
    </w:rPr>
  </w:style>
  <w:style w:type="paragraph" w:styleId="Paragraphedeliste">
    <w:name w:val="List Paragraph"/>
    <w:basedOn w:val="Normal"/>
    <w:uiPriority w:val="34"/>
    <w:qFormat/>
    <w:rsid w:val="00121DC9"/>
    <w:pPr>
      <w:spacing w:after="200" w:line="276" w:lineRule="auto"/>
      <w:ind w:left="720"/>
    </w:pPr>
    <w:rPr>
      <w:rFonts w:eastAsia="Calibri"/>
      <w:szCs w:val="20"/>
    </w:rPr>
  </w:style>
  <w:style w:type="table" w:styleId="Ombrageclair">
    <w:name w:val="Light Shading"/>
    <w:basedOn w:val="TableauNormal"/>
    <w:uiPriority w:val="60"/>
    <w:rsid w:val="000A5B64"/>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Trameclaire-Accent1">
    <w:name w:val="Light Shading Accent 1"/>
    <w:basedOn w:val="TableauNormal"/>
    <w:uiPriority w:val="60"/>
    <w:rsid w:val="000A5B64"/>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steclaire-Accent1">
    <w:name w:val="Light List Accent 1"/>
    <w:basedOn w:val="TableauNormal"/>
    <w:uiPriority w:val="61"/>
    <w:rsid w:val="000A5B64"/>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styleId="Marquedecommentaire">
    <w:name w:val="annotation reference"/>
    <w:basedOn w:val="Policepardfaut"/>
    <w:uiPriority w:val="99"/>
    <w:semiHidden/>
    <w:unhideWhenUsed/>
    <w:rsid w:val="005D2D67"/>
    <w:rPr>
      <w:sz w:val="16"/>
      <w:szCs w:val="16"/>
    </w:rPr>
  </w:style>
  <w:style w:type="paragraph" w:styleId="Commentaire">
    <w:name w:val="annotation text"/>
    <w:basedOn w:val="Normal"/>
    <w:link w:val="CommentaireCar"/>
    <w:uiPriority w:val="99"/>
    <w:unhideWhenUsed/>
    <w:rsid w:val="005D2D67"/>
    <w:rPr>
      <w:szCs w:val="20"/>
    </w:rPr>
  </w:style>
  <w:style w:type="character" w:customStyle="1" w:styleId="CommentaireCar">
    <w:name w:val="Commentaire Car"/>
    <w:basedOn w:val="Policepardfaut"/>
    <w:link w:val="Commentaire"/>
    <w:uiPriority w:val="99"/>
    <w:rsid w:val="005D2D67"/>
    <w:rPr>
      <w:rFonts w:ascii="Arial Unicode MS" w:eastAsia="Arial Unicode MS" w:hAnsi="Arial Unicode MS" w:cs="Arial Unicode MS"/>
      <w:lang w:val="en-US"/>
    </w:rPr>
  </w:style>
  <w:style w:type="paragraph" w:styleId="Objetducommentaire">
    <w:name w:val="annotation subject"/>
    <w:basedOn w:val="Commentaire"/>
    <w:next w:val="Commentaire"/>
    <w:link w:val="ObjetducommentaireCar"/>
    <w:uiPriority w:val="99"/>
    <w:semiHidden/>
    <w:unhideWhenUsed/>
    <w:rsid w:val="005D2D67"/>
    <w:rPr>
      <w:b/>
      <w:bCs/>
    </w:rPr>
  </w:style>
  <w:style w:type="character" w:customStyle="1" w:styleId="ObjetducommentaireCar">
    <w:name w:val="Objet du commentaire Car"/>
    <w:basedOn w:val="CommentaireCar"/>
    <w:link w:val="Objetducommentaire"/>
    <w:uiPriority w:val="99"/>
    <w:semiHidden/>
    <w:rsid w:val="005D2D67"/>
    <w:rPr>
      <w:rFonts w:ascii="Arial Unicode MS" w:eastAsia="Arial Unicode MS" w:hAnsi="Arial Unicode MS" w:cs="Arial Unicode MS"/>
      <w:b/>
      <w:bCs/>
      <w:lang w:val="en-US"/>
    </w:rPr>
  </w:style>
  <w:style w:type="table" w:customStyle="1" w:styleId="Trameclaire-Accent11">
    <w:name w:val="Trame claire - Accent 11"/>
    <w:basedOn w:val="TableauNormal"/>
    <w:uiPriority w:val="60"/>
    <w:rsid w:val="00836CA3"/>
    <w:rPr>
      <w:rFonts w:asciiTheme="minorHAnsi" w:eastAsiaTheme="minorHAnsi" w:hAnsiTheme="minorHAnsi" w:cstheme="minorBidi"/>
      <w:color w:val="365F91" w:themeColor="accent1" w:themeShade="BF"/>
      <w:sz w:val="22"/>
      <w:szCs w:val="22"/>
      <w:lang w:eastAsia="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Grilledutableau1">
    <w:name w:val="Grille du tableau1"/>
    <w:basedOn w:val="TableauNormal"/>
    <w:next w:val="Grilledutableau"/>
    <w:uiPriority w:val="59"/>
    <w:rsid w:val="00836CA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6Car">
    <w:name w:val="Titre 6 Car"/>
    <w:basedOn w:val="Policepardfaut"/>
    <w:link w:val="Titre6"/>
    <w:rsid w:val="00603666"/>
    <w:rPr>
      <w:rFonts w:ascii="Arial" w:eastAsia="Arial Unicode MS" w:hAnsi="Arial" w:cs="Arial"/>
      <w:bCs/>
      <w:iCs/>
      <w:szCs w:val="24"/>
      <w:u w:val="single"/>
      <w:lang w:val="en-US"/>
    </w:rPr>
  </w:style>
  <w:style w:type="character" w:customStyle="1" w:styleId="Titre7Car">
    <w:name w:val="Titre 7 Car"/>
    <w:basedOn w:val="Policepardfaut"/>
    <w:link w:val="Titre7"/>
    <w:rsid w:val="00836CA3"/>
    <w:rPr>
      <w:rFonts w:ascii="Arial" w:eastAsia="Arial Unicode MS" w:hAnsi="Arial" w:cs="Arial"/>
      <w:b/>
      <w:bCs/>
      <w:color w:val="008000"/>
      <w:szCs w:val="24"/>
      <w:lang w:val="en-US"/>
    </w:rPr>
  </w:style>
  <w:style w:type="table" w:styleId="Grilledutableau">
    <w:name w:val="Table Grid"/>
    <w:basedOn w:val="TableauNormal"/>
    <w:uiPriority w:val="59"/>
    <w:rsid w:val="00836C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3Car">
    <w:name w:val="Titre 3 Car"/>
    <w:link w:val="Titre3"/>
    <w:rsid w:val="00527715"/>
    <w:rPr>
      <w:rFonts w:ascii="Arial" w:eastAsia="Arial Unicode MS" w:hAnsi="Arial" w:cs="Arial Unicode MS"/>
      <w:b/>
      <w:bCs/>
      <w:color w:val="4F81BD" w:themeColor="accent1"/>
      <w:szCs w:val="24"/>
      <w:lang w:val="en-US"/>
    </w:rPr>
  </w:style>
  <w:style w:type="table" w:customStyle="1" w:styleId="Trameclaire-Accent115">
    <w:name w:val="Trame claire - Accent 115"/>
    <w:basedOn w:val="TableauNormal"/>
    <w:next w:val="Trameclaire-Accent11"/>
    <w:uiPriority w:val="60"/>
    <w:rsid w:val="00836CA3"/>
    <w:rPr>
      <w:rFonts w:asciiTheme="minorHAnsi" w:eastAsiaTheme="minorHAnsi" w:hAnsiTheme="minorHAnsi" w:cstheme="minorBidi"/>
      <w:color w:val="365F91" w:themeColor="accent1" w:themeShade="BF"/>
      <w:sz w:val="22"/>
      <w:szCs w:val="22"/>
      <w:lang w:eastAsia="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Titre9Car">
    <w:name w:val="Titre 9 Car"/>
    <w:basedOn w:val="Policepardfaut"/>
    <w:link w:val="Titre9"/>
    <w:rsid w:val="00677795"/>
    <w:rPr>
      <w:rFonts w:ascii="Arial" w:hAnsi="Arial" w:cs="Arial"/>
      <w:sz w:val="40"/>
      <w:szCs w:val="40"/>
    </w:rPr>
  </w:style>
  <w:style w:type="character" w:customStyle="1" w:styleId="NotedebasdepageCar">
    <w:name w:val="Note de bas de page Car"/>
    <w:link w:val="Notedebasdepage"/>
    <w:rsid w:val="00677795"/>
    <w:rPr>
      <w:rFonts w:ascii="Arial Unicode MS" w:eastAsia="Arial Unicode MS" w:hAnsi="Arial Unicode MS" w:cs="Arial Unicode MS"/>
      <w:lang w:val="en-US"/>
    </w:rPr>
  </w:style>
  <w:style w:type="paragraph" w:styleId="Lgende">
    <w:name w:val="caption"/>
    <w:basedOn w:val="Normal"/>
    <w:next w:val="Normal"/>
    <w:uiPriority w:val="35"/>
    <w:unhideWhenUsed/>
    <w:qFormat/>
    <w:rsid w:val="00677795"/>
    <w:pPr>
      <w:spacing w:after="200"/>
    </w:pPr>
    <w:rPr>
      <w:rFonts w:ascii="Trebuchet MS" w:eastAsiaTheme="minorHAnsi" w:hAnsi="Trebuchet MS" w:cstheme="minorBidi"/>
      <w:b/>
      <w:bCs/>
      <w:color w:val="4F81BD" w:themeColor="accent1"/>
      <w:sz w:val="18"/>
      <w:szCs w:val="18"/>
      <w:lang w:val="fr-FR" w:eastAsia="en-US"/>
    </w:rPr>
  </w:style>
  <w:style w:type="table" w:customStyle="1" w:styleId="Trameclaire-Accent128">
    <w:name w:val="Trame claire - Accent 128"/>
    <w:basedOn w:val="TableauNormal"/>
    <w:next w:val="Trameclaire-Accent1"/>
    <w:uiPriority w:val="60"/>
    <w:rsid w:val="00677795"/>
    <w:rPr>
      <w:rFonts w:asciiTheme="minorHAnsi" w:eastAsiaTheme="minorHAnsi" w:hAnsiTheme="minorHAnsi" w:cstheme="minorBidi"/>
      <w:color w:val="365F91" w:themeColor="accent1" w:themeShade="BF"/>
      <w:sz w:val="22"/>
      <w:szCs w:val="22"/>
      <w:lang w:eastAsia="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Heading1Char">
    <w:name w:val="Heading 1 Char"/>
    <w:rsid w:val="00677795"/>
    <w:rPr>
      <w:rFonts w:ascii="Cambria" w:eastAsia="Times New Roman" w:hAnsi="Cambria" w:cs="Cambria"/>
      <w:b/>
      <w:bCs/>
      <w:kern w:val="32"/>
      <w:sz w:val="32"/>
      <w:szCs w:val="32"/>
    </w:rPr>
  </w:style>
  <w:style w:type="character" w:customStyle="1" w:styleId="Heading2Char">
    <w:name w:val="Heading 2 Char"/>
    <w:rsid w:val="00677795"/>
    <w:rPr>
      <w:rFonts w:ascii="Cambria" w:eastAsia="Times New Roman" w:hAnsi="Cambria" w:cs="Cambria"/>
      <w:b/>
      <w:bCs/>
      <w:i/>
      <w:iCs/>
      <w:sz w:val="28"/>
      <w:szCs w:val="28"/>
    </w:rPr>
  </w:style>
  <w:style w:type="character" w:customStyle="1" w:styleId="Heading3Char">
    <w:name w:val="Heading 3 Char"/>
    <w:rsid w:val="00677795"/>
    <w:rPr>
      <w:rFonts w:ascii="Cambria" w:eastAsia="Times New Roman" w:hAnsi="Cambria" w:cs="Cambria"/>
      <w:b/>
      <w:bCs/>
      <w:sz w:val="26"/>
      <w:szCs w:val="26"/>
    </w:rPr>
  </w:style>
  <w:style w:type="character" w:customStyle="1" w:styleId="Heading4Char">
    <w:name w:val="Heading 4 Char"/>
    <w:rsid w:val="00677795"/>
    <w:rPr>
      <w:b/>
      <w:bCs/>
      <w:sz w:val="28"/>
      <w:szCs w:val="28"/>
    </w:rPr>
  </w:style>
  <w:style w:type="character" w:customStyle="1" w:styleId="Heading5Char">
    <w:name w:val="Heading 5 Char"/>
    <w:rsid w:val="00677795"/>
    <w:rPr>
      <w:b/>
      <w:bCs/>
      <w:i/>
      <w:iCs/>
      <w:sz w:val="26"/>
      <w:szCs w:val="26"/>
    </w:rPr>
  </w:style>
  <w:style w:type="character" w:customStyle="1" w:styleId="Heading6Char">
    <w:name w:val="Heading 6 Char"/>
    <w:rsid w:val="00677795"/>
    <w:rPr>
      <w:b/>
      <w:bCs/>
    </w:rPr>
  </w:style>
  <w:style w:type="character" w:customStyle="1" w:styleId="Heading7Char">
    <w:name w:val="Heading 7 Char"/>
    <w:rsid w:val="00677795"/>
    <w:rPr>
      <w:sz w:val="24"/>
      <w:szCs w:val="24"/>
    </w:rPr>
  </w:style>
  <w:style w:type="character" w:customStyle="1" w:styleId="Heading8Char">
    <w:name w:val="Heading 8 Char"/>
    <w:rsid w:val="00677795"/>
    <w:rPr>
      <w:i/>
      <w:iCs/>
      <w:sz w:val="24"/>
      <w:szCs w:val="24"/>
    </w:rPr>
  </w:style>
  <w:style w:type="character" w:customStyle="1" w:styleId="Heading9Char">
    <w:name w:val="Heading 9 Char"/>
    <w:rsid w:val="00677795"/>
    <w:rPr>
      <w:rFonts w:ascii="Cambria" w:eastAsia="Times New Roman" w:hAnsi="Cambria" w:cs="Cambria"/>
    </w:rPr>
  </w:style>
  <w:style w:type="character" w:customStyle="1" w:styleId="BodyTextChar">
    <w:name w:val="Body Text Char"/>
    <w:rsid w:val="00677795"/>
    <w:rPr>
      <w:rFonts w:ascii="Times New Roman" w:hAnsi="Times New Roman" w:cs="Times New Roman"/>
      <w:sz w:val="24"/>
      <w:szCs w:val="24"/>
    </w:rPr>
  </w:style>
  <w:style w:type="character" w:customStyle="1" w:styleId="BodyText2Char">
    <w:name w:val="Body Text 2 Char"/>
    <w:rsid w:val="00677795"/>
    <w:rPr>
      <w:rFonts w:ascii="Times New Roman" w:hAnsi="Times New Roman" w:cs="Times New Roman"/>
      <w:sz w:val="24"/>
      <w:szCs w:val="24"/>
    </w:rPr>
  </w:style>
  <w:style w:type="character" w:customStyle="1" w:styleId="BodyTextIndent2Char">
    <w:name w:val="Body Text Indent 2 Char"/>
    <w:rsid w:val="00677795"/>
    <w:rPr>
      <w:rFonts w:ascii="Times New Roman" w:hAnsi="Times New Roman" w:cs="Times New Roman"/>
      <w:sz w:val="24"/>
      <w:szCs w:val="24"/>
    </w:rPr>
  </w:style>
  <w:style w:type="character" w:customStyle="1" w:styleId="FooterChar">
    <w:name w:val="Footer Char"/>
    <w:rsid w:val="00677795"/>
    <w:rPr>
      <w:rFonts w:ascii="Times New Roman" w:hAnsi="Times New Roman" w:cs="Times New Roman"/>
      <w:sz w:val="24"/>
      <w:szCs w:val="24"/>
    </w:rPr>
  </w:style>
  <w:style w:type="character" w:customStyle="1" w:styleId="BodyTextIndent3Char">
    <w:name w:val="Body Text Indent 3 Char"/>
    <w:rsid w:val="00677795"/>
    <w:rPr>
      <w:rFonts w:ascii="Times New Roman" w:hAnsi="Times New Roman" w:cs="Times New Roman"/>
      <w:sz w:val="16"/>
      <w:szCs w:val="16"/>
    </w:rPr>
  </w:style>
  <w:style w:type="character" w:customStyle="1" w:styleId="BodyText3Char">
    <w:name w:val="Body Text 3 Char"/>
    <w:rsid w:val="00677795"/>
    <w:rPr>
      <w:rFonts w:ascii="Times New Roman" w:hAnsi="Times New Roman" w:cs="Times New Roman"/>
      <w:sz w:val="16"/>
      <w:szCs w:val="16"/>
    </w:rPr>
  </w:style>
  <w:style w:type="character" w:customStyle="1" w:styleId="HeaderChar">
    <w:name w:val="Header Char"/>
    <w:rsid w:val="00677795"/>
    <w:rPr>
      <w:rFonts w:ascii="Times New Roman" w:hAnsi="Times New Roman" w:cs="Times New Roman"/>
      <w:sz w:val="24"/>
      <w:szCs w:val="24"/>
    </w:rPr>
  </w:style>
  <w:style w:type="paragraph" w:customStyle="1" w:styleId="font5">
    <w:name w:val="font5"/>
    <w:basedOn w:val="Normal"/>
    <w:rsid w:val="00677795"/>
    <w:pPr>
      <w:spacing w:before="100" w:beforeAutospacing="1" w:after="100" w:afterAutospacing="1"/>
    </w:pPr>
    <w:rPr>
      <w:rFonts w:ascii="Arial" w:hAnsi="Arial" w:cs="Arial"/>
      <w:b/>
      <w:bCs/>
      <w:szCs w:val="20"/>
      <w:lang w:val="fr-FR"/>
    </w:rPr>
  </w:style>
  <w:style w:type="paragraph" w:customStyle="1" w:styleId="font6">
    <w:name w:val="font6"/>
    <w:basedOn w:val="Normal"/>
    <w:rsid w:val="00677795"/>
    <w:pPr>
      <w:spacing w:before="100" w:beforeAutospacing="1" w:after="100" w:afterAutospacing="1"/>
    </w:pPr>
    <w:rPr>
      <w:rFonts w:ascii="Symbol" w:hAnsi="Symbol" w:cs="Symbol"/>
      <w:b/>
      <w:bCs/>
      <w:szCs w:val="20"/>
      <w:lang w:val="fr-FR"/>
    </w:rPr>
  </w:style>
  <w:style w:type="paragraph" w:customStyle="1" w:styleId="font7">
    <w:name w:val="font7"/>
    <w:basedOn w:val="Normal"/>
    <w:rsid w:val="00677795"/>
    <w:pPr>
      <w:spacing w:before="100" w:beforeAutospacing="1" w:after="100" w:afterAutospacing="1"/>
    </w:pPr>
    <w:rPr>
      <w:rFonts w:ascii="Symbol" w:hAnsi="Symbol" w:cs="Symbol"/>
      <w:b/>
      <w:bCs/>
      <w:sz w:val="18"/>
      <w:szCs w:val="18"/>
      <w:lang w:val="fr-FR"/>
    </w:rPr>
  </w:style>
  <w:style w:type="paragraph" w:customStyle="1" w:styleId="font8">
    <w:name w:val="font8"/>
    <w:basedOn w:val="Normal"/>
    <w:rsid w:val="00677795"/>
    <w:pPr>
      <w:spacing w:before="100" w:beforeAutospacing="1" w:after="100" w:afterAutospacing="1"/>
    </w:pPr>
    <w:rPr>
      <w:rFonts w:ascii="Arial" w:hAnsi="Arial" w:cs="Arial"/>
      <w:b/>
      <w:bCs/>
      <w:sz w:val="18"/>
      <w:szCs w:val="18"/>
      <w:lang w:val="fr-FR"/>
    </w:rPr>
  </w:style>
  <w:style w:type="paragraph" w:customStyle="1" w:styleId="font9">
    <w:name w:val="font9"/>
    <w:basedOn w:val="Normal"/>
    <w:rsid w:val="00677795"/>
    <w:pPr>
      <w:spacing w:before="100" w:beforeAutospacing="1" w:after="100" w:afterAutospacing="1"/>
    </w:pPr>
    <w:rPr>
      <w:rFonts w:ascii="Arial" w:hAnsi="Arial" w:cs="Arial"/>
      <w:b/>
      <w:bCs/>
      <w:sz w:val="18"/>
      <w:szCs w:val="18"/>
      <w:lang w:val="fr-FR"/>
    </w:rPr>
  </w:style>
  <w:style w:type="paragraph" w:customStyle="1" w:styleId="xl24">
    <w:name w:val="xl24"/>
    <w:basedOn w:val="Normal"/>
    <w:rsid w:val="00677795"/>
    <w:pPr>
      <w:spacing w:before="100" w:beforeAutospacing="1" w:after="100" w:afterAutospacing="1"/>
      <w:jc w:val="center"/>
    </w:pPr>
    <w:rPr>
      <w:rFonts w:ascii="Arial" w:hAnsi="Arial" w:cs="Arial"/>
      <w:b/>
      <w:bCs/>
      <w:szCs w:val="20"/>
      <w:lang w:val="fr-FR"/>
    </w:rPr>
  </w:style>
  <w:style w:type="paragraph" w:customStyle="1" w:styleId="xl25">
    <w:name w:val="xl25"/>
    <w:basedOn w:val="Normal"/>
    <w:rsid w:val="00677795"/>
    <w:pPr>
      <w:spacing w:before="100" w:beforeAutospacing="1" w:after="100" w:afterAutospacing="1"/>
      <w:textAlignment w:val="center"/>
    </w:pPr>
    <w:rPr>
      <w:szCs w:val="20"/>
      <w:lang w:val="fr-FR"/>
    </w:rPr>
  </w:style>
  <w:style w:type="paragraph" w:customStyle="1" w:styleId="xl26">
    <w:name w:val="xl26"/>
    <w:basedOn w:val="Normal"/>
    <w:rsid w:val="00677795"/>
    <w:pPr>
      <w:spacing w:before="100" w:beforeAutospacing="1" w:after="100" w:afterAutospacing="1"/>
      <w:jc w:val="center"/>
      <w:textAlignment w:val="center"/>
    </w:pPr>
    <w:rPr>
      <w:szCs w:val="20"/>
      <w:lang w:val="fr-FR"/>
    </w:rPr>
  </w:style>
  <w:style w:type="paragraph" w:customStyle="1" w:styleId="xl27">
    <w:name w:val="xl27"/>
    <w:basedOn w:val="Normal"/>
    <w:rsid w:val="00677795"/>
    <w:pPr>
      <w:spacing w:before="100" w:beforeAutospacing="1" w:after="100" w:afterAutospacing="1"/>
      <w:jc w:val="center"/>
      <w:textAlignment w:val="center"/>
    </w:pPr>
    <w:rPr>
      <w:szCs w:val="20"/>
      <w:lang w:val="fr-FR"/>
    </w:rPr>
  </w:style>
  <w:style w:type="paragraph" w:customStyle="1" w:styleId="xl28">
    <w:name w:val="xl28"/>
    <w:basedOn w:val="Normal"/>
    <w:rsid w:val="00677795"/>
    <w:pPr>
      <w:spacing w:before="100" w:beforeAutospacing="1" w:after="100" w:afterAutospacing="1"/>
      <w:textAlignment w:val="center"/>
    </w:pPr>
    <w:rPr>
      <w:szCs w:val="20"/>
      <w:lang w:val="fr-FR"/>
    </w:rPr>
  </w:style>
  <w:style w:type="paragraph" w:customStyle="1" w:styleId="xl29">
    <w:name w:val="xl29"/>
    <w:basedOn w:val="Normal"/>
    <w:rsid w:val="00677795"/>
    <w:pPr>
      <w:spacing w:before="100" w:beforeAutospacing="1" w:after="100" w:afterAutospacing="1"/>
      <w:jc w:val="center"/>
      <w:textAlignment w:val="top"/>
    </w:pPr>
    <w:rPr>
      <w:rFonts w:ascii="Arial" w:hAnsi="Arial" w:cs="Arial"/>
      <w:sz w:val="18"/>
      <w:szCs w:val="18"/>
      <w:lang w:val="fr-FR"/>
    </w:rPr>
  </w:style>
  <w:style w:type="paragraph" w:customStyle="1" w:styleId="xl30">
    <w:name w:val="xl30"/>
    <w:basedOn w:val="Normal"/>
    <w:rsid w:val="00677795"/>
    <w:pPr>
      <w:spacing w:before="100" w:beforeAutospacing="1" w:after="100" w:afterAutospacing="1"/>
    </w:pPr>
    <w:rPr>
      <w:rFonts w:ascii="Arial" w:hAnsi="Arial" w:cs="Arial"/>
      <w:sz w:val="16"/>
      <w:szCs w:val="16"/>
      <w:lang w:val="fr-FR"/>
    </w:rPr>
  </w:style>
  <w:style w:type="paragraph" w:customStyle="1" w:styleId="xl31">
    <w:name w:val="xl31"/>
    <w:basedOn w:val="Normal"/>
    <w:rsid w:val="00677795"/>
    <w:pPr>
      <w:spacing w:before="100" w:beforeAutospacing="1" w:after="100" w:afterAutospacing="1"/>
      <w:jc w:val="center"/>
    </w:pPr>
    <w:rPr>
      <w:rFonts w:ascii="Arial" w:hAnsi="Arial" w:cs="Arial"/>
      <w:sz w:val="16"/>
      <w:szCs w:val="16"/>
      <w:lang w:val="fr-FR"/>
    </w:rPr>
  </w:style>
  <w:style w:type="paragraph" w:customStyle="1" w:styleId="xl32">
    <w:name w:val="xl32"/>
    <w:basedOn w:val="Normal"/>
    <w:rsid w:val="00677795"/>
    <w:pPr>
      <w:spacing w:before="100" w:beforeAutospacing="1" w:after="100" w:afterAutospacing="1"/>
      <w:jc w:val="center"/>
    </w:pPr>
    <w:rPr>
      <w:rFonts w:ascii="Arial" w:hAnsi="Arial" w:cs="Arial"/>
      <w:sz w:val="16"/>
      <w:szCs w:val="16"/>
      <w:lang w:val="fr-FR"/>
    </w:rPr>
  </w:style>
  <w:style w:type="paragraph" w:customStyle="1" w:styleId="xl33">
    <w:name w:val="xl33"/>
    <w:basedOn w:val="Normal"/>
    <w:rsid w:val="00677795"/>
    <w:pPr>
      <w:spacing w:before="100" w:beforeAutospacing="1" w:after="100" w:afterAutospacing="1"/>
      <w:jc w:val="center"/>
    </w:pPr>
    <w:rPr>
      <w:rFonts w:ascii="Arial" w:hAnsi="Arial" w:cs="Arial"/>
      <w:sz w:val="16"/>
      <w:szCs w:val="16"/>
      <w:lang w:val="fr-FR"/>
    </w:rPr>
  </w:style>
  <w:style w:type="paragraph" w:customStyle="1" w:styleId="xl34">
    <w:name w:val="xl34"/>
    <w:basedOn w:val="Normal"/>
    <w:rsid w:val="00677795"/>
    <w:pPr>
      <w:spacing w:before="100" w:beforeAutospacing="1" w:after="100" w:afterAutospacing="1"/>
    </w:pPr>
    <w:rPr>
      <w:rFonts w:ascii="Arial" w:hAnsi="Arial" w:cs="Arial"/>
      <w:sz w:val="16"/>
      <w:szCs w:val="16"/>
      <w:lang w:val="fr-FR"/>
    </w:rPr>
  </w:style>
  <w:style w:type="paragraph" w:customStyle="1" w:styleId="xl35">
    <w:name w:val="xl35"/>
    <w:basedOn w:val="Normal"/>
    <w:rsid w:val="00677795"/>
    <w:pPr>
      <w:spacing w:before="100" w:beforeAutospacing="1" w:after="100" w:afterAutospacing="1"/>
      <w:jc w:val="center"/>
    </w:pPr>
    <w:rPr>
      <w:rFonts w:ascii="Arial" w:hAnsi="Arial" w:cs="Arial"/>
      <w:sz w:val="16"/>
      <w:szCs w:val="16"/>
      <w:lang w:val="fr-FR"/>
    </w:rPr>
  </w:style>
  <w:style w:type="paragraph" w:customStyle="1" w:styleId="xl36">
    <w:name w:val="xl36"/>
    <w:basedOn w:val="Normal"/>
    <w:rsid w:val="00677795"/>
    <w:pPr>
      <w:spacing w:before="100" w:beforeAutospacing="1" w:after="100" w:afterAutospacing="1"/>
      <w:jc w:val="center"/>
    </w:pPr>
    <w:rPr>
      <w:rFonts w:ascii="Arial" w:hAnsi="Arial" w:cs="Arial"/>
      <w:sz w:val="16"/>
      <w:szCs w:val="16"/>
      <w:lang w:val="fr-FR"/>
    </w:rPr>
  </w:style>
  <w:style w:type="paragraph" w:customStyle="1" w:styleId="xl37">
    <w:name w:val="xl37"/>
    <w:basedOn w:val="Normal"/>
    <w:rsid w:val="00677795"/>
    <w:pPr>
      <w:spacing w:before="100" w:beforeAutospacing="1" w:after="100" w:afterAutospacing="1"/>
      <w:jc w:val="center"/>
    </w:pPr>
    <w:rPr>
      <w:rFonts w:ascii="Arial" w:hAnsi="Arial" w:cs="Arial"/>
      <w:sz w:val="16"/>
      <w:szCs w:val="16"/>
      <w:lang w:val="fr-FR"/>
    </w:rPr>
  </w:style>
  <w:style w:type="paragraph" w:customStyle="1" w:styleId="xl38">
    <w:name w:val="xl38"/>
    <w:basedOn w:val="Normal"/>
    <w:rsid w:val="006777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cs="Times New Roman"/>
      <w:szCs w:val="20"/>
      <w:lang w:val="fr-FR"/>
    </w:rPr>
  </w:style>
  <w:style w:type="paragraph" w:customStyle="1" w:styleId="xl39">
    <w:name w:val="xl39"/>
    <w:basedOn w:val="Normal"/>
    <w:rsid w:val="00677795"/>
    <w:pPr>
      <w:pBdr>
        <w:top w:val="single" w:sz="4" w:space="0" w:color="auto"/>
        <w:bottom w:val="single" w:sz="4" w:space="0" w:color="auto"/>
        <w:right w:val="single" w:sz="4" w:space="0" w:color="auto"/>
      </w:pBdr>
      <w:shd w:val="clear" w:color="auto" w:fill="969696"/>
      <w:spacing w:before="100" w:beforeAutospacing="1" w:after="100" w:afterAutospacing="1"/>
      <w:jc w:val="center"/>
      <w:textAlignment w:val="top"/>
    </w:pPr>
    <w:rPr>
      <w:rFonts w:ascii="Calibri" w:hAnsi="Calibri" w:cs="Times New Roman"/>
      <w:szCs w:val="20"/>
      <w:lang w:val="fr-FR"/>
    </w:rPr>
  </w:style>
  <w:style w:type="paragraph" w:customStyle="1" w:styleId="xl40">
    <w:name w:val="xl40"/>
    <w:basedOn w:val="Normal"/>
    <w:rsid w:val="00677795"/>
    <w:pPr>
      <w:pBdr>
        <w:top w:val="single" w:sz="4" w:space="0" w:color="auto"/>
        <w:bottom w:val="single" w:sz="4" w:space="0" w:color="auto"/>
        <w:right w:val="single" w:sz="4" w:space="0" w:color="auto"/>
      </w:pBdr>
      <w:spacing w:before="100" w:beforeAutospacing="1" w:after="100" w:afterAutospacing="1"/>
      <w:jc w:val="center"/>
    </w:pPr>
    <w:rPr>
      <w:rFonts w:ascii="Symbol" w:hAnsi="Symbol" w:cs="Symbol"/>
      <w:b/>
      <w:bCs/>
      <w:sz w:val="18"/>
      <w:szCs w:val="18"/>
      <w:lang w:val="fr-FR"/>
    </w:rPr>
  </w:style>
  <w:style w:type="paragraph" w:customStyle="1" w:styleId="xl41">
    <w:name w:val="xl41"/>
    <w:basedOn w:val="Normal"/>
    <w:rsid w:val="00677795"/>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lang w:val="fr-FR"/>
    </w:rPr>
  </w:style>
  <w:style w:type="paragraph" w:customStyle="1" w:styleId="xl42">
    <w:name w:val="xl42"/>
    <w:basedOn w:val="Normal"/>
    <w:rsid w:val="00677795"/>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b/>
      <w:bCs/>
      <w:sz w:val="18"/>
      <w:szCs w:val="18"/>
      <w:lang w:val="fr-FR"/>
    </w:rPr>
  </w:style>
  <w:style w:type="paragraph" w:customStyle="1" w:styleId="xl43">
    <w:name w:val="xl43"/>
    <w:basedOn w:val="Normal"/>
    <w:rsid w:val="00677795"/>
    <w:pPr>
      <w:pBdr>
        <w:bottom w:val="single" w:sz="4" w:space="0" w:color="auto"/>
        <w:right w:val="single" w:sz="4" w:space="0" w:color="auto"/>
      </w:pBdr>
      <w:shd w:val="clear" w:color="auto" w:fill="969696"/>
      <w:spacing w:before="100" w:beforeAutospacing="1" w:after="100" w:afterAutospacing="1"/>
      <w:jc w:val="center"/>
      <w:textAlignment w:val="top"/>
    </w:pPr>
    <w:rPr>
      <w:rFonts w:ascii="Calibri" w:hAnsi="Calibri" w:cs="Times New Roman"/>
      <w:szCs w:val="20"/>
      <w:lang w:val="fr-FR"/>
    </w:rPr>
  </w:style>
  <w:style w:type="paragraph" w:customStyle="1" w:styleId="xl44">
    <w:name w:val="xl44"/>
    <w:basedOn w:val="Normal"/>
    <w:rsid w:val="00677795"/>
    <w:pPr>
      <w:pBdr>
        <w:bottom w:val="single" w:sz="4" w:space="0" w:color="auto"/>
        <w:right w:val="single" w:sz="4" w:space="0" w:color="auto"/>
      </w:pBdr>
      <w:spacing w:before="100" w:beforeAutospacing="1" w:after="100" w:afterAutospacing="1"/>
      <w:jc w:val="center"/>
    </w:pPr>
    <w:rPr>
      <w:rFonts w:ascii="Arial" w:hAnsi="Arial" w:cs="Arial"/>
      <w:b/>
      <w:bCs/>
      <w:szCs w:val="20"/>
      <w:lang w:val="fr-FR"/>
    </w:rPr>
  </w:style>
  <w:style w:type="paragraph" w:customStyle="1" w:styleId="xl45">
    <w:name w:val="xl45"/>
    <w:basedOn w:val="Normal"/>
    <w:rsid w:val="00677795"/>
    <w:pPr>
      <w:pBdr>
        <w:bottom w:val="single" w:sz="4" w:space="0" w:color="auto"/>
        <w:right w:val="single" w:sz="4" w:space="0" w:color="auto"/>
      </w:pBdr>
      <w:spacing w:before="100" w:beforeAutospacing="1" w:after="100" w:afterAutospacing="1"/>
      <w:jc w:val="center"/>
    </w:pPr>
    <w:rPr>
      <w:rFonts w:ascii="Arial" w:hAnsi="Arial" w:cs="Arial"/>
      <w:b/>
      <w:bCs/>
      <w:color w:val="000000"/>
      <w:szCs w:val="20"/>
      <w:lang w:val="fr-FR"/>
    </w:rPr>
  </w:style>
  <w:style w:type="paragraph" w:customStyle="1" w:styleId="P1">
    <w:name w:val="P1"/>
    <w:rsid w:val="00677795"/>
    <w:pPr>
      <w:tabs>
        <w:tab w:val="left" w:pos="4916"/>
        <w:tab w:val="left" w:pos="6050"/>
      </w:tabs>
      <w:overflowPunct w:val="0"/>
      <w:autoSpaceDE w:val="0"/>
      <w:autoSpaceDN w:val="0"/>
      <w:adjustRightInd w:val="0"/>
      <w:spacing w:line="240" w:lineRule="exact"/>
      <w:ind w:left="1418" w:right="567" w:firstLine="1701"/>
      <w:jc w:val="both"/>
      <w:textAlignment w:val="baseline"/>
    </w:pPr>
    <w:rPr>
      <w:rFonts w:ascii="prestige" w:hAnsi="prestige" w:cs="prestige"/>
      <w:i/>
      <w:iCs/>
    </w:rPr>
  </w:style>
  <w:style w:type="paragraph" w:styleId="Titre">
    <w:name w:val="Title"/>
    <w:basedOn w:val="Normal"/>
    <w:link w:val="TitreCar"/>
    <w:rsid w:val="00677795"/>
    <w:pPr>
      <w:jc w:val="center"/>
    </w:pPr>
    <w:rPr>
      <w:rFonts w:ascii="Calibri" w:eastAsia="Times New Roman" w:hAnsi="Calibri" w:cs="Times New Roman"/>
      <w:b/>
      <w:bCs/>
      <w:szCs w:val="20"/>
      <w:lang w:val="fr-FR"/>
    </w:rPr>
  </w:style>
  <w:style w:type="character" w:customStyle="1" w:styleId="TitreCar">
    <w:name w:val="Titre Car"/>
    <w:basedOn w:val="Policepardfaut"/>
    <w:link w:val="Titre"/>
    <w:rsid w:val="00677795"/>
    <w:rPr>
      <w:rFonts w:ascii="Calibri" w:hAnsi="Calibri"/>
      <w:b/>
      <w:bCs/>
    </w:rPr>
  </w:style>
  <w:style w:type="character" w:customStyle="1" w:styleId="TitleChar">
    <w:name w:val="Title Char"/>
    <w:rsid w:val="00677795"/>
    <w:rPr>
      <w:rFonts w:ascii="Cambria" w:eastAsia="Times New Roman" w:hAnsi="Cambria" w:cs="Cambria"/>
      <w:b/>
      <w:bCs/>
      <w:kern w:val="28"/>
      <w:sz w:val="32"/>
      <w:szCs w:val="32"/>
    </w:rPr>
  </w:style>
  <w:style w:type="paragraph" w:customStyle="1" w:styleId="xl81">
    <w:name w:val="xl81"/>
    <w:basedOn w:val="Normal"/>
    <w:rsid w:val="00677795"/>
    <w:pPr>
      <w:spacing w:before="100" w:beforeAutospacing="1" w:after="100" w:afterAutospacing="1"/>
    </w:pPr>
    <w:rPr>
      <w:rFonts w:ascii="Arial" w:hAnsi="Arial" w:cs="Arial"/>
      <w:sz w:val="16"/>
      <w:szCs w:val="16"/>
      <w:lang w:val="fr-FR"/>
    </w:rPr>
  </w:style>
  <w:style w:type="paragraph" w:customStyle="1" w:styleId="xl82">
    <w:name w:val="xl82"/>
    <w:basedOn w:val="Normal"/>
    <w:rsid w:val="006777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cs="Times New Roman"/>
      <w:szCs w:val="20"/>
      <w:lang w:val="fr-FR"/>
    </w:rPr>
  </w:style>
  <w:style w:type="paragraph" w:customStyle="1" w:styleId="xl83">
    <w:name w:val="xl83"/>
    <w:basedOn w:val="Normal"/>
    <w:rsid w:val="00677795"/>
    <w:pPr>
      <w:pBdr>
        <w:top w:val="single" w:sz="4" w:space="0" w:color="auto"/>
        <w:left w:val="single" w:sz="4" w:space="0" w:color="auto"/>
        <w:bottom w:val="single" w:sz="4" w:space="0" w:color="auto"/>
        <w:right w:val="single" w:sz="4" w:space="0" w:color="auto"/>
      </w:pBdr>
      <w:shd w:val="clear" w:color="auto" w:fill="969696"/>
      <w:spacing w:before="100" w:beforeAutospacing="1" w:after="100" w:afterAutospacing="1"/>
      <w:jc w:val="center"/>
      <w:textAlignment w:val="top"/>
    </w:pPr>
    <w:rPr>
      <w:rFonts w:ascii="Calibri" w:hAnsi="Calibri" w:cs="Times New Roman"/>
      <w:szCs w:val="20"/>
      <w:lang w:val="fr-FR"/>
    </w:rPr>
  </w:style>
  <w:style w:type="paragraph" w:customStyle="1" w:styleId="xl84">
    <w:name w:val="xl84"/>
    <w:basedOn w:val="Normal"/>
    <w:rsid w:val="006777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Cs w:val="20"/>
      <w:lang w:val="fr-FR"/>
    </w:rPr>
  </w:style>
  <w:style w:type="paragraph" w:customStyle="1" w:styleId="xl85">
    <w:name w:val="xl85"/>
    <w:basedOn w:val="Normal"/>
    <w:rsid w:val="006777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6"/>
      <w:szCs w:val="16"/>
      <w:lang w:val="fr-FR"/>
    </w:rPr>
  </w:style>
  <w:style w:type="paragraph" w:customStyle="1" w:styleId="xl86">
    <w:name w:val="xl86"/>
    <w:basedOn w:val="Normal"/>
    <w:rsid w:val="006777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6"/>
      <w:szCs w:val="16"/>
      <w:lang w:val="fr-FR"/>
    </w:rPr>
  </w:style>
  <w:style w:type="paragraph" w:customStyle="1" w:styleId="xl87">
    <w:name w:val="xl87"/>
    <w:basedOn w:val="Normal"/>
    <w:rsid w:val="0067779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Cs w:val="20"/>
      <w:lang w:val="fr-FR"/>
    </w:rPr>
  </w:style>
  <w:style w:type="paragraph" w:customStyle="1" w:styleId="xl88">
    <w:name w:val="xl88"/>
    <w:basedOn w:val="Normal"/>
    <w:rsid w:val="006777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0"/>
      <w:lang w:val="fr-FR"/>
    </w:rPr>
  </w:style>
  <w:style w:type="paragraph" w:customStyle="1" w:styleId="xl89">
    <w:name w:val="xl89"/>
    <w:basedOn w:val="Normal"/>
    <w:rsid w:val="006777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0"/>
      <w:lang w:val="fr-FR"/>
    </w:rPr>
  </w:style>
  <w:style w:type="paragraph" w:customStyle="1" w:styleId="xl90">
    <w:name w:val="xl90"/>
    <w:basedOn w:val="Normal"/>
    <w:rsid w:val="0067779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Cs w:val="20"/>
      <w:lang w:val="fr-FR"/>
    </w:rPr>
  </w:style>
  <w:style w:type="paragraph" w:customStyle="1" w:styleId="xl91">
    <w:name w:val="xl91"/>
    <w:basedOn w:val="Normal"/>
    <w:rsid w:val="006777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18"/>
      <w:szCs w:val="18"/>
      <w:lang w:val="fr-FR"/>
    </w:rPr>
  </w:style>
  <w:style w:type="paragraph" w:customStyle="1" w:styleId="xl92">
    <w:name w:val="xl92"/>
    <w:basedOn w:val="Normal"/>
    <w:rsid w:val="006777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6"/>
      <w:szCs w:val="16"/>
      <w:lang w:val="fr-FR"/>
    </w:rPr>
  </w:style>
  <w:style w:type="paragraph" w:customStyle="1" w:styleId="xl93">
    <w:name w:val="xl93"/>
    <w:basedOn w:val="Normal"/>
    <w:rsid w:val="006777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6"/>
      <w:szCs w:val="16"/>
      <w:lang w:val="fr-FR"/>
    </w:rPr>
  </w:style>
  <w:style w:type="paragraph" w:customStyle="1" w:styleId="xl94">
    <w:name w:val="xl94"/>
    <w:basedOn w:val="Normal"/>
    <w:rsid w:val="006777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Symbol" w:hAnsi="Symbol" w:cs="Symbol"/>
      <w:b/>
      <w:bCs/>
      <w:sz w:val="18"/>
      <w:szCs w:val="18"/>
      <w:lang w:val="fr-FR"/>
    </w:rPr>
  </w:style>
  <w:style w:type="paragraph" w:customStyle="1" w:styleId="xl95">
    <w:name w:val="xl95"/>
    <w:basedOn w:val="Normal"/>
    <w:rsid w:val="006777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lang w:val="fr-FR"/>
    </w:rPr>
  </w:style>
  <w:style w:type="paragraph" w:customStyle="1" w:styleId="xl96">
    <w:name w:val="xl96"/>
    <w:basedOn w:val="Normal"/>
    <w:rsid w:val="006777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b/>
      <w:bCs/>
      <w:sz w:val="18"/>
      <w:szCs w:val="18"/>
      <w:lang w:val="fr-FR"/>
    </w:rPr>
  </w:style>
  <w:style w:type="paragraph" w:customStyle="1" w:styleId="xl97">
    <w:name w:val="xl97"/>
    <w:basedOn w:val="Normal"/>
    <w:rsid w:val="006777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Cs w:val="20"/>
      <w:lang w:val="fr-FR"/>
    </w:rPr>
  </w:style>
  <w:style w:type="paragraph" w:customStyle="1" w:styleId="xl98">
    <w:name w:val="xl98"/>
    <w:basedOn w:val="Normal"/>
    <w:rsid w:val="006777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color w:val="000000"/>
      <w:szCs w:val="20"/>
      <w:lang w:val="fr-FR"/>
    </w:rPr>
  </w:style>
  <w:style w:type="paragraph" w:customStyle="1" w:styleId="xl99">
    <w:name w:val="xl99"/>
    <w:basedOn w:val="Normal"/>
    <w:rsid w:val="00677795"/>
    <w:pPr>
      <w:spacing w:before="100" w:beforeAutospacing="1" w:after="100" w:afterAutospacing="1"/>
    </w:pPr>
    <w:rPr>
      <w:rFonts w:ascii="Arial" w:hAnsi="Arial" w:cs="Arial"/>
      <w:sz w:val="16"/>
      <w:szCs w:val="16"/>
      <w:lang w:val="fr-FR"/>
    </w:rPr>
  </w:style>
  <w:style w:type="character" w:customStyle="1" w:styleId="FootnoteTextChar">
    <w:name w:val="Footnote Text Char"/>
    <w:rsid w:val="00677795"/>
    <w:rPr>
      <w:rFonts w:ascii="Times New Roman" w:hAnsi="Times New Roman" w:cs="Times New Roman"/>
      <w:sz w:val="20"/>
      <w:szCs w:val="20"/>
    </w:rPr>
  </w:style>
  <w:style w:type="character" w:customStyle="1" w:styleId="shorttext1">
    <w:name w:val="short_text1"/>
    <w:rsid w:val="00677795"/>
    <w:rPr>
      <w:spacing w:val="324"/>
      <w:sz w:val="24"/>
      <w:szCs w:val="24"/>
    </w:rPr>
  </w:style>
  <w:style w:type="character" w:customStyle="1" w:styleId="CommentTextChar">
    <w:name w:val="Comment Text Char"/>
    <w:rsid w:val="00677795"/>
    <w:rPr>
      <w:rFonts w:ascii="Times New Roman" w:hAnsi="Times New Roman" w:cs="Times New Roman"/>
      <w:sz w:val="20"/>
      <w:szCs w:val="20"/>
    </w:rPr>
  </w:style>
  <w:style w:type="paragraph" w:customStyle="1" w:styleId="Textedebulles1">
    <w:name w:val="Texte de bulles1"/>
    <w:basedOn w:val="Normal"/>
    <w:rsid w:val="00677795"/>
    <w:rPr>
      <w:rFonts w:ascii="Tahoma" w:eastAsia="Times New Roman" w:hAnsi="Tahoma" w:cs="Tahoma"/>
      <w:sz w:val="16"/>
      <w:szCs w:val="16"/>
      <w:lang w:val="fr-FR"/>
    </w:rPr>
  </w:style>
  <w:style w:type="paragraph" w:customStyle="1" w:styleId="Paragraphedeliste1">
    <w:name w:val="Paragraphe de liste1"/>
    <w:basedOn w:val="Normal"/>
    <w:rsid w:val="00677795"/>
    <w:pPr>
      <w:ind w:left="708"/>
    </w:pPr>
    <w:rPr>
      <w:rFonts w:ascii="Calibri" w:eastAsia="Times New Roman" w:hAnsi="Calibri" w:cs="Times New Roman"/>
      <w:szCs w:val="20"/>
      <w:lang w:val="fr-FR"/>
    </w:rPr>
  </w:style>
  <w:style w:type="character" w:customStyle="1" w:styleId="TextedebullesCar1">
    <w:name w:val="Texte de bulles Car1"/>
    <w:link w:val="Textedebulles"/>
    <w:uiPriority w:val="99"/>
    <w:semiHidden/>
    <w:rsid w:val="00677795"/>
    <w:rPr>
      <w:rFonts w:ascii="Tahoma" w:eastAsia="Arial Unicode MS" w:hAnsi="Tahoma" w:cs="Tahoma"/>
      <w:sz w:val="16"/>
      <w:szCs w:val="16"/>
      <w:lang w:val="en-US"/>
    </w:rPr>
  </w:style>
  <w:style w:type="paragraph" w:styleId="NormalWeb">
    <w:name w:val="Normal (Web)"/>
    <w:basedOn w:val="Normal"/>
    <w:uiPriority w:val="99"/>
    <w:unhideWhenUsed/>
    <w:rsid w:val="00677795"/>
    <w:pPr>
      <w:spacing w:before="100" w:beforeAutospacing="1" w:after="100" w:afterAutospacing="1"/>
    </w:pPr>
    <w:rPr>
      <w:rFonts w:ascii="Calibri" w:eastAsia="Times New Roman" w:hAnsi="Calibri" w:cs="Times New Roman"/>
      <w:szCs w:val="20"/>
      <w:lang w:val="fr-FR"/>
    </w:rPr>
  </w:style>
  <w:style w:type="paragraph" w:styleId="Rvision">
    <w:name w:val="Revision"/>
    <w:hidden/>
    <w:uiPriority w:val="99"/>
    <w:semiHidden/>
    <w:rsid w:val="00677795"/>
    <w:rPr>
      <w:rFonts w:ascii="Calibri" w:hAnsi="Calibri"/>
    </w:rPr>
  </w:style>
  <w:style w:type="table" w:styleId="Listemoyenne1-Accent5">
    <w:name w:val="Medium List 1 Accent 5"/>
    <w:basedOn w:val="TableauNormal"/>
    <w:uiPriority w:val="65"/>
    <w:rsid w:val="00677795"/>
    <w:rPr>
      <w:rFonts w:ascii="Calibri" w:hAnsi="Calibri"/>
      <w:color w:val="000000"/>
    </w:rPr>
    <w:tblPr>
      <w:tblStyleRowBandSize w:val="1"/>
      <w:tblStyleColBandSize w:val="1"/>
      <w:tblBorders>
        <w:top w:val="single" w:sz="8" w:space="0" w:color="4BACC6"/>
        <w:bottom w:val="single" w:sz="8" w:space="0" w:color="4BACC6"/>
      </w:tblBorders>
    </w:tblPr>
    <w:tblStylePr w:type="firstRow">
      <w:rPr>
        <w:rFonts w:ascii="Cambria" w:eastAsia="Times New Roman" w:hAnsi="Cambria"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styleId="Tramemoyenne1-Accent5">
    <w:name w:val="Medium Shading 1 Accent 5"/>
    <w:basedOn w:val="TableauNormal"/>
    <w:uiPriority w:val="63"/>
    <w:rsid w:val="00677795"/>
    <w:rPr>
      <w:rFonts w:ascii="Calibri" w:hAnsi="Calibri"/>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character" w:customStyle="1" w:styleId="Titre2Car">
    <w:name w:val="Titre 2 Car"/>
    <w:link w:val="Titre2"/>
    <w:rsid w:val="00FD2F3D"/>
    <w:rPr>
      <w:rFonts w:ascii="Arial" w:eastAsia="Arial Unicode MS" w:hAnsi="Arial" w:cs="Arial Unicode MS"/>
      <w:b/>
      <w:bCs/>
      <w:color w:val="4F81BD" w:themeColor="accent1"/>
      <w:sz w:val="22"/>
    </w:rPr>
  </w:style>
  <w:style w:type="character" w:customStyle="1" w:styleId="CorpsdetexteCar">
    <w:name w:val="Corps de texte Car"/>
    <w:link w:val="Corpsdetexte"/>
    <w:uiPriority w:val="99"/>
    <w:semiHidden/>
    <w:rsid w:val="00677795"/>
    <w:rPr>
      <w:rFonts w:ascii="Arial" w:eastAsia="Arial Unicode MS" w:hAnsi="Arial" w:cs="Arial Unicode MS"/>
      <w:sz w:val="22"/>
      <w:lang w:val="fr-CA"/>
    </w:rPr>
  </w:style>
  <w:style w:type="character" w:customStyle="1" w:styleId="Titre1Car">
    <w:name w:val="Titre 1 Car"/>
    <w:link w:val="Titre1"/>
    <w:rsid w:val="002F4CB4"/>
    <w:rPr>
      <w:rFonts w:ascii="Arial" w:eastAsia="Arial Unicode MS" w:hAnsi="Arial" w:cs="Arial Unicode MS"/>
      <w:b/>
      <w:bCs/>
      <w:color w:val="4F81BD" w:themeColor="accent1"/>
      <w:sz w:val="24"/>
      <w:szCs w:val="22"/>
    </w:rPr>
  </w:style>
  <w:style w:type="character" w:customStyle="1" w:styleId="Titre4Car">
    <w:name w:val="Titre 4 Car"/>
    <w:link w:val="Titre4"/>
    <w:uiPriority w:val="9"/>
    <w:rsid w:val="00FD2F3D"/>
    <w:rPr>
      <w:rFonts w:ascii="Arial" w:eastAsia="Arial Unicode MS" w:hAnsi="Arial" w:cs="Arial"/>
      <w:bCs/>
      <w:color w:val="4F81BD" w:themeColor="accent1"/>
    </w:rPr>
  </w:style>
  <w:style w:type="character" w:customStyle="1" w:styleId="PieddepageCar">
    <w:name w:val="Pied de page Car"/>
    <w:link w:val="Pieddepage"/>
    <w:uiPriority w:val="99"/>
    <w:rsid w:val="00677795"/>
    <w:rPr>
      <w:rFonts w:ascii="Arial Unicode MS" w:eastAsia="Arial Unicode MS" w:hAnsi="Arial Unicode MS" w:cs="Arial Unicode MS"/>
      <w:szCs w:val="24"/>
      <w:lang w:val="en-US"/>
    </w:rPr>
  </w:style>
  <w:style w:type="character" w:customStyle="1" w:styleId="Retraitcorpsdetexte3Car">
    <w:name w:val="Retrait corps de texte 3 Car"/>
    <w:link w:val="Retraitcorpsdetexte3"/>
    <w:uiPriority w:val="99"/>
    <w:semiHidden/>
    <w:rsid w:val="00677795"/>
    <w:rPr>
      <w:rFonts w:ascii="Arial" w:eastAsia="Arial Unicode MS" w:hAnsi="Arial" w:cs="Arial"/>
      <w:szCs w:val="24"/>
      <w:lang w:val="en-US"/>
    </w:rPr>
  </w:style>
  <w:style w:type="paragraph" w:customStyle="1" w:styleId="Default">
    <w:name w:val="Default"/>
    <w:rsid w:val="00677795"/>
    <w:pPr>
      <w:autoSpaceDE w:val="0"/>
      <w:autoSpaceDN w:val="0"/>
      <w:adjustRightInd w:val="0"/>
    </w:pPr>
    <w:rPr>
      <w:rFonts w:ascii="Trebuchet MS" w:hAnsi="Trebuchet MS" w:cs="Trebuchet MS"/>
      <w:color w:val="000000"/>
      <w:sz w:val="24"/>
      <w:szCs w:val="24"/>
    </w:rPr>
  </w:style>
  <w:style w:type="numbering" w:customStyle="1" w:styleId="Aucuneliste1">
    <w:name w:val="Aucune liste1"/>
    <w:next w:val="Aucuneliste"/>
    <w:uiPriority w:val="99"/>
    <w:semiHidden/>
    <w:unhideWhenUsed/>
    <w:rsid w:val="00677795"/>
  </w:style>
  <w:style w:type="character" w:customStyle="1" w:styleId="Titre5Car">
    <w:name w:val="Titre 5 Car"/>
    <w:basedOn w:val="Policepardfaut"/>
    <w:link w:val="Titre5"/>
    <w:rsid w:val="00E96E9E"/>
    <w:rPr>
      <w:rFonts w:ascii="Arial" w:eastAsia="Arial Unicode MS" w:hAnsi="Arial" w:cs="Arial"/>
      <w:b/>
      <w:bCs/>
      <w:szCs w:val="24"/>
      <w:lang w:val="en-US"/>
    </w:rPr>
  </w:style>
  <w:style w:type="character" w:customStyle="1" w:styleId="Titre8Car">
    <w:name w:val="Titre 8 Car"/>
    <w:basedOn w:val="Policepardfaut"/>
    <w:link w:val="Titre8"/>
    <w:rsid w:val="00677795"/>
    <w:rPr>
      <w:rFonts w:ascii="Arial" w:eastAsia="Arial Unicode MS" w:hAnsi="Arial" w:cs="Arial"/>
      <w:color w:val="008000"/>
      <w:szCs w:val="24"/>
      <w:u w:val="single"/>
      <w:lang w:val="en-US"/>
    </w:rPr>
  </w:style>
  <w:style w:type="table" w:customStyle="1" w:styleId="Trameclaire-Accent12">
    <w:name w:val="Trame claire - Accent 12"/>
    <w:basedOn w:val="TableauNormal"/>
    <w:next w:val="Trameclaire-Accent11"/>
    <w:uiPriority w:val="60"/>
    <w:rsid w:val="00677795"/>
    <w:rPr>
      <w:rFonts w:asciiTheme="minorHAnsi" w:eastAsiaTheme="minorHAnsi" w:hAnsiTheme="minorHAnsi" w:cstheme="minorBidi"/>
      <w:color w:val="365F91" w:themeColor="accent1" w:themeShade="BF"/>
      <w:sz w:val="22"/>
      <w:szCs w:val="22"/>
      <w:lang w:eastAsia="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Corpsdetexte2Car">
    <w:name w:val="Corps de texte 2 Car"/>
    <w:basedOn w:val="Policepardfaut"/>
    <w:link w:val="Corpsdetexte2"/>
    <w:semiHidden/>
    <w:rsid w:val="00677795"/>
    <w:rPr>
      <w:rFonts w:ascii="Arial" w:eastAsia="Arial Unicode MS" w:hAnsi="Arial" w:cs="Arial"/>
      <w:szCs w:val="24"/>
      <w:lang w:val="en-US"/>
    </w:rPr>
  </w:style>
  <w:style w:type="character" w:customStyle="1" w:styleId="CorpsdetexteCar1">
    <w:name w:val="Corps de texte Car1"/>
    <w:basedOn w:val="Policepardfaut"/>
    <w:uiPriority w:val="99"/>
    <w:semiHidden/>
    <w:rsid w:val="00677795"/>
  </w:style>
  <w:style w:type="character" w:customStyle="1" w:styleId="Retraitcorpsdetexte2Car1">
    <w:name w:val="Retrait corps de texte 2 Car1"/>
    <w:basedOn w:val="Policepardfaut"/>
    <w:uiPriority w:val="99"/>
    <w:semiHidden/>
    <w:rsid w:val="00677795"/>
  </w:style>
  <w:style w:type="character" w:customStyle="1" w:styleId="Corpsdetexte3Car">
    <w:name w:val="Corps de texte 3 Car"/>
    <w:basedOn w:val="Policepardfaut"/>
    <w:link w:val="Corpsdetexte3"/>
    <w:semiHidden/>
    <w:rsid w:val="00677795"/>
    <w:rPr>
      <w:rFonts w:ascii="Arial" w:eastAsia="Arial Unicode MS" w:hAnsi="Arial" w:cs="Arial"/>
      <w:color w:val="008000"/>
      <w:szCs w:val="24"/>
      <w:lang w:val="en-US"/>
    </w:rPr>
  </w:style>
  <w:style w:type="character" w:customStyle="1" w:styleId="Corpsdetexte3Car1">
    <w:name w:val="Corps de texte 3 Car1"/>
    <w:basedOn w:val="Policepardfaut"/>
    <w:uiPriority w:val="99"/>
    <w:semiHidden/>
    <w:rsid w:val="00677795"/>
    <w:rPr>
      <w:sz w:val="16"/>
      <w:szCs w:val="16"/>
    </w:rPr>
  </w:style>
  <w:style w:type="character" w:customStyle="1" w:styleId="En-tteCar">
    <w:name w:val="En-tête Car"/>
    <w:basedOn w:val="Policepardfaut"/>
    <w:link w:val="En-tte"/>
    <w:uiPriority w:val="99"/>
    <w:rsid w:val="00677795"/>
    <w:rPr>
      <w:rFonts w:ascii="Arial Unicode MS" w:eastAsia="Arial Unicode MS" w:hAnsi="Arial Unicode MS" w:cs="Arial Unicode MS"/>
      <w:szCs w:val="24"/>
      <w:lang w:val="en-US"/>
    </w:rPr>
  </w:style>
  <w:style w:type="character" w:customStyle="1" w:styleId="En-tteCar1">
    <w:name w:val="En-tête Car1"/>
    <w:basedOn w:val="Policepardfaut"/>
    <w:uiPriority w:val="99"/>
    <w:semiHidden/>
    <w:rsid w:val="00677795"/>
  </w:style>
  <w:style w:type="character" w:customStyle="1" w:styleId="CommentaireCar1">
    <w:name w:val="Commentaire Car1"/>
    <w:basedOn w:val="Policepardfaut"/>
    <w:uiPriority w:val="99"/>
    <w:semiHidden/>
    <w:rsid w:val="00677795"/>
    <w:rPr>
      <w:sz w:val="20"/>
      <w:szCs w:val="20"/>
    </w:rPr>
  </w:style>
  <w:style w:type="character" w:customStyle="1" w:styleId="ObjetducommentaireCar1">
    <w:name w:val="Objet du commentaire Car1"/>
    <w:basedOn w:val="CommentaireCar1"/>
    <w:uiPriority w:val="99"/>
    <w:semiHidden/>
    <w:rsid w:val="00677795"/>
    <w:rPr>
      <w:b/>
      <w:bCs/>
      <w:sz w:val="20"/>
      <w:szCs w:val="20"/>
    </w:rPr>
  </w:style>
  <w:style w:type="table" w:styleId="Trameclaire-Accent2">
    <w:name w:val="Light Shading Accent 2"/>
    <w:basedOn w:val="TableauNormal"/>
    <w:uiPriority w:val="60"/>
    <w:rsid w:val="00677795"/>
    <w:rPr>
      <w:rFonts w:asciiTheme="minorHAnsi" w:eastAsiaTheme="minorHAnsi" w:hAnsiTheme="minorHAnsi" w:cstheme="minorBidi"/>
      <w:color w:val="943634" w:themeColor="accent2" w:themeShade="BF"/>
      <w:sz w:val="22"/>
      <w:szCs w:val="22"/>
      <w:lang w:eastAsia="en-US"/>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Aucuneliste2">
    <w:name w:val="Aucune liste2"/>
    <w:next w:val="Aucuneliste"/>
    <w:uiPriority w:val="99"/>
    <w:semiHidden/>
    <w:unhideWhenUsed/>
    <w:rsid w:val="00677795"/>
  </w:style>
  <w:style w:type="table" w:customStyle="1" w:styleId="Trameclaire-Accent13">
    <w:name w:val="Trame claire - Accent 13"/>
    <w:basedOn w:val="TableauNormal"/>
    <w:next w:val="Trameclaire-Accent11"/>
    <w:uiPriority w:val="60"/>
    <w:rsid w:val="00677795"/>
    <w:rPr>
      <w:rFonts w:asciiTheme="minorHAnsi" w:eastAsiaTheme="minorHAnsi" w:hAnsiTheme="minorHAnsi" w:cstheme="minorBidi"/>
      <w:color w:val="365F91" w:themeColor="accent1" w:themeShade="BF"/>
      <w:sz w:val="22"/>
      <w:szCs w:val="22"/>
      <w:lang w:eastAsia="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Accentuation">
    <w:name w:val="Emphasis"/>
    <w:basedOn w:val="Policepardfaut"/>
    <w:uiPriority w:val="20"/>
    <w:qFormat/>
    <w:rsid w:val="00677795"/>
    <w:rPr>
      <w:i/>
      <w:iCs/>
    </w:rPr>
  </w:style>
  <w:style w:type="table" w:customStyle="1" w:styleId="Trameclaire-Accent121">
    <w:name w:val="Trame claire - Accent 121"/>
    <w:basedOn w:val="TableauNormal"/>
    <w:next w:val="Trameclaire-Accent11"/>
    <w:uiPriority w:val="60"/>
    <w:rsid w:val="00677795"/>
    <w:rPr>
      <w:rFonts w:asciiTheme="minorHAnsi" w:eastAsiaTheme="minorHAnsi" w:hAnsiTheme="minorHAnsi" w:cstheme="minorBidi"/>
      <w:color w:val="365F91" w:themeColor="accent1" w:themeShade="BF"/>
      <w:sz w:val="22"/>
      <w:szCs w:val="22"/>
      <w:lang w:eastAsia="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rameclaire-Accent14">
    <w:name w:val="Trame claire - Accent 14"/>
    <w:basedOn w:val="TableauNormal"/>
    <w:next w:val="Trameclaire-Accent11"/>
    <w:uiPriority w:val="60"/>
    <w:rsid w:val="00677795"/>
    <w:rPr>
      <w:rFonts w:asciiTheme="minorHAnsi" w:eastAsiaTheme="minorHAnsi" w:hAnsiTheme="minorHAnsi" w:cstheme="minorBidi"/>
      <w:color w:val="365F91" w:themeColor="accent1" w:themeShade="BF"/>
      <w:sz w:val="22"/>
      <w:szCs w:val="22"/>
      <w:lang w:eastAsia="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rameclaire-Accent15">
    <w:name w:val="Trame claire - Accent 15"/>
    <w:basedOn w:val="TableauNormal"/>
    <w:next w:val="Trameclaire-Accent11"/>
    <w:uiPriority w:val="60"/>
    <w:rsid w:val="00677795"/>
    <w:rPr>
      <w:rFonts w:asciiTheme="minorHAnsi" w:eastAsiaTheme="minorHAnsi" w:hAnsiTheme="minorHAnsi" w:cstheme="minorBidi"/>
      <w:color w:val="365F91" w:themeColor="accent1" w:themeShade="BF"/>
      <w:sz w:val="22"/>
      <w:szCs w:val="22"/>
      <w:lang w:eastAsia="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rameclaire-Accent122">
    <w:name w:val="Trame claire - Accent 122"/>
    <w:basedOn w:val="TableauNormal"/>
    <w:next w:val="Trameclaire-Accent11"/>
    <w:uiPriority w:val="60"/>
    <w:rsid w:val="00677795"/>
    <w:rPr>
      <w:rFonts w:asciiTheme="minorHAnsi" w:eastAsiaTheme="minorHAnsi" w:hAnsiTheme="minorHAnsi" w:cstheme="minorBidi"/>
      <w:color w:val="365F91" w:themeColor="accent1" w:themeShade="BF"/>
      <w:sz w:val="18"/>
      <w:szCs w:val="22"/>
      <w:lang w:eastAsia="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rameclaire-Accent123">
    <w:name w:val="Trame claire - Accent 123"/>
    <w:basedOn w:val="TableauNormal"/>
    <w:next w:val="Trameclaire-Accent11"/>
    <w:uiPriority w:val="60"/>
    <w:rsid w:val="00677795"/>
    <w:rPr>
      <w:rFonts w:asciiTheme="minorHAnsi" w:eastAsiaTheme="minorHAnsi" w:hAnsiTheme="minorHAnsi" w:cstheme="minorBidi"/>
      <w:color w:val="365F91" w:themeColor="accent1" w:themeShade="BF"/>
      <w:sz w:val="18"/>
      <w:szCs w:val="22"/>
      <w:lang w:eastAsia="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rameclaire-Accent124">
    <w:name w:val="Trame claire - Accent 124"/>
    <w:basedOn w:val="TableauNormal"/>
    <w:next w:val="Trameclaire-Accent11"/>
    <w:uiPriority w:val="60"/>
    <w:rsid w:val="00677795"/>
    <w:rPr>
      <w:rFonts w:asciiTheme="minorHAnsi" w:eastAsiaTheme="minorHAnsi" w:hAnsiTheme="minorHAnsi" w:cstheme="minorBidi"/>
      <w:color w:val="365F91" w:themeColor="accent1" w:themeShade="BF"/>
      <w:sz w:val="18"/>
      <w:szCs w:val="22"/>
      <w:lang w:eastAsia="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rameclaire-Accent125">
    <w:name w:val="Trame claire - Accent 125"/>
    <w:basedOn w:val="TableauNormal"/>
    <w:next w:val="Trameclaire-Accent11"/>
    <w:uiPriority w:val="60"/>
    <w:rsid w:val="00677795"/>
    <w:rPr>
      <w:rFonts w:asciiTheme="minorHAnsi" w:eastAsiaTheme="minorHAnsi" w:hAnsiTheme="minorHAnsi" w:cstheme="minorBidi"/>
      <w:color w:val="365F91" w:themeColor="accent1" w:themeShade="BF"/>
      <w:sz w:val="18"/>
      <w:szCs w:val="22"/>
      <w:lang w:eastAsia="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Textedelespacerserv">
    <w:name w:val="Placeholder Text"/>
    <w:basedOn w:val="Policepardfaut"/>
    <w:uiPriority w:val="99"/>
    <w:semiHidden/>
    <w:rsid w:val="00677795"/>
    <w:rPr>
      <w:color w:val="808080"/>
    </w:rPr>
  </w:style>
  <w:style w:type="table" w:styleId="Trameclaire-Accent4">
    <w:name w:val="Light Shading Accent 4"/>
    <w:basedOn w:val="TableauNormal"/>
    <w:uiPriority w:val="60"/>
    <w:rsid w:val="00677795"/>
    <w:rPr>
      <w:rFonts w:eastAsia="Calibri"/>
      <w:color w:val="5F497A" w:themeColor="accent4" w:themeShade="BF"/>
      <w:sz w:val="24"/>
      <w:lang w:eastAsia="en-US"/>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customStyle="1" w:styleId="Trameclaire-Accent126">
    <w:name w:val="Trame claire - Accent 126"/>
    <w:basedOn w:val="TableauNormal"/>
    <w:next w:val="Trameclaire-Accent11"/>
    <w:uiPriority w:val="60"/>
    <w:rsid w:val="00677795"/>
    <w:rPr>
      <w:rFonts w:asciiTheme="minorHAnsi" w:eastAsiaTheme="minorHAnsi" w:hAnsiTheme="minorHAnsi" w:cstheme="minorBidi"/>
      <w:color w:val="365F91" w:themeColor="accent1" w:themeShade="BF"/>
      <w:sz w:val="22"/>
      <w:szCs w:val="22"/>
      <w:lang w:eastAsia="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rameclaire-Accent111">
    <w:name w:val="Trame claire - Accent 111"/>
    <w:basedOn w:val="TableauNormal"/>
    <w:next w:val="Trameclaire-Accent11"/>
    <w:uiPriority w:val="60"/>
    <w:rsid w:val="00677795"/>
    <w:rPr>
      <w:rFonts w:asciiTheme="minorHAnsi" w:eastAsiaTheme="minorHAnsi" w:hAnsiTheme="minorHAnsi" w:cstheme="minorBidi"/>
      <w:color w:val="365F91" w:themeColor="accent1" w:themeShade="BF"/>
      <w:sz w:val="22"/>
      <w:szCs w:val="22"/>
      <w:lang w:eastAsia="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rameclaire-Accent112">
    <w:name w:val="Trame claire - Accent 112"/>
    <w:basedOn w:val="TableauNormal"/>
    <w:next w:val="Trameclaire-Accent11"/>
    <w:uiPriority w:val="60"/>
    <w:rsid w:val="00677795"/>
    <w:rPr>
      <w:rFonts w:asciiTheme="minorHAnsi" w:eastAsiaTheme="minorHAnsi" w:hAnsiTheme="minorHAnsi" w:cstheme="minorBidi"/>
      <w:color w:val="365F91" w:themeColor="accent1" w:themeShade="BF"/>
      <w:sz w:val="22"/>
      <w:szCs w:val="22"/>
      <w:lang w:eastAsia="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rameclaire-Accent113">
    <w:name w:val="Trame claire - Accent 113"/>
    <w:basedOn w:val="TableauNormal"/>
    <w:next w:val="Trameclaire-Accent11"/>
    <w:uiPriority w:val="60"/>
    <w:rsid w:val="00677795"/>
    <w:rPr>
      <w:rFonts w:asciiTheme="minorHAnsi" w:eastAsiaTheme="minorHAnsi" w:hAnsiTheme="minorHAnsi" w:cstheme="minorBidi"/>
      <w:color w:val="365F91" w:themeColor="accent1" w:themeShade="BF"/>
      <w:sz w:val="22"/>
      <w:szCs w:val="22"/>
      <w:lang w:eastAsia="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rameclaire-Accent16">
    <w:name w:val="Trame claire - Accent 16"/>
    <w:basedOn w:val="TableauNormal"/>
    <w:next w:val="Trameclaire-Accent11"/>
    <w:uiPriority w:val="60"/>
    <w:rsid w:val="00677795"/>
    <w:rPr>
      <w:rFonts w:ascii="Calibri" w:hAnsi="Calibri"/>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rameclaire-Accent17">
    <w:name w:val="Trame claire - Accent 17"/>
    <w:basedOn w:val="TableauNormal"/>
    <w:next w:val="Trameclaire-Accent11"/>
    <w:uiPriority w:val="60"/>
    <w:rsid w:val="00677795"/>
    <w:rPr>
      <w:rFonts w:ascii="Calibri" w:hAnsi="Calibri"/>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CM34">
    <w:name w:val="CM34"/>
    <w:basedOn w:val="Normal"/>
    <w:next w:val="Normal"/>
    <w:rsid w:val="00677795"/>
    <w:pPr>
      <w:widowControl w:val="0"/>
      <w:autoSpaceDE w:val="0"/>
      <w:autoSpaceDN w:val="0"/>
      <w:adjustRightInd w:val="0"/>
      <w:spacing w:after="288"/>
    </w:pPr>
    <w:rPr>
      <w:rFonts w:ascii="Bauhaus IT Cby BT" w:eastAsia="Times New Roman" w:hAnsi="Bauhaus IT Cby BT" w:cs="Times New Roman"/>
      <w:sz w:val="24"/>
      <w:lang w:val="fr-FR"/>
    </w:rPr>
  </w:style>
  <w:style w:type="table" w:customStyle="1" w:styleId="Trameclaire-Accent1121">
    <w:name w:val="Trame claire - Accent 1121"/>
    <w:basedOn w:val="TableauNormal"/>
    <w:next w:val="Trameclaire-Accent11"/>
    <w:uiPriority w:val="60"/>
    <w:rsid w:val="00677795"/>
    <w:rPr>
      <w:rFonts w:asciiTheme="minorHAnsi" w:eastAsiaTheme="minorHAnsi" w:hAnsiTheme="minorHAnsi" w:cstheme="minorBidi"/>
      <w:color w:val="365F91" w:themeColor="accent1" w:themeShade="BF"/>
      <w:sz w:val="22"/>
      <w:szCs w:val="22"/>
      <w:lang w:eastAsia="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rameclaire-Accent1131">
    <w:name w:val="Trame claire - Accent 1131"/>
    <w:basedOn w:val="TableauNormal"/>
    <w:next w:val="Trameclaire-Accent11"/>
    <w:uiPriority w:val="60"/>
    <w:rsid w:val="00677795"/>
    <w:rPr>
      <w:rFonts w:asciiTheme="minorHAnsi" w:eastAsiaTheme="minorHAnsi" w:hAnsiTheme="minorHAnsi" w:cstheme="minorBidi"/>
      <w:color w:val="365F91" w:themeColor="accent1" w:themeShade="BF"/>
      <w:sz w:val="22"/>
      <w:szCs w:val="22"/>
      <w:lang w:eastAsia="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rameclaire-Accent114">
    <w:name w:val="Trame claire - Accent 114"/>
    <w:basedOn w:val="TableauNormal"/>
    <w:next w:val="Trameclaire-Accent11"/>
    <w:uiPriority w:val="60"/>
    <w:rsid w:val="00677795"/>
    <w:rPr>
      <w:rFonts w:asciiTheme="minorHAnsi" w:eastAsiaTheme="minorHAnsi" w:hAnsiTheme="minorHAnsi" w:cstheme="minorBidi"/>
      <w:color w:val="365F91" w:themeColor="accent1" w:themeShade="BF"/>
      <w:sz w:val="22"/>
      <w:szCs w:val="22"/>
      <w:lang w:eastAsia="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rameclaire-Accent1241">
    <w:name w:val="Trame claire - Accent 1241"/>
    <w:basedOn w:val="TableauNormal"/>
    <w:next w:val="Trameclaire-Accent11"/>
    <w:uiPriority w:val="60"/>
    <w:rsid w:val="00677795"/>
    <w:rPr>
      <w:rFonts w:asciiTheme="minorHAnsi" w:eastAsiaTheme="minorHAnsi" w:hAnsiTheme="minorHAnsi" w:cstheme="minorBidi"/>
      <w:color w:val="365F91" w:themeColor="accent1" w:themeShade="BF"/>
      <w:sz w:val="18"/>
      <w:szCs w:val="22"/>
      <w:lang w:eastAsia="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rameclaire-Accent127">
    <w:name w:val="Trame claire - Accent 127"/>
    <w:basedOn w:val="TableauNormal"/>
    <w:next w:val="Trameclaire-Accent11"/>
    <w:uiPriority w:val="60"/>
    <w:rsid w:val="00677795"/>
    <w:rPr>
      <w:rFonts w:asciiTheme="minorHAnsi" w:eastAsiaTheme="minorHAnsi" w:hAnsiTheme="minorHAnsi" w:cstheme="minorBidi"/>
      <w:color w:val="365F91" w:themeColor="accent1" w:themeShade="BF"/>
      <w:sz w:val="22"/>
      <w:szCs w:val="22"/>
      <w:lang w:eastAsia="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Explorateurdedocuments">
    <w:name w:val="Document Map"/>
    <w:basedOn w:val="Normal"/>
    <w:link w:val="ExplorateurdedocumentsCar"/>
    <w:uiPriority w:val="99"/>
    <w:semiHidden/>
    <w:unhideWhenUsed/>
    <w:rsid w:val="00677795"/>
    <w:rPr>
      <w:rFonts w:ascii="Tahoma" w:eastAsia="Times New Roman" w:hAnsi="Tahoma" w:cs="Tahoma"/>
      <w:sz w:val="16"/>
      <w:szCs w:val="16"/>
      <w:lang w:val="fr-FR"/>
    </w:rPr>
  </w:style>
  <w:style w:type="character" w:customStyle="1" w:styleId="ExplorateurdedocumentsCar">
    <w:name w:val="Explorateur de documents Car"/>
    <w:basedOn w:val="Policepardfaut"/>
    <w:link w:val="Explorateurdedocuments"/>
    <w:uiPriority w:val="99"/>
    <w:semiHidden/>
    <w:rsid w:val="00677795"/>
    <w:rPr>
      <w:rFonts w:ascii="Tahoma" w:hAnsi="Tahoma" w:cs="Tahoma"/>
      <w:sz w:val="16"/>
      <w:szCs w:val="16"/>
    </w:rPr>
  </w:style>
  <w:style w:type="paragraph" w:styleId="Sansinterligne">
    <w:name w:val="No Spacing"/>
    <w:uiPriority w:val="1"/>
    <w:qFormat/>
    <w:rsid w:val="00677795"/>
    <w:pPr>
      <w:jc w:val="both"/>
    </w:pPr>
    <w:rPr>
      <w:rFonts w:ascii="Trebuchet MS" w:eastAsiaTheme="minorHAnsi" w:hAnsi="Trebuchet MS" w:cstheme="minorBidi"/>
      <w:szCs w:val="22"/>
      <w:lang w:eastAsia="en-US"/>
    </w:rPr>
  </w:style>
  <w:style w:type="paragraph" w:styleId="En-ttedetabledesmatires">
    <w:name w:val="TOC Heading"/>
    <w:basedOn w:val="Titre1"/>
    <w:next w:val="Normal"/>
    <w:uiPriority w:val="39"/>
    <w:semiHidden/>
    <w:unhideWhenUsed/>
    <w:qFormat/>
    <w:rsid w:val="00677795"/>
    <w:pPr>
      <w:keepLines/>
      <w:tabs>
        <w:tab w:val="clear" w:pos="0"/>
        <w:tab w:val="clear" w:pos="708"/>
        <w:tab w:val="clear" w:pos="1416"/>
        <w:tab w:val="clear" w:pos="2124"/>
        <w:tab w:val="clear" w:pos="2832"/>
        <w:tab w:val="clear" w:pos="3540"/>
        <w:tab w:val="clear" w:pos="4248"/>
        <w:tab w:val="clear" w:pos="4956"/>
        <w:tab w:val="clear" w:pos="5664"/>
        <w:tab w:val="clear" w:pos="6372"/>
        <w:tab w:val="clear" w:pos="7080"/>
        <w:tab w:val="clear" w:pos="7788"/>
        <w:tab w:val="clear" w:pos="8496"/>
        <w:tab w:val="clear" w:pos="9204"/>
      </w:tabs>
      <w:suppressAutoHyphens w:val="0"/>
      <w:spacing w:before="480" w:line="276" w:lineRule="auto"/>
      <w:outlineLvl w:val="9"/>
    </w:pPr>
    <w:rPr>
      <w:rFonts w:asciiTheme="majorHAnsi" w:eastAsiaTheme="majorEastAsia" w:hAnsiTheme="majorHAnsi" w:cstheme="majorBidi"/>
      <w:color w:val="365F91" w:themeColor="accent1" w:themeShade="BF"/>
      <w:sz w:val="28"/>
      <w:szCs w:val="28"/>
    </w:rPr>
  </w:style>
  <w:style w:type="table" w:styleId="Trameclaire-Accent5">
    <w:name w:val="Light Shading Accent 5"/>
    <w:basedOn w:val="TableauNormal"/>
    <w:uiPriority w:val="60"/>
    <w:rsid w:val="00677795"/>
    <w:rPr>
      <w:rFonts w:ascii="Calibri" w:hAnsi="Calibri"/>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customStyle="1" w:styleId="Ombrageclair1">
    <w:name w:val="Ombrage clair1"/>
    <w:basedOn w:val="TableauNormal"/>
    <w:next w:val="Ombrageclair"/>
    <w:uiPriority w:val="60"/>
    <w:rsid w:val="006A661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graph">
    <w:name w:val="graph"/>
    <w:basedOn w:val="Normal"/>
    <w:link w:val="graphCar"/>
    <w:qFormat/>
    <w:rsid w:val="00FD2F3D"/>
    <w:pPr>
      <w:pBdr>
        <w:top w:val="single" w:sz="4" w:space="1" w:color="auto"/>
        <w:bottom w:val="single" w:sz="4" w:space="1" w:color="auto"/>
      </w:pBdr>
    </w:pPr>
    <w:rPr>
      <w:rFonts w:ascii="Arial" w:eastAsia="Calibri" w:hAnsi="Arial" w:cs="Arial"/>
      <w:b/>
      <w:color w:val="4F81BD" w:themeColor="accent1"/>
      <w:szCs w:val="16"/>
      <w:lang w:val="fr-FR"/>
    </w:rPr>
  </w:style>
  <w:style w:type="character" w:customStyle="1" w:styleId="graphCar">
    <w:name w:val="graph Car"/>
    <w:basedOn w:val="Policepardfaut"/>
    <w:link w:val="graph"/>
    <w:rsid w:val="00FD2F3D"/>
    <w:rPr>
      <w:rFonts w:ascii="Arial" w:eastAsia="Calibri" w:hAnsi="Arial" w:cs="Arial"/>
      <w:b/>
      <w:color w:val="4F81BD" w:themeColor="accent1"/>
      <w:szCs w:val="16"/>
    </w:rPr>
  </w:style>
  <w:style w:type="table" w:customStyle="1" w:styleId="Grilledutableau11">
    <w:name w:val="Grille du tableau11"/>
    <w:basedOn w:val="TableauNormal"/>
    <w:next w:val="Grilledutableau"/>
    <w:uiPriority w:val="59"/>
    <w:rsid w:val="00C5033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2">
    <w:name w:val="Grille du tableau2"/>
    <w:basedOn w:val="TableauNormal"/>
    <w:next w:val="Grilledutableau"/>
    <w:uiPriority w:val="59"/>
    <w:rsid w:val="000E09B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rameclaire-Accent18">
    <w:name w:val="Trame claire - Accent 18"/>
    <w:basedOn w:val="TableauNormal"/>
    <w:next w:val="Trameclaire-Accent1"/>
    <w:uiPriority w:val="60"/>
    <w:rsid w:val="00C538FE"/>
    <w:rPr>
      <w:rFonts w:ascii="Calibri" w:hAnsi="Calibri"/>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rameclaire-Accent161">
    <w:name w:val="Trame claire - Accent 161"/>
    <w:basedOn w:val="TableauNormal"/>
    <w:next w:val="Trameclaire-Accent11"/>
    <w:uiPriority w:val="60"/>
    <w:rsid w:val="00C538FE"/>
    <w:rPr>
      <w:rFonts w:ascii="Calibri" w:hAnsi="Calibri"/>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customStyle="1" w:styleId="OMINEACar">
    <w:name w:val="OMINEA Car"/>
    <w:basedOn w:val="Policepardfaut"/>
    <w:link w:val="OMINEA"/>
    <w:locked/>
    <w:rsid w:val="008931A5"/>
    <w:rPr>
      <w:rFonts w:ascii="Trebuchet MS" w:hAnsi="Trebuchet MS"/>
    </w:rPr>
  </w:style>
  <w:style w:type="paragraph" w:customStyle="1" w:styleId="OMINEA">
    <w:name w:val="OMINEA"/>
    <w:basedOn w:val="Paragraphedeliste"/>
    <w:link w:val="OMINEACar"/>
    <w:rsid w:val="008931A5"/>
    <w:pPr>
      <w:spacing w:after="120" w:line="240" w:lineRule="auto"/>
      <w:ind w:left="0"/>
    </w:pPr>
    <w:rPr>
      <w:rFonts w:ascii="Trebuchet MS" w:eastAsia="Times New Roman" w:hAnsi="Trebuchet MS" w:cs="Times New Roman"/>
      <w:lang w:val="fr-FR"/>
    </w:rPr>
  </w:style>
  <w:style w:type="table" w:customStyle="1" w:styleId="Trameclaire-Accent129">
    <w:name w:val="Trame claire - Accent 129"/>
    <w:basedOn w:val="TableauNormal"/>
    <w:next w:val="TableauNormal"/>
    <w:uiPriority w:val="60"/>
    <w:rsid w:val="000B4753"/>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rameclaire-Accent1210">
    <w:name w:val="Trame claire - Accent 1210"/>
    <w:basedOn w:val="TableauNormal"/>
    <w:next w:val="TableauNormal"/>
    <w:uiPriority w:val="60"/>
    <w:rsid w:val="00481716"/>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rameclaire-Accent1221">
    <w:name w:val="Trame claire - Accent 1221"/>
    <w:basedOn w:val="TableauNormal"/>
    <w:next w:val="TableauNormal"/>
    <w:uiPriority w:val="60"/>
    <w:rsid w:val="00481716"/>
    <w:rPr>
      <w:rFonts w:ascii="Calibri" w:eastAsia="Calibri" w:hAnsi="Calibri"/>
      <w:color w:val="365F91"/>
      <w:sz w:val="18"/>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Grilledutableau3">
    <w:name w:val="Grille du tableau3"/>
    <w:basedOn w:val="TableauNormal"/>
    <w:next w:val="Grilledutableau"/>
    <w:uiPriority w:val="59"/>
    <w:rsid w:val="000577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Liste4-Accentuation3">
    <w:name w:val="List Table 4 Accent 3"/>
    <w:basedOn w:val="TableauNormal"/>
    <w:uiPriority w:val="49"/>
    <w:rsid w:val="006F5AFD"/>
    <w:rPr>
      <w:rFonts w:ascii="Calibri" w:hAnsi="Calibri"/>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customStyle="1" w:styleId="Titre11">
    <w:name w:val="Titre 11"/>
    <w:basedOn w:val="Normal"/>
    <w:next w:val="Normal"/>
    <w:qFormat/>
    <w:rsid w:val="007A07A2"/>
    <w:pPr>
      <w:keepNext/>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ind w:left="360" w:hanging="360"/>
      <w:outlineLvl w:val="0"/>
    </w:pPr>
    <w:rPr>
      <w:rFonts w:ascii="Arial" w:hAnsi="Arial"/>
      <w:b/>
      <w:bCs/>
      <w:color w:val="4F81BD"/>
      <w:sz w:val="24"/>
      <w:szCs w:val="22"/>
      <w:lang w:val="fr-FR"/>
    </w:rPr>
  </w:style>
  <w:style w:type="paragraph" w:customStyle="1" w:styleId="Titre21">
    <w:name w:val="Titre 21"/>
    <w:basedOn w:val="Normal"/>
    <w:next w:val="Normal"/>
    <w:qFormat/>
    <w:rsid w:val="007A07A2"/>
    <w:pPr>
      <w:keepNext/>
      <w:ind w:left="576" w:hanging="576"/>
      <w:outlineLvl w:val="1"/>
    </w:pPr>
    <w:rPr>
      <w:rFonts w:ascii="Arial" w:hAnsi="Arial"/>
      <w:b/>
      <w:bCs/>
      <w:color w:val="4F81BD"/>
      <w:sz w:val="22"/>
      <w:szCs w:val="20"/>
      <w:lang w:val="fr-FR"/>
    </w:rPr>
  </w:style>
  <w:style w:type="paragraph" w:customStyle="1" w:styleId="Titre31">
    <w:name w:val="Titre 31"/>
    <w:basedOn w:val="Normal"/>
    <w:next w:val="Normal"/>
    <w:qFormat/>
    <w:rsid w:val="007A07A2"/>
    <w:pPr>
      <w:keepNext/>
      <w:ind w:left="1571" w:hanging="720"/>
      <w:outlineLvl w:val="2"/>
    </w:pPr>
    <w:rPr>
      <w:rFonts w:ascii="Arial" w:hAnsi="Arial"/>
      <w:b/>
      <w:bCs/>
      <w:color w:val="4F81BD"/>
    </w:rPr>
  </w:style>
  <w:style w:type="paragraph" w:customStyle="1" w:styleId="Titre41">
    <w:name w:val="Titre 41"/>
    <w:basedOn w:val="Normal"/>
    <w:next w:val="Normal"/>
    <w:uiPriority w:val="9"/>
    <w:qFormat/>
    <w:rsid w:val="007A07A2"/>
    <w:pPr>
      <w:keepNext/>
      <w:ind w:left="864" w:hanging="864"/>
      <w:outlineLvl w:val="3"/>
    </w:pPr>
    <w:rPr>
      <w:rFonts w:ascii="Arial" w:hAnsi="Arial" w:cs="Arial"/>
      <w:bCs/>
      <w:color w:val="4F81BD"/>
      <w:szCs w:val="20"/>
      <w:lang w:val="fr-FR"/>
    </w:rPr>
  </w:style>
  <w:style w:type="character" w:customStyle="1" w:styleId="RetraitcorpsdetexteCar">
    <w:name w:val="Retrait corps de texte Car"/>
    <w:basedOn w:val="Policepardfaut"/>
    <w:link w:val="Retraitcorpsdetexte"/>
    <w:semiHidden/>
    <w:rsid w:val="007A07A2"/>
    <w:rPr>
      <w:rFonts w:ascii="Arial" w:eastAsia="Arial Unicode MS" w:hAnsi="Arial" w:cs="Arial"/>
      <w:szCs w:val="24"/>
      <w:lang w:val="en-US"/>
    </w:rPr>
  </w:style>
  <w:style w:type="paragraph" w:customStyle="1" w:styleId="TM11">
    <w:name w:val="TM 11"/>
    <w:basedOn w:val="Normal"/>
    <w:next w:val="Normal"/>
    <w:autoRedefine/>
    <w:uiPriority w:val="39"/>
    <w:qFormat/>
    <w:rsid w:val="007A07A2"/>
    <w:pPr>
      <w:tabs>
        <w:tab w:val="right" w:pos="9062"/>
      </w:tabs>
      <w:ind w:left="1418" w:hanging="1418"/>
    </w:pPr>
    <w:rPr>
      <w:b/>
      <w:noProof/>
      <w:color w:val="4F81BD"/>
    </w:rPr>
  </w:style>
  <w:style w:type="table" w:customStyle="1" w:styleId="Listeclaire-Accent11">
    <w:name w:val="Liste claire - Accent 11"/>
    <w:basedOn w:val="TableauNormal"/>
    <w:next w:val="Listeclaire-Accent1"/>
    <w:uiPriority w:val="61"/>
    <w:rsid w:val="007A07A2"/>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customStyle="1" w:styleId="Lgende1">
    <w:name w:val="Légende1"/>
    <w:basedOn w:val="Normal"/>
    <w:next w:val="Normal"/>
    <w:uiPriority w:val="35"/>
    <w:unhideWhenUsed/>
    <w:qFormat/>
    <w:rsid w:val="007A07A2"/>
    <w:pPr>
      <w:spacing w:after="200"/>
    </w:pPr>
    <w:rPr>
      <w:rFonts w:ascii="Trebuchet MS" w:eastAsiaTheme="minorHAnsi" w:hAnsi="Trebuchet MS" w:cstheme="minorBidi"/>
      <w:b/>
      <w:bCs/>
      <w:color w:val="4F81BD"/>
      <w:sz w:val="18"/>
      <w:szCs w:val="18"/>
      <w:lang w:val="fr-FR" w:eastAsia="en-US"/>
    </w:rPr>
  </w:style>
  <w:style w:type="numbering" w:customStyle="1" w:styleId="Aucuneliste11">
    <w:name w:val="Aucune liste11"/>
    <w:next w:val="Aucuneliste"/>
    <w:uiPriority w:val="99"/>
    <w:semiHidden/>
    <w:unhideWhenUsed/>
    <w:rsid w:val="007A07A2"/>
  </w:style>
  <w:style w:type="table" w:customStyle="1" w:styleId="Trameclaire-Accent21">
    <w:name w:val="Trame claire - Accent 21"/>
    <w:basedOn w:val="TableauNormal"/>
    <w:next w:val="Trameclaire-Accent2"/>
    <w:uiPriority w:val="60"/>
    <w:rsid w:val="007A07A2"/>
    <w:rPr>
      <w:rFonts w:asciiTheme="minorHAnsi" w:eastAsiaTheme="minorHAnsi" w:hAnsiTheme="minorHAnsi" w:cstheme="minorBidi"/>
      <w:color w:val="943634"/>
      <w:sz w:val="22"/>
      <w:szCs w:val="22"/>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rameclaire-Accent41">
    <w:name w:val="Trame claire - Accent 41"/>
    <w:basedOn w:val="TableauNormal"/>
    <w:next w:val="Trameclaire-Accent4"/>
    <w:uiPriority w:val="60"/>
    <w:rsid w:val="007A07A2"/>
    <w:rPr>
      <w:rFonts w:eastAsia="Calibri"/>
      <w:color w:val="5F497A"/>
      <w:sz w:val="24"/>
      <w:lang w:eastAsia="en-US"/>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paragraph" w:customStyle="1" w:styleId="Sansinterligne1">
    <w:name w:val="Sans interligne1"/>
    <w:next w:val="Sansinterligne"/>
    <w:uiPriority w:val="1"/>
    <w:qFormat/>
    <w:rsid w:val="007A07A2"/>
    <w:pPr>
      <w:jc w:val="both"/>
    </w:pPr>
    <w:rPr>
      <w:rFonts w:ascii="Trebuchet MS" w:eastAsiaTheme="minorHAnsi" w:hAnsi="Trebuchet MS" w:cstheme="minorBidi"/>
      <w:szCs w:val="22"/>
      <w:lang w:eastAsia="en-US"/>
    </w:rPr>
  </w:style>
  <w:style w:type="paragraph" w:customStyle="1" w:styleId="En-ttedetabledesmatires1">
    <w:name w:val="En-tête de table des matières1"/>
    <w:basedOn w:val="Titre1"/>
    <w:next w:val="Normal"/>
    <w:uiPriority w:val="39"/>
    <w:semiHidden/>
    <w:unhideWhenUsed/>
    <w:qFormat/>
    <w:rsid w:val="007A07A2"/>
    <w:pPr>
      <w:keepLines/>
      <w:numPr>
        <w:numId w:val="0"/>
      </w:numPr>
      <w:tabs>
        <w:tab w:val="clear" w:pos="0"/>
        <w:tab w:val="clear" w:pos="708"/>
        <w:tab w:val="clear" w:pos="1416"/>
        <w:tab w:val="clear" w:pos="2124"/>
        <w:tab w:val="clear" w:pos="2832"/>
        <w:tab w:val="clear" w:pos="3540"/>
        <w:tab w:val="clear" w:pos="4248"/>
        <w:tab w:val="clear" w:pos="4956"/>
        <w:tab w:val="clear" w:pos="5664"/>
        <w:tab w:val="clear" w:pos="6372"/>
        <w:tab w:val="clear" w:pos="7080"/>
        <w:tab w:val="clear" w:pos="7788"/>
        <w:tab w:val="clear" w:pos="8496"/>
        <w:tab w:val="clear" w:pos="9204"/>
      </w:tabs>
      <w:suppressAutoHyphens w:val="0"/>
      <w:spacing w:before="240" w:line="259" w:lineRule="auto"/>
      <w:jc w:val="left"/>
    </w:pPr>
    <w:rPr>
      <w:color w:val="4F81BD"/>
      <w:lang w:eastAsia="en-US"/>
    </w:rPr>
  </w:style>
  <w:style w:type="table" w:customStyle="1" w:styleId="Trameclaire-Accent51">
    <w:name w:val="Trame claire - Accent 51"/>
    <w:basedOn w:val="TableauNormal"/>
    <w:next w:val="Trameclaire-Accent5"/>
    <w:uiPriority w:val="60"/>
    <w:rsid w:val="007A07A2"/>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Ombrageclair11">
    <w:name w:val="Ombrage clair11"/>
    <w:basedOn w:val="TableauNormal"/>
    <w:next w:val="Ombrageclair"/>
    <w:uiPriority w:val="60"/>
    <w:rsid w:val="007A07A2"/>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Titre3Car1">
    <w:name w:val="Titre 3 Car1"/>
    <w:basedOn w:val="Policepardfaut"/>
    <w:uiPriority w:val="9"/>
    <w:semiHidden/>
    <w:rsid w:val="007A07A2"/>
    <w:rPr>
      <w:rFonts w:asciiTheme="majorHAnsi" w:eastAsiaTheme="majorEastAsia" w:hAnsiTheme="majorHAnsi" w:cstheme="majorBidi"/>
      <w:color w:val="243F60" w:themeColor="accent1" w:themeShade="7F"/>
      <w:sz w:val="24"/>
      <w:szCs w:val="24"/>
    </w:rPr>
  </w:style>
  <w:style w:type="character" w:customStyle="1" w:styleId="Titre2Car1">
    <w:name w:val="Titre 2 Car1"/>
    <w:basedOn w:val="Policepardfaut"/>
    <w:uiPriority w:val="9"/>
    <w:semiHidden/>
    <w:rsid w:val="007A07A2"/>
    <w:rPr>
      <w:rFonts w:asciiTheme="majorHAnsi" w:eastAsiaTheme="majorEastAsia" w:hAnsiTheme="majorHAnsi" w:cstheme="majorBidi"/>
      <w:color w:val="365F91" w:themeColor="accent1" w:themeShade="BF"/>
      <w:sz w:val="26"/>
      <w:szCs w:val="26"/>
    </w:rPr>
  </w:style>
  <w:style w:type="character" w:customStyle="1" w:styleId="Titre1Car1">
    <w:name w:val="Titre 1 Car1"/>
    <w:basedOn w:val="Policepardfaut"/>
    <w:uiPriority w:val="9"/>
    <w:rsid w:val="007A07A2"/>
    <w:rPr>
      <w:rFonts w:asciiTheme="majorHAnsi" w:eastAsiaTheme="majorEastAsia" w:hAnsiTheme="majorHAnsi" w:cstheme="majorBidi"/>
      <w:color w:val="365F91" w:themeColor="accent1" w:themeShade="BF"/>
      <w:sz w:val="32"/>
      <w:szCs w:val="32"/>
    </w:rPr>
  </w:style>
  <w:style w:type="character" w:customStyle="1" w:styleId="Titre4Car1">
    <w:name w:val="Titre 4 Car1"/>
    <w:basedOn w:val="Policepardfaut"/>
    <w:uiPriority w:val="9"/>
    <w:semiHidden/>
    <w:rsid w:val="007A07A2"/>
    <w:rPr>
      <w:rFonts w:asciiTheme="majorHAnsi" w:eastAsiaTheme="majorEastAsia" w:hAnsiTheme="majorHAnsi" w:cstheme="majorBidi"/>
      <w:i/>
      <w:iCs/>
      <w:color w:val="365F91" w:themeColor="accent1" w:themeShade="BF"/>
    </w:rPr>
  </w:style>
  <w:style w:type="numbering" w:customStyle="1" w:styleId="Aucuneliste3">
    <w:name w:val="Aucune liste3"/>
    <w:next w:val="Aucuneliste"/>
    <w:uiPriority w:val="99"/>
    <w:semiHidden/>
    <w:unhideWhenUsed/>
    <w:rsid w:val="00BE3A56"/>
  </w:style>
  <w:style w:type="table" w:customStyle="1" w:styleId="Ombrageclair2">
    <w:name w:val="Ombrage clair2"/>
    <w:basedOn w:val="TableauNormal"/>
    <w:next w:val="Ombrageclair"/>
    <w:uiPriority w:val="60"/>
    <w:rsid w:val="00BE3A56"/>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rameclaire-Accent19">
    <w:name w:val="Trame claire - Accent 19"/>
    <w:basedOn w:val="TableauNormal"/>
    <w:next w:val="Trameclaire-Accent1"/>
    <w:uiPriority w:val="60"/>
    <w:rsid w:val="00BE3A56"/>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rameclaire-Accent116">
    <w:name w:val="Trame claire - Accent 116"/>
    <w:basedOn w:val="TableauNormal"/>
    <w:uiPriority w:val="60"/>
    <w:rsid w:val="00BE3A56"/>
    <w:rPr>
      <w:rFonts w:asciiTheme="minorHAnsi" w:eastAsiaTheme="minorHAnsi" w:hAnsiTheme="minorHAnsi" w:cstheme="minorBid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Grilledutableau12">
    <w:name w:val="Grille du tableau12"/>
    <w:basedOn w:val="TableauNormal"/>
    <w:next w:val="Grilledutableau"/>
    <w:uiPriority w:val="59"/>
    <w:rsid w:val="00BE3A5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4">
    <w:name w:val="Grille du tableau4"/>
    <w:basedOn w:val="TableauNormal"/>
    <w:next w:val="Grilledutableau"/>
    <w:uiPriority w:val="59"/>
    <w:rsid w:val="00BE3A5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rameclaire-Accent1151">
    <w:name w:val="Trame claire - Accent 1151"/>
    <w:basedOn w:val="TableauNormal"/>
    <w:next w:val="Trameclaire-Accent11"/>
    <w:uiPriority w:val="60"/>
    <w:rsid w:val="00BE3A56"/>
    <w:rPr>
      <w:rFonts w:asciiTheme="minorHAnsi" w:eastAsiaTheme="minorHAnsi" w:hAnsiTheme="minorHAnsi" w:cstheme="minorBid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rameclaire-Accent1281">
    <w:name w:val="Trame claire - Accent 1281"/>
    <w:basedOn w:val="TableauNormal"/>
    <w:next w:val="Trameclaire-Accent1"/>
    <w:uiPriority w:val="60"/>
    <w:rsid w:val="00BE3A56"/>
    <w:rPr>
      <w:rFonts w:asciiTheme="minorHAnsi" w:eastAsiaTheme="minorHAnsi" w:hAnsiTheme="minorHAnsi" w:cstheme="minorBid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stemoyenne1-Accent51">
    <w:name w:val="Liste moyenne 1 - Accent 51"/>
    <w:basedOn w:val="TableauNormal"/>
    <w:next w:val="Listemoyenne1-Accent5"/>
    <w:uiPriority w:val="65"/>
    <w:rsid w:val="00BE3A56"/>
    <w:rPr>
      <w:rFonts w:ascii="Calibri" w:hAnsi="Calibri"/>
      <w:color w:val="000000"/>
    </w:rPr>
    <w:tblPr>
      <w:tblStyleRowBandSize w:val="1"/>
      <w:tblStyleColBandSize w:val="1"/>
      <w:tblBorders>
        <w:top w:val="single" w:sz="8" w:space="0" w:color="4BACC6"/>
        <w:bottom w:val="single" w:sz="8" w:space="0" w:color="4BACC6"/>
      </w:tblBorders>
    </w:tblPr>
    <w:tblStylePr w:type="firstRow">
      <w:rPr>
        <w:rFonts w:ascii="Cambria" w:eastAsia="Times New Roman" w:hAnsi="Cambria"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customStyle="1" w:styleId="Tramemoyenne1-Accent51">
    <w:name w:val="Trame moyenne 1 - Accent 51"/>
    <w:basedOn w:val="TableauNormal"/>
    <w:next w:val="Tramemoyenne1-Accent5"/>
    <w:uiPriority w:val="63"/>
    <w:rsid w:val="00BE3A56"/>
    <w:rPr>
      <w:rFonts w:ascii="Calibri" w:hAnsi="Calibri"/>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Trameclaire-Accent1211">
    <w:name w:val="Trame claire - Accent 1211"/>
    <w:basedOn w:val="TableauNormal"/>
    <w:next w:val="Trameclaire-Accent11"/>
    <w:uiPriority w:val="60"/>
    <w:rsid w:val="00BE3A56"/>
    <w:rPr>
      <w:rFonts w:asciiTheme="minorHAnsi" w:eastAsiaTheme="minorHAnsi" w:hAnsiTheme="minorHAnsi" w:cstheme="minorBid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numbering" w:customStyle="1" w:styleId="Aucuneliste21">
    <w:name w:val="Aucune liste21"/>
    <w:next w:val="Aucuneliste"/>
    <w:uiPriority w:val="99"/>
    <w:semiHidden/>
    <w:unhideWhenUsed/>
    <w:rsid w:val="00BE3A56"/>
  </w:style>
  <w:style w:type="table" w:customStyle="1" w:styleId="Trameclaire-Accent131">
    <w:name w:val="Trame claire - Accent 131"/>
    <w:basedOn w:val="TableauNormal"/>
    <w:next w:val="Trameclaire-Accent11"/>
    <w:uiPriority w:val="60"/>
    <w:rsid w:val="00BE3A56"/>
    <w:rPr>
      <w:rFonts w:asciiTheme="minorHAnsi" w:eastAsiaTheme="minorHAnsi" w:hAnsiTheme="minorHAnsi" w:cstheme="minorBid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rameclaire-Accent1212">
    <w:name w:val="Trame claire - Accent 1212"/>
    <w:basedOn w:val="TableauNormal"/>
    <w:next w:val="Trameclaire-Accent11"/>
    <w:uiPriority w:val="60"/>
    <w:rsid w:val="00BE3A56"/>
    <w:rPr>
      <w:rFonts w:asciiTheme="minorHAnsi" w:eastAsiaTheme="minorHAnsi" w:hAnsiTheme="minorHAnsi" w:cstheme="minorBid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rameclaire-Accent141">
    <w:name w:val="Trame claire - Accent 141"/>
    <w:basedOn w:val="TableauNormal"/>
    <w:next w:val="Trameclaire-Accent11"/>
    <w:uiPriority w:val="60"/>
    <w:rsid w:val="00BE3A56"/>
    <w:rPr>
      <w:rFonts w:asciiTheme="minorHAnsi" w:eastAsiaTheme="minorHAnsi" w:hAnsiTheme="minorHAnsi" w:cstheme="minorBid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rameclaire-Accent151">
    <w:name w:val="Trame claire - Accent 151"/>
    <w:basedOn w:val="TableauNormal"/>
    <w:next w:val="Trameclaire-Accent11"/>
    <w:uiPriority w:val="60"/>
    <w:rsid w:val="00BE3A56"/>
    <w:rPr>
      <w:rFonts w:asciiTheme="minorHAnsi" w:eastAsiaTheme="minorHAnsi" w:hAnsiTheme="minorHAnsi" w:cstheme="minorBid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rameclaire-Accent1222">
    <w:name w:val="Trame claire - Accent 1222"/>
    <w:basedOn w:val="TableauNormal"/>
    <w:next w:val="Trameclaire-Accent11"/>
    <w:uiPriority w:val="60"/>
    <w:rsid w:val="00BE3A56"/>
    <w:rPr>
      <w:rFonts w:asciiTheme="minorHAnsi" w:eastAsiaTheme="minorHAnsi" w:hAnsiTheme="minorHAnsi" w:cstheme="minorBidi"/>
      <w:color w:val="365F91"/>
      <w:sz w:val="18"/>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rameclaire-Accent1231">
    <w:name w:val="Trame claire - Accent 1231"/>
    <w:basedOn w:val="TableauNormal"/>
    <w:next w:val="Trameclaire-Accent11"/>
    <w:uiPriority w:val="60"/>
    <w:rsid w:val="00BE3A56"/>
    <w:rPr>
      <w:rFonts w:asciiTheme="minorHAnsi" w:eastAsiaTheme="minorHAnsi" w:hAnsiTheme="minorHAnsi" w:cstheme="minorBidi"/>
      <w:color w:val="365F91"/>
      <w:sz w:val="18"/>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rameclaire-Accent1242">
    <w:name w:val="Trame claire - Accent 1242"/>
    <w:basedOn w:val="TableauNormal"/>
    <w:next w:val="Trameclaire-Accent11"/>
    <w:uiPriority w:val="60"/>
    <w:rsid w:val="00BE3A56"/>
    <w:rPr>
      <w:rFonts w:asciiTheme="minorHAnsi" w:eastAsiaTheme="minorHAnsi" w:hAnsiTheme="minorHAnsi" w:cstheme="minorBidi"/>
      <w:color w:val="365F91"/>
      <w:sz w:val="18"/>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rameclaire-Accent1251">
    <w:name w:val="Trame claire - Accent 1251"/>
    <w:basedOn w:val="TableauNormal"/>
    <w:next w:val="Trameclaire-Accent11"/>
    <w:uiPriority w:val="60"/>
    <w:rsid w:val="00BE3A56"/>
    <w:rPr>
      <w:rFonts w:asciiTheme="minorHAnsi" w:eastAsiaTheme="minorHAnsi" w:hAnsiTheme="minorHAnsi" w:cstheme="minorBidi"/>
      <w:color w:val="365F91"/>
      <w:sz w:val="18"/>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rameclaire-Accent1261">
    <w:name w:val="Trame claire - Accent 1261"/>
    <w:basedOn w:val="TableauNormal"/>
    <w:next w:val="Trameclaire-Accent11"/>
    <w:uiPriority w:val="60"/>
    <w:rsid w:val="00BE3A56"/>
    <w:rPr>
      <w:rFonts w:asciiTheme="minorHAnsi" w:eastAsiaTheme="minorHAnsi" w:hAnsiTheme="minorHAnsi" w:cstheme="minorBid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rameclaire-Accent1111">
    <w:name w:val="Trame claire - Accent 1111"/>
    <w:basedOn w:val="TableauNormal"/>
    <w:next w:val="Trameclaire-Accent11"/>
    <w:uiPriority w:val="60"/>
    <w:rsid w:val="00BE3A56"/>
    <w:rPr>
      <w:rFonts w:asciiTheme="minorHAnsi" w:eastAsiaTheme="minorHAnsi" w:hAnsiTheme="minorHAnsi" w:cstheme="minorBid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rameclaire-Accent1122">
    <w:name w:val="Trame claire - Accent 1122"/>
    <w:basedOn w:val="TableauNormal"/>
    <w:next w:val="Trameclaire-Accent11"/>
    <w:uiPriority w:val="60"/>
    <w:rsid w:val="00BE3A56"/>
    <w:rPr>
      <w:rFonts w:asciiTheme="minorHAnsi" w:eastAsiaTheme="minorHAnsi" w:hAnsiTheme="minorHAnsi" w:cstheme="minorBid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rameclaire-Accent1132">
    <w:name w:val="Trame claire - Accent 1132"/>
    <w:basedOn w:val="TableauNormal"/>
    <w:next w:val="Trameclaire-Accent11"/>
    <w:uiPriority w:val="60"/>
    <w:rsid w:val="00BE3A56"/>
    <w:rPr>
      <w:rFonts w:asciiTheme="minorHAnsi" w:eastAsiaTheme="minorHAnsi" w:hAnsiTheme="minorHAnsi" w:cstheme="minorBid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rameclaire-Accent162">
    <w:name w:val="Trame claire - Accent 162"/>
    <w:basedOn w:val="TableauNormal"/>
    <w:next w:val="Trameclaire-Accent11"/>
    <w:uiPriority w:val="60"/>
    <w:rsid w:val="00BE3A56"/>
    <w:rPr>
      <w:rFonts w:ascii="Calibri" w:hAnsi="Calibri"/>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rameclaire-Accent171">
    <w:name w:val="Trame claire - Accent 171"/>
    <w:basedOn w:val="TableauNormal"/>
    <w:next w:val="Trameclaire-Accent11"/>
    <w:uiPriority w:val="60"/>
    <w:rsid w:val="00BE3A56"/>
    <w:rPr>
      <w:rFonts w:ascii="Calibri" w:hAnsi="Calibri"/>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rameclaire-Accent11211">
    <w:name w:val="Trame claire - Accent 11211"/>
    <w:basedOn w:val="TableauNormal"/>
    <w:next w:val="Trameclaire-Accent11"/>
    <w:uiPriority w:val="60"/>
    <w:rsid w:val="00BE3A56"/>
    <w:rPr>
      <w:rFonts w:asciiTheme="minorHAnsi" w:eastAsiaTheme="minorHAnsi" w:hAnsiTheme="minorHAnsi" w:cstheme="minorBid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rameclaire-Accent11311">
    <w:name w:val="Trame claire - Accent 11311"/>
    <w:basedOn w:val="TableauNormal"/>
    <w:next w:val="Trameclaire-Accent11"/>
    <w:uiPriority w:val="60"/>
    <w:rsid w:val="00BE3A56"/>
    <w:rPr>
      <w:rFonts w:asciiTheme="minorHAnsi" w:eastAsiaTheme="minorHAnsi" w:hAnsiTheme="minorHAnsi" w:cstheme="minorBid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rameclaire-Accent1141">
    <w:name w:val="Trame claire - Accent 1141"/>
    <w:basedOn w:val="TableauNormal"/>
    <w:next w:val="Trameclaire-Accent11"/>
    <w:uiPriority w:val="60"/>
    <w:rsid w:val="00BE3A56"/>
    <w:rPr>
      <w:rFonts w:asciiTheme="minorHAnsi" w:eastAsiaTheme="minorHAnsi" w:hAnsiTheme="minorHAnsi" w:cstheme="minorBid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rameclaire-Accent12411">
    <w:name w:val="Trame claire - Accent 12411"/>
    <w:basedOn w:val="TableauNormal"/>
    <w:next w:val="Trameclaire-Accent11"/>
    <w:uiPriority w:val="60"/>
    <w:rsid w:val="00BE3A56"/>
    <w:rPr>
      <w:rFonts w:asciiTheme="minorHAnsi" w:eastAsiaTheme="minorHAnsi" w:hAnsiTheme="minorHAnsi" w:cstheme="minorBidi"/>
      <w:color w:val="365F91"/>
      <w:sz w:val="18"/>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rameclaire-Accent1271">
    <w:name w:val="Trame claire - Accent 1271"/>
    <w:basedOn w:val="TableauNormal"/>
    <w:next w:val="Trameclaire-Accent11"/>
    <w:uiPriority w:val="60"/>
    <w:rsid w:val="00BE3A56"/>
    <w:rPr>
      <w:rFonts w:asciiTheme="minorHAnsi" w:eastAsiaTheme="minorHAnsi" w:hAnsiTheme="minorHAnsi" w:cstheme="minorBid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Grilledutableau111">
    <w:name w:val="Grille du tableau111"/>
    <w:basedOn w:val="TableauNormal"/>
    <w:next w:val="Grilledutableau"/>
    <w:uiPriority w:val="59"/>
    <w:rsid w:val="00BE3A5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21">
    <w:name w:val="Grille du tableau21"/>
    <w:basedOn w:val="TableauNormal"/>
    <w:next w:val="Grilledutableau"/>
    <w:uiPriority w:val="59"/>
    <w:rsid w:val="00BE3A5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rameclaire-Accent181">
    <w:name w:val="Trame claire - Accent 181"/>
    <w:basedOn w:val="TableauNormal"/>
    <w:next w:val="Trameclaire-Accent1"/>
    <w:uiPriority w:val="60"/>
    <w:rsid w:val="00BE3A56"/>
    <w:rPr>
      <w:rFonts w:ascii="Calibri" w:hAnsi="Calibri"/>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rameclaire-Accent1611">
    <w:name w:val="Trame claire - Accent 1611"/>
    <w:basedOn w:val="TableauNormal"/>
    <w:next w:val="Trameclaire-Accent11"/>
    <w:uiPriority w:val="60"/>
    <w:rsid w:val="00BE3A56"/>
    <w:rPr>
      <w:rFonts w:ascii="Calibri" w:hAnsi="Calibri"/>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rameclaire-Accent1291">
    <w:name w:val="Trame claire - Accent 1291"/>
    <w:basedOn w:val="TableauNormal"/>
    <w:next w:val="TableauNormal"/>
    <w:uiPriority w:val="60"/>
    <w:rsid w:val="00BE3A56"/>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rameclaire-Accent12101">
    <w:name w:val="Trame claire - Accent 12101"/>
    <w:basedOn w:val="TableauNormal"/>
    <w:next w:val="TableauNormal"/>
    <w:uiPriority w:val="60"/>
    <w:rsid w:val="00BE3A56"/>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rameclaire-Accent12211">
    <w:name w:val="Trame claire - Accent 12211"/>
    <w:basedOn w:val="TableauNormal"/>
    <w:next w:val="TableauNormal"/>
    <w:uiPriority w:val="60"/>
    <w:rsid w:val="00BE3A56"/>
    <w:rPr>
      <w:rFonts w:ascii="Calibri" w:eastAsia="Calibri" w:hAnsi="Calibri"/>
      <w:color w:val="365F91"/>
      <w:sz w:val="18"/>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Grilledutableau31">
    <w:name w:val="Grille du tableau31"/>
    <w:basedOn w:val="TableauNormal"/>
    <w:next w:val="Grilledutableau"/>
    <w:uiPriority w:val="59"/>
    <w:rsid w:val="00BE3A5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auListe4-Accentuation31">
    <w:name w:val="Tableau Liste 4 - Accentuation 31"/>
    <w:basedOn w:val="TableauNormal"/>
    <w:next w:val="TableauListe4-Accentuation3"/>
    <w:uiPriority w:val="49"/>
    <w:rsid w:val="00BE3A56"/>
    <w:rPr>
      <w:rFonts w:ascii="Calibri" w:hAnsi="Calibri"/>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tcBorders>
        <w:shd w:val="clear" w:color="auto" w:fill="9BBB59"/>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Listeclaire-Accent111">
    <w:name w:val="Liste claire - Accent 111"/>
    <w:basedOn w:val="TableauNormal"/>
    <w:next w:val="Listeclaire-Accent1"/>
    <w:uiPriority w:val="61"/>
    <w:rsid w:val="00BE3A56"/>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numbering" w:customStyle="1" w:styleId="Aucuneliste111">
    <w:name w:val="Aucune liste111"/>
    <w:next w:val="Aucuneliste"/>
    <w:uiPriority w:val="99"/>
    <w:semiHidden/>
    <w:unhideWhenUsed/>
    <w:rsid w:val="00BE3A56"/>
  </w:style>
  <w:style w:type="table" w:customStyle="1" w:styleId="Trameclaire-Accent211">
    <w:name w:val="Trame claire - Accent 211"/>
    <w:basedOn w:val="TableauNormal"/>
    <w:next w:val="Trameclaire-Accent2"/>
    <w:uiPriority w:val="60"/>
    <w:rsid w:val="00BE3A56"/>
    <w:rPr>
      <w:rFonts w:asciiTheme="minorHAnsi" w:eastAsiaTheme="minorHAnsi" w:hAnsiTheme="minorHAnsi" w:cstheme="minorBidi"/>
      <w:color w:val="943634"/>
      <w:sz w:val="22"/>
      <w:szCs w:val="22"/>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rameclaire-Accent411">
    <w:name w:val="Trame claire - Accent 411"/>
    <w:basedOn w:val="TableauNormal"/>
    <w:next w:val="Trameclaire-Accent4"/>
    <w:uiPriority w:val="60"/>
    <w:rsid w:val="00BE3A56"/>
    <w:rPr>
      <w:rFonts w:eastAsia="Calibri"/>
      <w:color w:val="5F497A"/>
      <w:sz w:val="24"/>
      <w:lang w:eastAsia="en-US"/>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Trameclaire-Accent511">
    <w:name w:val="Trame claire - Accent 511"/>
    <w:basedOn w:val="TableauNormal"/>
    <w:next w:val="Trameclaire-Accent5"/>
    <w:uiPriority w:val="60"/>
    <w:rsid w:val="00BE3A56"/>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paragraph" w:styleId="Sous-titre">
    <w:name w:val="Subtitle"/>
    <w:basedOn w:val="Normal"/>
    <w:next w:val="Normal"/>
    <w:link w:val="Sous-titreCar"/>
    <w:uiPriority w:val="11"/>
    <w:qFormat/>
    <w:rsid w:val="00DE0675"/>
    <w:pPr>
      <w:numPr>
        <w:ilvl w:val="1"/>
      </w:numPr>
      <w:spacing w:after="160"/>
    </w:pPr>
    <w:rPr>
      <w:rFonts w:eastAsiaTheme="minorEastAsia" w:cstheme="minorBidi"/>
      <w:color w:val="5A5A5A" w:themeColor="text1" w:themeTint="A5"/>
      <w:spacing w:val="15"/>
      <w:sz w:val="22"/>
      <w:szCs w:val="22"/>
    </w:rPr>
  </w:style>
  <w:style w:type="character" w:customStyle="1" w:styleId="Sous-titreCar">
    <w:name w:val="Sous-titre Car"/>
    <w:basedOn w:val="Policepardfaut"/>
    <w:link w:val="Sous-titre"/>
    <w:uiPriority w:val="11"/>
    <w:rsid w:val="00DE0675"/>
    <w:rPr>
      <w:rFonts w:asciiTheme="minorHAnsi" w:eastAsiaTheme="minorEastAsia" w:hAnsiTheme="minorHAnsi" w:cstheme="minorBidi"/>
      <w:color w:val="5A5A5A" w:themeColor="text1" w:themeTint="A5"/>
      <w:spacing w:val="15"/>
      <w:sz w:val="22"/>
      <w:szCs w:val="22"/>
      <w:lang w:val="en-US"/>
    </w:rPr>
  </w:style>
  <w:style w:type="paragraph" w:styleId="Tabledesillustrations">
    <w:name w:val="table of figures"/>
    <w:basedOn w:val="Normal"/>
    <w:next w:val="Normal"/>
    <w:uiPriority w:val="99"/>
    <w:unhideWhenUsed/>
    <w:rsid w:val="00103A7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2093309">
      <w:bodyDiv w:val="1"/>
      <w:marLeft w:val="0"/>
      <w:marRight w:val="0"/>
      <w:marTop w:val="0"/>
      <w:marBottom w:val="0"/>
      <w:divBdr>
        <w:top w:val="none" w:sz="0" w:space="0" w:color="auto"/>
        <w:left w:val="none" w:sz="0" w:space="0" w:color="auto"/>
        <w:bottom w:val="none" w:sz="0" w:space="0" w:color="auto"/>
        <w:right w:val="none" w:sz="0" w:space="0" w:color="auto"/>
      </w:divBdr>
    </w:div>
    <w:div w:id="78600914">
      <w:bodyDiv w:val="1"/>
      <w:marLeft w:val="0"/>
      <w:marRight w:val="0"/>
      <w:marTop w:val="0"/>
      <w:marBottom w:val="0"/>
      <w:divBdr>
        <w:top w:val="none" w:sz="0" w:space="0" w:color="auto"/>
        <w:left w:val="none" w:sz="0" w:space="0" w:color="auto"/>
        <w:bottom w:val="none" w:sz="0" w:space="0" w:color="auto"/>
        <w:right w:val="none" w:sz="0" w:space="0" w:color="auto"/>
      </w:divBdr>
    </w:div>
    <w:div w:id="81991943">
      <w:bodyDiv w:val="1"/>
      <w:marLeft w:val="0"/>
      <w:marRight w:val="0"/>
      <w:marTop w:val="0"/>
      <w:marBottom w:val="0"/>
      <w:divBdr>
        <w:top w:val="none" w:sz="0" w:space="0" w:color="auto"/>
        <w:left w:val="none" w:sz="0" w:space="0" w:color="auto"/>
        <w:bottom w:val="none" w:sz="0" w:space="0" w:color="auto"/>
        <w:right w:val="none" w:sz="0" w:space="0" w:color="auto"/>
      </w:divBdr>
    </w:div>
    <w:div w:id="131219891">
      <w:bodyDiv w:val="1"/>
      <w:marLeft w:val="0"/>
      <w:marRight w:val="0"/>
      <w:marTop w:val="0"/>
      <w:marBottom w:val="0"/>
      <w:divBdr>
        <w:top w:val="none" w:sz="0" w:space="0" w:color="auto"/>
        <w:left w:val="none" w:sz="0" w:space="0" w:color="auto"/>
        <w:bottom w:val="none" w:sz="0" w:space="0" w:color="auto"/>
        <w:right w:val="none" w:sz="0" w:space="0" w:color="auto"/>
      </w:divBdr>
    </w:div>
    <w:div w:id="143812547">
      <w:bodyDiv w:val="1"/>
      <w:marLeft w:val="0"/>
      <w:marRight w:val="0"/>
      <w:marTop w:val="0"/>
      <w:marBottom w:val="0"/>
      <w:divBdr>
        <w:top w:val="none" w:sz="0" w:space="0" w:color="auto"/>
        <w:left w:val="none" w:sz="0" w:space="0" w:color="auto"/>
        <w:bottom w:val="none" w:sz="0" w:space="0" w:color="auto"/>
        <w:right w:val="none" w:sz="0" w:space="0" w:color="auto"/>
      </w:divBdr>
    </w:div>
    <w:div w:id="146014825">
      <w:bodyDiv w:val="1"/>
      <w:marLeft w:val="0"/>
      <w:marRight w:val="0"/>
      <w:marTop w:val="0"/>
      <w:marBottom w:val="0"/>
      <w:divBdr>
        <w:top w:val="none" w:sz="0" w:space="0" w:color="auto"/>
        <w:left w:val="none" w:sz="0" w:space="0" w:color="auto"/>
        <w:bottom w:val="none" w:sz="0" w:space="0" w:color="auto"/>
        <w:right w:val="none" w:sz="0" w:space="0" w:color="auto"/>
      </w:divBdr>
    </w:div>
    <w:div w:id="196696677">
      <w:bodyDiv w:val="1"/>
      <w:marLeft w:val="0"/>
      <w:marRight w:val="0"/>
      <w:marTop w:val="0"/>
      <w:marBottom w:val="0"/>
      <w:divBdr>
        <w:top w:val="none" w:sz="0" w:space="0" w:color="auto"/>
        <w:left w:val="none" w:sz="0" w:space="0" w:color="auto"/>
        <w:bottom w:val="none" w:sz="0" w:space="0" w:color="auto"/>
        <w:right w:val="none" w:sz="0" w:space="0" w:color="auto"/>
      </w:divBdr>
    </w:div>
    <w:div w:id="232205662">
      <w:bodyDiv w:val="1"/>
      <w:marLeft w:val="0"/>
      <w:marRight w:val="0"/>
      <w:marTop w:val="0"/>
      <w:marBottom w:val="0"/>
      <w:divBdr>
        <w:top w:val="none" w:sz="0" w:space="0" w:color="auto"/>
        <w:left w:val="none" w:sz="0" w:space="0" w:color="auto"/>
        <w:bottom w:val="none" w:sz="0" w:space="0" w:color="auto"/>
        <w:right w:val="none" w:sz="0" w:space="0" w:color="auto"/>
      </w:divBdr>
    </w:div>
    <w:div w:id="238290145">
      <w:bodyDiv w:val="1"/>
      <w:marLeft w:val="0"/>
      <w:marRight w:val="0"/>
      <w:marTop w:val="0"/>
      <w:marBottom w:val="0"/>
      <w:divBdr>
        <w:top w:val="none" w:sz="0" w:space="0" w:color="auto"/>
        <w:left w:val="none" w:sz="0" w:space="0" w:color="auto"/>
        <w:bottom w:val="none" w:sz="0" w:space="0" w:color="auto"/>
        <w:right w:val="none" w:sz="0" w:space="0" w:color="auto"/>
      </w:divBdr>
    </w:div>
    <w:div w:id="263849862">
      <w:bodyDiv w:val="1"/>
      <w:marLeft w:val="0"/>
      <w:marRight w:val="0"/>
      <w:marTop w:val="0"/>
      <w:marBottom w:val="0"/>
      <w:divBdr>
        <w:top w:val="none" w:sz="0" w:space="0" w:color="auto"/>
        <w:left w:val="none" w:sz="0" w:space="0" w:color="auto"/>
        <w:bottom w:val="none" w:sz="0" w:space="0" w:color="auto"/>
        <w:right w:val="none" w:sz="0" w:space="0" w:color="auto"/>
      </w:divBdr>
    </w:div>
    <w:div w:id="267274890">
      <w:bodyDiv w:val="1"/>
      <w:marLeft w:val="0"/>
      <w:marRight w:val="0"/>
      <w:marTop w:val="0"/>
      <w:marBottom w:val="0"/>
      <w:divBdr>
        <w:top w:val="none" w:sz="0" w:space="0" w:color="auto"/>
        <w:left w:val="none" w:sz="0" w:space="0" w:color="auto"/>
        <w:bottom w:val="none" w:sz="0" w:space="0" w:color="auto"/>
        <w:right w:val="none" w:sz="0" w:space="0" w:color="auto"/>
      </w:divBdr>
    </w:div>
    <w:div w:id="272789544">
      <w:bodyDiv w:val="1"/>
      <w:marLeft w:val="0"/>
      <w:marRight w:val="0"/>
      <w:marTop w:val="0"/>
      <w:marBottom w:val="0"/>
      <w:divBdr>
        <w:top w:val="none" w:sz="0" w:space="0" w:color="auto"/>
        <w:left w:val="none" w:sz="0" w:space="0" w:color="auto"/>
        <w:bottom w:val="none" w:sz="0" w:space="0" w:color="auto"/>
        <w:right w:val="none" w:sz="0" w:space="0" w:color="auto"/>
      </w:divBdr>
    </w:div>
    <w:div w:id="287735701">
      <w:bodyDiv w:val="1"/>
      <w:marLeft w:val="0"/>
      <w:marRight w:val="0"/>
      <w:marTop w:val="0"/>
      <w:marBottom w:val="0"/>
      <w:divBdr>
        <w:top w:val="none" w:sz="0" w:space="0" w:color="auto"/>
        <w:left w:val="none" w:sz="0" w:space="0" w:color="auto"/>
        <w:bottom w:val="none" w:sz="0" w:space="0" w:color="auto"/>
        <w:right w:val="none" w:sz="0" w:space="0" w:color="auto"/>
      </w:divBdr>
    </w:div>
    <w:div w:id="328139596">
      <w:bodyDiv w:val="1"/>
      <w:marLeft w:val="0"/>
      <w:marRight w:val="0"/>
      <w:marTop w:val="0"/>
      <w:marBottom w:val="0"/>
      <w:divBdr>
        <w:top w:val="none" w:sz="0" w:space="0" w:color="auto"/>
        <w:left w:val="none" w:sz="0" w:space="0" w:color="auto"/>
        <w:bottom w:val="none" w:sz="0" w:space="0" w:color="auto"/>
        <w:right w:val="none" w:sz="0" w:space="0" w:color="auto"/>
      </w:divBdr>
    </w:div>
    <w:div w:id="328288731">
      <w:bodyDiv w:val="1"/>
      <w:marLeft w:val="0"/>
      <w:marRight w:val="0"/>
      <w:marTop w:val="0"/>
      <w:marBottom w:val="0"/>
      <w:divBdr>
        <w:top w:val="none" w:sz="0" w:space="0" w:color="auto"/>
        <w:left w:val="none" w:sz="0" w:space="0" w:color="auto"/>
        <w:bottom w:val="none" w:sz="0" w:space="0" w:color="auto"/>
        <w:right w:val="none" w:sz="0" w:space="0" w:color="auto"/>
      </w:divBdr>
    </w:div>
    <w:div w:id="350645096">
      <w:bodyDiv w:val="1"/>
      <w:marLeft w:val="0"/>
      <w:marRight w:val="0"/>
      <w:marTop w:val="0"/>
      <w:marBottom w:val="0"/>
      <w:divBdr>
        <w:top w:val="none" w:sz="0" w:space="0" w:color="auto"/>
        <w:left w:val="none" w:sz="0" w:space="0" w:color="auto"/>
        <w:bottom w:val="none" w:sz="0" w:space="0" w:color="auto"/>
        <w:right w:val="none" w:sz="0" w:space="0" w:color="auto"/>
      </w:divBdr>
    </w:div>
    <w:div w:id="354117145">
      <w:bodyDiv w:val="1"/>
      <w:marLeft w:val="0"/>
      <w:marRight w:val="0"/>
      <w:marTop w:val="0"/>
      <w:marBottom w:val="0"/>
      <w:divBdr>
        <w:top w:val="none" w:sz="0" w:space="0" w:color="auto"/>
        <w:left w:val="none" w:sz="0" w:space="0" w:color="auto"/>
        <w:bottom w:val="none" w:sz="0" w:space="0" w:color="auto"/>
        <w:right w:val="none" w:sz="0" w:space="0" w:color="auto"/>
      </w:divBdr>
    </w:div>
    <w:div w:id="363869825">
      <w:bodyDiv w:val="1"/>
      <w:marLeft w:val="0"/>
      <w:marRight w:val="0"/>
      <w:marTop w:val="0"/>
      <w:marBottom w:val="0"/>
      <w:divBdr>
        <w:top w:val="none" w:sz="0" w:space="0" w:color="auto"/>
        <w:left w:val="none" w:sz="0" w:space="0" w:color="auto"/>
        <w:bottom w:val="none" w:sz="0" w:space="0" w:color="auto"/>
        <w:right w:val="none" w:sz="0" w:space="0" w:color="auto"/>
      </w:divBdr>
    </w:div>
    <w:div w:id="366374690">
      <w:bodyDiv w:val="1"/>
      <w:marLeft w:val="0"/>
      <w:marRight w:val="0"/>
      <w:marTop w:val="0"/>
      <w:marBottom w:val="0"/>
      <w:divBdr>
        <w:top w:val="none" w:sz="0" w:space="0" w:color="auto"/>
        <w:left w:val="none" w:sz="0" w:space="0" w:color="auto"/>
        <w:bottom w:val="none" w:sz="0" w:space="0" w:color="auto"/>
        <w:right w:val="none" w:sz="0" w:space="0" w:color="auto"/>
      </w:divBdr>
    </w:div>
    <w:div w:id="371610128">
      <w:bodyDiv w:val="1"/>
      <w:marLeft w:val="0"/>
      <w:marRight w:val="0"/>
      <w:marTop w:val="0"/>
      <w:marBottom w:val="0"/>
      <w:divBdr>
        <w:top w:val="none" w:sz="0" w:space="0" w:color="auto"/>
        <w:left w:val="none" w:sz="0" w:space="0" w:color="auto"/>
        <w:bottom w:val="none" w:sz="0" w:space="0" w:color="auto"/>
        <w:right w:val="none" w:sz="0" w:space="0" w:color="auto"/>
      </w:divBdr>
    </w:div>
    <w:div w:id="431979887">
      <w:bodyDiv w:val="1"/>
      <w:marLeft w:val="0"/>
      <w:marRight w:val="0"/>
      <w:marTop w:val="0"/>
      <w:marBottom w:val="0"/>
      <w:divBdr>
        <w:top w:val="none" w:sz="0" w:space="0" w:color="auto"/>
        <w:left w:val="none" w:sz="0" w:space="0" w:color="auto"/>
        <w:bottom w:val="none" w:sz="0" w:space="0" w:color="auto"/>
        <w:right w:val="none" w:sz="0" w:space="0" w:color="auto"/>
      </w:divBdr>
    </w:div>
    <w:div w:id="439376349">
      <w:bodyDiv w:val="1"/>
      <w:marLeft w:val="0"/>
      <w:marRight w:val="0"/>
      <w:marTop w:val="0"/>
      <w:marBottom w:val="0"/>
      <w:divBdr>
        <w:top w:val="none" w:sz="0" w:space="0" w:color="auto"/>
        <w:left w:val="none" w:sz="0" w:space="0" w:color="auto"/>
        <w:bottom w:val="none" w:sz="0" w:space="0" w:color="auto"/>
        <w:right w:val="none" w:sz="0" w:space="0" w:color="auto"/>
      </w:divBdr>
    </w:div>
    <w:div w:id="441648715">
      <w:bodyDiv w:val="1"/>
      <w:marLeft w:val="0"/>
      <w:marRight w:val="0"/>
      <w:marTop w:val="0"/>
      <w:marBottom w:val="0"/>
      <w:divBdr>
        <w:top w:val="none" w:sz="0" w:space="0" w:color="auto"/>
        <w:left w:val="none" w:sz="0" w:space="0" w:color="auto"/>
        <w:bottom w:val="none" w:sz="0" w:space="0" w:color="auto"/>
        <w:right w:val="none" w:sz="0" w:space="0" w:color="auto"/>
      </w:divBdr>
    </w:div>
    <w:div w:id="452406850">
      <w:bodyDiv w:val="1"/>
      <w:marLeft w:val="0"/>
      <w:marRight w:val="0"/>
      <w:marTop w:val="0"/>
      <w:marBottom w:val="0"/>
      <w:divBdr>
        <w:top w:val="none" w:sz="0" w:space="0" w:color="auto"/>
        <w:left w:val="none" w:sz="0" w:space="0" w:color="auto"/>
        <w:bottom w:val="none" w:sz="0" w:space="0" w:color="auto"/>
        <w:right w:val="none" w:sz="0" w:space="0" w:color="auto"/>
      </w:divBdr>
    </w:div>
    <w:div w:id="489293316">
      <w:bodyDiv w:val="1"/>
      <w:marLeft w:val="0"/>
      <w:marRight w:val="0"/>
      <w:marTop w:val="0"/>
      <w:marBottom w:val="0"/>
      <w:divBdr>
        <w:top w:val="none" w:sz="0" w:space="0" w:color="auto"/>
        <w:left w:val="none" w:sz="0" w:space="0" w:color="auto"/>
        <w:bottom w:val="none" w:sz="0" w:space="0" w:color="auto"/>
        <w:right w:val="none" w:sz="0" w:space="0" w:color="auto"/>
      </w:divBdr>
    </w:div>
    <w:div w:id="499780876">
      <w:bodyDiv w:val="1"/>
      <w:marLeft w:val="0"/>
      <w:marRight w:val="0"/>
      <w:marTop w:val="0"/>
      <w:marBottom w:val="0"/>
      <w:divBdr>
        <w:top w:val="none" w:sz="0" w:space="0" w:color="auto"/>
        <w:left w:val="none" w:sz="0" w:space="0" w:color="auto"/>
        <w:bottom w:val="none" w:sz="0" w:space="0" w:color="auto"/>
        <w:right w:val="none" w:sz="0" w:space="0" w:color="auto"/>
      </w:divBdr>
    </w:div>
    <w:div w:id="506096964">
      <w:bodyDiv w:val="1"/>
      <w:marLeft w:val="0"/>
      <w:marRight w:val="0"/>
      <w:marTop w:val="0"/>
      <w:marBottom w:val="0"/>
      <w:divBdr>
        <w:top w:val="none" w:sz="0" w:space="0" w:color="auto"/>
        <w:left w:val="none" w:sz="0" w:space="0" w:color="auto"/>
        <w:bottom w:val="none" w:sz="0" w:space="0" w:color="auto"/>
        <w:right w:val="none" w:sz="0" w:space="0" w:color="auto"/>
      </w:divBdr>
    </w:div>
    <w:div w:id="517932083">
      <w:bodyDiv w:val="1"/>
      <w:marLeft w:val="0"/>
      <w:marRight w:val="0"/>
      <w:marTop w:val="0"/>
      <w:marBottom w:val="0"/>
      <w:divBdr>
        <w:top w:val="none" w:sz="0" w:space="0" w:color="auto"/>
        <w:left w:val="none" w:sz="0" w:space="0" w:color="auto"/>
        <w:bottom w:val="none" w:sz="0" w:space="0" w:color="auto"/>
        <w:right w:val="none" w:sz="0" w:space="0" w:color="auto"/>
      </w:divBdr>
    </w:div>
    <w:div w:id="532888056">
      <w:bodyDiv w:val="1"/>
      <w:marLeft w:val="0"/>
      <w:marRight w:val="0"/>
      <w:marTop w:val="0"/>
      <w:marBottom w:val="0"/>
      <w:divBdr>
        <w:top w:val="none" w:sz="0" w:space="0" w:color="auto"/>
        <w:left w:val="none" w:sz="0" w:space="0" w:color="auto"/>
        <w:bottom w:val="none" w:sz="0" w:space="0" w:color="auto"/>
        <w:right w:val="none" w:sz="0" w:space="0" w:color="auto"/>
      </w:divBdr>
    </w:div>
    <w:div w:id="534734077">
      <w:bodyDiv w:val="1"/>
      <w:marLeft w:val="0"/>
      <w:marRight w:val="0"/>
      <w:marTop w:val="0"/>
      <w:marBottom w:val="0"/>
      <w:divBdr>
        <w:top w:val="none" w:sz="0" w:space="0" w:color="auto"/>
        <w:left w:val="none" w:sz="0" w:space="0" w:color="auto"/>
        <w:bottom w:val="none" w:sz="0" w:space="0" w:color="auto"/>
        <w:right w:val="none" w:sz="0" w:space="0" w:color="auto"/>
      </w:divBdr>
    </w:div>
    <w:div w:id="546529093">
      <w:bodyDiv w:val="1"/>
      <w:marLeft w:val="0"/>
      <w:marRight w:val="0"/>
      <w:marTop w:val="0"/>
      <w:marBottom w:val="0"/>
      <w:divBdr>
        <w:top w:val="none" w:sz="0" w:space="0" w:color="auto"/>
        <w:left w:val="none" w:sz="0" w:space="0" w:color="auto"/>
        <w:bottom w:val="none" w:sz="0" w:space="0" w:color="auto"/>
        <w:right w:val="none" w:sz="0" w:space="0" w:color="auto"/>
      </w:divBdr>
    </w:div>
    <w:div w:id="571281464">
      <w:bodyDiv w:val="1"/>
      <w:marLeft w:val="0"/>
      <w:marRight w:val="0"/>
      <w:marTop w:val="0"/>
      <w:marBottom w:val="0"/>
      <w:divBdr>
        <w:top w:val="none" w:sz="0" w:space="0" w:color="auto"/>
        <w:left w:val="none" w:sz="0" w:space="0" w:color="auto"/>
        <w:bottom w:val="none" w:sz="0" w:space="0" w:color="auto"/>
        <w:right w:val="none" w:sz="0" w:space="0" w:color="auto"/>
      </w:divBdr>
    </w:div>
    <w:div w:id="597785941">
      <w:bodyDiv w:val="1"/>
      <w:marLeft w:val="0"/>
      <w:marRight w:val="0"/>
      <w:marTop w:val="0"/>
      <w:marBottom w:val="0"/>
      <w:divBdr>
        <w:top w:val="none" w:sz="0" w:space="0" w:color="auto"/>
        <w:left w:val="none" w:sz="0" w:space="0" w:color="auto"/>
        <w:bottom w:val="none" w:sz="0" w:space="0" w:color="auto"/>
        <w:right w:val="none" w:sz="0" w:space="0" w:color="auto"/>
      </w:divBdr>
    </w:div>
    <w:div w:id="618099894">
      <w:bodyDiv w:val="1"/>
      <w:marLeft w:val="0"/>
      <w:marRight w:val="0"/>
      <w:marTop w:val="0"/>
      <w:marBottom w:val="0"/>
      <w:divBdr>
        <w:top w:val="none" w:sz="0" w:space="0" w:color="auto"/>
        <w:left w:val="none" w:sz="0" w:space="0" w:color="auto"/>
        <w:bottom w:val="none" w:sz="0" w:space="0" w:color="auto"/>
        <w:right w:val="none" w:sz="0" w:space="0" w:color="auto"/>
      </w:divBdr>
    </w:div>
    <w:div w:id="644357059">
      <w:bodyDiv w:val="1"/>
      <w:marLeft w:val="0"/>
      <w:marRight w:val="0"/>
      <w:marTop w:val="0"/>
      <w:marBottom w:val="0"/>
      <w:divBdr>
        <w:top w:val="none" w:sz="0" w:space="0" w:color="auto"/>
        <w:left w:val="none" w:sz="0" w:space="0" w:color="auto"/>
        <w:bottom w:val="none" w:sz="0" w:space="0" w:color="auto"/>
        <w:right w:val="none" w:sz="0" w:space="0" w:color="auto"/>
      </w:divBdr>
    </w:div>
    <w:div w:id="674920315">
      <w:bodyDiv w:val="1"/>
      <w:marLeft w:val="0"/>
      <w:marRight w:val="0"/>
      <w:marTop w:val="0"/>
      <w:marBottom w:val="0"/>
      <w:divBdr>
        <w:top w:val="none" w:sz="0" w:space="0" w:color="auto"/>
        <w:left w:val="none" w:sz="0" w:space="0" w:color="auto"/>
        <w:bottom w:val="none" w:sz="0" w:space="0" w:color="auto"/>
        <w:right w:val="none" w:sz="0" w:space="0" w:color="auto"/>
      </w:divBdr>
    </w:div>
    <w:div w:id="676662439">
      <w:bodyDiv w:val="1"/>
      <w:marLeft w:val="0"/>
      <w:marRight w:val="0"/>
      <w:marTop w:val="0"/>
      <w:marBottom w:val="0"/>
      <w:divBdr>
        <w:top w:val="none" w:sz="0" w:space="0" w:color="auto"/>
        <w:left w:val="none" w:sz="0" w:space="0" w:color="auto"/>
        <w:bottom w:val="none" w:sz="0" w:space="0" w:color="auto"/>
        <w:right w:val="none" w:sz="0" w:space="0" w:color="auto"/>
      </w:divBdr>
    </w:div>
    <w:div w:id="680015176">
      <w:bodyDiv w:val="1"/>
      <w:marLeft w:val="0"/>
      <w:marRight w:val="0"/>
      <w:marTop w:val="0"/>
      <w:marBottom w:val="0"/>
      <w:divBdr>
        <w:top w:val="none" w:sz="0" w:space="0" w:color="auto"/>
        <w:left w:val="none" w:sz="0" w:space="0" w:color="auto"/>
        <w:bottom w:val="none" w:sz="0" w:space="0" w:color="auto"/>
        <w:right w:val="none" w:sz="0" w:space="0" w:color="auto"/>
      </w:divBdr>
    </w:div>
    <w:div w:id="711879103">
      <w:bodyDiv w:val="1"/>
      <w:marLeft w:val="0"/>
      <w:marRight w:val="0"/>
      <w:marTop w:val="0"/>
      <w:marBottom w:val="0"/>
      <w:divBdr>
        <w:top w:val="none" w:sz="0" w:space="0" w:color="auto"/>
        <w:left w:val="none" w:sz="0" w:space="0" w:color="auto"/>
        <w:bottom w:val="none" w:sz="0" w:space="0" w:color="auto"/>
        <w:right w:val="none" w:sz="0" w:space="0" w:color="auto"/>
      </w:divBdr>
    </w:div>
    <w:div w:id="738286678">
      <w:bodyDiv w:val="1"/>
      <w:marLeft w:val="0"/>
      <w:marRight w:val="0"/>
      <w:marTop w:val="0"/>
      <w:marBottom w:val="0"/>
      <w:divBdr>
        <w:top w:val="none" w:sz="0" w:space="0" w:color="auto"/>
        <w:left w:val="none" w:sz="0" w:space="0" w:color="auto"/>
        <w:bottom w:val="none" w:sz="0" w:space="0" w:color="auto"/>
        <w:right w:val="none" w:sz="0" w:space="0" w:color="auto"/>
      </w:divBdr>
    </w:div>
    <w:div w:id="782379830">
      <w:bodyDiv w:val="1"/>
      <w:marLeft w:val="0"/>
      <w:marRight w:val="0"/>
      <w:marTop w:val="0"/>
      <w:marBottom w:val="0"/>
      <w:divBdr>
        <w:top w:val="none" w:sz="0" w:space="0" w:color="auto"/>
        <w:left w:val="none" w:sz="0" w:space="0" w:color="auto"/>
        <w:bottom w:val="none" w:sz="0" w:space="0" w:color="auto"/>
        <w:right w:val="none" w:sz="0" w:space="0" w:color="auto"/>
      </w:divBdr>
    </w:div>
    <w:div w:id="793137541">
      <w:bodyDiv w:val="1"/>
      <w:marLeft w:val="0"/>
      <w:marRight w:val="0"/>
      <w:marTop w:val="0"/>
      <w:marBottom w:val="0"/>
      <w:divBdr>
        <w:top w:val="none" w:sz="0" w:space="0" w:color="auto"/>
        <w:left w:val="none" w:sz="0" w:space="0" w:color="auto"/>
        <w:bottom w:val="none" w:sz="0" w:space="0" w:color="auto"/>
        <w:right w:val="none" w:sz="0" w:space="0" w:color="auto"/>
      </w:divBdr>
    </w:div>
    <w:div w:id="810832378">
      <w:bodyDiv w:val="1"/>
      <w:marLeft w:val="0"/>
      <w:marRight w:val="0"/>
      <w:marTop w:val="0"/>
      <w:marBottom w:val="0"/>
      <w:divBdr>
        <w:top w:val="none" w:sz="0" w:space="0" w:color="auto"/>
        <w:left w:val="none" w:sz="0" w:space="0" w:color="auto"/>
        <w:bottom w:val="none" w:sz="0" w:space="0" w:color="auto"/>
        <w:right w:val="none" w:sz="0" w:space="0" w:color="auto"/>
      </w:divBdr>
    </w:div>
    <w:div w:id="823158701">
      <w:bodyDiv w:val="1"/>
      <w:marLeft w:val="0"/>
      <w:marRight w:val="0"/>
      <w:marTop w:val="0"/>
      <w:marBottom w:val="0"/>
      <w:divBdr>
        <w:top w:val="none" w:sz="0" w:space="0" w:color="auto"/>
        <w:left w:val="none" w:sz="0" w:space="0" w:color="auto"/>
        <w:bottom w:val="none" w:sz="0" w:space="0" w:color="auto"/>
        <w:right w:val="none" w:sz="0" w:space="0" w:color="auto"/>
      </w:divBdr>
    </w:div>
    <w:div w:id="824778566">
      <w:bodyDiv w:val="1"/>
      <w:marLeft w:val="0"/>
      <w:marRight w:val="0"/>
      <w:marTop w:val="0"/>
      <w:marBottom w:val="0"/>
      <w:divBdr>
        <w:top w:val="none" w:sz="0" w:space="0" w:color="auto"/>
        <w:left w:val="none" w:sz="0" w:space="0" w:color="auto"/>
        <w:bottom w:val="none" w:sz="0" w:space="0" w:color="auto"/>
        <w:right w:val="none" w:sz="0" w:space="0" w:color="auto"/>
      </w:divBdr>
    </w:div>
    <w:div w:id="839010063">
      <w:bodyDiv w:val="1"/>
      <w:marLeft w:val="0"/>
      <w:marRight w:val="0"/>
      <w:marTop w:val="0"/>
      <w:marBottom w:val="0"/>
      <w:divBdr>
        <w:top w:val="none" w:sz="0" w:space="0" w:color="auto"/>
        <w:left w:val="none" w:sz="0" w:space="0" w:color="auto"/>
        <w:bottom w:val="none" w:sz="0" w:space="0" w:color="auto"/>
        <w:right w:val="none" w:sz="0" w:space="0" w:color="auto"/>
      </w:divBdr>
    </w:div>
    <w:div w:id="872961204">
      <w:bodyDiv w:val="1"/>
      <w:marLeft w:val="0"/>
      <w:marRight w:val="0"/>
      <w:marTop w:val="0"/>
      <w:marBottom w:val="0"/>
      <w:divBdr>
        <w:top w:val="none" w:sz="0" w:space="0" w:color="auto"/>
        <w:left w:val="none" w:sz="0" w:space="0" w:color="auto"/>
        <w:bottom w:val="none" w:sz="0" w:space="0" w:color="auto"/>
        <w:right w:val="none" w:sz="0" w:space="0" w:color="auto"/>
      </w:divBdr>
    </w:div>
    <w:div w:id="902911626">
      <w:bodyDiv w:val="1"/>
      <w:marLeft w:val="0"/>
      <w:marRight w:val="0"/>
      <w:marTop w:val="0"/>
      <w:marBottom w:val="0"/>
      <w:divBdr>
        <w:top w:val="none" w:sz="0" w:space="0" w:color="auto"/>
        <w:left w:val="none" w:sz="0" w:space="0" w:color="auto"/>
        <w:bottom w:val="none" w:sz="0" w:space="0" w:color="auto"/>
        <w:right w:val="none" w:sz="0" w:space="0" w:color="auto"/>
      </w:divBdr>
    </w:div>
    <w:div w:id="906232366">
      <w:bodyDiv w:val="1"/>
      <w:marLeft w:val="0"/>
      <w:marRight w:val="0"/>
      <w:marTop w:val="0"/>
      <w:marBottom w:val="0"/>
      <w:divBdr>
        <w:top w:val="none" w:sz="0" w:space="0" w:color="auto"/>
        <w:left w:val="none" w:sz="0" w:space="0" w:color="auto"/>
        <w:bottom w:val="none" w:sz="0" w:space="0" w:color="auto"/>
        <w:right w:val="none" w:sz="0" w:space="0" w:color="auto"/>
      </w:divBdr>
    </w:div>
    <w:div w:id="922420257">
      <w:bodyDiv w:val="1"/>
      <w:marLeft w:val="0"/>
      <w:marRight w:val="0"/>
      <w:marTop w:val="0"/>
      <w:marBottom w:val="0"/>
      <w:divBdr>
        <w:top w:val="none" w:sz="0" w:space="0" w:color="auto"/>
        <w:left w:val="none" w:sz="0" w:space="0" w:color="auto"/>
        <w:bottom w:val="none" w:sz="0" w:space="0" w:color="auto"/>
        <w:right w:val="none" w:sz="0" w:space="0" w:color="auto"/>
      </w:divBdr>
    </w:div>
    <w:div w:id="945230766">
      <w:bodyDiv w:val="1"/>
      <w:marLeft w:val="0"/>
      <w:marRight w:val="0"/>
      <w:marTop w:val="0"/>
      <w:marBottom w:val="0"/>
      <w:divBdr>
        <w:top w:val="none" w:sz="0" w:space="0" w:color="auto"/>
        <w:left w:val="none" w:sz="0" w:space="0" w:color="auto"/>
        <w:bottom w:val="none" w:sz="0" w:space="0" w:color="auto"/>
        <w:right w:val="none" w:sz="0" w:space="0" w:color="auto"/>
      </w:divBdr>
    </w:div>
    <w:div w:id="1011294508">
      <w:bodyDiv w:val="1"/>
      <w:marLeft w:val="0"/>
      <w:marRight w:val="0"/>
      <w:marTop w:val="0"/>
      <w:marBottom w:val="0"/>
      <w:divBdr>
        <w:top w:val="none" w:sz="0" w:space="0" w:color="auto"/>
        <w:left w:val="none" w:sz="0" w:space="0" w:color="auto"/>
        <w:bottom w:val="none" w:sz="0" w:space="0" w:color="auto"/>
        <w:right w:val="none" w:sz="0" w:space="0" w:color="auto"/>
      </w:divBdr>
    </w:div>
    <w:div w:id="1016931808">
      <w:bodyDiv w:val="1"/>
      <w:marLeft w:val="0"/>
      <w:marRight w:val="0"/>
      <w:marTop w:val="0"/>
      <w:marBottom w:val="0"/>
      <w:divBdr>
        <w:top w:val="none" w:sz="0" w:space="0" w:color="auto"/>
        <w:left w:val="none" w:sz="0" w:space="0" w:color="auto"/>
        <w:bottom w:val="none" w:sz="0" w:space="0" w:color="auto"/>
        <w:right w:val="none" w:sz="0" w:space="0" w:color="auto"/>
      </w:divBdr>
    </w:div>
    <w:div w:id="1035810894">
      <w:bodyDiv w:val="1"/>
      <w:marLeft w:val="0"/>
      <w:marRight w:val="0"/>
      <w:marTop w:val="0"/>
      <w:marBottom w:val="0"/>
      <w:divBdr>
        <w:top w:val="none" w:sz="0" w:space="0" w:color="auto"/>
        <w:left w:val="none" w:sz="0" w:space="0" w:color="auto"/>
        <w:bottom w:val="none" w:sz="0" w:space="0" w:color="auto"/>
        <w:right w:val="none" w:sz="0" w:space="0" w:color="auto"/>
      </w:divBdr>
    </w:div>
    <w:div w:id="1069883432">
      <w:bodyDiv w:val="1"/>
      <w:marLeft w:val="0"/>
      <w:marRight w:val="0"/>
      <w:marTop w:val="0"/>
      <w:marBottom w:val="0"/>
      <w:divBdr>
        <w:top w:val="none" w:sz="0" w:space="0" w:color="auto"/>
        <w:left w:val="none" w:sz="0" w:space="0" w:color="auto"/>
        <w:bottom w:val="none" w:sz="0" w:space="0" w:color="auto"/>
        <w:right w:val="none" w:sz="0" w:space="0" w:color="auto"/>
      </w:divBdr>
    </w:div>
    <w:div w:id="1114326735">
      <w:bodyDiv w:val="1"/>
      <w:marLeft w:val="0"/>
      <w:marRight w:val="0"/>
      <w:marTop w:val="0"/>
      <w:marBottom w:val="0"/>
      <w:divBdr>
        <w:top w:val="none" w:sz="0" w:space="0" w:color="auto"/>
        <w:left w:val="none" w:sz="0" w:space="0" w:color="auto"/>
        <w:bottom w:val="none" w:sz="0" w:space="0" w:color="auto"/>
        <w:right w:val="none" w:sz="0" w:space="0" w:color="auto"/>
      </w:divBdr>
    </w:div>
    <w:div w:id="1134366742">
      <w:bodyDiv w:val="1"/>
      <w:marLeft w:val="0"/>
      <w:marRight w:val="0"/>
      <w:marTop w:val="0"/>
      <w:marBottom w:val="0"/>
      <w:divBdr>
        <w:top w:val="none" w:sz="0" w:space="0" w:color="auto"/>
        <w:left w:val="none" w:sz="0" w:space="0" w:color="auto"/>
        <w:bottom w:val="none" w:sz="0" w:space="0" w:color="auto"/>
        <w:right w:val="none" w:sz="0" w:space="0" w:color="auto"/>
      </w:divBdr>
    </w:div>
    <w:div w:id="1175538788">
      <w:bodyDiv w:val="1"/>
      <w:marLeft w:val="0"/>
      <w:marRight w:val="0"/>
      <w:marTop w:val="0"/>
      <w:marBottom w:val="0"/>
      <w:divBdr>
        <w:top w:val="none" w:sz="0" w:space="0" w:color="auto"/>
        <w:left w:val="none" w:sz="0" w:space="0" w:color="auto"/>
        <w:bottom w:val="none" w:sz="0" w:space="0" w:color="auto"/>
        <w:right w:val="none" w:sz="0" w:space="0" w:color="auto"/>
      </w:divBdr>
    </w:div>
    <w:div w:id="1180243564">
      <w:bodyDiv w:val="1"/>
      <w:marLeft w:val="0"/>
      <w:marRight w:val="0"/>
      <w:marTop w:val="0"/>
      <w:marBottom w:val="0"/>
      <w:divBdr>
        <w:top w:val="none" w:sz="0" w:space="0" w:color="auto"/>
        <w:left w:val="none" w:sz="0" w:space="0" w:color="auto"/>
        <w:bottom w:val="none" w:sz="0" w:space="0" w:color="auto"/>
        <w:right w:val="none" w:sz="0" w:space="0" w:color="auto"/>
      </w:divBdr>
    </w:div>
    <w:div w:id="1180899706">
      <w:bodyDiv w:val="1"/>
      <w:marLeft w:val="0"/>
      <w:marRight w:val="0"/>
      <w:marTop w:val="0"/>
      <w:marBottom w:val="0"/>
      <w:divBdr>
        <w:top w:val="none" w:sz="0" w:space="0" w:color="auto"/>
        <w:left w:val="none" w:sz="0" w:space="0" w:color="auto"/>
        <w:bottom w:val="none" w:sz="0" w:space="0" w:color="auto"/>
        <w:right w:val="none" w:sz="0" w:space="0" w:color="auto"/>
      </w:divBdr>
    </w:div>
    <w:div w:id="1188330822">
      <w:bodyDiv w:val="1"/>
      <w:marLeft w:val="0"/>
      <w:marRight w:val="0"/>
      <w:marTop w:val="0"/>
      <w:marBottom w:val="0"/>
      <w:divBdr>
        <w:top w:val="none" w:sz="0" w:space="0" w:color="auto"/>
        <w:left w:val="none" w:sz="0" w:space="0" w:color="auto"/>
        <w:bottom w:val="none" w:sz="0" w:space="0" w:color="auto"/>
        <w:right w:val="none" w:sz="0" w:space="0" w:color="auto"/>
      </w:divBdr>
    </w:div>
    <w:div w:id="1199511846">
      <w:bodyDiv w:val="1"/>
      <w:marLeft w:val="0"/>
      <w:marRight w:val="0"/>
      <w:marTop w:val="0"/>
      <w:marBottom w:val="0"/>
      <w:divBdr>
        <w:top w:val="none" w:sz="0" w:space="0" w:color="auto"/>
        <w:left w:val="none" w:sz="0" w:space="0" w:color="auto"/>
        <w:bottom w:val="none" w:sz="0" w:space="0" w:color="auto"/>
        <w:right w:val="none" w:sz="0" w:space="0" w:color="auto"/>
      </w:divBdr>
    </w:div>
    <w:div w:id="1200163907">
      <w:bodyDiv w:val="1"/>
      <w:marLeft w:val="0"/>
      <w:marRight w:val="0"/>
      <w:marTop w:val="0"/>
      <w:marBottom w:val="0"/>
      <w:divBdr>
        <w:top w:val="none" w:sz="0" w:space="0" w:color="auto"/>
        <w:left w:val="none" w:sz="0" w:space="0" w:color="auto"/>
        <w:bottom w:val="none" w:sz="0" w:space="0" w:color="auto"/>
        <w:right w:val="none" w:sz="0" w:space="0" w:color="auto"/>
      </w:divBdr>
    </w:div>
    <w:div w:id="1245796588">
      <w:bodyDiv w:val="1"/>
      <w:marLeft w:val="0"/>
      <w:marRight w:val="0"/>
      <w:marTop w:val="0"/>
      <w:marBottom w:val="0"/>
      <w:divBdr>
        <w:top w:val="none" w:sz="0" w:space="0" w:color="auto"/>
        <w:left w:val="none" w:sz="0" w:space="0" w:color="auto"/>
        <w:bottom w:val="none" w:sz="0" w:space="0" w:color="auto"/>
        <w:right w:val="none" w:sz="0" w:space="0" w:color="auto"/>
      </w:divBdr>
    </w:div>
    <w:div w:id="1253245458">
      <w:bodyDiv w:val="1"/>
      <w:marLeft w:val="0"/>
      <w:marRight w:val="0"/>
      <w:marTop w:val="0"/>
      <w:marBottom w:val="0"/>
      <w:divBdr>
        <w:top w:val="none" w:sz="0" w:space="0" w:color="auto"/>
        <w:left w:val="none" w:sz="0" w:space="0" w:color="auto"/>
        <w:bottom w:val="none" w:sz="0" w:space="0" w:color="auto"/>
        <w:right w:val="none" w:sz="0" w:space="0" w:color="auto"/>
      </w:divBdr>
    </w:div>
    <w:div w:id="1262685061">
      <w:bodyDiv w:val="1"/>
      <w:marLeft w:val="0"/>
      <w:marRight w:val="0"/>
      <w:marTop w:val="0"/>
      <w:marBottom w:val="0"/>
      <w:divBdr>
        <w:top w:val="none" w:sz="0" w:space="0" w:color="auto"/>
        <w:left w:val="none" w:sz="0" w:space="0" w:color="auto"/>
        <w:bottom w:val="none" w:sz="0" w:space="0" w:color="auto"/>
        <w:right w:val="none" w:sz="0" w:space="0" w:color="auto"/>
      </w:divBdr>
    </w:div>
    <w:div w:id="1264268883">
      <w:bodyDiv w:val="1"/>
      <w:marLeft w:val="0"/>
      <w:marRight w:val="0"/>
      <w:marTop w:val="0"/>
      <w:marBottom w:val="0"/>
      <w:divBdr>
        <w:top w:val="none" w:sz="0" w:space="0" w:color="auto"/>
        <w:left w:val="none" w:sz="0" w:space="0" w:color="auto"/>
        <w:bottom w:val="none" w:sz="0" w:space="0" w:color="auto"/>
        <w:right w:val="none" w:sz="0" w:space="0" w:color="auto"/>
      </w:divBdr>
    </w:div>
    <w:div w:id="1265381825">
      <w:bodyDiv w:val="1"/>
      <w:marLeft w:val="0"/>
      <w:marRight w:val="0"/>
      <w:marTop w:val="0"/>
      <w:marBottom w:val="0"/>
      <w:divBdr>
        <w:top w:val="none" w:sz="0" w:space="0" w:color="auto"/>
        <w:left w:val="none" w:sz="0" w:space="0" w:color="auto"/>
        <w:bottom w:val="none" w:sz="0" w:space="0" w:color="auto"/>
        <w:right w:val="none" w:sz="0" w:space="0" w:color="auto"/>
      </w:divBdr>
    </w:div>
    <w:div w:id="1281716783">
      <w:bodyDiv w:val="1"/>
      <w:marLeft w:val="0"/>
      <w:marRight w:val="0"/>
      <w:marTop w:val="0"/>
      <w:marBottom w:val="0"/>
      <w:divBdr>
        <w:top w:val="none" w:sz="0" w:space="0" w:color="auto"/>
        <w:left w:val="none" w:sz="0" w:space="0" w:color="auto"/>
        <w:bottom w:val="none" w:sz="0" w:space="0" w:color="auto"/>
        <w:right w:val="none" w:sz="0" w:space="0" w:color="auto"/>
      </w:divBdr>
    </w:div>
    <w:div w:id="1315064661">
      <w:bodyDiv w:val="1"/>
      <w:marLeft w:val="0"/>
      <w:marRight w:val="0"/>
      <w:marTop w:val="0"/>
      <w:marBottom w:val="0"/>
      <w:divBdr>
        <w:top w:val="none" w:sz="0" w:space="0" w:color="auto"/>
        <w:left w:val="none" w:sz="0" w:space="0" w:color="auto"/>
        <w:bottom w:val="none" w:sz="0" w:space="0" w:color="auto"/>
        <w:right w:val="none" w:sz="0" w:space="0" w:color="auto"/>
      </w:divBdr>
    </w:div>
    <w:div w:id="1346248611">
      <w:bodyDiv w:val="1"/>
      <w:marLeft w:val="0"/>
      <w:marRight w:val="0"/>
      <w:marTop w:val="0"/>
      <w:marBottom w:val="0"/>
      <w:divBdr>
        <w:top w:val="none" w:sz="0" w:space="0" w:color="auto"/>
        <w:left w:val="none" w:sz="0" w:space="0" w:color="auto"/>
        <w:bottom w:val="none" w:sz="0" w:space="0" w:color="auto"/>
        <w:right w:val="none" w:sz="0" w:space="0" w:color="auto"/>
      </w:divBdr>
    </w:div>
    <w:div w:id="1353651040">
      <w:bodyDiv w:val="1"/>
      <w:marLeft w:val="0"/>
      <w:marRight w:val="0"/>
      <w:marTop w:val="0"/>
      <w:marBottom w:val="0"/>
      <w:divBdr>
        <w:top w:val="none" w:sz="0" w:space="0" w:color="auto"/>
        <w:left w:val="none" w:sz="0" w:space="0" w:color="auto"/>
        <w:bottom w:val="none" w:sz="0" w:space="0" w:color="auto"/>
        <w:right w:val="none" w:sz="0" w:space="0" w:color="auto"/>
      </w:divBdr>
    </w:div>
    <w:div w:id="1359769080">
      <w:bodyDiv w:val="1"/>
      <w:marLeft w:val="0"/>
      <w:marRight w:val="0"/>
      <w:marTop w:val="0"/>
      <w:marBottom w:val="0"/>
      <w:divBdr>
        <w:top w:val="none" w:sz="0" w:space="0" w:color="auto"/>
        <w:left w:val="none" w:sz="0" w:space="0" w:color="auto"/>
        <w:bottom w:val="none" w:sz="0" w:space="0" w:color="auto"/>
        <w:right w:val="none" w:sz="0" w:space="0" w:color="auto"/>
      </w:divBdr>
    </w:div>
    <w:div w:id="1362827430">
      <w:bodyDiv w:val="1"/>
      <w:marLeft w:val="0"/>
      <w:marRight w:val="0"/>
      <w:marTop w:val="0"/>
      <w:marBottom w:val="0"/>
      <w:divBdr>
        <w:top w:val="none" w:sz="0" w:space="0" w:color="auto"/>
        <w:left w:val="none" w:sz="0" w:space="0" w:color="auto"/>
        <w:bottom w:val="none" w:sz="0" w:space="0" w:color="auto"/>
        <w:right w:val="none" w:sz="0" w:space="0" w:color="auto"/>
      </w:divBdr>
    </w:div>
    <w:div w:id="1387607288">
      <w:bodyDiv w:val="1"/>
      <w:marLeft w:val="0"/>
      <w:marRight w:val="0"/>
      <w:marTop w:val="0"/>
      <w:marBottom w:val="0"/>
      <w:divBdr>
        <w:top w:val="none" w:sz="0" w:space="0" w:color="auto"/>
        <w:left w:val="none" w:sz="0" w:space="0" w:color="auto"/>
        <w:bottom w:val="none" w:sz="0" w:space="0" w:color="auto"/>
        <w:right w:val="none" w:sz="0" w:space="0" w:color="auto"/>
      </w:divBdr>
    </w:div>
    <w:div w:id="1392312866">
      <w:bodyDiv w:val="1"/>
      <w:marLeft w:val="0"/>
      <w:marRight w:val="0"/>
      <w:marTop w:val="0"/>
      <w:marBottom w:val="0"/>
      <w:divBdr>
        <w:top w:val="none" w:sz="0" w:space="0" w:color="auto"/>
        <w:left w:val="none" w:sz="0" w:space="0" w:color="auto"/>
        <w:bottom w:val="none" w:sz="0" w:space="0" w:color="auto"/>
        <w:right w:val="none" w:sz="0" w:space="0" w:color="auto"/>
      </w:divBdr>
    </w:div>
    <w:div w:id="1413311196">
      <w:bodyDiv w:val="1"/>
      <w:marLeft w:val="0"/>
      <w:marRight w:val="0"/>
      <w:marTop w:val="0"/>
      <w:marBottom w:val="0"/>
      <w:divBdr>
        <w:top w:val="none" w:sz="0" w:space="0" w:color="auto"/>
        <w:left w:val="none" w:sz="0" w:space="0" w:color="auto"/>
        <w:bottom w:val="none" w:sz="0" w:space="0" w:color="auto"/>
        <w:right w:val="none" w:sz="0" w:space="0" w:color="auto"/>
      </w:divBdr>
    </w:div>
    <w:div w:id="1440562901">
      <w:bodyDiv w:val="1"/>
      <w:marLeft w:val="0"/>
      <w:marRight w:val="0"/>
      <w:marTop w:val="0"/>
      <w:marBottom w:val="0"/>
      <w:divBdr>
        <w:top w:val="none" w:sz="0" w:space="0" w:color="auto"/>
        <w:left w:val="none" w:sz="0" w:space="0" w:color="auto"/>
        <w:bottom w:val="none" w:sz="0" w:space="0" w:color="auto"/>
        <w:right w:val="none" w:sz="0" w:space="0" w:color="auto"/>
      </w:divBdr>
    </w:div>
    <w:div w:id="1453281987">
      <w:bodyDiv w:val="1"/>
      <w:marLeft w:val="0"/>
      <w:marRight w:val="0"/>
      <w:marTop w:val="0"/>
      <w:marBottom w:val="0"/>
      <w:divBdr>
        <w:top w:val="none" w:sz="0" w:space="0" w:color="auto"/>
        <w:left w:val="none" w:sz="0" w:space="0" w:color="auto"/>
        <w:bottom w:val="none" w:sz="0" w:space="0" w:color="auto"/>
        <w:right w:val="none" w:sz="0" w:space="0" w:color="auto"/>
      </w:divBdr>
    </w:div>
    <w:div w:id="1453865238">
      <w:bodyDiv w:val="1"/>
      <w:marLeft w:val="0"/>
      <w:marRight w:val="0"/>
      <w:marTop w:val="0"/>
      <w:marBottom w:val="0"/>
      <w:divBdr>
        <w:top w:val="none" w:sz="0" w:space="0" w:color="auto"/>
        <w:left w:val="none" w:sz="0" w:space="0" w:color="auto"/>
        <w:bottom w:val="none" w:sz="0" w:space="0" w:color="auto"/>
        <w:right w:val="none" w:sz="0" w:space="0" w:color="auto"/>
      </w:divBdr>
    </w:div>
    <w:div w:id="1477455165">
      <w:bodyDiv w:val="1"/>
      <w:marLeft w:val="0"/>
      <w:marRight w:val="0"/>
      <w:marTop w:val="0"/>
      <w:marBottom w:val="0"/>
      <w:divBdr>
        <w:top w:val="none" w:sz="0" w:space="0" w:color="auto"/>
        <w:left w:val="none" w:sz="0" w:space="0" w:color="auto"/>
        <w:bottom w:val="none" w:sz="0" w:space="0" w:color="auto"/>
        <w:right w:val="none" w:sz="0" w:space="0" w:color="auto"/>
      </w:divBdr>
    </w:div>
    <w:div w:id="1479348384">
      <w:bodyDiv w:val="1"/>
      <w:marLeft w:val="0"/>
      <w:marRight w:val="0"/>
      <w:marTop w:val="0"/>
      <w:marBottom w:val="0"/>
      <w:divBdr>
        <w:top w:val="none" w:sz="0" w:space="0" w:color="auto"/>
        <w:left w:val="none" w:sz="0" w:space="0" w:color="auto"/>
        <w:bottom w:val="none" w:sz="0" w:space="0" w:color="auto"/>
        <w:right w:val="none" w:sz="0" w:space="0" w:color="auto"/>
      </w:divBdr>
    </w:div>
    <w:div w:id="1489250616">
      <w:bodyDiv w:val="1"/>
      <w:marLeft w:val="0"/>
      <w:marRight w:val="0"/>
      <w:marTop w:val="0"/>
      <w:marBottom w:val="0"/>
      <w:divBdr>
        <w:top w:val="none" w:sz="0" w:space="0" w:color="auto"/>
        <w:left w:val="none" w:sz="0" w:space="0" w:color="auto"/>
        <w:bottom w:val="none" w:sz="0" w:space="0" w:color="auto"/>
        <w:right w:val="none" w:sz="0" w:space="0" w:color="auto"/>
      </w:divBdr>
    </w:div>
    <w:div w:id="1502312506">
      <w:bodyDiv w:val="1"/>
      <w:marLeft w:val="0"/>
      <w:marRight w:val="0"/>
      <w:marTop w:val="0"/>
      <w:marBottom w:val="0"/>
      <w:divBdr>
        <w:top w:val="none" w:sz="0" w:space="0" w:color="auto"/>
        <w:left w:val="none" w:sz="0" w:space="0" w:color="auto"/>
        <w:bottom w:val="none" w:sz="0" w:space="0" w:color="auto"/>
        <w:right w:val="none" w:sz="0" w:space="0" w:color="auto"/>
      </w:divBdr>
    </w:div>
    <w:div w:id="1528325930">
      <w:bodyDiv w:val="1"/>
      <w:marLeft w:val="0"/>
      <w:marRight w:val="0"/>
      <w:marTop w:val="0"/>
      <w:marBottom w:val="0"/>
      <w:divBdr>
        <w:top w:val="none" w:sz="0" w:space="0" w:color="auto"/>
        <w:left w:val="none" w:sz="0" w:space="0" w:color="auto"/>
        <w:bottom w:val="none" w:sz="0" w:space="0" w:color="auto"/>
        <w:right w:val="none" w:sz="0" w:space="0" w:color="auto"/>
      </w:divBdr>
    </w:div>
    <w:div w:id="1567498307">
      <w:bodyDiv w:val="1"/>
      <w:marLeft w:val="0"/>
      <w:marRight w:val="0"/>
      <w:marTop w:val="0"/>
      <w:marBottom w:val="0"/>
      <w:divBdr>
        <w:top w:val="none" w:sz="0" w:space="0" w:color="auto"/>
        <w:left w:val="none" w:sz="0" w:space="0" w:color="auto"/>
        <w:bottom w:val="none" w:sz="0" w:space="0" w:color="auto"/>
        <w:right w:val="none" w:sz="0" w:space="0" w:color="auto"/>
      </w:divBdr>
    </w:div>
    <w:div w:id="1574126190">
      <w:bodyDiv w:val="1"/>
      <w:marLeft w:val="0"/>
      <w:marRight w:val="0"/>
      <w:marTop w:val="0"/>
      <w:marBottom w:val="0"/>
      <w:divBdr>
        <w:top w:val="none" w:sz="0" w:space="0" w:color="auto"/>
        <w:left w:val="none" w:sz="0" w:space="0" w:color="auto"/>
        <w:bottom w:val="none" w:sz="0" w:space="0" w:color="auto"/>
        <w:right w:val="none" w:sz="0" w:space="0" w:color="auto"/>
      </w:divBdr>
    </w:div>
    <w:div w:id="1589147449">
      <w:bodyDiv w:val="1"/>
      <w:marLeft w:val="0"/>
      <w:marRight w:val="0"/>
      <w:marTop w:val="0"/>
      <w:marBottom w:val="0"/>
      <w:divBdr>
        <w:top w:val="none" w:sz="0" w:space="0" w:color="auto"/>
        <w:left w:val="none" w:sz="0" w:space="0" w:color="auto"/>
        <w:bottom w:val="none" w:sz="0" w:space="0" w:color="auto"/>
        <w:right w:val="none" w:sz="0" w:space="0" w:color="auto"/>
      </w:divBdr>
    </w:div>
    <w:div w:id="1611012814">
      <w:bodyDiv w:val="1"/>
      <w:marLeft w:val="0"/>
      <w:marRight w:val="0"/>
      <w:marTop w:val="0"/>
      <w:marBottom w:val="0"/>
      <w:divBdr>
        <w:top w:val="none" w:sz="0" w:space="0" w:color="auto"/>
        <w:left w:val="none" w:sz="0" w:space="0" w:color="auto"/>
        <w:bottom w:val="none" w:sz="0" w:space="0" w:color="auto"/>
        <w:right w:val="none" w:sz="0" w:space="0" w:color="auto"/>
      </w:divBdr>
    </w:div>
    <w:div w:id="1615208158">
      <w:bodyDiv w:val="1"/>
      <w:marLeft w:val="0"/>
      <w:marRight w:val="0"/>
      <w:marTop w:val="0"/>
      <w:marBottom w:val="0"/>
      <w:divBdr>
        <w:top w:val="none" w:sz="0" w:space="0" w:color="auto"/>
        <w:left w:val="none" w:sz="0" w:space="0" w:color="auto"/>
        <w:bottom w:val="none" w:sz="0" w:space="0" w:color="auto"/>
        <w:right w:val="none" w:sz="0" w:space="0" w:color="auto"/>
      </w:divBdr>
    </w:div>
    <w:div w:id="1627348359">
      <w:bodyDiv w:val="1"/>
      <w:marLeft w:val="0"/>
      <w:marRight w:val="0"/>
      <w:marTop w:val="0"/>
      <w:marBottom w:val="0"/>
      <w:divBdr>
        <w:top w:val="none" w:sz="0" w:space="0" w:color="auto"/>
        <w:left w:val="none" w:sz="0" w:space="0" w:color="auto"/>
        <w:bottom w:val="none" w:sz="0" w:space="0" w:color="auto"/>
        <w:right w:val="none" w:sz="0" w:space="0" w:color="auto"/>
      </w:divBdr>
    </w:div>
    <w:div w:id="1633901805">
      <w:bodyDiv w:val="1"/>
      <w:marLeft w:val="0"/>
      <w:marRight w:val="0"/>
      <w:marTop w:val="0"/>
      <w:marBottom w:val="0"/>
      <w:divBdr>
        <w:top w:val="none" w:sz="0" w:space="0" w:color="auto"/>
        <w:left w:val="none" w:sz="0" w:space="0" w:color="auto"/>
        <w:bottom w:val="none" w:sz="0" w:space="0" w:color="auto"/>
        <w:right w:val="none" w:sz="0" w:space="0" w:color="auto"/>
      </w:divBdr>
    </w:div>
    <w:div w:id="1664234018">
      <w:bodyDiv w:val="1"/>
      <w:marLeft w:val="0"/>
      <w:marRight w:val="0"/>
      <w:marTop w:val="0"/>
      <w:marBottom w:val="0"/>
      <w:divBdr>
        <w:top w:val="none" w:sz="0" w:space="0" w:color="auto"/>
        <w:left w:val="none" w:sz="0" w:space="0" w:color="auto"/>
        <w:bottom w:val="none" w:sz="0" w:space="0" w:color="auto"/>
        <w:right w:val="none" w:sz="0" w:space="0" w:color="auto"/>
      </w:divBdr>
    </w:div>
    <w:div w:id="1688600853">
      <w:bodyDiv w:val="1"/>
      <w:marLeft w:val="0"/>
      <w:marRight w:val="0"/>
      <w:marTop w:val="0"/>
      <w:marBottom w:val="0"/>
      <w:divBdr>
        <w:top w:val="none" w:sz="0" w:space="0" w:color="auto"/>
        <w:left w:val="none" w:sz="0" w:space="0" w:color="auto"/>
        <w:bottom w:val="none" w:sz="0" w:space="0" w:color="auto"/>
        <w:right w:val="none" w:sz="0" w:space="0" w:color="auto"/>
      </w:divBdr>
    </w:div>
    <w:div w:id="1691645719">
      <w:bodyDiv w:val="1"/>
      <w:marLeft w:val="0"/>
      <w:marRight w:val="0"/>
      <w:marTop w:val="0"/>
      <w:marBottom w:val="0"/>
      <w:divBdr>
        <w:top w:val="none" w:sz="0" w:space="0" w:color="auto"/>
        <w:left w:val="none" w:sz="0" w:space="0" w:color="auto"/>
        <w:bottom w:val="none" w:sz="0" w:space="0" w:color="auto"/>
        <w:right w:val="none" w:sz="0" w:space="0" w:color="auto"/>
      </w:divBdr>
    </w:div>
    <w:div w:id="1699240495">
      <w:bodyDiv w:val="1"/>
      <w:marLeft w:val="0"/>
      <w:marRight w:val="0"/>
      <w:marTop w:val="0"/>
      <w:marBottom w:val="0"/>
      <w:divBdr>
        <w:top w:val="none" w:sz="0" w:space="0" w:color="auto"/>
        <w:left w:val="none" w:sz="0" w:space="0" w:color="auto"/>
        <w:bottom w:val="none" w:sz="0" w:space="0" w:color="auto"/>
        <w:right w:val="none" w:sz="0" w:space="0" w:color="auto"/>
      </w:divBdr>
    </w:div>
    <w:div w:id="1705252500">
      <w:bodyDiv w:val="1"/>
      <w:marLeft w:val="0"/>
      <w:marRight w:val="0"/>
      <w:marTop w:val="0"/>
      <w:marBottom w:val="0"/>
      <w:divBdr>
        <w:top w:val="none" w:sz="0" w:space="0" w:color="auto"/>
        <w:left w:val="none" w:sz="0" w:space="0" w:color="auto"/>
        <w:bottom w:val="none" w:sz="0" w:space="0" w:color="auto"/>
        <w:right w:val="none" w:sz="0" w:space="0" w:color="auto"/>
      </w:divBdr>
    </w:div>
    <w:div w:id="1717046598">
      <w:bodyDiv w:val="1"/>
      <w:marLeft w:val="0"/>
      <w:marRight w:val="0"/>
      <w:marTop w:val="0"/>
      <w:marBottom w:val="0"/>
      <w:divBdr>
        <w:top w:val="none" w:sz="0" w:space="0" w:color="auto"/>
        <w:left w:val="none" w:sz="0" w:space="0" w:color="auto"/>
        <w:bottom w:val="none" w:sz="0" w:space="0" w:color="auto"/>
        <w:right w:val="none" w:sz="0" w:space="0" w:color="auto"/>
      </w:divBdr>
    </w:div>
    <w:div w:id="1744571754">
      <w:bodyDiv w:val="1"/>
      <w:marLeft w:val="0"/>
      <w:marRight w:val="0"/>
      <w:marTop w:val="0"/>
      <w:marBottom w:val="0"/>
      <w:divBdr>
        <w:top w:val="none" w:sz="0" w:space="0" w:color="auto"/>
        <w:left w:val="none" w:sz="0" w:space="0" w:color="auto"/>
        <w:bottom w:val="none" w:sz="0" w:space="0" w:color="auto"/>
        <w:right w:val="none" w:sz="0" w:space="0" w:color="auto"/>
      </w:divBdr>
    </w:div>
    <w:div w:id="1759474682">
      <w:bodyDiv w:val="1"/>
      <w:marLeft w:val="0"/>
      <w:marRight w:val="0"/>
      <w:marTop w:val="0"/>
      <w:marBottom w:val="0"/>
      <w:divBdr>
        <w:top w:val="none" w:sz="0" w:space="0" w:color="auto"/>
        <w:left w:val="none" w:sz="0" w:space="0" w:color="auto"/>
        <w:bottom w:val="none" w:sz="0" w:space="0" w:color="auto"/>
        <w:right w:val="none" w:sz="0" w:space="0" w:color="auto"/>
      </w:divBdr>
    </w:div>
    <w:div w:id="1835753693">
      <w:bodyDiv w:val="1"/>
      <w:marLeft w:val="0"/>
      <w:marRight w:val="0"/>
      <w:marTop w:val="0"/>
      <w:marBottom w:val="0"/>
      <w:divBdr>
        <w:top w:val="none" w:sz="0" w:space="0" w:color="auto"/>
        <w:left w:val="none" w:sz="0" w:space="0" w:color="auto"/>
        <w:bottom w:val="none" w:sz="0" w:space="0" w:color="auto"/>
        <w:right w:val="none" w:sz="0" w:space="0" w:color="auto"/>
      </w:divBdr>
    </w:div>
    <w:div w:id="1865511387">
      <w:bodyDiv w:val="1"/>
      <w:marLeft w:val="0"/>
      <w:marRight w:val="0"/>
      <w:marTop w:val="0"/>
      <w:marBottom w:val="0"/>
      <w:divBdr>
        <w:top w:val="none" w:sz="0" w:space="0" w:color="auto"/>
        <w:left w:val="none" w:sz="0" w:space="0" w:color="auto"/>
        <w:bottom w:val="none" w:sz="0" w:space="0" w:color="auto"/>
        <w:right w:val="none" w:sz="0" w:space="0" w:color="auto"/>
      </w:divBdr>
    </w:div>
    <w:div w:id="1883706522">
      <w:bodyDiv w:val="1"/>
      <w:marLeft w:val="0"/>
      <w:marRight w:val="0"/>
      <w:marTop w:val="0"/>
      <w:marBottom w:val="0"/>
      <w:divBdr>
        <w:top w:val="none" w:sz="0" w:space="0" w:color="auto"/>
        <w:left w:val="none" w:sz="0" w:space="0" w:color="auto"/>
        <w:bottom w:val="none" w:sz="0" w:space="0" w:color="auto"/>
        <w:right w:val="none" w:sz="0" w:space="0" w:color="auto"/>
      </w:divBdr>
    </w:div>
    <w:div w:id="1895117357">
      <w:bodyDiv w:val="1"/>
      <w:marLeft w:val="0"/>
      <w:marRight w:val="0"/>
      <w:marTop w:val="0"/>
      <w:marBottom w:val="0"/>
      <w:divBdr>
        <w:top w:val="none" w:sz="0" w:space="0" w:color="auto"/>
        <w:left w:val="none" w:sz="0" w:space="0" w:color="auto"/>
        <w:bottom w:val="none" w:sz="0" w:space="0" w:color="auto"/>
        <w:right w:val="none" w:sz="0" w:space="0" w:color="auto"/>
      </w:divBdr>
    </w:div>
    <w:div w:id="1898662391">
      <w:bodyDiv w:val="1"/>
      <w:marLeft w:val="0"/>
      <w:marRight w:val="0"/>
      <w:marTop w:val="0"/>
      <w:marBottom w:val="0"/>
      <w:divBdr>
        <w:top w:val="none" w:sz="0" w:space="0" w:color="auto"/>
        <w:left w:val="none" w:sz="0" w:space="0" w:color="auto"/>
        <w:bottom w:val="none" w:sz="0" w:space="0" w:color="auto"/>
        <w:right w:val="none" w:sz="0" w:space="0" w:color="auto"/>
      </w:divBdr>
    </w:div>
    <w:div w:id="1917082877">
      <w:bodyDiv w:val="1"/>
      <w:marLeft w:val="0"/>
      <w:marRight w:val="0"/>
      <w:marTop w:val="0"/>
      <w:marBottom w:val="0"/>
      <w:divBdr>
        <w:top w:val="none" w:sz="0" w:space="0" w:color="auto"/>
        <w:left w:val="none" w:sz="0" w:space="0" w:color="auto"/>
        <w:bottom w:val="none" w:sz="0" w:space="0" w:color="auto"/>
        <w:right w:val="none" w:sz="0" w:space="0" w:color="auto"/>
      </w:divBdr>
    </w:div>
    <w:div w:id="1928615488">
      <w:bodyDiv w:val="1"/>
      <w:marLeft w:val="0"/>
      <w:marRight w:val="0"/>
      <w:marTop w:val="0"/>
      <w:marBottom w:val="0"/>
      <w:divBdr>
        <w:top w:val="none" w:sz="0" w:space="0" w:color="auto"/>
        <w:left w:val="none" w:sz="0" w:space="0" w:color="auto"/>
        <w:bottom w:val="none" w:sz="0" w:space="0" w:color="auto"/>
        <w:right w:val="none" w:sz="0" w:space="0" w:color="auto"/>
      </w:divBdr>
    </w:div>
    <w:div w:id="1933859031">
      <w:bodyDiv w:val="1"/>
      <w:marLeft w:val="0"/>
      <w:marRight w:val="0"/>
      <w:marTop w:val="0"/>
      <w:marBottom w:val="0"/>
      <w:divBdr>
        <w:top w:val="none" w:sz="0" w:space="0" w:color="auto"/>
        <w:left w:val="none" w:sz="0" w:space="0" w:color="auto"/>
        <w:bottom w:val="none" w:sz="0" w:space="0" w:color="auto"/>
        <w:right w:val="none" w:sz="0" w:space="0" w:color="auto"/>
      </w:divBdr>
    </w:div>
    <w:div w:id="1944727562">
      <w:bodyDiv w:val="1"/>
      <w:marLeft w:val="0"/>
      <w:marRight w:val="0"/>
      <w:marTop w:val="0"/>
      <w:marBottom w:val="0"/>
      <w:divBdr>
        <w:top w:val="none" w:sz="0" w:space="0" w:color="auto"/>
        <w:left w:val="none" w:sz="0" w:space="0" w:color="auto"/>
        <w:bottom w:val="none" w:sz="0" w:space="0" w:color="auto"/>
        <w:right w:val="none" w:sz="0" w:space="0" w:color="auto"/>
      </w:divBdr>
    </w:div>
    <w:div w:id="1949509305">
      <w:bodyDiv w:val="1"/>
      <w:marLeft w:val="0"/>
      <w:marRight w:val="0"/>
      <w:marTop w:val="0"/>
      <w:marBottom w:val="0"/>
      <w:divBdr>
        <w:top w:val="none" w:sz="0" w:space="0" w:color="auto"/>
        <w:left w:val="none" w:sz="0" w:space="0" w:color="auto"/>
        <w:bottom w:val="none" w:sz="0" w:space="0" w:color="auto"/>
        <w:right w:val="none" w:sz="0" w:space="0" w:color="auto"/>
      </w:divBdr>
    </w:div>
    <w:div w:id="1975983158">
      <w:bodyDiv w:val="1"/>
      <w:marLeft w:val="0"/>
      <w:marRight w:val="0"/>
      <w:marTop w:val="0"/>
      <w:marBottom w:val="0"/>
      <w:divBdr>
        <w:top w:val="none" w:sz="0" w:space="0" w:color="auto"/>
        <w:left w:val="none" w:sz="0" w:space="0" w:color="auto"/>
        <w:bottom w:val="none" w:sz="0" w:space="0" w:color="auto"/>
        <w:right w:val="none" w:sz="0" w:space="0" w:color="auto"/>
      </w:divBdr>
    </w:div>
    <w:div w:id="1976183447">
      <w:bodyDiv w:val="1"/>
      <w:marLeft w:val="0"/>
      <w:marRight w:val="0"/>
      <w:marTop w:val="0"/>
      <w:marBottom w:val="0"/>
      <w:divBdr>
        <w:top w:val="none" w:sz="0" w:space="0" w:color="auto"/>
        <w:left w:val="none" w:sz="0" w:space="0" w:color="auto"/>
        <w:bottom w:val="none" w:sz="0" w:space="0" w:color="auto"/>
        <w:right w:val="none" w:sz="0" w:space="0" w:color="auto"/>
      </w:divBdr>
    </w:div>
    <w:div w:id="1979869850">
      <w:bodyDiv w:val="1"/>
      <w:marLeft w:val="0"/>
      <w:marRight w:val="0"/>
      <w:marTop w:val="0"/>
      <w:marBottom w:val="0"/>
      <w:divBdr>
        <w:top w:val="none" w:sz="0" w:space="0" w:color="auto"/>
        <w:left w:val="none" w:sz="0" w:space="0" w:color="auto"/>
        <w:bottom w:val="none" w:sz="0" w:space="0" w:color="auto"/>
        <w:right w:val="none" w:sz="0" w:space="0" w:color="auto"/>
      </w:divBdr>
    </w:div>
    <w:div w:id="2006122835">
      <w:bodyDiv w:val="1"/>
      <w:marLeft w:val="0"/>
      <w:marRight w:val="0"/>
      <w:marTop w:val="0"/>
      <w:marBottom w:val="0"/>
      <w:divBdr>
        <w:top w:val="none" w:sz="0" w:space="0" w:color="auto"/>
        <w:left w:val="none" w:sz="0" w:space="0" w:color="auto"/>
        <w:bottom w:val="none" w:sz="0" w:space="0" w:color="auto"/>
        <w:right w:val="none" w:sz="0" w:space="0" w:color="auto"/>
      </w:divBdr>
    </w:div>
    <w:div w:id="2048291665">
      <w:bodyDiv w:val="1"/>
      <w:marLeft w:val="0"/>
      <w:marRight w:val="0"/>
      <w:marTop w:val="0"/>
      <w:marBottom w:val="0"/>
      <w:divBdr>
        <w:top w:val="none" w:sz="0" w:space="0" w:color="auto"/>
        <w:left w:val="none" w:sz="0" w:space="0" w:color="auto"/>
        <w:bottom w:val="none" w:sz="0" w:space="0" w:color="auto"/>
        <w:right w:val="none" w:sz="0" w:space="0" w:color="auto"/>
      </w:divBdr>
    </w:div>
    <w:div w:id="2055889645">
      <w:bodyDiv w:val="1"/>
      <w:marLeft w:val="0"/>
      <w:marRight w:val="0"/>
      <w:marTop w:val="0"/>
      <w:marBottom w:val="0"/>
      <w:divBdr>
        <w:top w:val="none" w:sz="0" w:space="0" w:color="auto"/>
        <w:left w:val="none" w:sz="0" w:space="0" w:color="auto"/>
        <w:bottom w:val="none" w:sz="0" w:space="0" w:color="auto"/>
        <w:right w:val="none" w:sz="0" w:space="0" w:color="auto"/>
      </w:divBdr>
    </w:div>
    <w:div w:id="2073262080">
      <w:bodyDiv w:val="1"/>
      <w:marLeft w:val="0"/>
      <w:marRight w:val="0"/>
      <w:marTop w:val="0"/>
      <w:marBottom w:val="0"/>
      <w:divBdr>
        <w:top w:val="none" w:sz="0" w:space="0" w:color="auto"/>
        <w:left w:val="none" w:sz="0" w:space="0" w:color="auto"/>
        <w:bottom w:val="none" w:sz="0" w:space="0" w:color="auto"/>
        <w:right w:val="none" w:sz="0" w:space="0" w:color="auto"/>
      </w:divBdr>
    </w:div>
    <w:div w:id="2088913722">
      <w:bodyDiv w:val="1"/>
      <w:marLeft w:val="0"/>
      <w:marRight w:val="0"/>
      <w:marTop w:val="0"/>
      <w:marBottom w:val="0"/>
      <w:divBdr>
        <w:top w:val="none" w:sz="0" w:space="0" w:color="auto"/>
        <w:left w:val="none" w:sz="0" w:space="0" w:color="auto"/>
        <w:bottom w:val="none" w:sz="0" w:space="0" w:color="auto"/>
        <w:right w:val="none" w:sz="0" w:space="0" w:color="auto"/>
      </w:divBdr>
    </w:div>
    <w:div w:id="2098940241">
      <w:bodyDiv w:val="1"/>
      <w:marLeft w:val="0"/>
      <w:marRight w:val="0"/>
      <w:marTop w:val="0"/>
      <w:marBottom w:val="0"/>
      <w:divBdr>
        <w:top w:val="none" w:sz="0" w:space="0" w:color="auto"/>
        <w:left w:val="none" w:sz="0" w:space="0" w:color="auto"/>
        <w:bottom w:val="none" w:sz="0" w:space="0" w:color="auto"/>
        <w:right w:val="none" w:sz="0" w:space="0" w:color="auto"/>
      </w:divBdr>
    </w:div>
    <w:div w:id="2132286552">
      <w:bodyDiv w:val="1"/>
      <w:marLeft w:val="0"/>
      <w:marRight w:val="0"/>
      <w:marTop w:val="0"/>
      <w:marBottom w:val="0"/>
      <w:divBdr>
        <w:top w:val="none" w:sz="0" w:space="0" w:color="auto"/>
        <w:left w:val="none" w:sz="0" w:space="0" w:color="auto"/>
        <w:bottom w:val="none" w:sz="0" w:space="0" w:color="auto"/>
        <w:right w:val="none" w:sz="0" w:space="0" w:color="auto"/>
      </w:divBdr>
    </w:div>
    <w:div w:id="21406051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emf"/><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31.png"/><Relationship Id="rId159" Type="http://schemas.openxmlformats.org/officeDocument/2006/relationships/image" Target="media/image152.png"/><Relationship Id="rId170" Type="http://schemas.openxmlformats.org/officeDocument/2006/relationships/image" Target="media/image163.png"/><Relationship Id="rId191" Type="http://schemas.openxmlformats.org/officeDocument/2006/relationships/image" Target="media/image184.png"/><Relationship Id="rId205" Type="http://schemas.openxmlformats.org/officeDocument/2006/relationships/image" Target="media/image196.emf"/><Relationship Id="rId226" Type="http://schemas.openxmlformats.org/officeDocument/2006/relationships/image" Target="media/image217.emf"/><Relationship Id="rId247" Type="http://schemas.openxmlformats.org/officeDocument/2006/relationships/image" Target="media/image238.emf"/><Relationship Id="rId107" Type="http://schemas.openxmlformats.org/officeDocument/2006/relationships/image" Target="media/image100.png"/><Relationship Id="rId11" Type="http://schemas.openxmlformats.org/officeDocument/2006/relationships/image" Target="media/image4.emf"/><Relationship Id="rId32" Type="http://schemas.openxmlformats.org/officeDocument/2006/relationships/image" Target="media/image25.png"/><Relationship Id="rId53" Type="http://schemas.openxmlformats.org/officeDocument/2006/relationships/image" Target="media/image46.emf"/><Relationship Id="rId74" Type="http://schemas.openxmlformats.org/officeDocument/2006/relationships/image" Target="media/image67.png"/><Relationship Id="rId128" Type="http://schemas.openxmlformats.org/officeDocument/2006/relationships/image" Target="media/image121.png"/><Relationship Id="rId149" Type="http://schemas.openxmlformats.org/officeDocument/2006/relationships/image" Target="media/image142.png"/><Relationship Id="rId5" Type="http://schemas.openxmlformats.org/officeDocument/2006/relationships/webSettings" Target="webSettings.xml"/><Relationship Id="rId95" Type="http://schemas.openxmlformats.org/officeDocument/2006/relationships/image" Target="media/image88.png"/><Relationship Id="rId160" Type="http://schemas.openxmlformats.org/officeDocument/2006/relationships/image" Target="media/image153.png"/><Relationship Id="rId181" Type="http://schemas.openxmlformats.org/officeDocument/2006/relationships/image" Target="media/image174.png"/><Relationship Id="rId216" Type="http://schemas.openxmlformats.org/officeDocument/2006/relationships/image" Target="media/image207.emf"/><Relationship Id="rId237" Type="http://schemas.openxmlformats.org/officeDocument/2006/relationships/image" Target="media/image228.emf"/><Relationship Id="rId22" Type="http://schemas.openxmlformats.org/officeDocument/2006/relationships/image" Target="media/image15.png"/><Relationship Id="rId43" Type="http://schemas.openxmlformats.org/officeDocument/2006/relationships/image" Target="media/image36.emf"/><Relationship Id="rId64" Type="http://schemas.openxmlformats.org/officeDocument/2006/relationships/image" Target="media/image57.png"/><Relationship Id="rId118" Type="http://schemas.openxmlformats.org/officeDocument/2006/relationships/image" Target="media/image111.png"/><Relationship Id="rId139" Type="http://schemas.openxmlformats.org/officeDocument/2006/relationships/image" Target="media/image132.png"/><Relationship Id="rId85" Type="http://schemas.openxmlformats.org/officeDocument/2006/relationships/image" Target="media/image78.png"/><Relationship Id="rId150" Type="http://schemas.openxmlformats.org/officeDocument/2006/relationships/image" Target="media/image143.png"/><Relationship Id="rId171" Type="http://schemas.openxmlformats.org/officeDocument/2006/relationships/image" Target="media/image164.png"/><Relationship Id="rId192" Type="http://schemas.openxmlformats.org/officeDocument/2006/relationships/image" Target="media/image185.png"/><Relationship Id="rId206" Type="http://schemas.openxmlformats.org/officeDocument/2006/relationships/image" Target="media/image197.emf"/><Relationship Id="rId227" Type="http://schemas.openxmlformats.org/officeDocument/2006/relationships/image" Target="media/image218.emf"/><Relationship Id="rId248" Type="http://schemas.openxmlformats.org/officeDocument/2006/relationships/image" Target="media/image239.emf"/><Relationship Id="rId12" Type="http://schemas.openxmlformats.org/officeDocument/2006/relationships/image" Target="media/image5.png"/><Relationship Id="rId17" Type="http://schemas.openxmlformats.org/officeDocument/2006/relationships/image" Target="media/image10.emf"/><Relationship Id="rId33" Type="http://schemas.openxmlformats.org/officeDocument/2006/relationships/image" Target="media/image26.emf"/><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1.png"/><Relationship Id="rId124" Type="http://schemas.openxmlformats.org/officeDocument/2006/relationships/image" Target="media/image117.png"/><Relationship Id="rId129" Type="http://schemas.openxmlformats.org/officeDocument/2006/relationships/image" Target="media/image122.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40" Type="http://schemas.openxmlformats.org/officeDocument/2006/relationships/image" Target="media/image133.png"/><Relationship Id="rId145" Type="http://schemas.openxmlformats.org/officeDocument/2006/relationships/image" Target="media/image138.png"/><Relationship Id="rId161" Type="http://schemas.openxmlformats.org/officeDocument/2006/relationships/image" Target="media/image154.png"/><Relationship Id="rId166" Type="http://schemas.openxmlformats.org/officeDocument/2006/relationships/image" Target="media/image159.png"/><Relationship Id="rId182" Type="http://schemas.openxmlformats.org/officeDocument/2006/relationships/image" Target="media/image175.png"/><Relationship Id="rId187" Type="http://schemas.openxmlformats.org/officeDocument/2006/relationships/image" Target="media/image180.png"/><Relationship Id="rId217" Type="http://schemas.openxmlformats.org/officeDocument/2006/relationships/image" Target="media/image208.emf"/><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203.emf"/><Relationship Id="rId233" Type="http://schemas.openxmlformats.org/officeDocument/2006/relationships/image" Target="media/image224.emf"/><Relationship Id="rId238" Type="http://schemas.openxmlformats.org/officeDocument/2006/relationships/image" Target="media/image229.emf"/><Relationship Id="rId23" Type="http://schemas.openxmlformats.org/officeDocument/2006/relationships/image" Target="media/image16.emf"/><Relationship Id="rId28" Type="http://schemas.openxmlformats.org/officeDocument/2006/relationships/image" Target="media/image21.png"/><Relationship Id="rId49" Type="http://schemas.openxmlformats.org/officeDocument/2006/relationships/image" Target="media/image42.emf"/><Relationship Id="rId114" Type="http://schemas.openxmlformats.org/officeDocument/2006/relationships/image" Target="media/image107.png"/><Relationship Id="rId119" Type="http://schemas.openxmlformats.org/officeDocument/2006/relationships/image" Target="media/image112.pn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130" Type="http://schemas.openxmlformats.org/officeDocument/2006/relationships/image" Target="media/image123.png"/><Relationship Id="rId135" Type="http://schemas.openxmlformats.org/officeDocument/2006/relationships/image" Target="media/image128.png"/><Relationship Id="rId151" Type="http://schemas.openxmlformats.org/officeDocument/2006/relationships/image" Target="media/image144.png"/><Relationship Id="rId156" Type="http://schemas.openxmlformats.org/officeDocument/2006/relationships/image" Target="media/image149.png"/><Relationship Id="rId177" Type="http://schemas.openxmlformats.org/officeDocument/2006/relationships/image" Target="media/image170.png"/><Relationship Id="rId198" Type="http://schemas.openxmlformats.org/officeDocument/2006/relationships/footer" Target="footer2.xml"/><Relationship Id="rId172" Type="http://schemas.openxmlformats.org/officeDocument/2006/relationships/image" Target="media/image165.png"/><Relationship Id="rId193" Type="http://schemas.openxmlformats.org/officeDocument/2006/relationships/image" Target="media/image186.png"/><Relationship Id="rId202" Type="http://schemas.openxmlformats.org/officeDocument/2006/relationships/image" Target="media/image193.emf"/><Relationship Id="rId207" Type="http://schemas.openxmlformats.org/officeDocument/2006/relationships/image" Target="media/image198.emf"/><Relationship Id="rId223" Type="http://schemas.openxmlformats.org/officeDocument/2006/relationships/image" Target="media/image214.emf"/><Relationship Id="rId228" Type="http://schemas.openxmlformats.org/officeDocument/2006/relationships/image" Target="media/image219.emf"/><Relationship Id="rId244" Type="http://schemas.openxmlformats.org/officeDocument/2006/relationships/image" Target="media/image235.emf"/><Relationship Id="rId249" Type="http://schemas.openxmlformats.org/officeDocument/2006/relationships/image" Target="media/image240.emf"/><Relationship Id="rId13" Type="http://schemas.openxmlformats.org/officeDocument/2006/relationships/image" Target="media/image6.emf"/><Relationship Id="rId18" Type="http://schemas.openxmlformats.org/officeDocument/2006/relationships/image" Target="media/image11.png"/><Relationship Id="rId39" Type="http://schemas.openxmlformats.org/officeDocument/2006/relationships/image" Target="media/image32.emf"/><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4.png"/><Relationship Id="rId146" Type="http://schemas.openxmlformats.org/officeDocument/2006/relationships/image" Target="media/image139.png"/><Relationship Id="rId167" Type="http://schemas.openxmlformats.org/officeDocument/2006/relationships/image" Target="media/image160.png"/><Relationship Id="rId188" Type="http://schemas.openxmlformats.org/officeDocument/2006/relationships/image" Target="media/image181.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162" Type="http://schemas.openxmlformats.org/officeDocument/2006/relationships/image" Target="media/image155.png"/><Relationship Id="rId183" Type="http://schemas.openxmlformats.org/officeDocument/2006/relationships/image" Target="media/image176.png"/><Relationship Id="rId213" Type="http://schemas.openxmlformats.org/officeDocument/2006/relationships/image" Target="media/image204.emf"/><Relationship Id="rId218" Type="http://schemas.openxmlformats.org/officeDocument/2006/relationships/image" Target="media/image209.emf"/><Relationship Id="rId234" Type="http://schemas.openxmlformats.org/officeDocument/2006/relationships/image" Target="media/image225.emf"/><Relationship Id="rId239" Type="http://schemas.openxmlformats.org/officeDocument/2006/relationships/image" Target="media/image230.emf"/><Relationship Id="rId2" Type="http://schemas.openxmlformats.org/officeDocument/2006/relationships/numbering" Target="numbering.xml"/><Relationship Id="rId29" Type="http://schemas.openxmlformats.org/officeDocument/2006/relationships/image" Target="media/image22.emf"/><Relationship Id="rId250" Type="http://schemas.openxmlformats.org/officeDocument/2006/relationships/fontTable" Target="fontTable.xml"/><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emf"/><Relationship Id="rId66" Type="http://schemas.openxmlformats.org/officeDocument/2006/relationships/image" Target="media/image59.png"/><Relationship Id="rId87" Type="http://schemas.openxmlformats.org/officeDocument/2006/relationships/image" Target="media/image80.emf"/><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157" Type="http://schemas.openxmlformats.org/officeDocument/2006/relationships/image" Target="media/image150.png"/><Relationship Id="rId178" Type="http://schemas.openxmlformats.org/officeDocument/2006/relationships/image" Target="media/image171.png"/><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image" Target="media/image145.emf"/><Relationship Id="rId173" Type="http://schemas.openxmlformats.org/officeDocument/2006/relationships/image" Target="media/image166.png"/><Relationship Id="rId194" Type="http://schemas.openxmlformats.org/officeDocument/2006/relationships/image" Target="media/image187.png"/><Relationship Id="rId199" Type="http://schemas.openxmlformats.org/officeDocument/2006/relationships/image" Target="media/image190.emf"/><Relationship Id="rId203" Type="http://schemas.openxmlformats.org/officeDocument/2006/relationships/image" Target="media/image194.emf"/><Relationship Id="rId208" Type="http://schemas.openxmlformats.org/officeDocument/2006/relationships/image" Target="media/image199.emf"/><Relationship Id="rId229" Type="http://schemas.openxmlformats.org/officeDocument/2006/relationships/image" Target="media/image220.emf"/><Relationship Id="rId19" Type="http://schemas.openxmlformats.org/officeDocument/2006/relationships/image" Target="media/image12.emf"/><Relationship Id="rId224" Type="http://schemas.openxmlformats.org/officeDocument/2006/relationships/image" Target="media/image215.emf"/><Relationship Id="rId240" Type="http://schemas.openxmlformats.org/officeDocument/2006/relationships/image" Target="media/image231.emf"/><Relationship Id="rId245" Type="http://schemas.openxmlformats.org/officeDocument/2006/relationships/image" Target="media/image236.emf"/><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emf"/><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jpeg"/><Relationship Id="rId168" Type="http://schemas.openxmlformats.org/officeDocument/2006/relationships/image" Target="media/image161.png"/><Relationship Id="rId8" Type="http://schemas.openxmlformats.org/officeDocument/2006/relationships/image" Target="media/image1.png"/><Relationship Id="rId51" Type="http://schemas.openxmlformats.org/officeDocument/2006/relationships/image" Target="media/image44.emf"/><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png"/><Relationship Id="rId184" Type="http://schemas.openxmlformats.org/officeDocument/2006/relationships/image" Target="media/image177.png"/><Relationship Id="rId189" Type="http://schemas.openxmlformats.org/officeDocument/2006/relationships/image" Target="media/image182.png"/><Relationship Id="rId219" Type="http://schemas.openxmlformats.org/officeDocument/2006/relationships/image" Target="media/image210.emf"/><Relationship Id="rId3" Type="http://schemas.openxmlformats.org/officeDocument/2006/relationships/styles" Target="styles.xml"/><Relationship Id="rId214" Type="http://schemas.openxmlformats.org/officeDocument/2006/relationships/image" Target="media/image205.emf"/><Relationship Id="rId230" Type="http://schemas.openxmlformats.org/officeDocument/2006/relationships/image" Target="media/image221.emf"/><Relationship Id="rId235" Type="http://schemas.openxmlformats.org/officeDocument/2006/relationships/image" Target="media/image226.emf"/><Relationship Id="rId251" Type="http://schemas.openxmlformats.org/officeDocument/2006/relationships/theme" Target="theme/theme1.xml"/><Relationship Id="rId25" Type="http://schemas.openxmlformats.org/officeDocument/2006/relationships/image" Target="media/image18.emf"/><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20" Type="http://schemas.openxmlformats.org/officeDocument/2006/relationships/image" Target="media/image13.png"/><Relationship Id="rId41" Type="http://schemas.openxmlformats.org/officeDocument/2006/relationships/image" Target="media/image34.emf"/><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image" Target="media/image146.png"/><Relationship Id="rId174" Type="http://schemas.openxmlformats.org/officeDocument/2006/relationships/image" Target="media/image167.png"/><Relationship Id="rId179" Type="http://schemas.openxmlformats.org/officeDocument/2006/relationships/image" Target="media/image172.png"/><Relationship Id="rId195" Type="http://schemas.openxmlformats.org/officeDocument/2006/relationships/image" Target="media/image188.png"/><Relationship Id="rId209" Type="http://schemas.openxmlformats.org/officeDocument/2006/relationships/image" Target="media/image200.emf"/><Relationship Id="rId190" Type="http://schemas.openxmlformats.org/officeDocument/2006/relationships/image" Target="media/image183.png"/><Relationship Id="rId204" Type="http://schemas.openxmlformats.org/officeDocument/2006/relationships/image" Target="media/image195.emf"/><Relationship Id="rId220" Type="http://schemas.openxmlformats.org/officeDocument/2006/relationships/image" Target="media/image211.emf"/><Relationship Id="rId225" Type="http://schemas.openxmlformats.org/officeDocument/2006/relationships/image" Target="media/image216.emf"/><Relationship Id="rId241" Type="http://schemas.openxmlformats.org/officeDocument/2006/relationships/image" Target="media/image232.emf"/><Relationship Id="rId246" Type="http://schemas.openxmlformats.org/officeDocument/2006/relationships/image" Target="media/image237.emf"/><Relationship Id="rId15" Type="http://schemas.openxmlformats.org/officeDocument/2006/relationships/image" Target="media/image8.emf"/><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emf"/><Relationship Id="rId31" Type="http://schemas.openxmlformats.org/officeDocument/2006/relationships/image" Target="media/image24.emf"/><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6.jpg"/><Relationship Id="rId148" Type="http://schemas.openxmlformats.org/officeDocument/2006/relationships/image" Target="media/image141.png"/><Relationship Id="rId164" Type="http://schemas.openxmlformats.org/officeDocument/2006/relationships/image" Target="media/image157.png"/><Relationship Id="rId169" Type="http://schemas.openxmlformats.org/officeDocument/2006/relationships/image" Target="media/image162.png"/><Relationship Id="rId185" Type="http://schemas.openxmlformats.org/officeDocument/2006/relationships/image" Target="media/image178.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73.png"/><Relationship Id="rId210" Type="http://schemas.openxmlformats.org/officeDocument/2006/relationships/image" Target="media/image201.emf"/><Relationship Id="rId215" Type="http://schemas.openxmlformats.org/officeDocument/2006/relationships/image" Target="media/image206.emf"/><Relationship Id="rId236" Type="http://schemas.openxmlformats.org/officeDocument/2006/relationships/image" Target="media/image227.emf"/><Relationship Id="rId26" Type="http://schemas.openxmlformats.org/officeDocument/2006/relationships/image" Target="media/image19.png"/><Relationship Id="rId231" Type="http://schemas.openxmlformats.org/officeDocument/2006/relationships/image" Target="media/image222.emf"/><Relationship Id="rId47" Type="http://schemas.openxmlformats.org/officeDocument/2006/relationships/image" Target="media/image40.emf"/><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54" Type="http://schemas.openxmlformats.org/officeDocument/2006/relationships/image" Target="media/image147.png"/><Relationship Id="rId175" Type="http://schemas.openxmlformats.org/officeDocument/2006/relationships/image" Target="media/image168.png"/><Relationship Id="rId196" Type="http://schemas.openxmlformats.org/officeDocument/2006/relationships/image" Target="media/image189.png"/><Relationship Id="rId200" Type="http://schemas.openxmlformats.org/officeDocument/2006/relationships/image" Target="media/image191.emf"/><Relationship Id="rId16" Type="http://schemas.openxmlformats.org/officeDocument/2006/relationships/image" Target="media/image9.png"/><Relationship Id="rId221" Type="http://schemas.openxmlformats.org/officeDocument/2006/relationships/image" Target="media/image212.emf"/><Relationship Id="rId242" Type="http://schemas.openxmlformats.org/officeDocument/2006/relationships/image" Target="media/image233.emf"/><Relationship Id="rId37" Type="http://schemas.openxmlformats.org/officeDocument/2006/relationships/image" Target="media/image30.emf"/><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image" Target="media/image137.jpeg"/><Relationship Id="rId90" Type="http://schemas.openxmlformats.org/officeDocument/2006/relationships/image" Target="media/image83.png"/><Relationship Id="rId165" Type="http://schemas.openxmlformats.org/officeDocument/2006/relationships/image" Target="media/image158.png"/><Relationship Id="rId186" Type="http://schemas.openxmlformats.org/officeDocument/2006/relationships/image" Target="media/image179.png"/><Relationship Id="rId211" Type="http://schemas.openxmlformats.org/officeDocument/2006/relationships/image" Target="media/image202.emf"/><Relationship Id="rId232" Type="http://schemas.openxmlformats.org/officeDocument/2006/relationships/image" Target="media/image223.emf"/><Relationship Id="rId27" Type="http://schemas.openxmlformats.org/officeDocument/2006/relationships/image" Target="media/image20.emf"/><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image" Target="media/image106.png"/><Relationship Id="rId134" Type="http://schemas.openxmlformats.org/officeDocument/2006/relationships/image" Target="media/image127.png"/><Relationship Id="rId80" Type="http://schemas.openxmlformats.org/officeDocument/2006/relationships/image" Target="media/image73.png"/><Relationship Id="rId155" Type="http://schemas.openxmlformats.org/officeDocument/2006/relationships/image" Target="media/image148.png"/><Relationship Id="rId176" Type="http://schemas.openxmlformats.org/officeDocument/2006/relationships/image" Target="media/image169.png"/><Relationship Id="rId197" Type="http://schemas.openxmlformats.org/officeDocument/2006/relationships/footer" Target="footer1.xml"/><Relationship Id="rId201" Type="http://schemas.openxmlformats.org/officeDocument/2006/relationships/image" Target="media/image192.emf"/><Relationship Id="rId222" Type="http://schemas.openxmlformats.org/officeDocument/2006/relationships/image" Target="media/image213.emf"/><Relationship Id="rId243" Type="http://schemas.openxmlformats.org/officeDocument/2006/relationships/image" Target="media/image234.em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26D1B5-E5AC-457C-AF1C-A1DE86D3D2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988</TotalTime>
  <Pages>1</Pages>
  <Words>57254</Words>
  <Characters>314897</Characters>
  <Application>Microsoft Office Word</Application>
  <DocSecurity>0</DocSecurity>
  <Lines>2624</Lines>
  <Paragraphs>742</Paragraphs>
  <ScaleCrop>false</ScaleCrop>
  <HeadingPairs>
    <vt:vector size="2" baseType="variant">
      <vt:variant>
        <vt:lpstr>Titre</vt:lpstr>
      </vt:variant>
      <vt:variant>
        <vt:i4>1</vt:i4>
      </vt:variant>
    </vt:vector>
  </HeadingPairs>
  <TitlesOfParts>
    <vt:vector size="1" baseType="lpstr">
      <vt:lpstr>CONVENTION SUR LA POLLUTION ATMOSPHERIQUE</vt:lpstr>
    </vt:vector>
  </TitlesOfParts>
  <Company>Gouvernement de Monaco</Company>
  <LinksUpToDate>false</LinksUpToDate>
  <CharactersWithSpaces>371409</CharactersWithSpaces>
  <SharedDoc>false</SharedDoc>
  <HLinks>
    <vt:vector size="120" baseType="variant">
      <vt:variant>
        <vt:i4>1245238</vt:i4>
      </vt:variant>
      <vt:variant>
        <vt:i4>116</vt:i4>
      </vt:variant>
      <vt:variant>
        <vt:i4>0</vt:i4>
      </vt:variant>
      <vt:variant>
        <vt:i4>5</vt:i4>
      </vt:variant>
      <vt:variant>
        <vt:lpwstr/>
      </vt:variant>
      <vt:variant>
        <vt:lpwstr>_Toc346111201</vt:lpwstr>
      </vt:variant>
      <vt:variant>
        <vt:i4>1245238</vt:i4>
      </vt:variant>
      <vt:variant>
        <vt:i4>110</vt:i4>
      </vt:variant>
      <vt:variant>
        <vt:i4>0</vt:i4>
      </vt:variant>
      <vt:variant>
        <vt:i4>5</vt:i4>
      </vt:variant>
      <vt:variant>
        <vt:lpwstr/>
      </vt:variant>
      <vt:variant>
        <vt:lpwstr>_Toc346111200</vt:lpwstr>
      </vt:variant>
      <vt:variant>
        <vt:i4>1703989</vt:i4>
      </vt:variant>
      <vt:variant>
        <vt:i4>104</vt:i4>
      </vt:variant>
      <vt:variant>
        <vt:i4>0</vt:i4>
      </vt:variant>
      <vt:variant>
        <vt:i4>5</vt:i4>
      </vt:variant>
      <vt:variant>
        <vt:lpwstr/>
      </vt:variant>
      <vt:variant>
        <vt:lpwstr>_Toc346111199</vt:lpwstr>
      </vt:variant>
      <vt:variant>
        <vt:i4>1703989</vt:i4>
      </vt:variant>
      <vt:variant>
        <vt:i4>98</vt:i4>
      </vt:variant>
      <vt:variant>
        <vt:i4>0</vt:i4>
      </vt:variant>
      <vt:variant>
        <vt:i4>5</vt:i4>
      </vt:variant>
      <vt:variant>
        <vt:lpwstr/>
      </vt:variant>
      <vt:variant>
        <vt:lpwstr>_Toc346111198</vt:lpwstr>
      </vt:variant>
      <vt:variant>
        <vt:i4>1703989</vt:i4>
      </vt:variant>
      <vt:variant>
        <vt:i4>92</vt:i4>
      </vt:variant>
      <vt:variant>
        <vt:i4>0</vt:i4>
      </vt:variant>
      <vt:variant>
        <vt:i4>5</vt:i4>
      </vt:variant>
      <vt:variant>
        <vt:lpwstr/>
      </vt:variant>
      <vt:variant>
        <vt:lpwstr>_Toc346111197</vt:lpwstr>
      </vt:variant>
      <vt:variant>
        <vt:i4>1703989</vt:i4>
      </vt:variant>
      <vt:variant>
        <vt:i4>86</vt:i4>
      </vt:variant>
      <vt:variant>
        <vt:i4>0</vt:i4>
      </vt:variant>
      <vt:variant>
        <vt:i4>5</vt:i4>
      </vt:variant>
      <vt:variant>
        <vt:lpwstr/>
      </vt:variant>
      <vt:variant>
        <vt:lpwstr>_Toc346111196</vt:lpwstr>
      </vt:variant>
      <vt:variant>
        <vt:i4>1703989</vt:i4>
      </vt:variant>
      <vt:variant>
        <vt:i4>80</vt:i4>
      </vt:variant>
      <vt:variant>
        <vt:i4>0</vt:i4>
      </vt:variant>
      <vt:variant>
        <vt:i4>5</vt:i4>
      </vt:variant>
      <vt:variant>
        <vt:lpwstr/>
      </vt:variant>
      <vt:variant>
        <vt:lpwstr>_Toc346111195</vt:lpwstr>
      </vt:variant>
      <vt:variant>
        <vt:i4>1703989</vt:i4>
      </vt:variant>
      <vt:variant>
        <vt:i4>74</vt:i4>
      </vt:variant>
      <vt:variant>
        <vt:i4>0</vt:i4>
      </vt:variant>
      <vt:variant>
        <vt:i4>5</vt:i4>
      </vt:variant>
      <vt:variant>
        <vt:lpwstr/>
      </vt:variant>
      <vt:variant>
        <vt:lpwstr>_Toc346111194</vt:lpwstr>
      </vt:variant>
      <vt:variant>
        <vt:i4>1703989</vt:i4>
      </vt:variant>
      <vt:variant>
        <vt:i4>68</vt:i4>
      </vt:variant>
      <vt:variant>
        <vt:i4>0</vt:i4>
      </vt:variant>
      <vt:variant>
        <vt:i4>5</vt:i4>
      </vt:variant>
      <vt:variant>
        <vt:lpwstr/>
      </vt:variant>
      <vt:variant>
        <vt:lpwstr>_Toc346111193</vt:lpwstr>
      </vt:variant>
      <vt:variant>
        <vt:i4>1703989</vt:i4>
      </vt:variant>
      <vt:variant>
        <vt:i4>62</vt:i4>
      </vt:variant>
      <vt:variant>
        <vt:i4>0</vt:i4>
      </vt:variant>
      <vt:variant>
        <vt:i4>5</vt:i4>
      </vt:variant>
      <vt:variant>
        <vt:lpwstr/>
      </vt:variant>
      <vt:variant>
        <vt:lpwstr>_Toc346111192</vt:lpwstr>
      </vt:variant>
      <vt:variant>
        <vt:i4>1703989</vt:i4>
      </vt:variant>
      <vt:variant>
        <vt:i4>56</vt:i4>
      </vt:variant>
      <vt:variant>
        <vt:i4>0</vt:i4>
      </vt:variant>
      <vt:variant>
        <vt:i4>5</vt:i4>
      </vt:variant>
      <vt:variant>
        <vt:lpwstr/>
      </vt:variant>
      <vt:variant>
        <vt:lpwstr>_Toc346111191</vt:lpwstr>
      </vt:variant>
      <vt:variant>
        <vt:i4>1703989</vt:i4>
      </vt:variant>
      <vt:variant>
        <vt:i4>50</vt:i4>
      </vt:variant>
      <vt:variant>
        <vt:i4>0</vt:i4>
      </vt:variant>
      <vt:variant>
        <vt:i4>5</vt:i4>
      </vt:variant>
      <vt:variant>
        <vt:lpwstr/>
      </vt:variant>
      <vt:variant>
        <vt:lpwstr>_Toc346111190</vt:lpwstr>
      </vt:variant>
      <vt:variant>
        <vt:i4>1769525</vt:i4>
      </vt:variant>
      <vt:variant>
        <vt:i4>44</vt:i4>
      </vt:variant>
      <vt:variant>
        <vt:i4>0</vt:i4>
      </vt:variant>
      <vt:variant>
        <vt:i4>5</vt:i4>
      </vt:variant>
      <vt:variant>
        <vt:lpwstr/>
      </vt:variant>
      <vt:variant>
        <vt:lpwstr>_Toc346111189</vt:lpwstr>
      </vt:variant>
      <vt:variant>
        <vt:i4>1769525</vt:i4>
      </vt:variant>
      <vt:variant>
        <vt:i4>38</vt:i4>
      </vt:variant>
      <vt:variant>
        <vt:i4>0</vt:i4>
      </vt:variant>
      <vt:variant>
        <vt:i4>5</vt:i4>
      </vt:variant>
      <vt:variant>
        <vt:lpwstr/>
      </vt:variant>
      <vt:variant>
        <vt:lpwstr>_Toc346111188</vt:lpwstr>
      </vt:variant>
      <vt:variant>
        <vt:i4>1769525</vt:i4>
      </vt:variant>
      <vt:variant>
        <vt:i4>32</vt:i4>
      </vt:variant>
      <vt:variant>
        <vt:i4>0</vt:i4>
      </vt:variant>
      <vt:variant>
        <vt:i4>5</vt:i4>
      </vt:variant>
      <vt:variant>
        <vt:lpwstr/>
      </vt:variant>
      <vt:variant>
        <vt:lpwstr>_Toc346111187</vt:lpwstr>
      </vt:variant>
      <vt:variant>
        <vt:i4>1769525</vt:i4>
      </vt:variant>
      <vt:variant>
        <vt:i4>26</vt:i4>
      </vt:variant>
      <vt:variant>
        <vt:i4>0</vt:i4>
      </vt:variant>
      <vt:variant>
        <vt:i4>5</vt:i4>
      </vt:variant>
      <vt:variant>
        <vt:lpwstr/>
      </vt:variant>
      <vt:variant>
        <vt:lpwstr>_Toc346111186</vt:lpwstr>
      </vt:variant>
      <vt:variant>
        <vt:i4>1769525</vt:i4>
      </vt:variant>
      <vt:variant>
        <vt:i4>20</vt:i4>
      </vt:variant>
      <vt:variant>
        <vt:i4>0</vt:i4>
      </vt:variant>
      <vt:variant>
        <vt:i4>5</vt:i4>
      </vt:variant>
      <vt:variant>
        <vt:lpwstr/>
      </vt:variant>
      <vt:variant>
        <vt:lpwstr>_Toc346111185</vt:lpwstr>
      </vt:variant>
      <vt:variant>
        <vt:i4>1769525</vt:i4>
      </vt:variant>
      <vt:variant>
        <vt:i4>14</vt:i4>
      </vt:variant>
      <vt:variant>
        <vt:i4>0</vt:i4>
      </vt:variant>
      <vt:variant>
        <vt:i4>5</vt:i4>
      </vt:variant>
      <vt:variant>
        <vt:lpwstr/>
      </vt:variant>
      <vt:variant>
        <vt:lpwstr>_Toc346111184</vt:lpwstr>
      </vt:variant>
      <vt:variant>
        <vt:i4>1769525</vt:i4>
      </vt:variant>
      <vt:variant>
        <vt:i4>8</vt:i4>
      </vt:variant>
      <vt:variant>
        <vt:i4>0</vt:i4>
      </vt:variant>
      <vt:variant>
        <vt:i4>5</vt:i4>
      </vt:variant>
      <vt:variant>
        <vt:lpwstr/>
      </vt:variant>
      <vt:variant>
        <vt:lpwstr>_Toc346111183</vt:lpwstr>
      </vt:variant>
      <vt:variant>
        <vt:i4>1769525</vt:i4>
      </vt:variant>
      <vt:variant>
        <vt:i4>2</vt:i4>
      </vt:variant>
      <vt:variant>
        <vt:i4>0</vt:i4>
      </vt:variant>
      <vt:variant>
        <vt:i4>5</vt:i4>
      </vt:variant>
      <vt:variant>
        <vt:lpwstr/>
      </vt:variant>
      <vt:variant>
        <vt:lpwstr>_Toc346111182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CONVENTION SUR LA POLLUTION ATMOSPHERIQUE</dc:title>
  <dc:creator>Philippe ANTOGNELLI</dc:creator>
  <cp:lastModifiedBy>Philippe ANTOGNELLI</cp:lastModifiedBy>
  <cp:revision>37</cp:revision>
  <cp:lastPrinted>2019-07-16T14:22:00Z</cp:lastPrinted>
  <dcterms:created xsi:type="dcterms:W3CDTF">2021-03-11T08:07:00Z</dcterms:created>
  <dcterms:modified xsi:type="dcterms:W3CDTF">2021-03-15T15:39:00Z</dcterms:modified>
</cp:coreProperties>
</file>